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2D2D2">
      <w:pPr>
        <w:rPr>
          <w:highlight w:val="none"/>
        </w:rPr>
      </w:pPr>
    </w:p>
    <w:p w14:paraId="636BBCC3">
      <w:pPr>
        <w:pStyle w:val="30"/>
        <w:rPr>
          <w:highlight w:val="none"/>
        </w:rPr>
      </w:pPr>
    </w:p>
    <w:p w14:paraId="691778E3">
      <w:pPr>
        <w:pStyle w:val="30"/>
        <w:rPr>
          <w:highlight w:val="none"/>
        </w:rPr>
      </w:pPr>
    </w:p>
    <w:p w14:paraId="2AE1CCD3">
      <w:pPr>
        <w:rPr>
          <w:highlight w:val="none"/>
        </w:rPr>
      </w:pPr>
    </w:p>
    <w:p w14:paraId="36F17435">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540" w:right="924" w:firstLine="355"/>
        <w:jc w:val="center"/>
        <w:rPr>
          <w:rFonts w:ascii="宋体"/>
          <w:b/>
          <w:kern w:val="0"/>
          <w:sz w:val="52"/>
          <w:highlight w:val="none"/>
        </w:rPr>
      </w:pPr>
      <w:r>
        <w:rPr>
          <w:rFonts w:hint="eastAsia" w:ascii="宋体" w:hAnsi="宋体" w:cs="宋体"/>
          <w:b/>
          <w:kern w:val="0"/>
          <w:sz w:val="52"/>
          <w:szCs w:val="52"/>
          <w:highlight w:val="none"/>
        </w:rPr>
        <w:t>三门县</w:t>
      </w:r>
      <w:r>
        <w:rPr>
          <w:rFonts w:hint="eastAsia" w:ascii="宋体"/>
          <w:b/>
          <w:kern w:val="0"/>
          <w:sz w:val="52"/>
          <w:highlight w:val="none"/>
        </w:rPr>
        <w:t>采购</w:t>
      </w:r>
    </w:p>
    <w:p w14:paraId="707629BB">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540" w:right="924" w:firstLine="355"/>
        <w:jc w:val="center"/>
        <w:rPr>
          <w:rFonts w:ascii="宋体" w:hAnsi="宋体" w:cs="宋体"/>
          <w:b/>
          <w:kern w:val="0"/>
          <w:sz w:val="52"/>
          <w:szCs w:val="52"/>
          <w:highlight w:val="none"/>
        </w:rPr>
      </w:pPr>
      <w:r>
        <w:rPr>
          <w:rFonts w:hint="eastAsia" w:ascii="宋体" w:hAnsi="宋体" w:cs="宋体"/>
          <w:b/>
          <w:kern w:val="0"/>
          <w:sz w:val="52"/>
          <w:szCs w:val="52"/>
          <w:highlight w:val="none"/>
        </w:rPr>
        <w:t>竞争性磋商文件</w:t>
      </w:r>
    </w:p>
    <w:p w14:paraId="76D2E991">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firstLine="600" w:firstLineChars="200"/>
        <w:jc w:val="left"/>
        <w:rPr>
          <w:rFonts w:ascii="宋体" w:hAnsi="宋体" w:cs="宋体"/>
          <w:kern w:val="0"/>
          <w:sz w:val="30"/>
          <w:szCs w:val="30"/>
          <w:highlight w:val="none"/>
        </w:rPr>
      </w:pPr>
    </w:p>
    <w:p w14:paraId="139E26B3">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firstLine="643" w:firstLineChars="200"/>
        <w:jc w:val="center"/>
        <w:rPr>
          <w:rFonts w:hint="eastAsia" w:ascii="宋体" w:hAnsi="宋体" w:eastAsia="宋体" w:cs="宋体"/>
          <w:b/>
          <w:bCs/>
          <w:kern w:val="0"/>
          <w:sz w:val="32"/>
          <w:szCs w:val="32"/>
          <w:highlight w:val="none"/>
          <w:lang w:eastAsia="zh-CN"/>
        </w:rPr>
      </w:pPr>
      <w:r>
        <w:rPr>
          <w:rFonts w:hint="eastAsia" w:ascii="宋体" w:hAnsi="宋体" w:cs="宋体"/>
          <w:b/>
          <w:bCs/>
          <w:kern w:val="0"/>
          <w:sz w:val="32"/>
          <w:szCs w:val="32"/>
          <w:highlight w:val="none"/>
          <w:lang w:eastAsia="zh-CN"/>
        </w:rPr>
        <w:t>ZJJY-2025-CS011号</w:t>
      </w:r>
    </w:p>
    <w:p w14:paraId="02951FF4">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firstLine="600" w:firstLineChars="200"/>
        <w:jc w:val="left"/>
        <w:rPr>
          <w:rFonts w:ascii="宋体" w:hAnsi="宋体" w:cs="宋体"/>
          <w:kern w:val="0"/>
          <w:sz w:val="30"/>
          <w:szCs w:val="30"/>
          <w:highlight w:val="none"/>
        </w:rPr>
      </w:pPr>
    </w:p>
    <w:p w14:paraId="04A3BAF7">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firstLine="600" w:firstLineChars="200"/>
        <w:jc w:val="left"/>
        <w:rPr>
          <w:rFonts w:ascii="宋体" w:hAnsi="宋体" w:cs="宋体"/>
          <w:kern w:val="0"/>
          <w:sz w:val="30"/>
          <w:szCs w:val="30"/>
          <w:highlight w:val="none"/>
        </w:rPr>
      </w:pPr>
    </w:p>
    <w:p w14:paraId="136F1EB2">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32"/>
          <w:szCs w:val="32"/>
          <w:highlight w:val="none"/>
        </w:rPr>
      </w:pPr>
      <w:r>
        <w:rPr>
          <w:rFonts w:hint="eastAsia" w:ascii="宋体" w:hAnsi="宋体" w:cs="宋体"/>
          <w:kern w:val="0"/>
          <w:sz w:val="36"/>
          <w:szCs w:val="36"/>
          <w:highlight w:val="none"/>
        </w:rPr>
        <w:t>采购项目</w:t>
      </w:r>
      <w:r>
        <w:rPr>
          <w:rFonts w:hint="eastAsia" w:ascii="宋体" w:hAnsi="宋体" w:cs="宋体"/>
          <w:kern w:val="0"/>
          <w:sz w:val="36"/>
          <w:szCs w:val="36"/>
          <w:highlight w:val="none"/>
          <w:lang w:eastAsia="zh-CN"/>
        </w:rPr>
        <w:t>：台州市八达市政工程有限公司一体化污水提升泵站及无负压供水设备采购项目</w:t>
      </w:r>
      <w:r>
        <w:rPr>
          <w:rFonts w:hint="eastAsia" w:ascii="宋体" w:hAnsi="宋体" w:cs="宋体"/>
          <w:kern w:val="0"/>
          <w:sz w:val="36"/>
          <w:szCs w:val="36"/>
          <w:highlight w:val="none"/>
        </w:rPr>
        <w:t xml:space="preserve"> </w:t>
      </w:r>
    </w:p>
    <w:p w14:paraId="5FB6AF9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p>
    <w:p w14:paraId="3D0308E6">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p>
    <w:p w14:paraId="2A1459A7">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p>
    <w:p w14:paraId="1724470F">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p>
    <w:p w14:paraId="190638C7">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p>
    <w:p w14:paraId="11B62567">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p>
    <w:p w14:paraId="6A974F30">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p>
    <w:p w14:paraId="25697D5A">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firstLine="1400" w:firstLineChars="500"/>
        <w:jc w:val="left"/>
        <w:rPr>
          <w:rFonts w:ascii="宋体" w:hAnsi="宋体" w:cs="宋体"/>
          <w:kern w:val="0"/>
          <w:sz w:val="28"/>
          <w:szCs w:val="28"/>
          <w:highlight w:val="none"/>
        </w:rPr>
      </w:pPr>
      <w:r>
        <w:rPr>
          <w:rFonts w:hint="eastAsia" w:ascii="宋体" w:hAnsi="宋体" w:cs="宋体"/>
          <w:kern w:val="0"/>
          <w:sz w:val="28"/>
          <w:szCs w:val="28"/>
          <w:highlight w:val="none"/>
        </w:rPr>
        <w:t xml:space="preserve"> 采购人：</w:t>
      </w:r>
      <w:r>
        <w:rPr>
          <w:rFonts w:hint="eastAsia" w:ascii="宋体" w:hAnsi="宋体" w:cs="宋体"/>
          <w:kern w:val="0"/>
          <w:sz w:val="28"/>
          <w:szCs w:val="28"/>
          <w:highlight w:val="none"/>
          <w:lang w:eastAsia="zh-CN"/>
        </w:rPr>
        <w:t>台州市八达市政工程有限公司</w:t>
      </w:r>
      <w:r>
        <w:rPr>
          <w:rFonts w:hint="eastAsia" w:ascii="宋体" w:hAnsi="宋体" w:cs="宋体"/>
          <w:kern w:val="0"/>
          <w:sz w:val="28"/>
          <w:szCs w:val="28"/>
          <w:highlight w:val="none"/>
        </w:rPr>
        <w:t xml:space="preserve">             </w:t>
      </w:r>
      <w:r>
        <w:rPr>
          <w:rFonts w:hint="eastAsia" w:ascii="宋体" w:hAnsi="宋体" w:cs="宋体"/>
          <w:kern w:val="0"/>
          <w:sz w:val="30"/>
          <w:szCs w:val="30"/>
          <w:highlight w:val="none"/>
        </w:rPr>
        <w:t xml:space="preserve">        </w:t>
      </w:r>
    </w:p>
    <w:p w14:paraId="0BCEE020">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84"/>
        <w:jc w:val="center"/>
        <w:rPr>
          <w:rFonts w:ascii="宋体" w:hAnsi="宋体" w:cs="宋体"/>
          <w:kern w:val="0"/>
          <w:sz w:val="28"/>
          <w:szCs w:val="28"/>
          <w:highlight w:val="none"/>
        </w:rPr>
      </w:pPr>
      <w:r>
        <w:rPr>
          <w:rFonts w:hint="eastAsia" w:ascii="宋体" w:hAnsi="宋体" w:cs="宋体"/>
          <w:kern w:val="0"/>
          <w:sz w:val="28"/>
          <w:szCs w:val="28"/>
          <w:highlight w:val="none"/>
        </w:rPr>
        <w:t>采购代理机构：浙江佳音工程项目管理有限公司</w:t>
      </w:r>
    </w:p>
    <w:p w14:paraId="27166BD5">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right="84"/>
        <w:jc w:val="center"/>
        <w:rPr>
          <w:rFonts w:ascii="宋体" w:hAnsi="宋体" w:cs="宋体"/>
          <w:kern w:val="0"/>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09</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30</w:t>
      </w:r>
      <w:r>
        <w:rPr>
          <w:rFonts w:hint="eastAsia" w:ascii="宋体" w:hAnsi="宋体" w:cs="宋体"/>
          <w:kern w:val="0"/>
          <w:sz w:val="28"/>
          <w:szCs w:val="28"/>
          <w:highlight w:val="none"/>
        </w:rPr>
        <w:t>日</w:t>
      </w:r>
    </w:p>
    <w:p w14:paraId="605936B8">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hAnsi="宋体" w:cs="宋体"/>
          <w:kern w:val="0"/>
          <w:sz w:val="28"/>
          <w:szCs w:val="28"/>
          <w:highlight w:val="none"/>
        </w:rPr>
      </w:pPr>
    </w:p>
    <w:p w14:paraId="13C30954">
      <w:pPr>
        <w:jc w:val="center"/>
        <w:rPr>
          <w:rFonts w:ascii="宋体" w:hAnsi="宋体" w:cs="Arial"/>
          <w:b/>
          <w:bCs/>
          <w:sz w:val="36"/>
          <w:szCs w:val="36"/>
          <w:highlight w:val="none"/>
        </w:rPr>
      </w:pPr>
      <w:r>
        <w:rPr>
          <w:rFonts w:hint="eastAsia" w:ascii="宋体" w:hAnsi="宋体" w:cs="Arial"/>
          <w:b/>
          <w:bCs/>
          <w:sz w:val="36"/>
          <w:szCs w:val="36"/>
          <w:highlight w:val="none"/>
        </w:rPr>
        <w:t>目    录</w:t>
      </w:r>
    </w:p>
    <w:p w14:paraId="73AE4844">
      <w:pPr>
        <w:spacing w:line="360" w:lineRule="auto"/>
        <w:ind w:left="960"/>
        <w:rPr>
          <w:rFonts w:ascii="宋体" w:hAnsi="宋体"/>
          <w:sz w:val="10"/>
          <w:highlight w:val="none"/>
        </w:rPr>
      </w:pPr>
    </w:p>
    <w:p w14:paraId="0CFAB2B5">
      <w:pPr>
        <w:spacing w:line="360" w:lineRule="auto"/>
        <w:ind w:left="960"/>
        <w:rPr>
          <w:rFonts w:ascii="宋体" w:hAnsi="宋体"/>
          <w:sz w:val="10"/>
          <w:highlight w:val="none"/>
        </w:rPr>
      </w:pPr>
    </w:p>
    <w:p w14:paraId="6D0ACDE8">
      <w:pPr>
        <w:spacing w:line="360" w:lineRule="auto"/>
        <w:ind w:left="960"/>
        <w:rPr>
          <w:rFonts w:ascii="宋体" w:hAnsi="宋体"/>
          <w:sz w:val="10"/>
          <w:highlight w:val="none"/>
        </w:rPr>
      </w:pPr>
    </w:p>
    <w:p w14:paraId="31995549">
      <w:pPr>
        <w:spacing w:line="360" w:lineRule="auto"/>
        <w:ind w:left="359" w:leftChars="171" w:firstLine="481" w:firstLineChars="171"/>
        <w:rPr>
          <w:rFonts w:ascii="新宋体" w:hAnsi="新宋体"/>
          <w:b/>
          <w:sz w:val="28"/>
          <w:szCs w:val="28"/>
          <w:highlight w:val="none"/>
        </w:rPr>
      </w:pPr>
      <w:r>
        <w:rPr>
          <w:rFonts w:hint="eastAsia" w:ascii="新宋体" w:hAnsi="新宋体" w:eastAsia="新宋体"/>
          <w:b/>
          <w:sz w:val="28"/>
          <w:szCs w:val="28"/>
          <w:highlight w:val="none"/>
        </w:rPr>
        <w:t>一、竞争性</w:t>
      </w:r>
      <w:r>
        <w:rPr>
          <w:rFonts w:hint="eastAsia" w:ascii="宋体" w:hAnsi="宋体"/>
          <w:b/>
          <w:sz w:val="28"/>
          <w:szCs w:val="28"/>
          <w:highlight w:val="none"/>
        </w:rPr>
        <w:t>磋商公告</w:t>
      </w:r>
    </w:p>
    <w:p w14:paraId="378C075D">
      <w:pPr>
        <w:spacing w:line="360" w:lineRule="auto"/>
        <w:ind w:left="359" w:leftChars="171" w:firstLine="481" w:firstLineChars="171"/>
        <w:rPr>
          <w:rFonts w:ascii="新宋体" w:hAnsi="新宋体" w:eastAsia="新宋体"/>
          <w:b/>
          <w:sz w:val="28"/>
          <w:szCs w:val="28"/>
          <w:highlight w:val="none"/>
        </w:rPr>
      </w:pPr>
      <w:r>
        <w:rPr>
          <w:rFonts w:hint="eastAsia" w:ascii="新宋体" w:hAnsi="新宋体" w:eastAsia="新宋体"/>
          <w:b/>
          <w:sz w:val="28"/>
          <w:szCs w:val="28"/>
          <w:highlight w:val="none"/>
        </w:rPr>
        <w:t>二、供应商须知</w:t>
      </w:r>
    </w:p>
    <w:p w14:paraId="23B6831D">
      <w:pPr>
        <w:spacing w:line="360" w:lineRule="auto"/>
        <w:ind w:left="359" w:leftChars="171" w:firstLine="481" w:firstLineChars="171"/>
        <w:rPr>
          <w:rFonts w:ascii="新宋体" w:hAnsi="新宋体" w:eastAsia="新宋体"/>
          <w:b/>
          <w:sz w:val="28"/>
          <w:szCs w:val="28"/>
          <w:highlight w:val="none"/>
        </w:rPr>
      </w:pPr>
      <w:r>
        <w:rPr>
          <w:rFonts w:hint="eastAsia" w:ascii="新宋体" w:hAnsi="新宋体" w:eastAsia="新宋体"/>
          <w:b/>
          <w:sz w:val="28"/>
          <w:szCs w:val="28"/>
          <w:highlight w:val="none"/>
        </w:rPr>
        <w:t xml:space="preserve">三、评审办法及评审标准  </w:t>
      </w:r>
    </w:p>
    <w:p w14:paraId="6FE8BA66">
      <w:pPr>
        <w:spacing w:line="360" w:lineRule="auto"/>
        <w:ind w:left="359" w:leftChars="171" w:firstLine="481" w:firstLineChars="171"/>
        <w:rPr>
          <w:rFonts w:ascii="新宋体" w:hAnsi="新宋体" w:eastAsia="新宋体"/>
          <w:b/>
          <w:sz w:val="28"/>
          <w:szCs w:val="28"/>
          <w:highlight w:val="none"/>
        </w:rPr>
      </w:pPr>
      <w:r>
        <w:rPr>
          <w:rFonts w:hint="eastAsia" w:ascii="新宋体" w:hAnsi="新宋体" w:eastAsia="新宋体"/>
          <w:b/>
          <w:sz w:val="28"/>
          <w:szCs w:val="28"/>
          <w:highlight w:val="none"/>
        </w:rPr>
        <w:t>四、</w:t>
      </w:r>
      <w:r>
        <w:rPr>
          <w:rFonts w:hint="eastAsia" w:ascii="宋体" w:eastAsia="新宋体"/>
          <w:b/>
          <w:kern w:val="0"/>
          <w:sz w:val="28"/>
          <w:szCs w:val="28"/>
          <w:highlight w:val="none"/>
        </w:rPr>
        <w:t>项目需求</w:t>
      </w:r>
    </w:p>
    <w:p w14:paraId="34711F23">
      <w:pPr>
        <w:spacing w:line="360" w:lineRule="auto"/>
        <w:ind w:firstLine="703" w:firstLineChars="250"/>
        <w:jc w:val="left"/>
        <w:rPr>
          <w:rFonts w:ascii="新宋体" w:hAnsi="新宋体" w:eastAsia="新宋体"/>
          <w:b/>
          <w:sz w:val="28"/>
          <w:szCs w:val="28"/>
          <w:highlight w:val="none"/>
        </w:rPr>
      </w:pPr>
      <w:r>
        <w:rPr>
          <w:rFonts w:hint="eastAsia" w:ascii="新宋体" w:hAnsi="新宋体" w:eastAsia="新宋体"/>
          <w:b/>
          <w:sz w:val="28"/>
          <w:szCs w:val="28"/>
          <w:highlight w:val="none"/>
        </w:rPr>
        <w:t xml:space="preserve"> 五、</w:t>
      </w:r>
      <w:r>
        <w:rPr>
          <w:rFonts w:hint="eastAsia" w:ascii="宋体" w:hAnsi="宋体"/>
          <w:b/>
          <w:sz w:val="28"/>
          <w:szCs w:val="28"/>
          <w:highlight w:val="none"/>
        </w:rPr>
        <w:t>政府采购合同主要条款指引</w:t>
      </w:r>
      <w:r>
        <w:rPr>
          <w:rFonts w:hint="eastAsia" w:ascii="新宋体" w:hAnsi="新宋体" w:eastAsia="新宋体"/>
          <w:b/>
          <w:sz w:val="28"/>
          <w:szCs w:val="28"/>
          <w:highlight w:val="none"/>
        </w:rPr>
        <w:t xml:space="preserve">       </w:t>
      </w:r>
    </w:p>
    <w:p w14:paraId="0356F2CA">
      <w:pPr>
        <w:spacing w:line="360" w:lineRule="auto"/>
        <w:ind w:left="359" w:leftChars="171" w:firstLine="481" w:firstLineChars="171"/>
        <w:rPr>
          <w:rFonts w:ascii="新宋体" w:hAnsi="新宋体" w:eastAsia="新宋体"/>
          <w:b/>
          <w:sz w:val="28"/>
          <w:szCs w:val="28"/>
          <w:highlight w:val="none"/>
        </w:rPr>
      </w:pPr>
      <w:r>
        <w:rPr>
          <w:rFonts w:hint="eastAsia" w:ascii="新宋体" w:hAnsi="新宋体" w:eastAsia="新宋体"/>
          <w:b/>
          <w:sz w:val="28"/>
          <w:szCs w:val="28"/>
          <w:highlight w:val="none"/>
        </w:rPr>
        <w:t>六、响应文件格式附件</w:t>
      </w:r>
    </w:p>
    <w:p w14:paraId="1FFBCD85">
      <w:pPr>
        <w:spacing w:line="360" w:lineRule="auto"/>
        <w:rPr>
          <w:rFonts w:ascii="宋体" w:hAnsi="宋体"/>
          <w:b/>
          <w:sz w:val="28"/>
          <w:szCs w:val="28"/>
          <w:highlight w:val="none"/>
        </w:rPr>
      </w:pPr>
    </w:p>
    <w:p w14:paraId="40B4B404">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firstLine="600" w:firstLineChars="200"/>
        <w:jc w:val="center"/>
        <w:rPr>
          <w:rFonts w:ascii="宋体" w:hAnsi="宋体" w:cs="宋体"/>
          <w:kern w:val="0"/>
          <w:sz w:val="30"/>
          <w:szCs w:val="30"/>
          <w:highlight w:val="none"/>
        </w:rPr>
      </w:pPr>
    </w:p>
    <w:p w14:paraId="70DE4877">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firstLine="600" w:firstLineChars="200"/>
        <w:jc w:val="center"/>
        <w:rPr>
          <w:rFonts w:ascii="宋体" w:hAnsi="宋体" w:cs="宋体"/>
          <w:kern w:val="0"/>
          <w:sz w:val="30"/>
          <w:szCs w:val="30"/>
          <w:highlight w:val="none"/>
        </w:rPr>
      </w:pPr>
    </w:p>
    <w:p w14:paraId="4D4BB1E4">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firstLine="600" w:firstLineChars="200"/>
        <w:jc w:val="center"/>
        <w:rPr>
          <w:rFonts w:ascii="宋体" w:hAnsi="宋体" w:cs="宋体"/>
          <w:kern w:val="0"/>
          <w:sz w:val="30"/>
          <w:szCs w:val="30"/>
          <w:highlight w:val="none"/>
        </w:rPr>
      </w:pPr>
    </w:p>
    <w:p w14:paraId="1B37DB93">
      <w:pPr>
        <w:tabs>
          <w:tab w:val="left" w:pos="180"/>
          <w:tab w:val="left" w:pos="360"/>
          <w:tab w:val="left" w:pos="540"/>
          <w:tab w:val="left" w:pos="8280"/>
        </w:tabs>
        <w:autoSpaceDE w:val="0"/>
        <w:autoSpaceDN w:val="0"/>
        <w:adjustRightInd w:val="0"/>
        <w:spacing w:line="360" w:lineRule="auto"/>
        <w:ind w:right="23"/>
        <w:jc w:val="center"/>
        <w:rPr>
          <w:rFonts w:ascii="宋体" w:hAnsi="宋体" w:cs="宋体"/>
          <w:b/>
          <w:kern w:val="0"/>
          <w:sz w:val="36"/>
          <w:szCs w:val="36"/>
          <w:highlight w:val="none"/>
        </w:rPr>
      </w:pPr>
    </w:p>
    <w:p w14:paraId="76035D84">
      <w:pPr>
        <w:tabs>
          <w:tab w:val="left" w:pos="180"/>
          <w:tab w:val="left" w:pos="360"/>
          <w:tab w:val="left" w:pos="540"/>
          <w:tab w:val="left" w:pos="8280"/>
        </w:tabs>
        <w:autoSpaceDE w:val="0"/>
        <w:autoSpaceDN w:val="0"/>
        <w:adjustRightInd w:val="0"/>
        <w:spacing w:line="360" w:lineRule="auto"/>
        <w:ind w:right="23"/>
        <w:jc w:val="center"/>
        <w:rPr>
          <w:rFonts w:ascii="宋体" w:hAnsi="宋体" w:cs="宋体"/>
          <w:b/>
          <w:kern w:val="0"/>
          <w:sz w:val="36"/>
          <w:szCs w:val="36"/>
          <w:highlight w:val="none"/>
        </w:rPr>
      </w:pPr>
    </w:p>
    <w:p w14:paraId="637B4108">
      <w:pPr>
        <w:tabs>
          <w:tab w:val="left" w:pos="180"/>
          <w:tab w:val="left" w:pos="360"/>
          <w:tab w:val="left" w:pos="540"/>
          <w:tab w:val="left" w:pos="8280"/>
        </w:tabs>
        <w:autoSpaceDE w:val="0"/>
        <w:autoSpaceDN w:val="0"/>
        <w:adjustRightInd w:val="0"/>
        <w:spacing w:line="360" w:lineRule="auto"/>
        <w:ind w:right="23"/>
        <w:jc w:val="center"/>
        <w:rPr>
          <w:rFonts w:ascii="宋体" w:hAnsi="宋体" w:cs="宋体"/>
          <w:b/>
          <w:kern w:val="0"/>
          <w:sz w:val="36"/>
          <w:szCs w:val="36"/>
          <w:highlight w:val="none"/>
        </w:rPr>
      </w:pPr>
    </w:p>
    <w:p w14:paraId="06866186">
      <w:pPr>
        <w:tabs>
          <w:tab w:val="left" w:pos="180"/>
          <w:tab w:val="left" w:pos="360"/>
          <w:tab w:val="left" w:pos="540"/>
          <w:tab w:val="left" w:pos="8280"/>
        </w:tabs>
        <w:autoSpaceDE w:val="0"/>
        <w:autoSpaceDN w:val="0"/>
        <w:adjustRightInd w:val="0"/>
        <w:spacing w:line="360" w:lineRule="auto"/>
        <w:ind w:right="23"/>
        <w:jc w:val="center"/>
        <w:rPr>
          <w:rFonts w:ascii="宋体" w:hAnsi="宋体" w:cs="宋体"/>
          <w:b/>
          <w:kern w:val="0"/>
          <w:sz w:val="36"/>
          <w:szCs w:val="36"/>
          <w:highlight w:val="none"/>
        </w:rPr>
      </w:pPr>
    </w:p>
    <w:p w14:paraId="4167D06E">
      <w:pPr>
        <w:tabs>
          <w:tab w:val="left" w:pos="180"/>
          <w:tab w:val="left" w:pos="360"/>
          <w:tab w:val="left" w:pos="540"/>
          <w:tab w:val="left" w:pos="8280"/>
        </w:tabs>
        <w:autoSpaceDE w:val="0"/>
        <w:autoSpaceDN w:val="0"/>
        <w:adjustRightInd w:val="0"/>
        <w:spacing w:line="360" w:lineRule="auto"/>
        <w:ind w:right="23"/>
        <w:jc w:val="center"/>
        <w:rPr>
          <w:rFonts w:ascii="宋体" w:hAnsi="宋体" w:cs="宋体"/>
          <w:b/>
          <w:kern w:val="0"/>
          <w:sz w:val="36"/>
          <w:szCs w:val="36"/>
          <w:highlight w:val="none"/>
        </w:rPr>
      </w:pPr>
    </w:p>
    <w:p w14:paraId="5DEFAF7D">
      <w:pPr>
        <w:tabs>
          <w:tab w:val="left" w:pos="180"/>
          <w:tab w:val="left" w:pos="360"/>
          <w:tab w:val="left" w:pos="540"/>
          <w:tab w:val="left" w:pos="8280"/>
        </w:tabs>
        <w:autoSpaceDE w:val="0"/>
        <w:autoSpaceDN w:val="0"/>
        <w:adjustRightInd w:val="0"/>
        <w:spacing w:line="360" w:lineRule="auto"/>
        <w:ind w:right="23"/>
        <w:jc w:val="center"/>
        <w:rPr>
          <w:rFonts w:ascii="宋体" w:hAnsi="宋体" w:cs="宋体"/>
          <w:b/>
          <w:kern w:val="0"/>
          <w:sz w:val="36"/>
          <w:szCs w:val="36"/>
          <w:highlight w:val="none"/>
        </w:rPr>
      </w:pPr>
    </w:p>
    <w:p w14:paraId="541AADD3">
      <w:pPr>
        <w:tabs>
          <w:tab w:val="left" w:pos="180"/>
          <w:tab w:val="left" w:pos="360"/>
          <w:tab w:val="left" w:pos="540"/>
          <w:tab w:val="left" w:pos="8280"/>
        </w:tabs>
        <w:autoSpaceDE w:val="0"/>
        <w:autoSpaceDN w:val="0"/>
        <w:adjustRightInd w:val="0"/>
        <w:spacing w:line="360" w:lineRule="auto"/>
        <w:ind w:right="23"/>
        <w:jc w:val="center"/>
        <w:rPr>
          <w:rFonts w:ascii="宋体" w:hAnsi="宋体" w:cs="宋体"/>
          <w:b/>
          <w:kern w:val="0"/>
          <w:sz w:val="36"/>
          <w:szCs w:val="36"/>
          <w:highlight w:val="none"/>
        </w:rPr>
      </w:pPr>
    </w:p>
    <w:p w14:paraId="7EF4B812">
      <w:pPr>
        <w:tabs>
          <w:tab w:val="left" w:pos="180"/>
          <w:tab w:val="left" w:pos="360"/>
          <w:tab w:val="left" w:pos="540"/>
          <w:tab w:val="left" w:pos="8280"/>
        </w:tabs>
        <w:autoSpaceDE w:val="0"/>
        <w:autoSpaceDN w:val="0"/>
        <w:adjustRightInd w:val="0"/>
        <w:spacing w:line="360" w:lineRule="auto"/>
        <w:ind w:right="23"/>
        <w:rPr>
          <w:rFonts w:ascii="宋体" w:hAnsi="宋体" w:cs="宋体"/>
          <w:b/>
          <w:kern w:val="0"/>
          <w:sz w:val="36"/>
          <w:szCs w:val="36"/>
          <w:highlight w:val="none"/>
        </w:rPr>
      </w:pPr>
    </w:p>
    <w:p w14:paraId="33652B24">
      <w:pPr>
        <w:pStyle w:val="30"/>
        <w:ind w:firstLine="723"/>
        <w:rPr>
          <w:rFonts w:ascii="宋体" w:hAnsi="宋体" w:cs="宋体"/>
          <w:b/>
          <w:kern w:val="0"/>
          <w:sz w:val="36"/>
          <w:szCs w:val="36"/>
          <w:highlight w:val="none"/>
        </w:rPr>
      </w:pPr>
    </w:p>
    <w:p w14:paraId="7887C56B">
      <w:pPr>
        <w:tabs>
          <w:tab w:val="left" w:pos="180"/>
          <w:tab w:val="left" w:pos="360"/>
          <w:tab w:val="left" w:pos="540"/>
          <w:tab w:val="left" w:pos="8280"/>
        </w:tabs>
        <w:autoSpaceDE w:val="0"/>
        <w:autoSpaceDN w:val="0"/>
        <w:adjustRightInd w:val="0"/>
        <w:spacing w:line="360" w:lineRule="auto"/>
        <w:ind w:right="23"/>
        <w:jc w:val="center"/>
        <w:rPr>
          <w:rFonts w:ascii="宋体" w:hAnsi="宋体"/>
          <w:b/>
          <w:sz w:val="36"/>
          <w:szCs w:val="36"/>
          <w:highlight w:val="none"/>
        </w:rPr>
      </w:pPr>
      <w:r>
        <w:rPr>
          <w:rFonts w:hint="eastAsia" w:ascii="宋体" w:hAnsi="宋体"/>
          <w:b/>
          <w:sz w:val="36"/>
          <w:szCs w:val="36"/>
          <w:highlight w:val="none"/>
        </w:rPr>
        <w:t>第一章  竞争性磋商公告</w:t>
      </w:r>
    </w:p>
    <w:p w14:paraId="0A524392">
      <w:pPr>
        <w:pStyle w:val="55"/>
        <w:adjustRightInd w:val="0"/>
        <w:snapToGrid w:val="0"/>
        <w:spacing w:before="0" w:line="400" w:lineRule="exact"/>
        <w:ind w:left="102" w:right="102" w:firstLine="480"/>
        <w:rPr>
          <w:rFonts w:ascii="宋体" w:cs="宋体"/>
          <w:color w:val="auto"/>
          <w:sz w:val="24"/>
          <w:highlight w:val="none"/>
        </w:rPr>
      </w:pPr>
      <w:r>
        <w:rPr>
          <w:rFonts w:hint="eastAsia" w:ascii="宋体" w:cs="宋体"/>
          <w:color w:val="auto"/>
          <w:sz w:val="24"/>
          <w:highlight w:val="none"/>
        </w:rPr>
        <w:t xml:space="preserve"> 根据《中华人民共和国政府采购法》、《中华人民共和国政府采购法实施条例》、《政府采购竞争性磋商采购方式管理暂行办法》等有关规定, 受采购人的委托，现就</w:t>
      </w:r>
      <w:r>
        <w:rPr>
          <w:rFonts w:hint="eastAsia" w:ascii="宋体" w:cs="宋体"/>
          <w:color w:val="auto"/>
          <w:sz w:val="24"/>
          <w:highlight w:val="none"/>
          <w:lang w:eastAsia="zh-CN"/>
        </w:rPr>
        <w:t>台州市八达市政工程有限公司一体化污水提升泵站及无负压供水设备采购项目</w:t>
      </w:r>
      <w:r>
        <w:rPr>
          <w:rFonts w:hint="eastAsia" w:ascii="宋体" w:cs="宋体"/>
          <w:color w:val="auto"/>
          <w:sz w:val="24"/>
          <w:highlight w:val="none"/>
        </w:rPr>
        <w:t>进行竞争性磋商采购，欢迎合格供应商前来磋商。</w:t>
      </w:r>
    </w:p>
    <w:p w14:paraId="0E98ABAE">
      <w:pPr>
        <w:tabs>
          <w:tab w:val="left" w:pos="180"/>
          <w:tab w:val="left" w:pos="360"/>
          <w:tab w:val="left" w:pos="540"/>
          <w:tab w:val="left" w:pos="8280"/>
        </w:tabs>
        <w:autoSpaceDE w:val="0"/>
        <w:autoSpaceDN w:val="0"/>
        <w:adjustRightInd w:val="0"/>
        <w:spacing w:before="100" w:line="400" w:lineRule="exact"/>
        <w:ind w:right="23" w:firstLine="482" w:firstLineChars="200"/>
        <w:jc w:val="left"/>
        <w:rPr>
          <w:rFonts w:hint="eastAsia" w:ascii="宋体" w:hAnsi="宋体" w:eastAsia="宋体" w:cs="宋体"/>
          <w:kern w:val="0"/>
          <w:sz w:val="24"/>
          <w:highlight w:val="none"/>
          <w:lang w:eastAsia="zh-CN"/>
        </w:rPr>
      </w:pPr>
      <w:r>
        <w:rPr>
          <w:rFonts w:hint="eastAsia" w:ascii="宋体" w:hAnsi="宋体" w:cs="宋体"/>
          <w:b/>
          <w:kern w:val="0"/>
          <w:sz w:val="24"/>
          <w:highlight w:val="none"/>
        </w:rPr>
        <w:t>一、项目编号：</w:t>
      </w:r>
      <w:r>
        <w:rPr>
          <w:rFonts w:hint="eastAsia" w:ascii="宋体" w:hAnsi="宋体" w:eastAsia="方正书宋简体" w:cs="宋体"/>
          <w:kern w:val="0"/>
          <w:sz w:val="24"/>
          <w:szCs w:val="21"/>
          <w:highlight w:val="none"/>
          <w:lang w:eastAsia="zh-CN"/>
        </w:rPr>
        <w:t>ZJJY-2025-CS011号</w:t>
      </w:r>
    </w:p>
    <w:p w14:paraId="6D9B0996">
      <w:pPr>
        <w:tabs>
          <w:tab w:val="left" w:pos="180"/>
          <w:tab w:val="left" w:pos="360"/>
          <w:tab w:val="left" w:pos="540"/>
          <w:tab w:val="left" w:pos="8280"/>
        </w:tabs>
        <w:autoSpaceDE w:val="0"/>
        <w:autoSpaceDN w:val="0"/>
        <w:adjustRightInd w:val="0"/>
        <w:spacing w:before="100" w:line="400" w:lineRule="exact"/>
        <w:ind w:left="539" w:right="23"/>
        <w:jc w:val="left"/>
        <w:rPr>
          <w:rFonts w:ascii="宋体" w:hAnsi="宋体" w:cs="宋体"/>
          <w:sz w:val="24"/>
          <w:highlight w:val="none"/>
        </w:rPr>
      </w:pPr>
      <w:r>
        <w:rPr>
          <w:rFonts w:hint="eastAsia" w:ascii="宋体" w:hAnsi="宋体" w:cs="宋体"/>
          <w:b/>
          <w:kern w:val="0"/>
          <w:sz w:val="24"/>
          <w:highlight w:val="none"/>
        </w:rPr>
        <w:t>二、磋商内容：</w:t>
      </w:r>
      <w:r>
        <w:rPr>
          <w:rFonts w:hint="eastAsia" w:ascii="宋体" w:hAnsi="宋体" w:cs="宋体"/>
          <w:sz w:val="24"/>
          <w:highlight w:val="none"/>
        </w:rPr>
        <w:t xml:space="preserve"> </w:t>
      </w:r>
    </w:p>
    <w:tbl>
      <w:tblPr>
        <w:tblStyle w:val="24"/>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591"/>
        <w:gridCol w:w="928"/>
        <w:gridCol w:w="450"/>
        <w:gridCol w:w="436"/>
        <w:gridCol w:w="1056"/>
        <w:gridCol w:w="1194"/>
        <w:gridCol w:w="3359"/>
      </w:tblGrid>
      <w:tr w14:paraId="47B4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73D7999A">
            <w:pPr>
              <w:tabs>
                <w:tab w:val="left" w:pos="8280"/>
              </w:tabs>
              <w:autoSpaceDE w:val="0"/>
              <w:autoSpaceDN w:val="0"/>
              <w:adjustRightInd w:val="0"/>
              <w:spacing w:line="400" w:lineRule="exact"/>
              <w:ind w:right="25"/>
              <w:jc w:val="center"/>
              <w:rPr>
                <w:rFonts w:ascii="宋体" w:hAnsi="宋体"/>
                <w:b/>
                <w:szCs w:val="21"/>
                <w:highlight w:val="none"/>
              </w:rPr>
            </w:pPr>
            <w:r>
              <w:rPr>
                <w:rFonts w:hint="eastAsia" w:ascii="宋体" w:hAnsi="宋体"/>
                <w:b/>
                <w:szCs w:val="21"/>
                <w:highlight w:val="none"/>
              </w:rPr>
              <w:t>序号</w:t>
            </w:r>
          </w:p>
        </w:tc>
        <w:tc>
          <w:tcPr>
            <w:tcW w:w="1591" w:type="dxa"/>
            <w:tcBorders>
              <w:top w:val="single" w:color="auto" w:sz="4" w:space="0"/>
              <w:left w:val="single" w:color="auto" w:sz="4" w:space="0"/>
              <w:bottom w:val="single" w:color="auto" w:sz="4" w:space="0"/>
              <w:right w:val="single" w:color="auto" w:sz="4" w:space="0"/>
            </w:tcBorders>
            <w:vAlign w:val="center"/>
          </w:tcPr>
          <w:p w14:paraId="28480B56">
            <w:pPr>
              <w:tabs>
                <w:tab w:val="left" w:pos="8280"/>
              </w:tabs>
              <w:autoSpaceDE w:val="0"/>
              <w:autoSpaceDN w:val="0"/>
              <w:adjustRightInd w:val="0"/>
              <w:spacing w:line="400" w:lineRule="exact"/>
              <w:ind w:right="25"/>
              <w:jc w:val="center"/>
              <w:rPr>
                <w:rFonts w:ascii="宋体" w:hAnsi="宋体"/>
                <w:b/>
                <w:szCs w:val="21"/>
                <w:highlight w:val="none"/>
              </w:rPr>
            </w:pPr>
            <w:r>
              <w:rPr>
                <w:rFonts w:hint="eastAsia" w:ascii="宋体" w:hAnsi="宋体"/>
                <w:b/>
                <w:szCs w:val="21"/>
                <w:highlight w:val="none"/>
              </w:rPr>
              <w:t>采购内容</w:t>
            </w:r>
          </w:p>
        </w:tc>
        <w:tc>
          <w:tcPr>
            <w:tcW w:w="928" w:type="dxa"/>
            <w:tcBorders>
              <w:top w:val="single" w:color="auto" w:sz="4" w:space="0"/>
              <w:left w:val="single" w:color="auto" w:sz="4" w:space="0"/>
              <w:bottom w:val="single" w:color="auto" w:sz="4" w:space="0"/>
              <w:right w:val="single" w:color="auto" w:sz="4" w:space="0"/>
            </w:tcBorders>
            <w:vAlign w:val="center"/>
          </w:tcPr>
          <w:p w14:paraId="05BC0C3E">
            <w:pPr>
              <w:tabs>
                <w:tab w:val="left" w:pos="8280"/>
              </w:tabs>
              <w:autoSpaceDE w:val="0"/>
              <w:autoSpaceDN w:val="0"/>
              <w:adjustRightInd w:val="0"/>
              <w:spacing w:line="400" w:lineRule="exact"/>
              <w:ind w:right="25"/>
              <w:jc w:val="center"/>
              <w:rPr>
                <w:rFonts w:ascii="宋体" w:hAnsi="宋体"/>
                <w:b/>
                <w:szCs w:val="21"/>
                <w:highlight w:val="none"/>
              </w:rPr>
            </w:pPr>
            <w:r>
              <w:rPr>
                <w:rFonts w:hint="eastAsia" w:ascii="宋体" w:hAnsi="宋体" w:cs="宋体"/>
                <w:b/>
                <w:kern w:val="0"/>
                <w:szCs w:val="21"/>
                <w:highlight w:val="none"/>
              </w:rPr>
              <w:t>简要技术要求</w:t>
            </w:r>
          </w:p>
        </w:tc>
        <w:tc>
          <w:tcPr>
            <w:tcW w:w="450" w:type="dxa"/>
            <w:tcBorders>
              <w:top w:val="single" w:color="auto" w:sz="4" w:space="0"/>
              <w:left w:val="single" w:color="auto" w:sz="4" w:space="0"/>
              <w:bottom w:val="single" w:color="auto" w:sz="4" w:space="0"/>
              <w:right w:val="single" w:color="auto" w:sz="4" w:space="0"/>
            </w:tcBorders>
            <w:vAlign w:val="center"/>
          </w:tcPr>
          <w:p w14:paraId="277BC858">
            <w:pPr>
              <w:tabs>
                <w:tab w:val="left" w:pos="8280"/>
              </w:tabs>
              <w:autoSpaceDE w:val="0"/>
              <w:autoSpaceDN w:val="0"/>
              <w:adjustRightInd w:val="0"/>
              <w:spacing w:line="400" w:lineRule="exact"/>
              <w:ind w:right="25"/>
              <w:jc w:val="center"/>
              <w:rPr>
                <w:rFonts w:ascii="宋体" w:hAnsi="宋体"/>
                <w:b/>
                <w:szCs w:val="21"/>
                <w:highlight w:val="none"/>
              </w:rPr>
            </w:pPr>
            <w:r>
              <w:rPr>
                <w:rFonts w:hint="eastAsia" w:ascii="宋体" w:hAnsi="宋体"/>
                <w:b/>
                <w:szCs w:val="21"/>
                <w:highlight w:val="none"/>
              </w:rPr>
              <w:t>数量</w:t>
            </w:r>
          </w:p>
        </w:tc>
        <w:tc>
          <w:tcPr>
            <w:tcW w:w="436" w:type="dxa"/>
            <w:tcBorders>
              <w:top w:val="single" w:color="auto" w:sz="4" w:space="0"/>
              <w:left w:val="single" w:color="auto" w:sz="4" w:space="0"/>
              <w:bottom w:val="single" w:color="auto" w:sz="4" w:space="0"/>
              <w:right w:val="single" w:color="auto" w:sz="4" w:space="0"/>
            </w:tcBorders>
            <w:vAlign w:val="center"/>
          </w:tcPr>
          <w:p w14:paraId="3894DD06">
            <w:pPr>
              <w:tabs>
                <w:tab w:val="left" w:pos="8280"/>
              </w:tabs>
              <w:autoSpaceDE w:val="0"/>
              <w:autoSpaceDN w:val="0"/>
              <w:adjustRightInd w:val="0"/>
              <w:spacing w:line="400" w:lineRule="exact"/>
              <w:ind w:right="25"/>
              <w:jc w:val="center"/>
              <w:rPr>
                <w:rFonts w:ascii="宋体" w:hAnsi="宋体"/>
                <w:b/>
                <w:szCs w:val="21"/>
                <w:highlight w:val="none"/>
              </w:rPr>
            </w:pPr>
            <w:r>
              <w:rPr>
                <w:rFonts w:hint="eastAsia" w:ascii="宋体" w:hAnsi="宋体"/>
                <w:b/>
                <w:szCs w:val="21"/>
                <w:highlight w:val="none"/>
              </w:rPr>
              <w:t>单位</w:t>
            </w:r>
          </w:p>
        </w:tc>
        <w:tc>
          <w:tcPr>
            <w:tcW w:w="1056" w:type="dxa"/>
            <w:tcBorders>
              <w:top w:val="single" w:color="auto" w:sz="4" w:space="0"/>
              <w:left w:val="single" w:color="auto" w:sz="4" w:space="0"/>
              <w:bottom w:val="single" w:color="auto" w:sz="4" w:space="0"/>
              <w:right w:val="single" w:color="auto" w:sz="4" w:space="0"/>
            </w:tcBorders>
            <w:vAlign w:val="center"/>
          </w:tcPr>
          <w:p w14:paraId="2875F481">
            <w:pPr>
              <w:tabs>
                <w:tab w:val="left" w:pos="8280"/>
              </w:tabs>
              <w:autoSpaceDE w:val="0"/>
              <w:autoSpaceDN w:val="0"/>
              <w:adjustRightInd w:val="0"/>
              <w:spacing w:line="400" w:lineRule="exact"/>
              <w:ind w:right="25"/>
              <w:jc w:val="center"/>
              <w:rPr>
                <w:rFonts w:ascii="宋体" w:hAnsi="宋体"/>
                <w:b/>
                <w:szCs w:val="21"/>
                <w:highlight w:val="none"/>
              </w:rPr>
            </w:pPr>
            <w:r>
              <w:rPr>
                <w:rFonts w:hint="eastAsia" w:ascii="宋体" w:hAnsi="宋体"/>
                <w:b/>
                <w:szCs w:val="21"/>
                <w:highlight w:val="none"/>
              </w:rPr>
              <w:t>预算价（万元）</w:t>
            </w:r>
          </w:p>
        </w:tc>
        <w:tc>
          <w:tcPr>
            <w:tcW w:w="1194" w:type="dxa"/>
            <w:tcBorders>
              <w:top w:val="single" w:color="auto" w:sz="4" w:space="0"/>
              <w:left w:val="single" w:color="auto" w:sz="4" w:space="0"/>
              <w:bottom w:val="single" w:color="auto" w:sz="4" w:space="0"/>
              <w:right w:val="single" w:color="auto" w:sz="4" w:space="0"/>
            </w:tcBorders>
            <w:vAlign w:val="center"/>
          </w:tcPr>
          <w:p w14:paraId="12CD7532">
            <w:pPr>
              <w:tabs>
                <w:tab w:val="left" w:pos="8280"/>
              </w:tabs>
              <w:autoSpaceDE w:val="0"/>
              <w:autoSpaceDN w:val="0"/>
              <w:adjustRightInd w:val="0"/>
              <w:spacing w:line="400" w:lineRule="exact"/>
              <w:ind w:right="25"/>
              <w:jc w:val="center"/>
              <w:rPr>
                <w:rFonts w:ascii="宋体" w:hAnsi="宋体"/>
                <w:b/>
                <w:szCs w:val="21"/>
                <w:highlight w:val="none"/>
              </w:rPr>
            </w:pPr>
            <w:r>
              <w:rPr>
                <w:rFonts w:hint="eastAsia" w:ascii="宋体" w:hAnsi="宋体"/>
                <w:b/>
                <w:szCs w:val="21"/>
                <w:highlight w:val="none"/>
              </w:rPr>
              <w:t>最高限价（万元）</w:t>
            </w:r>
          </w:p>
        </w:tc>
        <w:tc>
          <w:tcPr>
            <w:tcW w:w="3359" w:type="dxa"/>
            <w:tcBorders>
              <w:top w:val="single" w:color="auto" w:sz="4" w:space="0"/>
              <w:left w:val="single" w:color="auto" w:sz="4" w:space="0"/>
              <w:bottom w:val="single" w:color="auto" w:sz="4" w:space="0"/>
              <w:right w:val="single" w:color="auto" w:sz="4" w:space="0"/>
            </w:tcBorders>
            <w:vAlign w:val="center"/>
          </w:tcPr>
          <w:p w14:paraId="13990703">
            <w:pPr>
              <w:tabs>
                <w:tab w:val="left" w:pos="8280"/>
              </w:tabs>
              <w:autoSpaceDE w:val="0"/>
              <w:autoSpaceDN w:val="0"/>
              <w:adjustRightInd w:val="0"/>
              <w:spacing w:line="400" w:lineRule="exact"/>
              <w:ind w:right="25" w:firstLine="240"/>
              <w:jc w:val="center"/>
              <w:rPr>
                <w:rFonts w:ascii="宋体" w:hAnsi="宋体"/>
                <w:b/>
                <w:szCs w:val="21"/>
                <w:highlight w:val="none"/>
              </w:rPr>
            </w:pPr>
            <w:r>
              <w:rPr>
                <w:rFonts w:hint="eastAsia" w:ascii="宋体" w:hAnsi="宋体"/>
                <w:b/>
                <w:szCs w:val="21"/>
                <w:highlight w:val="none"/>
              </w:rPr>
              <w:t>服务期</w:t>
            </w:r>
          </w:p>
        </w:tc>
      </w:tr>
      <w:tr w14:paraId="30EA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3265F3A7">
            <w:pPr>
              <w:tabs>
                <w:tab w:val="left" w:pos="8280"/>
              </w:tabs>
              <w:autoSpaceDE w:val="0"/>
              <w:autoSpaceDN w:val="0"/>
              <w:adjustRightInd w:val="0"/>
              <w:spacing w:line="400" w:lineRule="exact"/>
              <w:ind w:right="25"/>
              <w:jc w:val="center"/>
              <w:rPr>
                <w:rFonts w:ascii="宋体" w:hAnsi="宋体"/>
                <w:szCs w:val="21"/>
                <w:highlight w:val="none"/>
              </w:rPr>
            </w:pPr>
            <w:r>
              <w:rPr>
                <w:rFonts w:hint="eastAsia" w:ascii="宋体" w:hAnsi="宋体"/>
                <w:szCs w:val="21"/>
                <w:highlight w:val="none"/>
              </w:rPr>
              <w:t>1</w:t>
            </w:r>
          </w:p>
        </w:tc>
        <w:tc>
          <w:tcPr>
            <w:tcW w:w="1591" w:type="dxa"/>
            <w:tcBorders>
              <w:top w:val="single" w:color="auto" w:sz="4" w:space="0"/>
              <w:left w:val="single" w:color="auto" w:sz="4" w:space="0"/>
              <w:bottom w:val="single" w:color="auto" w:sz="4" w:space="0"/>
              <w:right w:val="single" w:color="auto" w:sz="4" w:space="0"/>
            </w:tcBorders>
            <w:vAlign w:val="center"/>
          </w:tcPr>
          <w:p w14:paraId="1C49B3D3">
            <w:pPr>
              <w:widowControl/>
              <w:spacing w:line="420" w:lineRule="exact"/>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台州市八达市政工程有限公司一体化污水提升泵站及无负压供水设备</w:t>
            </w:r>
          </w:p>
        </w:tc>
        <w:tc>
          <w:tcPr>
            <w:tcW w:w="928" w:type="dxa"/>
            <w:tcBorders>
              <w:top w:val="single" w:color="auto" w:sz="4" w:space="0"/>
              <w:left w:val="single" w:color="auto" w:sz="4" w:space="0"/>
              <w:bottom w:val="single" w:color="auto" w:sz="4" w:space="0"/>
              <w:right w:val="single" w:color="auto" w:sz="4" w:space="0"/>
            </w:tcBorders>
            <w:vAlign w:val="center"/>
          </w:tcPr>
          <w:p w14:paraId="4AB62C59">
            <w:pPr>
              <w:tabs>
                <w:tab w:val="left" w:pos="8280"/>
              </w:tabs>
              <w:autoSpaceDE w:val="0"/>
              <w:autoSpaceDN w:val="0"/>
              <w:adjustRightInd w:val="0"/>
              <w:spacing w:line="400" w:lineRule="exact"/>
              <w:ind w:right="25"/>
              <w:jc w:val="center"/>
              <w:rPr>
                <w:rFonts w:ascii="宋体" w:hAnsi="宋体"/>
                <w:szCs w:val="21"/>
                <w:highlight w:val="none"/>
              </w:rPr>
            </w:pPr>
            <w:r>
              <w:rPr>
                <w:rFonts w:hint="eastAsia" w:ascii="宋体" w:hAnsi="宋体"/>
                <w:szCs w:val="21"/>
                <w:highlight w:val="none"/>
              </w:rPr>
              <w:t>详见采购需求</w:t>
            </w:r>
          </w:p>
        </w:tc>
        <w:tc>
          <w:tcPr>
            <w:tcW w:w="450" w:type="dxa"/>
            <w:tcBorders>
              <w:top w:val="single" w:color="auto" w:sz="4" w:space="0"/>
              <w:left w:val="single" w:color="auto" w:sz="4" w:space="0"/>
              <w:bottom w:val="single" w:color="auto" w:sz="4" w:space="0"/>
              <w:right w:val="single" w:color="auto" w:sz="4" w:space="0"/>
            </w:tcBorders>
            <w:vAlign w:val="center"/>
          </w:tcPr>
          <w:p w14:paraId="22DD31D6">
            <w:pPr>
              <w:tabs>
                <w:tab w:val="left" w:pos="8280"/>
              </w:tabs>
              <w:autoSpaceDE w:val="0"/>
              <w:autoSpaceDN w:val="0"/>
              <w:adjustRightInd w:val="0"/>
              <w:spacing w:line="420" w:lineRule="exact"/>
              <w:ind w:right="25"/>
              <w:jc w:val="center"/>
              <w:rPr>
                <w:rFonts w:ascii="宋体" w:hAnsi="宋体"/>
                <w:szCs w:val="21"/>
                <w:highlight w:val="none"/>
              </w:rPr>
            </w:pPr>
            <w:r>
              <w:rPr>
                <w:rFonts w:hint="eastAsia" w:ascii="宋体" w:hAnsi="宋体"/>
                <w:szCs w:val="21"/>
                <w:highlight w:val="none"/>
              </w:rPr>
              <w:t>1</w:t>
            </w:r>
          </w:p>
        </w:tc>
        <w:tc>
          <w:tcPr>
            <w:tcW w:w="436" w:type="dxa"/>
            <w:tcBorders>
              <w:top w:val="single" w:color="auto" w:sz="4" w:space="0"/>
              <w:left w:val="single" w:color="auto" w:sz="4" w:space="0"/>
              <w:bottom w:val="single" w:color="auto" w:sz="4" w:space="0"/>
              <w:right w:val="single" w:color="auto" w:sz="4" w:space="0"/>
            </w:tcBorders>
            <w:vAlign w:val="center"/>
          </w:tcPr>
          <w:p w14:paraId="0F789D9B">
            <w:pPr>
              <w:tabs>
                <w:tab w:val="left" w:pos="8280"/>
              </w:tabs>
              <w:autoSpaceDE w:val="0"/>
              <w:autoSpaceDN w:val="0"/>
              <w:adjustRightInd w:val="0"/>
              <w:spacing w:line="420" w:lineRule="exact"/>
              <w:ind w:right="25"/>
              <w:jc w:val="center"/>
              <w:rPr>
                <w:rFonts w:ascii="宋体" w:hAnsi="宋体"/>
                <w:szCs w:val="21"/>
                <w:highlight w:val="none"/>
              </w:rPr>
            </w:pPr>
            <w:r>
              <w:rPr>
                <w:rFonts w:hint="eastAsia" w:ascii="宋体" w:hAnsi="宋体"/>
                <w:szCs w:val="21"/>
                <w:highlight w:val="none"/>
              </w:rPr>
              <w:t>项</w:t>
            </w:r>
          </w:p>
        </w:tc>
        <w:tc>
          <w:tcPr>
            <w:tcW w:w="1056" w:type="dxa"/>
            <w:tcBorders>
              <w:top w:val="single" w:color="auto" w:sz="4" w:space="0"/>
              <w:left w:val="single" w:color="auto" w:sz="4" w:space="0"/>
              <w:bottom w:val="single" w:color="auto" w:sz="4" w:space="0"/>
              <w:right w:val="single" w:color="auto" w:sz="4" w:space="0"/>
            </w:tcBorders>
            <w:vAlign w:val="center"/>
          </w:tcPr>
          <w:p w14:paraId="786760C7">
            <w:pPr>
              <w:tabs>
                <w:tab w:val="left" w:pos="8280"/>
              </w:tabs>
              <w:autoSpaceDE w:val="0"/>
              <w:autoSpaceDN w:val="0"/>
              <w:adjustRightInd w:val="0"/>
              <w:spacing w:line="420" w:lineRule="exact"/>
              <w:ind w:right="25"/>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65.00</w:t>
            </w:r>
          </w:p>
        </w:tc>
        <w:tc>
          <w:tcPr>
            <w:tcW w:w="1194" w:type="dxa"/>
            <w:tcBorders>
              <w:top w:val="single" w:color="auto" w:sz="4" w:space="0"/>
              <w:left w:val="single" w:color="auto" w:sz="4" w:space="0"/>
              <w:bottom w:val="single" w:color="auto" w:sz="4" w:space="0"/>
              <w:right w:val="single" w:color="auto" w:sz="4" w:space="0"/>
            </w:tcBorders>
            <w:vAlign w:val="center"/>
          </w:tcPr>
          <w:p w14:paraId="6FFC42CE">
            <w:pPr>
              <w:tabs>
                <w:tab w:val="left" w:pos="8280"/>
              </w:tabs>
              <w:autoSpaceDE w:val="0"/>
              <w:autoSpaceDN w:val="0"/>
              <w:adjustRightInd w:val="0"/>
              <w:spacing w:line="420" w:lineRule="exact"/>
              <w:ind w:right="25"/>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61.75</w:t>
            </w:r>
          </w:p>
        </w:tc>
        <w:tc>
          <w:tcPr>
            <w:tcW w:w="3359" w:type="dxa"/>
            <w:tcBorders>
              <w:top w:val="single" w:color="auto" w:sz="4" w:space="0"/>
              <w:left w:val="single" w:color="auto" w:sz="4" w:space="0"/>
              <w:right w:val="single" w:color="auto" w:sz="4" w:space="0"/>
            </w:tcBorders>
            <w:vAlign w:val="center"/>
          </w:tcPr>
          <w:p w14:paraId="0DB84436">
            <w:pPr>
              <w:tabs>
                <w:tab w:val="left" w:pos="8280"/>
              </w:tabs>
              <w:autoSpaceDE w:val="0"/>
              <w:autoSpaceDN w:val="0"/>
              <w:adjustRightInd w:val="0"/>
              <w:spacing w:line="420" w:lineRule="exact"/>
              <w:ind w:right="25"/>
              <w:jc w:val="center"/>
              <w:rPr>
                <w:rFonts w:ascii="宋体" w:hAnsi="宋体"/>
                <w:szCs w:val="21"/>
                <w:highlight w:val="none"/>
              </w:rPr>
            </w:pPr>
            <w:r>
              <w:rPr>
                <w:rFonts w:hint="eastAsia" w:ascii="宋体" w:hAnsi="宋体"/>
                <w:szCs w:val="21"/>
                <w:highlight w:val="none"/>
              </w:rPr>
              <w:t>合同签订后</w:t>
            </w:r>
            <w:r>
              <w:rPr>
                <w:rFonts w:hint="eastAsia" w:ascii="宋体" w:hAnsi="宋体"/>
                <w:szCs w:val="21"/>
                <w:highlight w:val="none"/>
                <w:lang w:val="en-US" w:eastAsia="zh-CN"/>
              </w:rPr>
              <w:t>8</w:t>
            </w:r>
            <w:r>
              <w:rPr>
                <w:rFonts w:hint="eastAsia" w:ascii="宋体" w:hAnsi="宋体"/>
                <w:szCs w:val="21"/>
                <w:highlight w:val="none"/>
              </w:rPr>
              <w:t>日历天内完成所有设备供货安装调试并通过初验，试运行</w:t>
            </w:r>
            <w:r>
              <w:rPr>
                <w:rFonts w:hint="eastAsia" w:ascii="宋体" w:hAnsi="宋体"/>
                <w:szCs w:val="21"/>
                <w:highlight w:val="none"/>
                <w:lang w:val="en-US" w:eastAsia="zh-CN"/>
              </w:rPr>
              <w:t>1</w:t>
            </w:r>
            <w:r>
              <w:rPr>
                <w:rFonts w:hint="eastAsia" w:ascii="宋体" w:hAnsi="宋体"/>
                <w:szCs w:val="21"/>
                <w:highlight w:val="none"/>
              </w:rPr>
              <w:t>个月后完成终验等工作</w:t>
            </w:r>
          </w:p>
        </w:tc>
      </w:tr>
    </w:tbl>
    <w:p w14:paraId="455DC840">
      <w:pPr>
        <w:tabs>
          <w:tab w:val="left" w:pos="180"/>
          <w:tab w:val="left" w:pos="360"/>
          <w:tab w:val="left" w:pos="540"/>
          <w:tab w:val="left" w:pos="8280"/>
        </w:tabs>
        <w:autoSpaceDE w:val="0"/>
        <w:autoSpaceDN w:val="0"/>
        <w:adjustRightInd w:val="0"/>
        <w:spacing w:before="100" w:line="400" w:lineRule="exact"/>
        <w:ind w:right="23" w:firstLine="482" w:firstLineChars="200"/>
        <w:jc w:val="left"/>
        <w:rPr>
          <w:rFonts w:ascii="宋体" w:hAnsi="宋体" w:cs="宋体"/>
          <w:b/>
          <w:kern w:val="0"/>
          <w:sz w:val="24"/>
          <w:highlight w:val="none"/>
        </w:rPr>
      </w:pPr>
      <w:r>
        <w:rPr>
          <w:rFonts w:hint="eastAsia" w:ascii="宋体" w:hAnsi="宋体" w:cs="宋体"/>
          <w:b/>
          <w:sz w:val="24"/>
          <w:highlight w:val="none"/>
        </w:rPr>
        <w:t>三、合格磋商供应商的资格条件：</w:t>
      </w:r>
    </w:p>
    <w:p w14:paraId="47BF92DF">
      <w:pPr>
        <w:tabs>
          <w:tab w:val="left" w:pos="180"/>
          <w:tab w:val="left" w:pos="360"/>
          <w:tab w:val="left" w:pos="540"/>
          <w:tab w:val="left" w:pos="8280"/>
        </w:tabs>
        <w:autoSpaceDE w:val="0"/>
        <w:autoSpaceDN w:val="0"/>
        <w:adjustRightInd w:val="0"/>
        <w:spacing w:before="100" w:line="400" w:lineRule="exact"/>
        <w:ind w:right="23" w:firstLine="480" w:firstLineChars="200"/>
        <w:jc w:val="left"/>
        <w:rPr>
          <w:rFonts w:ascii="宋体" w:hAnsi="宋体"/>
          <w:sz w:val="24"/>
          <w:highlight w:val="none"/>
        </w:rPr>
      </w:pPr>
      <w:r>
        <w:rPr>
          <w:rFonts w:hint="eastAsia" w:ascii="宋体" w:hAnsi="宋体"/>
          <w:sz w:val="24"/>
          <w:highlight w:val="none"/>
        </w:rPr>
        <w:t>1、符合《中华人民共和国政府采购法》第二十二条供应商应当具备的条件和浙财采监【2013】24号《关于规范政府采购供应商资格设定及资格审查的通知》第六条规定。</w:t>
      </w:r>
    </w:p>
    <w:p w14:paraId="09F4B5D9">
      <w:pPr>
        <w:tabs>
          <w:tab w:val="left" w:pos="180"/>
          <w:tab w:val="left" w:pos="360"/>
          <w:tab w:val="left" w:pos="540"/>
          <w:tab w:val="left" w:pos="8280"/>
        </w:tabs>
        <w:autoSpaceDE w:val="0"/>
        <w:autoSpaceDN w:val="0"/>
        <w:adjustRightInd w:val="0"/>
        <w:spacing w:before="100" w:line="400" w:lineRule="exact"/>
        <w:ind w:right="23" w:firstLine="480" w:firstLineChars="200"/>
        <w:jc w:val="left"/>
        <w:rPr>
          <w:rFonts w:ascii="宋体" w:hAnsi="宋体"/>
          <w:sz w:val="24"/>
          <w:highlight w:val="none"/>
        </w:rPr>
      </w:pPr>
      <w:r>
        <w:rPr>
          <w:rFonts w:hint="eastAsia" w:ascii="宋体" w:hAnsi="宋体"/>
          <w:sz w:val="24"/>
          <w:highlight w:val="none"/>
        </w:rPr>
        <w:t>2、投标供应商的特定条件：</w:t>
      </w:r>
      <w:r>
        <w:rPr>
          <w:rFonts w:hint="eastAsia" w:ascii="宋体" w:hAnsi="宋体" w:eastAsia="宋体" w:cs="Times New Roman"/>
          <w:sz w:val="24"/>
          <w:highlight w:val="none"/>
          <w:lang w:val="en-US" w:eastAsia="zh-CN"/>
        </w:rPr>
        <w:t>具有独立法人资格和本项目供货能力的制造商或代理商</w:t>
      </w:r>
      <w:r>
        <w:rPr>
          <w:rFonts w:hint="eastAsia" w:ascii="宋体" w:hAnsi="宋体" w:eastAsia="宋体" w:cs="Times New Roman"/>
          <w:sz w:val="24"/>
          <w:highlight w:val="none"/>
        </w:rPr>
        <w:t>。</w:t>
      </w:r>
    </w:p>
    <w:p w14:paraId="5EE055E0">
      <w:pPr>
        <w:tabs>
          <w:tab w:val="left" w:pos="180"/>
          <w:tab w:val="left" w:pos="360"/>
          <w:tab w:val="left" w:pos="540"/>
          <w:tab w:val="left" w:pos="8280"/>
        </w:tabs>
        <w:autoSpaceDE w:val="0"/>
        <w:autoSpaceDN w:val="0"/>
        <w:adjustRightInd w:val="0"/>
        <w:spacing w:before="100" w:line="400" w:lineRule="exact"/>
        <w:ind w:right="23" w:firstLine="480" w:firstLineChars="200"/>
        <w:jc w:val="left"/>
        <w:rPr>
          <w:rFonts w:ascii="宋体" w:hAnsi="宋体"/>
          <w:sz w:val="24"/>
          <w:highlight w:val="none"/>
        </w:rPr>
      </w:pPr>
      <w:r>
        <w:rPr>
          <w:rFonts w:hint="eastAsia" w:ascii="宋体" w:hAnsi="宋体"/>
          <w:sz w:val="24"/>
          <w:highlight w:val="none"/>
        </w:rPr>
        <w:t>3、本项目不接受联合体投标。</w:t>
      </w:r>
    </w:p>
    <w:p w14:paraId="3064FCC0">
      <w:pPr>
        <w:tabs>
          <w:tab w:val="left" w:pos="180"/>
          <w:tab w:val="left" w:pos="360"/>
          <w:tab w:val="left" w:pos="540"/>
          <w:tab w:val="left" w:pos="8280"/>
        </w:tabs>
        <w:autoSpaceDE w:val="0"/>
        <w:autoSpaceDN w:val="0"/>
        <w:adjustRightInd w:val="0"/>
        <w:spacing w:before="100" w:line="400" w:lineRule="exact"/>
        <w:ind w:right="23" w:firstLine="482" w:firstLineChars="200"/>
        <w:jc w:val="left"/>
        <w:rPr>
          <w:rFonts w:ascii="宋体" w:hAnsi="宋体"/>
          <w:b/>
          <w:sz w:val="24"/>
          <w:highlight w:val="none"/>
        </w:rPr>
      </w:pPr>
      <w:r>
        <w:rPr>
          <w:rFonts w:hint="eastAsia" w:ascii="宋体" w:hAnsi="宋体"/>
          <w:b/>
          <w:sz w:val="24"/>
          <w:highlight w:val="none"/>
        </w:rPr>
        <w:t>四、磋商文件获取的方式、时间：</w:t>
      </w:r>
    </w:p>
    <w:p w14:paraId="0412CA7E">
      <w:pPr>
        <w:tabs>
          <w:tab w:val="left" w:pos="180"/>
          <w:tab w:val="left" w:pos="360"/>
          <w:tab w:val="left" w:pos="540"/>
          <w:tab w:val="left" w:pos="8280"/>
        </w:tabs>
        <w:autoSpaceDE w:val="0"/>
        <w:autoSpaceDN w:val="0"/>
        <w:adjustRightInd w:val="0"/>
        <w:spacing w:before="100" w:line="400" w:lineRule="exact"/>
        <w:ind w:right="23" w:firstLine="480" w:firstLineChars="200"/>
        <w:jc w:val="left"/>
        <w:rPr>
          <w:rFonts w:ascii="宋体" w:hAnsi="宋体"/>
          <w:sz w:val="24"/>
          <w:highlight w:val="none"/>
        </w:rPr>
      </w:pPr>
      <w:r>
        <w:rPr>
          <w:rFonts w:hint="eastAsia" w:ascii="宋体" w:hAnsi="宋体"/>
          <w:sz w:val="24"/>
          <w:highlight w:val="none"/>
        </w:rPr>
        <w:t>1、获取方式：网上免费下载，下载地址为三门县公共资源交易中心网站（网址：http://www.sanmen.gov.cn/col/col1229610743/index.html）</w:t>
      </w:r>
    </w:p>
    <w:p w14:paraId="32F27BC3">
      <w:pPr>
        <w:tabs>
          <w:tab w:val="left" w:pos="180"/>
          <w:tab w:val="left" w:pos="360"/>
          <w:tab w:val="left" w:pos="540"/>
          <w:tab w:val="left" w:pos="8280"/>
        </w:tabs>
        <w:autoSpaceDE w:val="0"/>
        <w:autoSpaceDN w:val="0"/>
        <w:adjustRightInd w:val="0"/>
        <w:spacing w:before="100" w:line="400" w:lineRule="exact"/>
        <w:ind w:right="23" w:firstLine="480" w:firstLineChars="200"/>
        <w:jc w:val="left"/>
        <w:rPr>
          <w:rFonts w:ascii="宋体" w:hAnsi="宋体"/>
          <w:sz w:val="24"/>
          <w:highlight w:val="none"/>
        </w:rPr>
      </w:pPr>
      <w:r>
        <w:rPr>
          <w:rFonts w:hint="eastAsia" w:ascii="宋体" w:hAnsi="宋体"/>
          <w:sz w:val="24"/>
          <w:highlight w:val="none"/>
        </w:rPr>
        <w:t>2、获取（公告）时间：202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09</w:t>
      </w:r>
      <w:r>
        <w:rPr>
          <w:rFonts w:hint="eastAsia" w:ascii="宋体" w:hAnsi="宋体"/>
          <w:sz w:val="24"/>
          <w:highlight w:val="none"/>
        </w:rPr>
        <w:t>月</w:t>
      </w:r>
      <w:r>
        <w:rPr>
          <w:rFonts w:hint="eastAsia" w:ascii="宋体" w:hAnsi="宋体"/>
          <w:sz w:val="24"/>
          <w:highlight w:val="none"/>
          <w:lang w:val="en-US" w:eastAsia="zh-CN"/>
        </w:rPr>
        <w:t>30</w:t>
      </w:r>
      <w:r>
        <w:rPr>
          <w:rFonts w:hint="eastAsia" w:ascii="宋体" w:hAnsi="宋体"/>
          <w:sz w:val="24"/>
          <w:highlight w:val="none"/>
        </w:rPr>
        <w:t>日至202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w:t>
      </w:r>
    </w:p>
    <w:p w14:paraId="0A1F6700">
      <w:pPr>
        <w:tabs>
          <w:tab w:val="left" w:pos="180"/>
          <w:tab w:val="left" w:pos="360"/>
          <w:tab w:val="left" w:pos="540"/>
          <w:tab w:val="left" w:pos="8280"/>
        </w:tabs>
        <w:autoSpaceDE w:val="0"/>
        <w:autoSpaceDN w:val="0"/>
        <w:adjustRightInd w:val="0"/>
        <w:spacing w:before="100" w:line="400" w:lineRule="exact"/>
        <w:ind w:right="23" w:firstLine="482" w:firstLineChars="200"/>
        <w:jc w:val="left"/>
        <w:rPr>
          <w:rFonts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、磋商响应文件的递交</w:t>
      </w:r>
    </w:p>
    <w:p w14:paraId="7D904504">
      <w:pPr>
        <w:widowControl/>
        <w:spacing w:before="75" w:after="75"/>
        <w:ind w:firstLine="480"/>
        <w:jc w:val="left"/>
        <w:rPr>
          <w:highlight w:val="none"/>
        </w:rPr>
      </w:pPr>
      <w:r>
        <w:rPr>
          <w:rFonts w:hint="eastAsia" w:ascii="宋体" w:hAnsi="宋体" w:cs="宋体"/>
          <w:kern w:val="0"/>
          <w:sz w:val="24"/>
          <w:highlight w:val="none"/>
          <w:lang w:bidi="ar"/>
        </w:rPr>
        <w:t>1、磋商响应文件递交的截止时间（投标截止时间，下同）为</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w:t>
      </w:r>
      <w:r>
        <w:rPr>
          <w:rFonts w:hint="eastAsia" w:ascii="宋体" w:hAnsi="宋体"/>
          <w:sz w:val="24"/>
          <w:highlight w:val="none"/>
          <w:lang w:val="en-US" w:eastAsia="zh-CN"/>
        </w:rPr>
        <w:t>下</w:t>
      </w:r>
      <w:r>
        <w:rPr>
          <w:rFonts w:hint="eastAsia" w:ascii="宋体" w:hAnsi="宋体" w:cs="宋体"/>
          <w:kern w:val="0"/>
          <w:sz w:val="24"/>
          <w:highlight w:val="none"/>
          <w:lang w:bidi="ar"/>
        </w:rPr>
        <w:t>午</w:t>
      </w:r>
      <w:r>
        <w:rPr>
          <w:rFonts w:hint="eastAsia" w:ascii="宋体" w:hAnsi="宋体" w:cs="宋体"/>
          <w:kern w:val="0"/>
          <w:sz w:val="24"/>
          <w:highlight w:val="none"/>
          <w:lang w:val="en-US" w:eastAsia="zh-CN" w:bidi="ar"/>
        </w:rPr>
        <w:t>14</w:t>
      </w:r>
      <w:r>
        <w:rPr>
          <w:rFonts w:hint="eastAsia" w:ascii="宋体" w:hAnsi="宋体" w:cs="宋体"/>
          <w:kern w:val="0"/>
          <w:sz w:val="24"/>
          <w:highlight w:val="none"/>
          <w:lang w:bidi="ar"/>
        </w:rPr>
        <w:t>时</w:t>
      </w:r>
      <w:r>
        <w:rPr>
          <w:rFonts w:hint="eastAsia" w:ascii="宋体" w:hAnsi="宋体" w:cs="宋体"/>
          <w:kern w:val="0"/>
          <w:sz w:val="24"/>
          <w:highlight w:val="none"/>
          <w:lang w:val="en-US" w:eastAsia="zh-CN" w:bidi="ar"/>
        </w:rPr>
        <w:t>3</w:t>
      </w:r>
      <w:r>
        <w:rPr>
          <w:rFonts w:hint="eastAsia" w:ascii="宋体" w:hAnsi="宋体" w:cs="宋体"/>
          <w:kern w:val="0"/>
          <w:sz w:val="24"/>
          <w:highlight w:val="none"/>
          <w:lang w:bidi="ar"/>
        </w:rPr>
        <w:t>0分，地点为</w:t>
      </w:r>
      <w:r>
        <w:rPr>
          <w:rFonts w:hint="eastAsia" w:ascii="宋体" w:hAnsi="宋体" w:cs="宋体"/>
          <w:kern w:val="0"/>
          <w:sz w:val="24"/>
          <w:highlight w:val="none"/>
          <w:lang w:val="en-US" w:eastAsia="zh-CN" w:bidi="ar"/>
        </w:rPr>
        <w:t>三门县环境有限公司附属房3楼</w:t>
      </w:r>
      <w:r>
        <w:rPr>
          <w:rFonts w:hint="eastAsia" w:ascii="宋体" w:hAnsi="宋体" w:cs="宋体"/>
          <w:kern w:val="0"/>
          <w:sz w:val="24"/>
          <w:highlight w:val="none"/>
          <w:lang w:bidi="ar"/>
        </w:rPr>
        <w:t>会议室（</w:t>
      </w:r>
      <w:r>
        <w:rPr>
          <w:rFonts w:hint="eastAsia" w:ascii="宋体" w:hAnsi="宋体" w:cs="宋体"/>
          <w:color w:val="auto"/>
          <w:kern w:val="0"/>
          <w:sz w:val="24"/>
          <w:szCs w:val="24"/>
          <w:highlight w:val="none"/>
          <w:lang w:val="en-US" w:eastAsia="zh-CN" w:bidi="ar"/>
        </w:rPr>
        <w:t>三门县海游街道上洋路20号</w:t>
      </w:r>
      <w:r>
        <w:rPr>
          <w:rFonts w:hint="eastAsia" w:ascii="宋体" w:hAnsi="宋体" w:cs="宋体"/>
          <w:kern w:val="0"/>
          <w:sz w:val="24"/>
          <w:highlight w:val="none"/>
          <w:lang w:bidi="ar"/>
        </w:rPr>
        <w:t>）。</w:t>
      </w:r>
    </w:p>
    <w:p w14:paraId="01207696">
      <w:pPr>
        <w:widowControl/>
        <w:spacing w:before="75" w:after="75"/>
        <w:ind w:firstLine="480"/>
        <w:jc w:val="left"/>
        <w:rPr>
          <w:rFonts w:hint="eastAsia" w:ascii="宋体" w:hAnsi="宋体" w:cs="宋体"/>
          <w:kern w:val="0"/>
          <w:sz w:val="24"/>
          <w:highlight w:val="none"/>
          <w:lang w:bidi="ar"/>
        </w:rPr>
      </w:pPr>
      <w:r>
        <w:rPr>
          <w:rFonts w:hint="eastAsia" w:ascii="宋体" w:hAnsi="宋体" w:cs="宋体"/>
          <w:kern w:val="0"/>
          <w:sz w:val="24"/>
          <w:highlight w:val="none"/>
          <w:lang w:bidi="ar"/>
        </w:rPr>
        <w:t>2、逾期送达的或者未送达指定地点的磋商响应文件，采购人不予受理。</w:t>
      </w:r>
    </w:p>
    <w:p w14:paraId="1240715A">
      <w:pPr>
        <w:tabs>
          <w:tab w:val="left" w:pos="180"/>
          <w:tab w:val="left" w:pos="360"/>
          <w:tab w:val="left" w:pos="540"/>
          <w:tab w:val="left" w:pos="8280"/>
        </w:tabs>
        <w:autoSpaceDE w:val="0"/>
        <w:autoSpaceDN w:val="0"/>
        <w:adjustRightInd w:val="0"/>
        <w:spacing w:before="100" w:line="400" w:lineRule="exact"/>
        <w:ind w:right="23" w:firstLine="482" w:firstLineChars="200"/>
        <w:jc w:val="left"/>
        <w:rPr>
          <w:rFonts w:hint="eastAsia" w:ascii="宋体" w:hAnsi="宋体" w:eastAsia="宋体" w:cs="Times New Roman"/>
          <w:b/>
          <w:sz w:val="24"/>
          <w:highlight w:val="none"/>
        </w:rPr>
      </w:pPr>
      <w:r>
        <w:rPr>
          <w:rFonts w:hint="eastAsia" w:ascii="宋体" w:hAnsi="宋体" w:eastAsia="宋体" w:cs="Times New Roman"/>
          <w:b/>
          <w:sz w:val="24"/>
          <w:highlight w:val="none"/>
          <w:lang w:val="en-US" w:eastAsia="zh-CN"/>
        </w:rPr>
        <w:t>六、磋商</w:t>
      </w:r>
      <w:r>
        <w:rPr>
          <w:rFonts w:hint="eastAsia" w:ascii="宋体" w:hAnsi="宋体" w:eastAsia="宋体" w:cs="Times New Roman"/>
          <w:b/>
          <w:sz w:val="24"/>
          <w:highlight w:val="none"/>
        </w:rPr>
        <w:t>保证金：</w:t>
      </w:r>
    </w:p>
    <w:p w14:paraId="2ABA8223">
      <w:pPr>
        <w:keepNext w:val="0"/>
        <w:keepLines w:val="0"/>
        <w:pageBreakBefore w:val="0"/>
        <w:widowControl/>
        <w:kinsoku/>
        <w:overflowPunct/>
        <w:topLinePunct w:val="0"/>
        <w:bidi w:val="0"/>
        <w:spacing w:line="360" w:lineRule="auto"/>
        <w:ind w:right="60" w:firstLine="480" w:firstLineChars="200"/>
        <w:jc w:val="left"/>
        <w:rPr>
          <w:rFonts w:hint="eastAsia" w:ascii="宋体" w:hAnsi="宋体" w:cs="宋体"/>
          <w:kern w:val="0"/>
          <w:sz w:val="24"/>
          <w:highlight w:val="none"/>
          <w:lang w:eastAsia="zh-CN"/>
        </w:rPr>
      </w:pPr>
      <w:r>
        <w:rPr>
          <w:rFonts w:hint="eastAsia" w:ascii="宋体" w:hAnsi="宋体" w:cs="宋体"/>
          <w:kern w:val="0"/>
          <w:sz w:val="24"/>
          <w:highlight w:val="none"/>
          <w:lang w:eastAsia="zh-CN"/>
        </w:rPr>
        <w:t>1</w:t>
      </w:r>
      <w:r>
        <w:rPr>
          <w:rFonts w:hint="eastAsia" w:ascii="宋体" w:hAnsi="宋体" w:cs="宋体"/>
          <w:kern w:val="0"/>
          <w:sz w:val="24"/>
          <w:highlight w:val="none"/>
          <w:lang w:val="en-US" w:eastAsia="zh-CN"/>
        </w:rPr>
        <w:t>.磋商</w:t>
      </w:r>
      <w:r>
        <w:rPr>
          <w:rFonts w:hint="eastAsia" w:ascii="宋体" w:hAnsi="宋体" w:cs="宋体"/>
          <w:kern w:val="0"/>
          <w:sz w:val="24"/>
          <w:highlight w:val="none"/>
          <w:lang w:eastAsia="zh-CN"/>
        </w:rPr>
        <w:t>保证金：</w:t>
      </w:r>
      <w:r>
        <w:rPr>
          <w:rFonts w:hint="eastAsia" w:ascii="宋体" w:hAnsi="宋体" w:cs="宋体"/>
          <w:kern w:val="0"/>
          <w:sz w:val="24"/>
          <w:highlight w:val="none"/>
          <w:lang w:val="en-US" w:eastAsia="zh-CN"/>
        </w:rPr>
        <w:t>人民币</w:t>
      </w:r>
      <w:r>
        <w:rPr>
          <w:rFonts w:hint="eastAsia" w:ascii="宋体" w:hAnsi="宋体" w:cs="宋体"/>
          <w:kern w:val="0"/>
          <w:sz w:val="24"/>
          <w:highlight w:val="none"/>
          <w:u w:val="single"/>
          <w:lang w:val="en-US" w:eastAsia="zh-CN"/>
        </w:rPr>
        <w:t xml:space="preserve"> 12000 </w:t>
      </w:r>
      <w:r>
        <w:rPr>
          <w:rFonts w:hint="eastAsia" w:ascii="宋体" w:hAnsi="宋体" w:cs="宋体"/>
          <w:kern w:val="0"/>
          <w:sz w:val="24"/>
          <w:highlight w:val="none"/>
          <w:lang w:eastAsia="zh-CN"/>
        </w:rPr>
        <w:t>元。</w:t>
      </w:r>
    </w:p>
    <w:p w14:paraId="3D325880">
      <w:pPr>
        <w:keepNext w:val="0"/>
        <w:keepLines w:val="0"/>
        <w:pageBreakBefore w:val="0"/>
        <w:widowControl/>
        <w:kinsoku/>
        <w:overflowPunct/>
        <w:topLinePunct w:val="0"/>
        <w:bidi w:val="0"/>
        <w:spacing w:line="360" w:lineRule="auto"/>
        <w:ind w:right="60" w:firstLine="480" w:firstLineChars="200"/>
        <w:jc w:val="left"/>
        <w:rPr>
          <w:rFonts w:hint="eastAsia" w:ascii="宋体" w:hAnsi="宋体" w:cs="宋体"/>
          <w:kern w:val="0"/>
          <w:sz w:val="24"/>
          <w:highlight w:val="none"/>
          <w:lang w:eastAsia="zh-CN"/>
        </w:rPr>
      </w:pPr>
      <w:r>
        <w:rPr>
          <w:rFonts w:hint="eastAsia" w:ascii="宋体" w:hAnsi="宋体" w:cs="宋体"/>
          <w:kern w:val="0"/>
          <w:sz w:val="24"/>
          <w:highlight w:val="none"/>
          <w:lang w:eastAsia="zh-CN"/>
        </w:rPr>
        <w:t>2</w:t>
      </w:r>
      <w:r>
        <w:rPr>
          <w:rFonts w:hint="eastAsia" w:ascii="宋体" w:hAnsi="宋体" w:cs="宋体"/>
          <w:kern w:val="0"/>
          <w:sz w:val="24"/>
          <w:highlight w:val="none"/>
          <w:lang w:val="en-US" w:eastAsia="zh-CN"/>
        </w:rPr>
        <w:t>.磋商</w:t>
      </w:r>
      <w:r>
        <w:rPr>
          <w:rFonts w:hint="eastAsia" w:ascii="宋体" w:hAnsi="宋体" w:cs="宋体"/>
          <w:kern w:val="0"/>
          <w:sz w:val="24"/>
          <w:highlight w:val="none"/>
          <w:lang w:eastAsia="zh-CN"/>
        </w:rPr>
        <w:t>保证金缴纳方式：现金。</w:t>
      </w:r>
    </w:p>
    <w:p w14:paraId="0C33E93E">
      <w:pPr>
        <w:widowControl/>
        <w:spacing w:before="75" w:after="75"/>
        <w:ind w:firstLine="480"/>
        <w:jc w:val="left"/>
        <w:rPr>
          <w:rFonts w:hint="eastAsia" w:ascii="宋体" w:hAnsi="宋体" w:cs="宋体"/>
          <w:kern w:val="0"/>
          <w:sz w:val="24"/>
          <w:highlight w:val="none"/>
          <w:lang w:bidi="ar"/>
        </w:rPr>
      </w:pPr>
      <w:r>
        <w:rPr>
          <w:rFonts w:hint="eastAsia" w:ascii="宋体" w:hAnsi="宋体" w:eastAsia="宋体" w:cs="宋体"/>
          <w:kern w:val="0"/>
          <w:sz w:val="24"/>
          <w:highlight w:val="none"/>
          <w:lang w:val="en-US" w:eastAsia="zh-CN"/>
        </w:rPr>
        <w:t>3.</w:t>
      </w:r>
      <w:r>
        <w:rPr>
          <w:rFonts w:hint="eastAsia" w:ascii="宋体" w:hAnsi="宋体" w:cs="宋体"/>
          <w:kern w:val="0"/>
          <w:sz w:val="24"/>
          <w:highlight w:val="none"/>
          <w:lang w:val="en-US" w:eastAsia="zh-CN"/>
        </w:rPr>
        <w:t>磋商</w:t>
      </w:r>
      <w:r>
        <w:rPr>
          <w:rFonts w:hint="eastAsia" w:ascii="宋体" w:hAnsi="宋体" w:eastAsia="宋体" w:cs="宋体"/>
          <w:kern w:val="0"/>
          <w:sz w:val="24"/>
          <w:highlight w:val="none"/>
          <w:lang w:val="en-US" w:eastAsia="zh-CN"/>
        </w:rPr>
        <w:t>保证金缴纳时间：</w:t>
      </w:r>
      <w:r>
        <w:rPr>
          <w:rFonts w:hint="eastAsia" w:ascii="宋体" w:hAnsi="宋体" w:cs="宋体"/>
          <w:kern w:val="0"/>
          <w:sz w:val="24"/>
          <w:highlight w:val="none"/>
        </w:rPr>
        <w:t>202</w:t>
      </w:r>
      <w:r>
        <w:rPr>
          <w:rFonts w:hint="eastAsia" w:ascii="宋体" w:hAnsi="宋体" w:cs="宋体"/>
          <w:kern w:val="0"/>
          <w:sz w:val="24"/>
          <w:highlight w:val="non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lang w:val="en-US" w:eastAsia="zh-CN"/>
        </w:rPr>
        <w:t>10</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10 </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0（北京时间）</w:t>
      </w:r>
      <w:r>
        <w:rPr>
          <w:rFonts w:hint="eastAsia" w:ascii="宋体" w:hAnsi="宋体" w:cs="宋体"/>
          <w:kern w:val="0"/>
          <w:sz w:val="24"/>
          <w:highlight w:val="none"/>
          <w:lang w:eastAsia="zh-CN"/>
        </w:rPr>
        <w:t>。</w:t>
      </w:r>
    </w:p>
    <w:p w14:paraId="2B345459">
      <w:pPr>
        <w:snapToGrid w:val="0"/>
        <w:spacing w:line="400" w:lineRule="exact"/>
        <w:ind w:firstLine="482" w:firstLineChars="200"/>
        <w:jc w:val="left"/>
        <w:rPr>
          <w:rFonts w:ascii="宋体" w:hAnsi="宋体" w:cs="宋体"/>
          <w:b/>
          <w:bCs/>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w:t>
      </w:r>
      <w:r>
        <w:rPr>
          <w:rFonts w:hint="eastAsia" w:ascii="宋体" w:hAnsi="宋体" w:cs="Arial"/>
          <w:b/>
          <w:sz w:val="24"/>
          <w:highlight w:val="none"/>
        </w:rPr>
        <w:t>相关注意事项</w:t>
      </w:r>
      <w:r>
        <w:rPr>
          <w:rFonts w:hint="eastAsia" w:ascii="宋体" w:hAnsi="宋体" w:cs="Arial"/>
          <w:sz w:val="24"/>
          <w:highlight w:val="none"/>
        </w:rPr>
        <w:t>：</w:t>
      </w:r>
    </w:p>
    <w:p w14:paraId="609FA934">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供应商认为采购文件使自己的权益受到损害的，可以自收到采购文件之日（获取/发售截止日之后收到采购文件的，以获取/发售截止日为准）起5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w:t>
      </w:r>
    </w:p>
    <w:p w14:paraId="6D26585D">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2、本项目所有公告发布网站：“</w:t>
      </w:r>
      <w:r>
        <w:rPr>
          <w:rFonts w:hint="eastAsia" w:ascii="宋体" w:hAnsi="宋体"/>
          <w:sz w:val="24"/>
          <w:highlight w:val="none"/>
        </w:rPr>
        <w:t>三门县公共资源交易中心网站</w:t>
      </w:r>
      <w:r>
        <w:rPr>
          <w:rFonts w:hint="eastAsia" w:ascii="宋体" w:hAnsi="宋体" w:cs="宋体"/>
          <w:sz w:val="24"/>
          <w:highlight w:val="none"/>
        </w:rPr>
        <w:t>”（</w:t>
      </w:r>
      <w:r>
        <w:rPr>
          <w:rFonts w:hint="eastAsia" w:ascii="宋体" w:hAnsi="宋体"/>
          <w:sz w:val="24"/>
          <w:highlight w:val="none"/>
        </w:rPr>
        <w:t>http://www.sanmen.gov.cn/col/col1229610743/index.html</w:t>
      </w:r>
      <w:r>
        <w:rPr>
          <w:rFonts w:hint="eastAsia" w:ascii="宋体" w:hAnsi="宋体" w:cs="宋体"/>
          <w:sz w:val="24"/>
          <w:highlight w:val="none"/>
        </w:rPr>
        <w:t>）。</w:t>
      </w:r>
    </w:p>
    <w:p w14:paraId="715C3206">
      <w:pPr>
        <w:spacing w:line="400" w:lineRule="exact"/>
        <w:ind w:firstLine="482" w:firstLineChars="200"/>
        <w:rPr>
          <w:rFonts w:ascii="宋体" w:hAnsi="宋体" w:cs="Arial"/>
          <w:b/>
          <w:sz w:val="24"/>
          <w:highlight w:val="none"/>
        </w:rPr>
      </w:pPr>
      <w:r>
        <w:rPr>
          <w:rFonts w:hint="eastAsia" w:ascii="宋体" w:hAnsi="宋体" w:cs="Arial"/>
          <w:b/>
          <w:bCs/>
          <w:sz w:val="24"/>
          <w:highlight w:val="none"/>
          <w:lang w:val="en-US" w:eastAsia="zh-CN"/>
        </w:rPr>
        <w:t>八</w:t>
      </w:r>
      <w:r>
        <w:rPr>
          <w:rFonts w:hint="eastAsia" w:ascii="宋体" w:hAnsi="宋体" w:cs="Arial"/>
          <w:b/>
          <w:bCs/>
          <w:sz w:val="24"/>
          <w:highlight w:val="none"/>
        </w:rPr>
        <w:t>、</w:t>
      </w:r>
      <w:r>
        <w:rPr>
          <w:rFonts w:hint="eastAsia" w:ascii="宋体" w:hAnsi="宋体" w:cs="Arial"/>
          <w:b/>
          <w:sz w:val="24"/>
          <w:highlight w:val="none"/>
        </w:rPr>
        <w:t xml:space="preserve">联系方式： </w:t>
      </w:r>
    </w:p>
    <w:p w14:paraId="19799510">
      <w:pPr>
        <w:spacing w:line="400" w:lineRule="exact"/>
        <w:ind w:firstLine="472" w:firstLineChars="196"/>
        <w:rPr>
          <w:rFonts w:ascii="宋体" w:hAnsi="宋体"/>
          <w:b/>
          <w:sz w:val="24"/>
          <w:highlight w:val="none"/>
        </w:rPr>
      </w:pPr>
      <w:r>
        <w:rPr>
          <w:rFonts w:hint="eastAsia" w:ascii="宋体" w:hAnsi="宋体"/>
          <w:b/>
          <w:sz w:val="24"/>
          <w:highlight w:val="none"/>
        </w:rPr>
        <w:t>（一）采购代理机构</w:t>
      </w:r>
    </w:p>
    <w:p w14:paraId="47AA739D">
      <w:pPr>
        <w:snapToGrid w:val="0"/>
        <w:spacing w:line="400" w:lineRule="exact"/>
        <w:ind w:firstLine="600" w:firstLineChars="250"/>
        <w:rPr>
          <w:rFonts w:ascii="宋体" w:hAnsi="宋体" w:cs="Arial"/>
          <w:sz w:val="24"/>
          <w:highlight w:val="none"/>
        </w:rPr>
      </w:pPr>
      <w:r>
        <w:rPr>
          <w:rFonts w:hint="eastAsia" w:ascii="宋体" w:hAnsi="宋体" w:cs="Arial"/>
          <w:sz w:val="24"/>
          <w:highlight w:val="none"/>
        </w:rPr>
        <w:t>项目联系人：罗民</w:t>
      </w:r>
    </w:p>
    <w:p w14:paraId="3F2EAC1F">
      <w:pPr>
        <w:snapToGrid w:val="0"/>
        <w:spacing w:line="400" w:lineRule="exact"/>
        <w:ind w:firstLine="600" w:firstLineChars="250"/>
        <w:rPr>
          <w:rFonts w:ascii="宋体" w:hAnsi="宋体" w:cs="Arial"/>
          <w:sz w:val="24"/>
          <w:highlight w:val="none"/>
        </w:rPr>
      </w:pPr>
      <w:r>
        <w:rPr>
          <w:rFonts w:hint="eastAsia" w:ascii="宋体" w:hAnsi="宋体" w:cs="Arial"/>
          <w:sz w:val="24"/>
          <w:highlight w:val="none"/>
        </w:rPr>
        <w:t>联系电话：</w:t>
      </w:r>
      <w:r>
        <w:rPr>
          <w:rFonts w:hint="eastAsia" w:ascii="宋体" w:hAnsi="宋体" w:cs="宋体"/>
          <w:kern w:val="0"/>
          <w:sz w:val="24"/>
          <w:highlight w:val="none"/>
        </w:rPr>
        <w:t xml:space="preserve">0576-83332359    </w:t>
      </w:r>
      <w:r>
        <w:rPr>
          <w:rFonts w:hint="eastAsia" w:ascii="宋体" w:hAnsi="宋体" w:cs="Arial"/>
          <w:sz w:val="24"/>
          <w:highlight w:val="none"/>
        </w:rPr>
        <w:t>传真：</w:t>
      </w:r>
      <w:r>
        <w:rPr>
          <w:rFonts w:hint="eastAsia" w:ascii="宋体" w:hAnsi="宋体" w:cs="宋体"/>
          <w:kern w:val="0"/>
          <w:sz w:val="24"/>
          <w:highlight w:val="none"/>
        </w:rPr>
        <w:t>0576-83332359</w:t>
      </w:r>
    </w:p>
    <w:p w14:paraId="32189CB6">
      <w:pPr>
        <w:spacing w:line="400" w:lineRule="exact"/>
        <w:ind w:firstLine="472" w:firstLineChars="196"/>
        <w:rPr>
          <w:rFonts w:ascii="宋体" w:hAnsi="宋体"/>
          <w:b/>
          <w:sz w:val="24"/>
          <w:highlight w:val="none"/>
        </w:rPr>
      </w:pPr>
      <w:r>
        <w:rPr>
          <w:rFonts w:hint="eastAsia" w:ascii="宋体" w:hAnsi="宋体"/>
          <w:b/>
          <w:sz w:val="24"/>
          <w:highlight w:val="none"/>
        </w:rPr>
        <w:t>（二）采购人</w:t>
      </w:r>
      <w:r>
        <w:rPr>
          <w:rFonts w:hint="eastAsia" w:ascii="宋体" w:hAnsi="宋体" w:cs="Arial"/>
          <w:sz w:val="24"/>
          <w:highlight w:val="none"/>
        </w:rPr>
        <w:t xml:space="preserve"> </w:t>
      </w:r>
    </w:p>
    <w:p w14:paraId="64BF68E6">
      <w:pPr>
        <w:snapToGrid w:val="0"/>
        <w:spacing w:line="400" w:lineRule="exact"/>
        <w:ind w:firstLine="600" w:firstLineChars="250"/>
        <w:rPr>
          <w:rFonts w:ascii="宋体" w:hAnsi="宋体" w:cs="Arial"/>
          <w:sz w:val="24"/>
          <w:highlight w:val="none"/>
        </w:rPr>
      </w:pPr>
      <w:r>
        <w:rPr>
          <w:rFonts w:ascii="宋体" w:hAnsi="宋体" w:cs="Arial"/>
          <w:sz w:val="24"/>
          <w:highlight w:val="none"/>
        </w:rPr>
        <w:t>联系人：</w:t>
      </w:r>
      <w:r>
        <w:rPr>
          <w:rFonts w:hint="eastAsia" w:ascii="宋体" w:hAnsi="宋体" w:cs="Arial"/>
          <w:sz w:val="24"/>
          <w:highlight w:val="none"/>
        </w:rPr>
        <w:t>陈高林</w:t>
      </w:r>
      <w:r>
        <w:rPr>
          <w:rFonts w:hint="eastAsia" w:ascii="宋体" w:hAnsi="宋体" w:cs="Arial"/>
          <w:sz w:val="24"/>
          <w:highlight w:val="none"/>
          <w:lang w:val="en-US" w:eastAsia="zh-CN"/>
        </w:rPr>
        <w:t xml:space="preserve">  </w:t>
      </w:r>
      <w:r>
        <w:rPr>
          <w:rFonts w:hint="eastAsia" w:ascii="宋体" w:hAnsi="宋体" w:cs="宋体"/>
          <w:kern w:val="0"/>
          <w:sz w:val="24"/>
          <w:highlight w:val="none"/>
        </w:rPr>
        <w:t xml:space="preserve">        联系电话：13575852035</w:t>
      </w:r>
    </w:p>
    <w:p w14:paraId="453A8C4C">
      <w:pPr>
        <w:spacing w:line="400" w:lineRule="exact"/>
        <w:ind w:right="480"/>
        <w:jc w:val="right"/>
        <w:rPr>
          <w:rFonts w:ascii="宋体" w:hAnsi="宋体" w:cs="宋体"/>
          <w:sz w:val="24"/>
          <w:highlight w:val="none"/>
        </w:rPr>
      </w:pPr>
    </w:p>
    <w:p w14:paraId="7F9EE15A">
      <w:pPr>
        <w:spacing w:line="400" w:lineRule="exact"/>
        <w:ind w:right="480"/>
        <w:jc w:val="right"/>
        <w:rPr>
          <w:rFonts w:ascii="宋体" w:hAnsi="宋体" w:cs="宋体"/>
          <w:sz w:val="24"/>
          <w:highlight w:val="none"/>
        </w:rPr>
      </w:pPr>
    </w:p>
    <w:p w14:paraId="5BAE3AA1">
      <w:pPr>
        <w:spacing w:line="400" w:lineRule="exact"/>
        <w:ind w:right="480"/>
        <w:jc w:val="right"/>
        <w:rPr>
          <w:rFonts w:ascii="宋体" w:hAnsi="宋体" w:cs="宋体"/>
          <w:sz w:val="24"/>
          <w:highlight w:val="none"/>
        </w:rPr>
      </w:pPr>
    </w:p>
    <w:p w14:paraId="42EC946A">
      <w:pPr>
        <w:spacing w:line="400" w:lineRule="exact"/>
        <w:ind w:right="480"/>
        <w:jc w:val="right"/>
        <w:rPr>
          <w:rFonts w:hint="eastAsia" w:ascii="宋体" w:hAnsi="宋体" w:eastAsia="宋体" w:cs="宋体"/>
          <w:sz w:val="24"/>
          <w:highlight w:val="none"/>
          <w:lang w:eastAsia="zh-CN"/>
        </w:rPr>
      </w:pPr>
      <w:r>
        <w:rPr>
          <w:rFonts w:hint="eastAsia" w:ascii="宋体" w:hAnsi="宋体" w:cs="宋体"/>
          <w:sz w:val="24"/>
          <w:highlight w:val="none"/>
          <w:lang w:eastAsia="zh-CN"/>
        </w:rPr>
        <w:t>台州市八达市政工程有限公司</w:t>
      </w:r>
    </w:p>
    <w:p w14:paraId="3C56E9C0">
      <w:pPr>
        <w:spacing w:line="400" w:lineRule="exact"/>
        <w:ind w:right="480"/>
        <w:jc w:val="right"/>
        <w:rPr>
          <w:rFonts w:ascii="宋体" w:hAnsi="宋体" w:cs="宋体"/>
          <w:sz w:val="24"/>
          <w:highlight w:val="none"/>
        </w:rPr>
      </w:pPr>
      <w:r>
        <w:rPr>
          <w:rFonts w:ascii="宋体" w:hAnsi="宋体" w:cs="宋体"/>
          <w:sz w:val="24"/>
          <w:highlight w:val="none"/>
        </w:rPr>
        <w:t>浙江佳音工程项目管理有限公司</w:t>
      </w:r>
    </w:p>
    <w:p w14:paraId="136BFB38">
      <w:pPr>
        <w:spacing w:line="400" w:lineRule="exact"/>
        <w:ind w:right="480"/>
        <w:jc w:val="right"/>
        <w:rPr>
          <w:rFonts w:ascii="宋体" w:hAnsi="宋体" w:cs="宋体"/>
          <w:kern w:val="0"/>
          <w:sz w:val="24"/>
          <w:highlight w:val="none"/>
        </w:rPr>
      </w:pPr>
      <w:r>
        <w:rPr>
          <w:rFonts w:hint="eastAsia" w:ascii="宋体" w:hAnsi="宋体" w:cs="宋体"/>
          <w:kern w:val="0"/>
          <w:sz w:val="24"/>
          <w:highlight w:val="none"/>
        </w:rPr>
        <w:t>202</w:t>
      </w:r>
      <w:r>
        <w:rPr>
          <w:rFonts w:hint="eastAsia" w:ascii="宋体" w:hAnsi="宋体" w:cs="宋体"/>
          <w:kern w:val="0"/>
          <w:sz w:val="24"/>
          <w:highlight w:val="non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lang w:val="en-US" w:eastAsia="zh-CN"/>
        </w:rPr>
        <w:t>09</w:t>
      </w:r>
      <w:r>
        <w:rPr>
          <w:rFonts w:hint="eastAsia" w:ascii="宋体" w:hAnsi="宋体" w:cs="宋体"/>
          <w:kern w:val="0"/>
          <w:sz w:val="24"/>
          <w:highlight w:val="none"/>
        </w:rPr>
        <w:t>月</w:t>
      </w:r>
      <w:r>
        <w:rPr>
          <w:rFonts w:hint="eastAsia" w:ascii="宋体" w:hAnsi="宋体" w:cs="宋体"/>
          <w:kern w:val="0"/>
          <w:sz w:val="24"/>
          <w:highlight w:val="none"/>
          <w:lang w:val="en-US" w:eastAsia="zh-CN"/>
        </w:rPr>
        <w:t>30</w:t>
      </w:r>
      <w:r>
        <w:rPr>
          <w:rFonts w:hint="eastAsia" w:ascii="宋体" w:hAnsi="宋体" w:cs="宋体"/>
          <w:kern w:val="0"/>
          <w:sz w:val="24"/>
          <w:highlight w:val="none"/>
        </w:rPr>
        <w:t>日</w:t>
      </w:r>
    </w:p>
    <w:p w14:paraId="5C046F24">
      <w:pPr>
        <w:spacing w:line="400" w:lineRule="exact"/>
        <w:ind w:right="480"/>
        <w:jc w:val="right"/>
        <w:rPr>
          <w:rFonts w:ascii="宋体" w:hAnsi="宋体" w:cs="宋体"/>
          <w:kern w:val="0"/>
          <w:sz w:val="24"/>
          <w:highlight w:val="none"/>
        </w:rPr>
      </w:pPr>
    </w:p>
    <w:p w14:paraId="1D923967">
      <w:pPr>
        <w:spacing w:line="420" w:lineRule="exact"/>
        <w:jc w:val="right"/>
        <w:rPr>
          <w:rFonts w:ascii="宋体" w:hAnsi="宋体" w:cs="宋体"/>
          <w:kern w:val="0"/>
          <w:sz w:val="24"/>
          <w:highlight w:val="none"/>
        </w:rPr>
      </w:pPr>
    </w:p>
    <w:p w14:paraId="42CD0D49">
      <w:pPr>
        <w:spacing w:line="420" w:lineRule="exact"/>
        <w:jc w:val="right"/>
        <w:rPr>
          <w:rFonts w:ascii="宋体" w:hAnsi="宋体" w:cs="宋体"/>
          <w:kern w:val="0"/>
          <w:sz w:val="24"/>
          <w:highlight w:val="none"/>
        </w:rPr>
      </w:pPr>
    </w:p>
    <w:p w14:paraId="7FEB4CCA">
      <w:pPr>
        <w:spacing w:line="420" w:lineRule="exact"/>
        <w:jc w:val="right"/>
        <w:rPr>
          <w:rFonts w:ascii="宋体" w:hAnsi="宋体" w:cs="宋体"/>
          <w:kern w:val="0"/>
          <w:sz w:val="24"/>
          <w:highlight w:val="none"/>
        </w:rPr>
      </w:pPr>
    </w:p>
    <w:p w14:paraId="48E209CA">
      <w:pPr>
        <w:spacing w:line="420" w:lineRule="exact"/>
        <w:jc w:val="right"/>
        <w:rPr>
          <w:rFonts w:ascii="宋体" w:hAnsi="宋体" w:cs="宋体"/>
          <w:kern w:val="0"/>
          <w:sz w:val="24"/>
          <w:highlight w:val="none"/>
        </w:rPr>
      </w:pPr>
    </w:p>
    <w:p w14:paraId="6E75DD51">
      <w:pPr>
        <w:pStyle w:val="10"/>
        <w:rPr>
          <w:highlight w:val="none"/>
        </w:rPr>
      </w:pPr>
    </w:p>
    <w:p w14:paraId="0B103ABB">
      <w:pPr>
        <w:pStyle w:val="10"/>
        <w:rPr>
          <w:highlight w:val="none"/>
        </w:rPr>
      </w:pPr>
    </w:p>
    <w:p w14:paraId="2816DF47">
      <w:pPr>
        <w:pStyle w:val="10"/>
        <w:rPr>
          <w:highlight w:val="none"/>
        </w:rPr>
      </w:pPr>
    </w:p>
    <w:p w14:paraId="1028EB09">
      <w:pPr>
        <w:pStyle w:val="10"/>
        <w:rPr>
          <w:highlight w:val="none"/>
        </w:rPr>
      </w:pPr>
    </w:p>
    <w:p w14:paraId="40015D04">
      <w:pPr>
        <w:pStyle w:val="10"/>
        <w:rPr>
          <w:highlight w:val="none"/>
        </w:rPr>
      </w:pPr>
    </w:p>
    <w:p w14:paraId="60DE951C">
      <w:pPr>
        <w:spacing w:line="360" w:lineRule="auto"/>
        <w:jc w:val="center"/>
        <w:rPr>
          <w:rFonts w:ascii="宋体" w:hAnsi="宋体"/>
          <w:b/>
          <w:sz w:val="36"/>
          <w:szCs w:val="36"/>
          <w:highlight w:val="none"/>
        </w:rPr>
      </w:pPr>
      <w:r>
        <w:rPr>
          <w:rFonts w:hint="eastAsia" w:ascii="宋体" w:hAnsi="宋体"/>
          <w:b/>
          <w:sz w:val="36"/>
          <w:szCs w:val="36"/>
          <w:highlight w:val="none"/>
        </w:rPr>
        <w:t>第二章  供应商须知</w:t>
      </w:r>
    </w:p>
    <w:p w14:paraId="15793334">
      <w:pPr>
        <w:spacing w:line="360" w:lineRule="auto"/>
        <w:jc w:val="center"/>
        <w:rPr>
          <w:rFonts w:ascii="宋体" w:hAnsi="宋体"/>
          <w:b/>
          <w:sz w:val="24"/>
          <w:highlight w:val="none"/>
        </w:rPr>
      </w:pPr>
      <w:r>
        <w:rPr>
          <w:rFonts w:hint="eastAsia" w:ascii="宋体" w:hAnsi="宋体"/>
          <w:b/>
          <w:sz w:val="24"/>
          <w:highlight w:val="none"/>
        </w:rPr>
        <w:t>前附表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80"/>
        <w:gridCol w:w="6203"/>
      </w:tblGrid>
      <w:tr w14:paraId="4888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A2B42E1">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1880" w:type="dxa"/>
            <w:tcBorders>
              <w:top w:val="single" w:color="auto" w:sz="4" w:space="0"/>
              <w:left w:val="single" w:color="auto" w:sz="4" w:space="0"/>
              <w:bottom w:val="single" w:color="auto" w:sz="4" w:space="0"/>
              <w:right w:val="single" w:color="auto" w:sz="4" w:space="0"/>
            </w:tcBorders>
            <w:vAlign w:val="center"/>
          </w:tcPr>
          <w:p w14:paraId="1EA8EF9F">
            <w:pPr>
              <w:spacing w:line="360" w:lineRule="auto"/>
              <w:jc w:val="center"/>
              <w:rPr>
                <w:rFonts w:ascii="宋体" w:hAnsi="宋体" w:cs="宋体"/>
                <w:sz w:val="24"/>
                <w:highlight w:val="none"/>
              </w:rPr>
            </w:pPr>
            <w:r>
              <w:rPr>
                <w:rFonts w:hint="eastAsia" w:ascii="宋体" w:hAnsi="宋体" w:cs="宋体"/>
                <w:sz w:val="24"/>
                <w:highlight w:val="none"/>
              </w:rPr>
              <w:t>项    目</w:t>
            </w:r>
          </w:p>
        </w:tc>
        <w:tc>
          <w:tcPr>
            <w:tcW w:w="6203" w:type="dxa"/>
            <w:tcBorders>
              <w:top w:val="single" w:color="auto" w:sz="4" w:space="0"/>
              <w:left w:val="single" w:color="auto" w:sz="4" w:space="0"/>
              <w:bottom w:val="single" w:color="auto" w:sz="4" w:space="0"/>
              <w:right w:val="single" w:color="auto" w:sz="4" w:space="0"/>
            </w:tcBorders>
            <w:vAlign w:val="center"/>
          </w:tcPr>
          <w:p w14:paraId="78434F87">
            <w:pPr>
              <w:spacing w:line="360" w:lineRule="auto"/>
              <w:jc w:val="center"/>
              <w:rPr>
                <w:rFonts w:ascii="宋体" w:hAnsi="宋体" w:cs="宋体"/>
                <w:sz w:val="24"/>
                <w:highlight w:val="none"/>
              </w:rPr>
            </w:pPr>
            <w:r>
              <w:rPr>
                <w:rFonts w:hint="eastAsia" w:ascii="宋体" w:hAnsi="宋体" w:cs="宋体"/>
                <w:sz w:val="24"/>
                <w:highlight w:val="none"/>
              </w:rPr>
              <w:t>内                 容</w:t>
            </w:r>
          </w:p>
        </w:tc>
      </w:tr>
      <w:tr w14:paraId="6679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10EA21F1">
            <w:pPr>
              <w:spacing w:line="360" w:lineRule="auto"/>
              <w:jc w:val="center"/>
              <w:rPr>
                <w:rFonts w:ascii="宋体" w:hAnsi="宋体" w:cs="宋体"/>
                <w:sz w:val="24"/>
                <w:highlight w:val="none"/>
              </w:rPr>
            </w:pPr>
            <w:r>
              <w:rPr>
                <w:rFonts w:hint="eastAsia" w:ascii="宋体" w:hAnsi="宋体" w:cs="宋体"/>
                <w:sz w:val="24"/>
                <w:highlight w:val="none"/>
              </w:rPr>
              <w:t>1</w:t>
            </w:r>
          </w:p>
        </w:tc>
        <w:tc>
          <w:tcPr>
            <w:tcW w:w="1880" w:type="dxa"/>
            <w:tcBorders>
              <w:top w:val="single" w:color="auto" w:sz="4" w:space="0"/>
              <w:left w:val="single" w:color="auto" w:sz="4" w:space="0"/>
              <w:bottom w:val="single" w:color="auto" w:sz="4" w:space="0"/>
              <w:right w:val="single" w:color="auto" w:sz="4" w:space="0"/>
            </w:tcBorders>
            <w:vAlign w:val="center"/>
          </w:tcPr>
          <w:p w14:paraId="0543227A">
            <w:pPr>
              <w:spacing w:line="360" w:lineRule="auto"/>
              <w:jc w:val="center"/>
              <w:rPr>
                <w:rFonts w:ascii="宋体" w:hAnsi="宋体" w:cs="宋体"/>
                <w:sz w:val="24"/>
                <w:highlight w:val="none"/>
              </w:rPr>
            </w:pPr>
            <w:r>
              <w:rPr>
                <w:rFonts w:hint="eastAsia" w:ascii="宋体" w:hAnsi="宋体" w:cs="宋体"/>
                <w:sz w:val="24"/>
                <w:highlight w:val="none"/>
              </w:rPr>
              <w:t>供应商特定资格要求</w:t>
            </w:r>
          </w:p>
        </w:tc>
        <w:tc>
          <w:tcPr>
            <w:tcW w:w="6203" w:type="dxa"/>
            <w:tcBorders>
              <w:top w:val="single" w:color="auto" w:sz="4" w:space="0"/>
              <w:left w:val="single" w:color="auto" w:sz="4" w:space="0"/>
              <w:bottom w:val="single" w:color="auto" w:sz="4" w:space="0"/>
              <w:right w:val="single" w:color="auto" w:sz="4" w:space="0"/>
            </w:tcBorders>
            <w:vAlign w:val="center"/>
          </w:tcPr>
          <w:p w14:paraId="4C410AB4">
            <w:pPr>
              <w:spacing w:line="360" w:lineRule="auto"/>
              <w:rPr>
                <w:rFonts w:ascii="宋体" w:hAnsi="宋体" w:cs="宋体"/>
                <w:sz w:val="24"/>
                <w:highlight w:val="none"/>
              </w:rPr>
            </w:pPr>
            <w:r>
              <w:rPr>
                <w:rFonts w:hint="eastAsia" w:ascii="宋体" w:hAnsi="宋体" w:cs="宋体"/>
                <w:sz w:val="24"/>
                <w:highlight w:val="none"/>
              </w:rPr>
              <w:t>符合竞争性磋商公告资格要求的供应商</w:t>
            </w:r>
          </w:p>
        </w:tc>
      </w:tr>
      <w:tr w14:paraId="4BE8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2E019781">
            <w:pPr>
              <w:spacing w:line="360" w:lineRule="auto"/>
              <w:jc w:val="center"/>
              <w:rPr>
                <w:rFonts w:ascii="宋体" w:hAnsi="宋体" w:cs="宋体"/>
                <w:sz w:val="24"/>
                <w:highlight w:val="none"/>
              </w:rPr>
            </w:pPr>
            <w:r>
              <w:rPr>
                <w:rFonts w:hint="eastAsia" w:ascii="宋体" w:hAnsi="宋体" w:cs="宋体"/>
                <w:sz w:val="24"/>
                <w:highlight w:val="none"/>
              </w:rPr>
              <w:t>2</w:t>
            </w:r>
          </w:p>
        </w:tc>
        <w:tc>
          <w:tcPr>
            <w:tcW w:w="1880" w:type="dxa"/>
            <w:tcBorders>
              <w:top w:val="single" w:color="auto" w:sz="4" w:space="0"/>
              <w:left w:val="single" w:color="auto" w:sz="4" w:space="0"/>
              <w:bottom w:val="single" w:color="auto" w:sz="4" w:space="0"/>
              <w:right w:val="single" w:color="auto" w:sz="4" w:space="0"/>
            </w:tcBorders>
            <w:vAlign w:val="center"/>
          </w:tcPr>
          <w:p w14:paraId="62F10E58">
            <w:pPr>
              <w:spacing w:line="360" w:lineRule="auto"/>
              <w:jc w:val="center"/>
              <w:rPr>
                <w:rFonts w:ascii="宋体" w:hAnsi="宋体" w:cs="宋体"/>
                <w:sz w:val="24"/>
                <w:highlight w:val="none"/>
              </w:rPr>
            </w:pPr>
            <w:r>
              <w:rPr>
                <w:rFonts w:hint="eastAsia" w:ascii="宋体" w:hAnsi="宋体" w:cs="宋体"/>
                <w:kern w:val="0"/>
                <w:sz w:val="24"/>
                <w:highlight w:val="none"/>
              </w:rPr>
              <w:t>答疑会或</w:t>
            </w:r>
            <w:r>
              <w:rPr>
                <w:rFonts w:hint="eastAsia" w:ascii="宋体" w:hAnsi="宋体" w:cs="宋体"/>
                <w:sz w:val="24"/>
                <w:highlight w:val="none"/>
              </w:rPr>
              <w:t>现场踏勘</w:t>
            </w:r>
          </w:p>
        </w:tc>
        <w:tc>
          <w:tcPr>
            <w:tcW w:w="6203" w:type="dxa"/>
            <w:tcBorders>
              <w:top w:val="single" w:color="auto" w:sz="4" w:space="0"/>
              <w:left w:val="single" w:color="auto" w:sz="4" w:space="0"/>
              <w:bottom w:val="single" w:color="auto" w:sz="4" w:space="0"/>
              <w:right w:val="single" w:color="auto" w:sz="4" w:space="0"/>
            </w:tcBorders>
            <w:vAlign w:val="center"/>
          </w:tcPr>
          <w:p w14:paraId="2FF6708C">
            <w:pPr>
              <w:spacing w:line="360" w:lineRule="auto"/>
              <w:rPr>
                <w:rFonts w:ascii="宋体" w:hAnsi="宋体" w:cs="宋体"/>
                <w:sz w:val="24"/>
                <w:highlight w:val="none"/>
              </w:rPr>
            </w:pPr>
            <w:r>
              <w:rPr>
                <w:rFonts w:hint="eastAsia" w:ascii="宋体" w:hAnsi="宋体" w:cs="宋体"/>
                <w:sz w:val="24"/>
                <w:highlight w:val="none"/>
              </w:rPr>
              <w:t>不组织</w:t>
            </w:r>
          </w:p>
        </w:tc>
      </w:tr>
      <w:tr w14:paraId="7FA4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A121DBE">
            <w:pPr>
              <w:spacing w:line="360" w:lineRule="auto"/>
              <w:jc w:val="center"/>
              <w:rPr>
                <w:rFonts w:ascii="宋体" w:hAnsi="宋体" w:cs="宋体"/>
                <w:sz w:val="24"/>
                <w:highlight w:val="none"/>
              </w:rPr>
            </w:pPr>
            <w:r>
              <w:rPr>
                <w:rFonts w:hint="eastAsia" w:ascii="宋体" w:hAnsi="宋体" w:cs="宋体"/>
                <w:sz w:val="24"/>
                <w:highlight w:val="none"/>
              </w:rPr>
              <w:t>3</w:t>
            </w:r>
          </w:p>
        </w:tc>
        <w:tc>
          <w:tcPr>
            <w:tcW w:w="1880" w:type="dxa"/>
            <w:tcBorders>
              <w:top w:val="single" w:color="auto" w:sz="4" w:space="0"/>
              <w:left w:val="single" w:color="auto" w:sz="4" w:space="0"/>
              <w:bottom w:val="single" w:color="auto" w:sz="4" w:space="0"/>
              <w:right w:val="single" w:color="auto" w:sz="4" w:space="0"/>
            </w:tcBorders>
            <w:vAlign w:val="center"/>
          </w:tcPr>
          <w:p w14:paraId="675D76A1">
            <w:pPr>
              <w:spacing w:line="360" w:lineRule="auto"/>
              <w:jc w:val="center"/>
              <w:rPr>
                <w:rFonts w:ascii="宋体" w:hAnsi="宋体" w:cs="宋体"/>
                <w:sz w:val="24"/>
                <w:highlight w:val="none"/>
              </w:rPr>
            </w:pPr>
            <w:r>
              <w:rPr>
                <w:rFonts w:hint="eastAsia" w:ascii="宋体" w:hAnsi="宋体" w:cs="宋体"/>
                <w:sz w:val="24"/>
                <w:highlight w:val="none"/>
              </w:rPr>
              <w:t>磋商响应文件包装要求</w:t>
            </w:r>
          </w:p>
        </w:tc>
        <w:tc>
          <w:tcPr>
            <w:tcW w:w="6203" w:type="dxa"/>
            <w:tcBorders>
              <w:top w:val="single" w:color="auto" w:sz="4" w:space="0"/>
              <w:left w:val="single" w:color="auto" w:sz="4" w:space="0"/>
              <w:bottom w:val="single" w:color="auto" w:sz="4" w:space="0"/>
              <w:right w:val="single" w:color="auto" w:sz="4" w:space="0"/>
            </w:tcBorders>
            <w:vAlign w:val="center"/>
          </w:tcPr>
          <w:p w14:paraId="03CC3C11">
            <w:pPr>
              <w:spacing w:line="360" w:lineRule="auto"/>
              <w:rPr>
                <w:rFonts w:ascii="宋体" w:hAnsi="宋体" w:cs="宋体"/>
                <w:sz w:val="24"/>
                <w:highlight w:val="none"/>
              </w:rPr>
            </w:pPr>
            <w:r>
              <w:rPr>
                <w:rFonts w:hint="eastAsia" w:ascii="宋体" w:hAnsi="宋体" w:cs="宋体"/>
                <w:sz w:val="24"/>
                <w:highlight w:val="none"/>
              </w:rPr>
              <w:t>正本1份、副本3份，正副本分开装订成册，封装成一袋</w:t>
            </w:r>
          </w:p>
        </w:tc>
      </w:tr>
      <w:tr w14:paraId="1FE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490AFB5">
            <w:pPr>
              <w:spacing w:line="360" w:lineRule="auto"/>
              <w:jc w:val="center"/>
              <w:rPr>
                <w:rFonts w:ascii="宋体" w:hAnsi="宋体" w:cs="宋体"/>
                <w:sz w:val="24"/>
                <w:highlight w:val="none"/>
              </w:rPr>
            </w:pPr>
            <w:r>
              <w:rPr>
                <w:rFonts w:hint="eastAsia" w:ascii="宋体" w:hAnsi="宋体" w:cs="宋体"/>
                <w:sz w:val="24"/>
                <w:highlight w:val="none"/>
              </w:rPr>
              <w:t>4</w:t>
            </w:r>
          </w:p>
        </w:tc>
        <w:tc>
          <w:tcPr>
            <w:tcW w:w="1880" w:type="dxa"/>
            <w:tcBorders>
              <w:top w:val="single" w:color="auto" w:sz="4" w:space="0"/>
              <w:left w:val="single" w:color="auto" w:sz="4" w:space="0"/>
              <w:bottom w:val="single" w:color="auto" w:sz="4" w:space="0"/>
              <w:right w:val="single" w:color="auto" w:sz="4" w:space="0"/>
            </w:tcBorders>
            <w:vAlign w:val="center"/>
          </w:tcPr>
          <w:p w14:paraId="003CEB8D">
            <w:pPr>
              <w:spacing w:line="360" w:lineRule="auto"/>
              <w:jc w:val="center"/>
              <w:rPr>
                <w:rFonts w:ascii="宋体" w:hAnsi="宋体" w:cs="宋体"/>
                <w:sz w:val="24"/>
                <w:highlight w:val="none"/>
              </w:rPr>
            </w:pPr>
            <w:r>
              <w:rPr>
                <w:rFonts w:hint="eastAsia" w:ascii="宋体" w:hAnsi="宋体" w:cs="宋体"/>
                <w:sz w:val="24"/>
                <w:highlight w:val="none"/>
              </w:rPr>
              <w:t>磋商响应文件有效期</w:t>
            </w:r>
          </w:p>
        </w:tc>
        <w:tc>
          <w:tcPr>
            <w:tcW w:w="6203" w:type="dxa"/>
            <w:tcBorders>
              <w:top w:val="single" w:color="auto" w:sz="4" w:space="0"/>
              <w:left w:val="single" w:color="auto" w:sz="4" w:space="0"/>
              <w:bottom w:val="single" w:color="auto" w:sz="4" w:space="0"/>
              <w:right w:val="single" w:color="auto" w:sz="4" w:space="0"/>
            </w:tcBorders>
            <w:vAlign w:val="center"/>
          </w:tcPr>
          <w:p w14:paraId="7B9D8870">
            <w:pPr>
              <w:spacing w:line="360" w:lineRule="auto"/>
              <w:rPr>
                <w:rFonts w:ascii="宋体" w:hAnsi="宋体" w:cs="宋体"/>
                <w:sz w:val="24"/>
                <w:highlight w:val="none"/>
              </w:rPr>
            </w:pPr>
            <w:r>
              <w:rPr>
                <w:rFonts w:hint="eastAsia" w:ascii="宋体" w:hAnsi="宋体" w:cs="宋体"/>
                <w:sz w:val="24"/>
                <w:highlight w:val="none"/>
              </w:rPr>
              <w:t>磋商响应有效期为磋商后90天，磋商响应</w:t>
            </w:r>
            <w:r>
              <w:rPr>
                <w:rFonts w:hint="eastAsia" w:ascii="宋体" w:hAnsi="宋体" w:cs="宋体"/>
                <w:kern w:val="0"/>
                <w:sz w:val="24"/>
                <w:highlight w:val="none"/>
              </w:rPr>
              <w:t>有效期从提交</w:t>
            </w:r>
            <w:r>
              <w:rPr>
                <w:rFonts w:hint="eastAsia" w:ascii="宋体" w:hAnsi="宋体" w:cs="宋体"/>
                <w:sz w:val="24"/>
                <w:highlight w:val="none"/>
              </w:rPr>
              <w:t>磋商响应</w:t>
            </w:r>
            <w:r>
              <w:rPr>
                <w:rFonts w:hint="eastAsia" w:ascii="宋体" w:hAnsi="宋体" w:cs="宋体"/>
                <w:kern w:val="0"/>
                <w:sz w:val="24"/>
                <w:highlight w:val="none"/>
              </w:rPr>
              <w:t>文件的截止之日起算。</w:t>
            </w:r>
          </w:p>
        </w:tc>
      </w:tr>
      <w:tr w14:paraId="119F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281385EC">
            <w:pPr>
              <w:spacing w:line="360" w:lineRule="auto"/>
              <w:jc w:val="center"/>
              <w:rPr>
                <w:rFonts w:ascii="宋体" w:hAnsi="宋体" w:cs="宋体"/>
                <w:sz w:val="24"/>
                <w:highlight w:val="none"/>
              </w:rPr>
            </w:pPr>
            <w:r>
              <w:rPr>
                <w:rFonts w:hint="eastAsia" w:ascii="宋体" w:hAnsi="宋体" w:cs="宋体"/>
                <w:sz w:val="24"/>
                <w:highlight w:val="none"/>
              </w:rPr>
              <w:t>5</w:t>
            </w:r>
          </w:p>
        </w:tc>
        <w:tc>
          <w:tcPr>
            <w:tcW w:w="1880" w:type="dxa"/>
            <w:tcBorders>
              <w:top w:val="single" w:color="auto" w:sz="4" w:space="0"/>
              <w:left w:val="single" w:color="auto" w:sz="4" w:space="0"/>
              <w:bottom w:val="single" w:color="auto" w:sz="4" w:space="0"/>
              <w:right w:val="single" w:color="auto" w:sz="4" w:space="0"/>
            </w:tcBorders>
            <w:vAlign w:val="center"/>
          </w:tcPr>
          <w:p w14:paraId="05CE2D7E">
            <w:pPr>
              <w:spacing w:line="360" w:lineRule="auto"/>
              <w:jc w:val="center"/>
              <w:rPr>
                <w:rFonts w:ascii="宋体" w:hAnsi="宋体" w:cs="宋体"/>
                <w:sz w:val="24"/>
                <w:highlight w:val="none"/>
              </w:rPr>
            </w:pPr>
            <w:r>
              <w:rPr>
                <w:rFonts w:hint="eastAsia" w:ascii="宋体" w:hAnsi="宋体" w:cs="宋体"/>
                <w:sz w:val="24"/>
                <w:highlight w:val="none"/>
              </w:rPr>
              <w:t>磋商响应文件递交</w:t>
            </w:r>
          </w:p>
        </w:tc>
        <w:tc>
          <w:tcPr>
            <w:tcW w:w="6203" w:type="dxa"/>
            <w:tcBorders>
              <w:top w:val="single" w:color="auto" w:sz="4" w:space="0"/>
              <w:left w:val="single" w:color="auto" w:sz="4" w:space="0"/>
              <w:bottom w:val="single" w:color="auto" w:sz="4" w:space="0"/>
              <w:right w:val="single" w:color="auto" w:sz="4" w:space="0"/>
            </w:tcBorders>
            <w:vAlign w:val="center"/>
          </w:tcPr>
          <w:p w14:paraId="4E4F8352">
            <w:pPr>
              <w:spacing w:line="360" w:lineRule="auto"/>
              <w:rPr>
                <w:rFonts w:ascii="宋体" w:hAnsi="宋体" w:cs="宋体"/>
                <w:sz w:val="24"/>
                <w:highlight w:val="none"/>
              </w:rPr>
            </w:pPr>
            <w:r>
              <w:rPr>
                <w:rFonts w:hint="eastAsia" w:ascii="宋体" w:hAnsi="宋体" w:cs="宋体"/>
                <w:sz w:val="24"/>
                <w:highlight w:val="none"/>
              </w:rPr>
              <w:t>截止时间：北京时间202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w:t>
            </w:r>
          </w:p>
          <w:p w14:paraId="6EE4BFD3">
            <w:pPr>
              <w:spacing w:line="360" w:lineRule="auto"/>
              <w:rPr>
                <w:rFonts w:ascii="宋体" w:hAnsi="宋体" w:cs="宋体"/>
                <w:sz w:val="24"/>
                <w:highlight w:val="none"/>
              </w:rPr>
            </w:pPr>
            <w:r>
              <w:rPr>
                <w:rFonts w:hint="eastAsia" w:ascii="宋体" w:hAnsi="宋体" w:cs="宋体"/>
                <w:sz w:val="24"/>
                <w:highlight w:val="none"/>
              </w:rPr>
              <w:t>递交地点：</w:t>
            </w:r>
            <w:r>
              <w:rPr>
                <w:rFonts w:hint="eastAsia" w:ascii="宋体" w:hAnsi="宋体" w:cs="宋体"/>
                <w:sz w:val="24"/>
                <w:highlight w:val="none"/>
                <w:lang w:val="en-US" w:eastAsia="zh-CN"/>
              </w:rPr>
              <w:t>三门县环境有限公司</w:t>
            </w:r>
            <w:r>
              <w:rPr>
                <w:rFonts w:hint="eastAsia" w:ascii="宋体" w:hAnsi="宋体" w:cs="宋体"/>
                <w:kern w:val="0"/>
                <w:sz w:val="24"/>
                <w:highlight w:val="none"/>
                <w:lang w:val="en-US" w:eastAsia="zh-CN" w:bidi="ar"/>
              </w:rPr>
              <w:t>附属房3楼</w:t>
            </w:r>
            <w:r>
              <w:rPr>
                <w:rFonts w:hint="eastAsia" w:ascii="宋体" w:hAnsi="宋体" w:cs="宋体"/>
                <w:kern w:val="0"/>
                <w:sz w:val="24"/>
                <w:highlight w:val="none"/>
                <w:lang w:bidi="ar"/>
              </w:rPr>
              <w:t>会议室</w:t>
            </w:r>
            <w:r>
              <w:rPr>
                <w:rFonts w:hint="eastAsia" w:ascii="宋体" w:hAnsi="宋体" w:cs="宋体"/>
                <w:sz w:val="24"/>
                <w:highlight w:val="none"/>
              </w:rPr>
              <w:t>（</w:t>
            </w:r>
            <w:r>
              <w:rPr>
                <w:rFonts w:hint="eastAsia" w:ascii="宋体" w:hAnsi="宋体" w:cs="宋体"/>
                <w:color w:val="auto"/>
                <w:kern w:val="0"/>
                <w:sz w:val="24"/>
                <w:szCs w:val="24"/>
                <w:highlight w:val="none"/>
                <w:lang w:val="en-US" w:eastAsia="zh-CN" w:bidi="ar"/>
              </w:rPr>
              <w:t>三门县海游街道上洋路20号</w:t>
            </w:r>
            <w:r>
              <w:rPr>
                <w:rFonts w:hint="eastAsia" w:ascii="宋体" w:hAnsi="宋体" w:cs="宋体"/>
                <w:sz w:val="24"/>
                <w:highlight w:val="none"/>
              </w:rPr>
              <w:t>）</w:t>
            </w:r>
          </w:p>
          <w:p w14:paraId="06948C5A">
            <w:pPr>
              <w:spacing w:line="360" w:lineRule="auto"/>
              <w:rPr>
                <w:rFonts w:ascii="宋体" w:hAnsi="宋体" w:cs="宋体"/>
                <w:sz w:val="24"/>
                <w:highlight w:val="none"/>
              </w:rPr>
            </w:pPr>
            <w:r>
              <w:rPr>
                <w:rFonts w:hint="eastAsia" w:ascii="宋体" w:hAnsi="宋体" w:cs="宋体"/>
                <w:sz w:val="24"/>
                <w:highlight w:val="none"/>
              </w:rPr>
              <w:t>逾期送达的磋商响应文件恕不接受。</w:t>
            </w:r>
          </w:p>
        </w:tc>
      </w:tr>
      <w:tr w14:paraId="3943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9A330D1">
            <w:pPr>
              <w:spacing w:line="360" w:lineRule="auto"/>
              <w:jc w:val="center"/>
              <w:rPr>
                <w:rFonts w:ascii="宋体" w:hAnsi="宋体" w:cs="宋体"/>
                <w:sz w:val="24"/>
                <w:highlight w:val="none"/>
              </w:rPr>
            </w:pPr>
            <w:r>
              <w:rPr>
                <w:rFonts w:hint="eastAsia" w:ascii="宋体" w:hAnsi="宋体" w:cs="宋体"/>
                <w:sz w:val="24"/>
                <w:highlight w:val="none"/>
              </w:rPr>
              <w:t>6</w:t>
            </w:r>
          </w:p>
        </w:tc>
        <w:tc>
          <w:tcPr>
            <w:tcW w:w="1880" w:type="dxa"/>
            <w:tcBorders>
              <w:top w:val="single" w:color="auto" w:sz="4" w:space="0"/>
              <w:left w:val="single" w:color="auto" w:sz="4" w:space="0"/>
              <w:bottom w:val="single" w:color="auto" w:sz="4" w:space="0"/>
              <w:right w:val="single" w:color="auto" w:sz="4" w:space="0"/>
            </w:tcBorders>
            <w:vAlign w:val="center"/>
          </w:tcPr>
          <w:p w14:paraId="19B86BF9">
            <w:pPr>
              <w:spacing w:line="360" w:lineRule="auto"/>
              <w:jc w:val="center"/>
              <w:rPr>
                <w:rFonts w:ascii="宋体" w:hAnsi="宋体" w:cs="宋体"/>
                <w:sz w:val="24"/>
                <w:highlight w:val="none"/>
              </w:rPr>
            </w:pPr>
            <w:r>
              <w:rPr>
                <w:rFonts w:hint="eastAsia" w:ascii="宋体" w:hAnsi="宋体" w:cs="宋体"/>
                <w:sz w:val="24"/>
                <w:highlight w:val="none"/>
              </w:rPr>
              <w:t>磋商时间及地点</w:t>
            </w:r>
          </w:p>
        </w:tc>
        <w:tc>
          <w:tcPr>
            <w:tcW w:w="6203" w:type="dxa"/>
            <w:tcBorders>
              <w:top w:val="single" w:color="auto" w:sz="4" w:space="0"/>
              <w:left w:val="single" w:color="auto" w:sz="4" w:space="0"/>
              <w:bottom w:val="single" w:color="auto" w:sz="4" w:space="0"/>
              <w:right w:val="single" w:color="auto" w:sz="4" w:space="0"/>
            </w:tcBorders>
            <w:vAlign w:val="center"/>
          </w:tcPr>
          <w:p w14:paraId="33EDD081">
            <w:pPr>
              <w:spacing w:line="360" w:lineRule="auto"/>
              <w:rPr>
                <w:rFonts w:ascii="宋体" w:hAnsi="宋体" w:cs="宋体"/>
                <w:sz w:val="24"/>
                <w:highlight w:val="none"/>
              </w:rPr>
            </w:pPr>
            <w:r>
              <w:rPr>
                <w:rFonts w:hint="eastAsia" w:ascii="宋体" w:hAnsi="宋体" w:cs="宋体"/>
                <w:sz w:val="24"/>
                <w:highlight w:val="none"/>
              </w:rPr>
              <w:t>时间：北京时间202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w:t>
            </w:r>
          </w:p>
          <w:p w14:paraId="6D1A8048">
            <w:pPr>
              <w:spacing w:line="360" w:lineRule="auto"/>
              <w:rPr>
                <w:rFonts w:ascii="宋体" w:hAnsi="宋体" w:cs="宋体"/>
                <w:sz w:val="24"/>
                <w:highlight w:val="none"/>
              </w:rPr>
            </w:pPr>
            <w:r>
              <w:rPr>
                <w:rFonts w:hint="eastAsia" w:ascii="宋体" w:hAnsi="宋体" w:cs="宋体"/>
                <w:sz w:val="24"/>
                <w:highlight w:val="none"/>
              </w:rPr>
              <w:t>地点：</w:t>
            </w:r>
            <w:r>
              <w:rPr>
                <w:rFonts w:hint="eastAsia" w:ascii="宋体" w:hAnsi="宋体" w:cs="宋体"/>
                <w:sz w:val="24"/>
                <w:highlight w:val="none"/>
                <w:lang w:val="en-US" w:eastAsia="zh-CN"/>
              </w:rPr>
              <w:t>三门县环境有限公司</w:t>
            </w:r>
            <w:r>
              <w:rPr>
                <w:rFonts w:hint="eastAsia" w:ascii="宋体" w:hAnsi="宋体" w:cs="宋体"/>
                <w:kern w:val="0"/>
                <w:sz w:val="24"/>
                <w:highlight w:val="none"/>
                <w:lang w:val="en-US" w:eastAsia="zh-CN" w:bidi="ar"/>
              </w:rPr>
              <w:t>附属房3楼</w:t>
            </w:r>
            <w:r>
              <w:rPr>
                <w:rFonts w:hint="eastAsia" w:ascii="宋体" w:hAnsi="宋体" w:cs="宋体"/>
                <w:kern w:val="0"/>
                <w:sz w:val="24"/>
                <w:highlight w:val="none"/>
                <w:lang w:bidi="ar"/>
              </w:rPr>
              <w:t>会议室</w:t>
            </w:r>
            <w:r>
              <w:rPr>
                <w:rFonts w:hint="eastAsia" w:ascii="宋体" w:hAnsi="宋体" w:cs="宋体"/>
                <w:sz w:val="24"/>
                <w:highlight w:val="none"/>
              </w:rPr>
              <w:t>（</w:t>
            </w:r>
            <w:r>
              <w:rPr>
                <w:rFonts w:hint="eastAsia" w:ascii="宋体" w:hAnsi="宋体" w:cs="宋体"/>
                <w:color w:val="auto"/>
                <w:kern w:val="0"/>
                <w:sz w:val="24"/>
                <w:szCs w:val="24"/>
                <w:highlight w:val="none"/>
                <w:lang w:val="en-US" w:eastAsia="zh-CN" w:bidi="ar"/>
              </w:rPr>
              <w:t>三门县海游街道上洋路20号</w:t>
            </w:r>
            <w:r>
              <w:rPr>
                <w:rFonts w:hint="eastAsia" w:ascii="宋体" w:hAnsi="宋体" w:cs="宋体"/>
                <w:sz w:val="24"/>
                <w:highlight w:val="none"/>
              </w:rPr>
              <w:t>）</w:t>
            </w:r>
          </w:p>
        </w:tc>
      </w:tr>
      <w:tr w14:paraId="475B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FD93DD2">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p>
        </w:tc>
        <w:tc>
          <w:tcPr>
            <w:tcW w:w="1880" w:type="dxa"/>
            <w:tcBorders>
              <w:top w:val="single" w:color="auto" w:sz="4" w:space="0"/>
              <w:left w:val="single" w:color="auto" w:sz="4" w:space="0"/>
              <w:bottom w:val="single" w:color="auto" w:sz="4" w:space="0"/>
              <w:right w:val="single" w:color="auto" w:sz="4" w:space="0"/>
            </w:tcBorders>
            <w:vAlign w:val="center"/>
          </w:tcPr>
          <w:p w14:paraId="0740CDA6">
            <w:pPr>
              <w:spacing w:line="360" w:lineRule="auto"/>
              <w:jc w:val="center"/>
              <w:rPr>
                <w:rFonts w:ascii="宋体" w:hAnsi="宋体" w:cs="宋体"/>
                <w:sz w:val="24"/>
                <w:highlight w:val="none"/>
              </w:rPr>
            </w:pPr>
            <w:r>
              <w:rPr>
                <w:rFonts w:hint="eastAsia" w:ascii="宋体" w:hAnsi="宋体" w:cs="宋体"/>
                <w:sz w:val="24"/>
                <w:highlight w:val="none"/>
              </w:rPr>
              <w:t>磋商保证金</w:t>
            </w:r>
          </w:p>
        </w:tc>
        <w:tc>
          <w:tcPr>
            <w:tcW w:w="6203" w:type="dxa"/>
            <w:tcBorders>
              <w:top w:val="single" w:color="auto" w:sz="4" w:space="0"/>
              <w:left w:val="single" w:color="auto" w:sz="4" w:space="0"/>
              <w:bottom w:val="single" w:color="auto" w:sz="4" w:space="0"/>
              <w:right w:val="single" w:color="auto" w:sz="4" w:space="0"/>
            </w:tcBorders>
            <w:vAlign w:val="center"/>
          </w:tcPr>
          <w:p w14:paraId="61A97440">
            <w:pPr>
              <w:spacing w:line="360" w:lineRule="auto"/>
              <w:jc w:val="left"/>
              <w:rPr>
                <w:rFonts w:hint="eastAsia" w:ascii="宋体" w:hAnsi="宋体" w:cs="宋体"/>
                <w:sz w:val="24"/>
                <w:highlight w:val="none"/>
              </w:rPr>
            </w:pPr>
            <w:r>
              <w:rPr>
                <w:rFonts w:hint="eastAsia" w:ascii="宋体" w:hAnsi="宋体" w:cs="宋体"/>
                <w:sz w:val="24"/>
                <w:highlight w:val="none"/>
              </w:rPr>
              <w:t>1.磋商保证金：人民币</w:t>
            </w:r>
            <w:r>
              <w:rPr>
                <w:rFonts w:hint="eastAsia" w:ascii="宋体" w:hAnsi="宋体" w:cs="宋体"/>
                <w:sz w:val="24"/>
                <w:highlight w:val="none"/>
                <w:lang w:val="en-US" w:eastAsia="zh-CN"/>
              </w:rPr>
              <w:t>12000</w:t>
            </w:r>
            <w:r>
              <w:rPr>
                <w:rFonts w:hint="eastAsia" w:ascii="宋体" w:hAnsi="宋体" w:cs="宋体"/>
                <w:sz w:val="24"/>
                <w:highlight w:val="none"/>
              </w:rPr>
              <w:t>元。</w:t>
            </w:r>
          </w:p>
          <w:p w14:paraId="73896E94">
            <w:pPr>
              <w:spacing w:line="360" w:lineRule="auto"/>
              <w:jc w:val="left"/>
              <w:rPr>
                <w:rFonts w:hint="eastAsia" w:ascii="宋体" w:hAnsi="宋体" w:cs="宋体"/>
                <w:sz w:val="24"/>
                <w:highlight w:val="none"/>
              </w:rPr>
            </w:pPr>
            <w:r>
              <w:rPr>
                <w:rFonts w:hint="eastAsia" w:ascii="宋体" w:hAnsi="宋体" w:cs="宋体"/>
                <w:sz w:val="24"/>
                <w:highlight w:val="none"/>
              </w:rPr>
              <w:t>2.磋商保证金缴纳方式：现金。</w:t>
            </w:r>
          </w:p>
          <w:p w14:paraId="3C87A505">
            <w:pPr>
              <w:spacing w:line="360" w:lineRule="auto"/>
              <w:jc w:val="left"/>
              <w:rPr>
                <w:rFonts w:ascii="宋体" w:hAnsi="宋体" w:cs="宋体"/>
                <w:sz w:val="24"/>
                <w:highlight w:val="none"/>
              </w:rPr>
            </w:pPr>
            <w:r>
              <w:rPr>
                <w:rFonts w:hint="eastAsia" w:ascii="宋体" w:hAnsi="宋体" w:cs="宋体"/>
                <w:sz w:val="24"/>
                <w:highlight w:val="none"/>
              </w:rPr>
              <w:t>3.磋商保证金缴纳时间：2025年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 xml:space="preserve"> 日</w:t>
            </w:r>
            <w:r>
              <w:rPr>
                <w:rFonts w:hint="eastAsia" w:ascii="宋体" w:hAnsi="宋体" w:cs="宋体"/>
                <w:sz w:val="24"/>
                <w:highlight w:val="none"/>
                <w:lang w:val="en-US" w:eastAsia="zh-CN"/>
              </w:rPr>
              <w:t>14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0（北京时间）。</w:t>
            </w:r>
          </w:p>
        </w:tc>
      </w:tr>
      <w:tr w14:paraId="1F99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6AA9208">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1880" w:type="dxa"/>
            <w:tcBorders>
              <w:top w:val="single" w:color="auto" w:sz="4" w:space="0"/>
              <w:left w:val="single" w:color="auto" w:sz="4" w:space="0"/>
              <w:bottom w:val="single" w:color="auto" w:sz="4" w:space="0"/>
              <w:right w:val="single" w:color="auto" w:sz="4" w:space="0"/>
            </w:tcBorders>
            <w:vAlign w:val="center"/>
          </w:tcPr>
          <w:p w14:paraId="36EE770E">
            <w:pPr>
              <w:spacing w:line="360" w:lineRule="auto"/>
              <w:jc w:val="center"/>
              <w:rPr>
                <w:rFonts w:ascii="宋体" w:hAnsi="宋体" w:cs="宋体"/>
                <w:sz w:val="24"/>
                <w:highlight w:val="none"/>
              </w:rPr>
            </w:pPr>
            <w:r>
              <w:rPr>
                <w:rFonts w:hint="eastAsia" w:ascii="宋体" w:hAnsi="宋体" w:cs="宋体"/>
                <w:sz w:val="24"/>
                <w:highlight w:val="none"/>
              </w:rPr>
              <w:t>履约保证金</w:t>
            </w:r>
          </w:p>
        </w:tc>
        <w:tc>
          <w:tcPr>
            <w:tcW w:w="6203" w:type="dxa"/>
            <w:tcBorders>
              <w:top w:val="single" w:color="auto" w:sz="4" w:space="0"/>
              <w:left w:val="single" w:color="auto" w:sz="4" w:space="0"/>
              <w:bottom w:val="single" w:color="auto" w:sz="4" w:space="0"/>
              <w:right w:val="single" w:color="auto" w:sz="4" w:space="0"/>
            </w:tcBorders>
            <w:vAlign w:val="center"/>
          </w:tcPr>
          <w:p w14:paraId="4727E5C8">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合同总价的2%；</w:t>
            </w:r>
          </w:p>
          <w:p w14:paraId="08AE6D9F">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履约担保形式：①现金；或②等额银行保函；或③等额保险公司保函。</w:t>
            </w:r>
          </w:p>
          <w:p w14:paraId="3CFA5AF7">
            <w:pPr>
              <w:spacing w:line="360" w:lineRule="auto"/>
              <w:jc w:val="left"/>
              <w:rPr>
                <w:rFonts w:ascii="宋体" w:hAnsi="宋体" w:eastAsia="宋体" w:cs="宋体"/>
                <w:sz w:val="24"/>
                <w:szCs w:val="24"/>
                <w:highlight w:val="none"/>
              </w:rPr>
            </w:pPr>
            <w:r>
              <w:rPr>
                <w:rFonts w:hint="eastAsia" w:ascii="宋体" w:hAnsi="宋体" w:eastAsia="宋体" w:cs="宋体"/>
                <w:sz w:val="24"/>
                <w:highlight w:val="none"/>
                <w:lang w:val="en-US" w:eastAsia="zh-CN"/>
              </w:rPr>
              <w:t>若采用现金的，成交供应商必须通过其基本账户转出的转帐、电汇或银行汇票方式解入采购人帐户。</w:t>
            </w:r>
          </w:p>
        </w:tc>
      </w:tr>
      <w:tr w14:paraId="1AF0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7B5A38FD">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p>
        </w:tc>
        <w:tc>
          <w:tcPr>
            <w:tcW w:w="1880" w:type="dxa"/>
            <w:tcBorders>
              <w:top w:val="single" w:color="auto" w:sz="4" w:space="0"/>
              <w:left w:val="single" w:color="auto" w:sz="4" w:space="0"/>
              <w:bottom w:val="single" w:color="auto" w:sz="4" w:space="0"/>
              <w:right w:val="single" w:color="auto" w:sz="4" w:space="0"/>
            </w:tcBorders>
            <w:vAlign w:val="center"/>
          </w:tcPr>
          <w:p w14:paraId="5A075859">
            <w:pPr>
              <w:autoSpaceDE w:val="0"/>
              <w:autoSpaceDN w:val="0"/>
              <w:adjustRightInd w:val="0"/>
              <w:spacing w:line="360" w:lineRule="auto"/>
              <w:jc w:val="center"/>
              <w:rPr>
                <w:rFonts w:ascii="宋体" w:hAnsi="宋体" w:cs="宋体"/>
                <w:sz w:val="24"/>
                <w:highlight w:val="none"/>
                <w:lang w:val="zh-CN"/>
              </w:rPr>
            </w:pPr>
            <w:r>
              <w:rPr>
                <w:rFonts w:hint="eastAsia" w:ascii="宋体" w:hAnsi="宋体" w:cs="宋体"/>
                <w:sz w:val="24"/>
                <w:highlight w:val="none"/>
                <w:lang w:val="zh-CN"/>
              </w:rPr>
              <w:t>实质性条款</w:t>
            </w:r>
          </w:p>
        </w:tc>
        <w:tc>
          <w:tcPr>
            <w:tcW w:w="6203" w:type="dxa"/>
            <w:tcBorders>
              <w:top w:val="single" w:color="auto" w:sz="4" w:space="0"/>
              <w:left w:val="single" w:color="auto" w:sz="4" w:space="0"/>
              <w:bottom w:val="single" w:color="auto" w:sz="4" w:space="0"/>
              <w:right w:val="single" w:color="auto" w:sz="4" w:space="0"/>
            </w:tcBorders>
            <w:vAlign w:val="center"/>
          </w:tcPr>
          <w:p w14:paraId="238FE0AA">
            <w:pPr>
              <w:autoSpaceDE w:val="0"/>
              <w:autoSpaceDN w:val="0"/>
              <w:adjustRightInd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带“</w:t>
            </w:r>
            <w:r>
              <w:rPr>
                <w:rFonts w:hint="eastAsia" w:ascii="宋体" w:hAnsi="宋体" w:cs="宋体"/>
                <w:bCs/>
                <w:sz w:val="24"/>
                <w:highlight w:val="none"/>
              </w:rPr>
              <w:t>▲”的条款是实质性条款，磋商</w:t>
            </w:r>
            <w:r>
              <w:rPr>
                <w:rFonts w:hint="eastAsia" w:ascii="宋体" w:hAnsi="宋体" w:cs="宋体"/>
                <w:sz w:val="24"/>
                <w:highlight w:val="none"/>
              </w:rPr>
              <w:t>响应</w:t>
            </w:r>
            <w:r>
              <w:rPr>
                <w:rFonts w:hint="eastAsia" w:ascii="宋体" w:hAnsi="宋体" w:cs="宋体"/>
                <w:bCs/>
                <w:sz w:val="24"/>
                <w:highlight w:val="none"/>
              </w:rPr>
              <w:t>文件须作出实质性响应，否则终止磋商。</w:t>
            </w:r>
          </w:p>
        </w:tc>
      </w:tr>
      <w:tr w14:paraId="67A4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2CA149F">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1880" w:type="dxa"/>
            <w:tcBorders>
              <w:top w:val="single" w:color="auto" w:sz="4" w:space="0"/>
              <w:left w:val="single" w:color="auto" w:sz="4" w:space="0"/>
              <w:bottom w:val="single" w:color="auto" w:sz="4" w:space="0"/>
              <w:right w:val="single" w:color="auto" w:sz="4" w:space="0"/>
            </w:tcBorders>
            <w:vAlign w:val="center"/>
          </w:tcPr>
          <w:p w14:paraId="6CC70DF3">
            <w:pPr>
              <w:autoSpaceDE w:val="0"/>
              <w:autoSpaceDN w:val="0"/>
              <w:adjustRightInd w:val="0"/>
              <w:spacing w:line="360" w:lineRule="auto"/>
              <w:jc w:val="center"/>
              <w:rPr>
                <w:rFonts w:ascii="宋体" w:hAnsi="宋体" w:cs="宋体"/>
                <w:sz w:val="24"/>
                <w:highlight w:val="none"/>
              </w:rPr>
            </w:pPr>
            <w:r>
              <w:rPr>
                <w:rFonts w:hint="eastAsia" w:ascii="宋体" w:hAnsi="宋体" w:cs="宋体"/>
                <w:sz w:val="24"/>
                <w:highlight w:val="none"/>
              </w:rPr>
              <w:t>解释权</w:t>
            </w:r>
          </w:p>
        </w:tc>
        <w:tc>
          <w:tcPr>
            <w:tcW w:w="6203" w:type="dxa"/>
            <w:tcBorders>
              <w:top w:val="single" w:color="auto" w:sz="4" w:space="0"/>
              <w:left w:val="single" w:color="auto" w:sz="4" w:space="0"/>
              <w:bottom w:val="single" w:color="auto" w:sz="4" w:space="0"/>
              <w:right w:val="single" w:color="auto" w:sz="4" w:space="0"/>
            </w:tcBorders>
            <w:vAlign w:val="center"/>
          </w:tcPr>
          <w:p w14:paraId="26A158D0">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本磋商文件解释权属于采购人和</w:t>
            </w:r>
            <w:r>
              <w:rPr>
                <w:rFonts w:hint="eastAsia" w:ascii="宋体" w:hAnsi="宋体" w:cs="Arial"/>
                <w:sz w:val="24"/>
                <w:highlight w:val="none"/>
              </w:rPr>
              <w:t>采购代理机构</w:t>
            </w:r>
          </w:p>
        </w:tc>
      </w:tr>
    </w:tbl>
    <w:p w14:paraId="6C91B167">
      <w:pPr>
        <w:pStyle w:val="5"/>
        <w:snapToGrid w:val="0"/>
        <w:spacing w:before="120" w:after="120" w:line="360" w:lineRule="auto"/>
        <w:rPr>
          <w:rFonts w:hAnsi="宋体"/>
          <w:b/>
          <w:sz w:val="24"/>
          <w:highlight w:val="none"/>
        </w:rPr>
      </w:pPr>
    </w:p>
    <w:p w14:paraId="1E249E8A">
      <w:pPr>
        <w:pStyle w:val="6"/>
        <w:rPr>
          <w:rFonts w:hAnsi="宋体"/>
          <w:b/>
          <w:sz w:val="24"/>
          <w:highlight w:val="none"/>
        </w:rPr>
      </w:pPr>
    </w:p>
    <w:p w14:paraId="2E2B4CED">
      <w:pPr>
        <w:rPr>
          <w:rFonts w:hAnsi="宋体"/>
          <w:b/>
          <w:sz w:val="24"/>
          <w:highlight w:val="none"/>
        </w:rPr>
      </w:pPr>
    </w:p>
    <w:p w14:paraId="68857A63">
      <w:pPr>
        <w:pStyle w:val="10"/>
        <w:rPr>
          <w:rFonts w:hAnsi="宋体"/>
          <w:b/>
          <w:sz w:val="24"/>
          <w:highlight w:val="none"/>
        </w:rPr>
      </w:pPr>
    </w:p>
    <w:p w14:paraId="4F45C574">
      <w:pPr>
        <w:pStyle w:val="10"/>
        <w:rPr>
          <w:rFonts w:hAnsi="宋体"/>
          <w:b/>
          <w:sz w:val="24"/>
          <w:highlight w:val="none"/>
        </w:rPr>
      </w:pPr>
    </w:p>
    <w:p w14:paraId="6700306A">
      <w:pPr>
        <w:pStyle w:val="10"/>
        <w:rPr>
          <w:rFonts w:hAnsi="宋体"/>
          <w:b/>
          <w:sz w:val="24"/>
          <w:highlight w:val="none"/>
        </w:rPr>
      </w:pPr>
    </w:p>
    <w:p w14:paraId="13C3FF5A">
      <w:pPr>
        <w:pStyle w:val="10"/>
        <w:rPr>
          <w:rFonts w:hAnsi="宋体"/>
          <w:b/>
          <w:sz w:val="24"/>
          <w:highlight w:val="none"/>
        </w:rPr>
      </w:pPr>
    </w:p>
    <w:p w14:paraId="7B5EB5F4">
      <w:pPr>
        <w:pStyle w:val="10"/>
        <w:rPr>
          <w:rFonts w:hAnsi="宋体"/>
          <w:b/>
          <w:sz w:val="24"/>
          <w:highlight w:val="none"/>
        </w:rPr>
      </w:pPr>
    </w:p>
    <w:p w14:paraId="7D0497B9">
      <w:pPr>
        <w:pStyle w:val="10"/>
        <w:rPr>
          <w:rFonts w:hAnsi="宋体"/>
          <w:b/>
          <w:sz w:val="24"/>
          <w:highlight w:val="none"/>
        </w:rPr>
      </w:pPr>
    </w:p>
    <w:p w14:paraId="3ADB17D8">
      <w:pPr>
        <w:pStyle w:val="10"/>
        <w:rPr>
          <w:rFonts w:hAnsi="宋体"/>
          <w:b/>
          <w:sz w:val="24"/>
          <w:highlight w:val="none"/>
        </w:rPr>
      </w:pPr>
    </w:p>
    <w:p w14:paraId="61002D56">
      <w:pPr>
        <w:pStyle w:val="10"/>
        <w:rPr>
          <w:rFonts w:hAnsi="宋体"/>
          <w:b/>
          <w:sz w:val="24"/>
          <w:highlight w:val="none"/>
        </w:rPr>
      </w:pPr>
    </w:p>
    <w:p w14:paraId="164A9E70">
      <w:pPr>
        <w:pStyle w:val="10"/>
        <w:rPr>
          <w:rFonts w:hAnsi="宋体"/>
          <w:b/>
          <w:sz w:val="24"/>
          <w:highlight w:val="none"/>
        </w:rPr>
      </w:pPr>
    </w:p>
    <w:p w14:paraId="7CF57407">
      <w:pPr>
        <w:pStyle w:val="10"/>
        <w:rPr>
          <w:rFonts w:hAnsi="宋体"/>
          <w:b/>
          <w:sz w:val="24"/>
          <w:highlight w:val="none"/>
        </w:rPr>
      </w:pPr>
    </w:p>
    <w:p w14:paraId="51D76CD5">
      <w:pPr>
        <w:pStyle w:val="10"/>
        <w:rPr>
          <w:rFonts w:hAnsi="宋体"/>
          <w:b/>
          <w:sz w:val="24"/>
          <w:highlight w:val="none"/>
        </w:rPr>
      </w:pPr>
    </w:p>
    <w:p w14:paraId="41339424">
      <w:pPr>
        <w:pStyle w:val="10"/>
        <w:rPr>
          <w:rFonts w:hAnsi="宋体"/>
          <w:b/>
          <w:sz w:val="24"/>
          <w:highlight w:val="none"/>
        </w:rPr>
      </w:pPr>
    </w:p>
    <w:p w14:paraId="7BE0D35D">
      <w:pPr>
        <w:pStyle w:val="10"/>
        <w:rPr>
          <w:rFonts w:hAnsi="宋体"/>
          <w:b/>
          <w:sz w:val="24"/>
          <w:highlight w:val="none"/>
        </w:rPr>
      </w:pPr>
    </w:p>
    <w:p w14:paraId="4380A5B0">
      <w:pPr>
        <w:pStyle w:val="10"/>
        <w:rPr>
          <w:rFonts w:hAnsi="宋体"/>
          <w:b/>
          <w:sz w:val="24"/>
          <w:highlight w:val="none"/>
        </w:rPr>
      </w:pPr>
    </w:p>
    <w:p w14:paraId="113CBB68">
      <w:pPr>
        <w:pStyle w:val="10"/>
        <w:rPr>
          <w:rFonts w:hAnsi="宋体"/>
          <w:b/>
          <w:sz w:val="24"/>
          <w:highlight w:val="none"/>
        </w:rPr>
      </w:pPr>
    </w:p>
    <w:p w14:paraId="106694DF">
      <w:pPr>
        <w:pStyle w:val="10"/>
        <w:rPr>
          <w:rFonts w:hAnsi="宋体"/>
          <w:b/>
          <w:sz w:val="24"/>
          <w:highlight w:val="none"/>
        </w:rPr>
      </w:pPr>
    </w:p>
    <w:p w14:paraId="19B0E39E">
      <w:pPr>
        <w:pStyle w:val="10"/>
        <w:rPr>
          <w:rFonts w:hAnsi="宋体"/>
          <w:b/>
          <w:sz w:val="24"/>
          <w:highlight w:val="none"/>
        </w:rPr>
      </w:pPr>
    </w:p>
    <w:p w14:paraId="779C7AD9">
      <w:pPr>
        <w:pStyle w:val="10"/>
        <w:rPr>
          <w:rFonts w:hAnsi="宋体"/>
          <w:b/>
          <w:sz w:val="24"/>
          <w:highlight w:val="none"/>
        </w:rPr>
      </w:pPr>
    </w:p>
    <w:p w14:paraId="722C0344">
      <w:pPr>
        <w:pStyle w:val="10"/>
        <w:rPr>
          <w:rFonts w:hAnsi="宋体"/>
          <w:b/>
          <w:sz w:val="24"/>
          <w:highlight w:val="none"/>
        </w:rPr>
      </w:pPr>
    </w:p>
    <w:p w14:paraId="26FD6279">
      <w:pPr>
        <w:pStyle w:val="10"/>
        <w:rPr>
          <w:rFonts w:hAnsi="宋体"/>
          <w:b/>
          <w:sz w:val="24"/>
          <w:highlight w:val="none"/>
        </w:rPr>
      </w:pPr>
    </w:p>
    <w:p w14:paraId="6358E8FE">
      <w:pPr>
        <w:pStyle w:val="10"/>
        <w:rPr>
          <w:rFonts w:hAnsi="宋体"/>
          <w:b/>
          <w:sz w:val="24"/>
          <w:highlight w:val="none"/>
        </w:rPr>
      </w:pPr>
    </w:p>
    <w:p w14:paraId="4AE975B1">
      <w:pPr>
        <w:pStyle w:val="10"/>
        <w:rPr>
          <w:rFonts w:hAnsi="宋体"/>
          <w:b/>
          <w:sz w:val="24"/>
          <w:highlight w:val="none"/>
        </w:rPr>
      </w:pPr>
    </w:p>
    <w:p w14:paraId="3F663E44">
      <w:pPr>
        <w:pStyle w:val="10"/>
        <w:rPr>
          <w:rFonts w:hAnsi="宋体"/>
          <w:b/>
          <w:sz w:val="24"/>
          <w:highlight w:val="none"/>
        </w:rPr>
      </w:pPr>
    </w:p>
    <w:p w14:paraId="162BE7CB">
      <w:pPr>
        <w:pStyle w:val="5"/>
        <w:snapToGrid w:val="0"/>
        <w:spacing w:before="120" w:after="120" w:line="360" w:lineRule="auto"/>
        <w:rPr>
          <w:rFonts w:hAnsi="宋体"/>
          <w:b/>
          <w:sz w:val="24"/>
          <w:highlight w:val="none"/>
        </w:rPr>
      </w:pPr>
    </w:p>
    <w:p w14:paraId="3D85CFCF">
      <w:pPr>
        <w:pStyle w:val="6"/>
        <w:rPr>
          <w:highlight w:val="none"/>
        </w:rPr>
      </w:pPr>
    </w:p>
    <w:p w14:paraId="79AF7C4F">
      <w:pPr>
        <w:rPr>
          <w:highlight w:val="none"/>
        </w:rPr>
      </w:pPr>
    </w:p>
    <w:p w14:paraId="7897E69B">
      <w:pPr>
        <w:rPr>
          <w:highlight w:val="none"/>
        </w:rPr>
      </w:pPr>
    </w:p>
    <w:p w14:paraId="7010D517">
      <w:pPr>
        <w:pStyle w:val="5"/>
        <w:snapToGrid w:val="0"/>
        <w:spacing w:before="120" w:after="120" w:line="360" w:lineRule="auto"/>
        <w:jc w:val="left"/>
        <w:rPr>
          <w:rFonts w:hAnsi="宋体"/>
          <w:b/>
          <w:sz w:val="24"/>
          <w:highlight w:val="none"/>
        </w:rPr>
      </w:pPr>
      <w:r>
        <w:rPr>
          <w:rFonts w:hint="eastAsia" w:hAnsi="宋体"/>
          <w:b/>
          <w:sz w:val="24"/>
          <w:highlight w:val="none"/>
        </w:rPr>
        <w:t>一 、总  则</w:t>
      </w:r>
    </w:p>
    <w:p w14:paraId="66ECD339">
      <w:pPr>
        <w:pStyle w:val="5"/>
        <w:snapToGrid w:val="0"/>
        <w:spacing w:before="120" w:after="120" w:line="360" w:lineRule="auto"/>
        <w:ind w:firstLine="361" w:firstLineChars="150"/>
        <w:jc w:val="left"/>
        <w:rPr>
          <w:rFonts w:hAnsi="宋体"/>
          <w:b/>
          <w:sz w:val="24"/>
          <w:highlight w:val="none"/>
        </w:rPr>
      </w:pPr>
      <w:r>
        <w:rPr>
          <w:rFonts w:hint="eastAsia" w:hAnsi="宋体"/>
          <w:b/>
          <w:sz w:val="24"/>
          <w:highlight w:val="none"/>
        </w:rPr>
        <w:t>（一） 适用范围</w:t>
      </w:r>
    </w:p>
    <w:p w14:paraId="418BE3E8">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本</w:t>
      </w:r>
      <w:r>
        <w:rPr>
          <w:rFonts w:hint="eastAsia" w:ascii="宋体" w:hAnsi="宋体"/>
          <w:bCs/>
          <w:sz w:val="24"/>
          <w:highlight w:val="none"/>
        </w:rPr>
        <w:t>磋商文件</w:t>
      </w:r>
      <w:r>
        <w:rPr>
          <w:rFonts w:hint="eastAsia" w:ascii="宋体" w:hAnsi="宋体"/>
          <w:sz w:val="24"/>
          <w:highlight w:val="none"/>
        </w:rPr>
        <w:t>适用于</w:t>
      </w:r>
      <w:r>
        <w:rPr>
          <w:rFonts w:hint="eastAsia" w:ascii="宋体" w:hAnsi="宋体"/>
          <w:bCs/>
          <w:sz w:val="24"/>
          <w:highlight w:val="none"/>
        </w:rPr>
        <w:t>本次</w:t>
      </w:r>
      <w:r>
        <w:rPr>
          <w:rFonts w:hint="eastAsia" w:ascii="宋体" w:hAnsi="宋体"/>
          <w:sz w:val="24"/>
          <w:highlight w:val="none"/>
        </w:rPr>
        <w:t>项目的磋商、</w:t>
      </w:r>
      <w:r>
        <w:rPr>
          <w:rFonts w:hint="eastAsia" w:ascii="宋体" w:hAnsi="宋体"/>
          <w:bCs/>
          <w:sz w:val="24"/>
          <w:highlight w:val="none"/>
        </w:rPr>
        <w:t>评审、确定成交供应商</w:t>
      </w:r>
      <w:r>
        <w:rPr>
          <w:rFonts w:hint="eastAsia" w:ascii="宋体" w:hAnsi="宋体"/>
          <w:sz w:val="24"/>
          <w:highlight w:val="none"/>
        </w:rPr>
        <w:t>、验收、合同履约、付款等行为（法律、法规另有规定的，从其规定）。</w:t>
      </w:r>
    </w:p>
    <w:p w14:paraId="0A4D683E">
      <w:pPr>
        <w:snapToGrid w:val="0"/>
        <w:spacing w:line="360" w:lineRule="auto"/>
        <w:ind w:firstLine="482" w:firstLineChars="200"/>
        <w:jc w:val="left"/>
        <w:rPr>
          <w:rFonts w:ascii="宋体" w:hAnsi="宋体"/>
          <w:sz w:val="24"/>
          <w:highlight w:val="none"/>
        </w:rPr>
      </w:pPr>
      <w:r>
        <w:rPr>
          <w:rFonts w:hint="eastAsia" w:ascii="宋体" w:hAnsi="宋体"/>
          <w:b/>
          <w:sz w:val="24"/>
          <w:highlight w:val="none"/>
        </w:rPr>
        <w:t>（二）定义</w:t>
      </w:r>
    </w:p>
    <w:p w14:paraId="4C353B0F">
      <w:pPr>
        <w:snapToGrid w:val="0"/>
        <w:spacing w:line="360" w:lineRule="auto"/>
        <w:ind w:left="424" w:leftChars="202" w:firstLine="141" w:firstLineChars="59"/>
        <w:jc w:val="left"/>
        <w:rPr>
          <w:rFonts w:ascii="宋体" w:hAnsi="宋体"/>
          <w:sz w:val="24"/>
          <w:highlight w:val="none"/>
          <w:lang w:val="zh-CN"/>
        </w:rPr>
      </w:pPr>
      <w:r>
        <w:rPr>
          <w:rFonts w:hint="eastAsia" w:ascii="宋体" w:hAnsi="宋体"/>
          <w:sz w:val="24"/>
          <w:highlight w:val="none"/>
          <w:lang w:val="zh-CN"/>
        </w:rPr>
        <w:t>1、“采购组织机构”指采购人委托组织磋商的集中采购机构或采购代理机构。</w:t>
      </w:r>
    </w:p>
    <w:p w14:paraId="18473512">
      <w:pPr>
        <w:snapToGrid w:val="0"/>
        <w:spacing w:line="360" w:lineRule="auto"/>
        <w:ind w:left="424" w:leftChars="202" w:firstLine="141" w:firstLineChars="59"/>
        <w:jc w:val="left"/>
        <w:rPr>
          <w:rFonts w:ascii="宋体" w:hAnsi="宋体"/>
          <w:sz w:val="24"/>
          <w:highlight w:val="none"/>
          <w:lang w:val="zh-CN"/>
        </w:rPr>
      </w:pPr>
      <w:r>
        <w:rPr>
          <w:rFonts w:hint="eastAsia" w:ascii="宋体" w:hAnsi="宋体"/>
          <w:sz w:val="24"/>
          <w:highlight w:val="none"/>
          <w:lang w:val="zh-CN"/>
        </w:rPr>
        <w:t>2、采购人：是指委托集中采购机构或采购代理机构采购本次项目的国家机关、事业单位和团体组织。</w:t>
      </w:r>
    </w:p>
    <w:p w14:paraId="4C0B8D29">
      <w:pPr>
        <w:snapToGrid w:val="0"/>
        <w:spacing w:line="360" w:lineRule="auto"/>
        <w:ind w:left="424" w:leftChars="202" w:firstLine="141" w:firstLineChars="59"/>
        <w:jc w:val="left"/>
        <w:rPr>
          <w:rFonts w:ascii="宋体" w:hAnsi="宋体"/>
          <w:sz w:val="24"/>
          <w:highlight w:val="none"/>
        </w:rPr>
      </w:pPr>
      <w:r>
        <w:rPr>
          <w:rFonts w:hint="eastAsia" w:ascii="宋体" w:hAnsi="宋体"/>
          <w:sz w:val="24"/>
          <w:highlight w:val="none"/>
        </w:rPr>
        <w:t>3、磋商供应商：是指向</w:t>
      </w:r>
      <w:r>
        <w:rPr>
          <w:rFonts w:hint="eastAsia" w:ascii="宋体" w:hAnsi="宋体"/>
          <w:sz w:val="24"/>
          <w:highlight w:val="none"/>
          <w:lang w:val="zh-CN"/>
        </w:rPr>
        <w:t>采购组织机构</w:t>
      </w:r>
      <w:r>
        <w:rPr>
          <w:rFonts w:hint="eastAsia" w:ascii="宋体" w:hAnsi="宋体"/>
          <w:sz w:val="24"/>
          <w:highlight w:val="none"/>
        </w:rPr>
        <w:t>提交磋商响应文件的单位或个人。</w:t>
      </w:r>
    </w:p>
    <w:p w14:paraId="6AE5684E">
      <w:pPr>
        <w:snapToGrid w:val="0"/>
        <w:spacing w:line="360" w:lineRule="auto"/>
        <w:ind w:left="424" w:leftChars="202" w:firstLine="143"/>
        <w:jc w:val="left"/>
        <w:rPr>
          <w:rFonts w:ascii="宋体" w:hAnsi="宋体"/>
          <w:sz w:val="24"/>
          <w:highlight w:val="none"/>
        </w:rPr>
      </w:pPr>
      <w:r>
        <w:rPr>
          <w:rFonts w:hint="eastAsia" w:ascii="宋体" w:hAnsi="宋体"/>
          <w:sz w:val="24"/>
          <w:highlight w:val="none"/>
        </w:rPr>
        <w:t>4、货物：是指各种形态和种类的物品，包括原材料、燃料、设备、产品等。</w:t>
      </w:r>
    </w:p>
    <w:p w14:paraId="59315FAF">
      <w:pPr>
        <w:snapToGrid w:val="0"/>
        <w:spacing w:line="360" w:lineRule="auto"/>
        <w:ind w:firstLine="566" w:firstLineChars="236"/>
        <w:jc w:val="left"/>
        <w:rPr>
          <w:rFonts w:ascii="宋体" w:hAnsi="宋体"/>
          <w:b/>
          <w:sz w:val="24"/>
          <w:highlight w:val="none"/>
        </w:rPr>
      </w:pPr>
      <w:r>
        <w:rPr>
          <w:rFonts w:hint="eastAsia" w:ascii="宋体" w:hAnsi="宋体"/>
          <w:sz w:val="24"/>
          <w:highlight w:val="none"/>
        </w:rPr>
        <w:t>5、服务：是指除货物和工程以外的政府采购对象，包括各类专业服务、信息网络开发服务、金融保险服务、运输服务，以及维修与维护服务等。</w:t>
      </w:r>
    </w:p>
    <w:p w14:paraId="3E176E39">
      <w:pPr>
        <w:snapToGrid w:val="0"/>
        <w:spacing w:line="360" w:lineRule="auto"/>
        <w:ind w:firstLine="566" w:firstLineChars="236"/>
        <w:jc w:val="left"/>
        <w:rPr>
          <w:rFonts w:ascii="宋体" w:hAnsi="宋体"/>
          <w:sz w:val="24"/>
          <w:highlight w:val="none"/>
        </w:rPr>
      </w:pPr>
      <w:r>
        <w:rPr>
          <w:rFonts w:hint="eastAsia" w:ascii="宋体" w:hAnsi="宋体"/>
          <w:sz w:val="24"/>
          <w:highlight w:val="none"/>
        </w:rPr>
        <w:t>6、“书面形式”包括信函、传真等。</w:t>
      </w:r>
    </w:p>
    <w:p w14:paraId="04930D39">
      <w:pPr>
        <w:snapToGrid w:val="0"/>
        <w:spacing w:line="360" w:lineRule="auto"/>
        <w:ind w:firstLine="566" w:firstLineChars="236"/>
        <w:jc w:val="left"/>
        <w:rPr>
          <w:rFonts w:ascii="宋体" w:hAnsi="宋体"/>
          <w:sz w:val="24"/>
          <w:highlight w:val="none"/>
        </w:rPr>
      </w:pPr>
      <w:r>
        <w:rPr>
          <w:rFonts w:hint="eastAsia" w:ascii="宋体" w:hAnsi="宋体"/>
          <w:sz w:val="24"/>
          <w:highlight w:val="none"/>
        </w:rPr>
        <w:t>7、“▲”系指实质性要求条款。</w:t>
      </w:r>
    </w:p>
    <w:p w14:paraId="2D289ADA">
      <w:pPr>
        <w:snapToGrid w:val="0"/>
        <w:spacing w:before="120" w:beforeLines="50" w:line="360" w:lineRule="auto"/>
        <w:ind w:firstLine="472" w:firstLineChars="196"/>
        <w:jc w:val="left"/>
        <w:outlineLvl w:val="1"/>
        <w:rPr>
          <w:rFonts w:ascii="宋体" w:hAnsi="宋体"/>
          <w:b/>
          <w:sz w:val="24"/>
          <w:highlight w:val="none"/>
        </w:rPr>
      </w:pPr>
      <w:r>
        <w:rPr>
          <w:rFonts w:hint="eastAsia" w:ascii="宋体" w:hAnsi="宋体"/>
          <w:b/>
          <w:sz w:val="24"/>
          <w:highlight w:val="none"/>
        </w:rPr>
        <w:t>（三）磋商费用</w:t>
      </w:r>
    </w:p>
    <w:p w14:paraId="717D6D87">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不论磋商结果如何，供应商均应自行承担所有与磋商有关的全部费用（</w:t>
      </w:r>
      <w:r>
        <w:rPr>
          <w:rFonts w:hint="eastAsia" w:ascii="宋体" w:hAnsi="宋体"/>
          <w:bCs/>
          <w:sz w:val="24"/>
          <w:highlight w:val="none"/>
        </w:rPr>
        <w:t>磋商文件</w:t>
      </w:r>
      <w:r>
        <w:rPr>
          <w:rFonts w:hint="eastAsia" w:ascii="宋体" w:hAnsi="宋体"/>
          <w:sz w:val="24"/>
          <w:highlight w:val="none"/>
        </w:rPr>
        <w:t>有相关规定除外）。</w:t>
      </w:r>
    </w:p>
    <w:p w14:paraId="66213D74">
      <w:pPr>
        <w:pStyle w:val="5"/>
        <w:snapToGrid w:val="0"/>
        <w:spacing w:line="360" w:lineRule="auto"/>
        <w:ind w:left="2" w:leftChars="1" w:firstLine="482" w:firstLineChars="200"/>
        <w:rPr>
          <w:rFonts w:hAnsi="宋体"/>
          <w:b/>
          <w:sz w:val="24"/>
          <w:highlight w:val="none"/>
        </w:rPr>
      </w:pPr>
      <w:r>
        <w:rPr>
          <w:rFonts w:hint="eastAsia" w:hAnsi="宋体"/>
          <w:b/>
          <w:sz w:val="24"/>
          <w:highlight w:val="none"/>
        </w:rPr>
        <w:t>（四）特别说明</w:t>
      </w:r>
    </w:p>
    <w:p w14:paraId="424139A6">
      <w:pPr>
        <w:pStyle w:val="5"/>
        <w:snapToGrid w:val="0"/>
        <w:spacing w:line="360" w:lineRule="auto"/>
        <w:ind w:left="2" w:leftChars="1" w:firstLine="480" w:firstLineChars="200"/>
        <w:rPr>
          <w:rFonts w:hAnsi="宋体"/>
          <w:sz w:val="24"/>
          <w:highlight w:val="none"/>
        </w:rPr>
      </w:pPr>
      <w:r>
        <w:rPr>
          <w:rFonts w:hint="eastAsia" w:hAnsi="宋体"/>
          <w:sz w:val="24"/>
          <w:highlight w:val="none"/>
        </w:rPr>
        <w:t>1、供应商磋商所使用的资格、信誉、荣誉、业绩与企业认证必须为本法人所拥有。供应商磋商所使用的采购项目实施人员必须为本法人员工（指必须为本法人或控股公司正式员工）。</w:t>
      </w:r>
    </w:p>
    <w:p w14:paraId="08D88617">
      <w:pPr>
        <w:pStyle w:val="44"/>
        <w:snapToGrid w:val="0"/>
        <w:spacing w:line="360" w:lineRule="auto"/>
        <w:ind w:firstLineChars="0"/>
        <w:rPr>
          <w:rFonts w:ascii="宋体" w:hAnsi="宋体"/>
          <w:sz w:val="24"/>
          <w:szCs w:val="24"/>
          <w:highlight w:val="none"/>
        </w:rPr>
      </w:pPr>
      <w:r>
        <w:rPr>
          <w:rFonts w:hint="eastAsia" w:ascii="宋体" w:hAnsi="宋体"/>
          <w:sz w:val="24"/>
          <w:szCs w:val="24"/>
          <w:highlight w:val="none"/>
        </w:rPr>
        <w:t>2、供应商在</w:t>
      </w:r>
      <w:r>
        <w:rPr>
          <w:rFonts w:hint="eastAsia" w:ascii="宋体" w:hAnsi="宋体"/>
          <w:bCs/>
          <w:sz w:val="24"/>
          <w:szCs w:val="24"/>
          <w:highlight w:val="none"/>
        </w:rPr>
        <w:t>磋商</w:t>
      </w:r>
      <w:r>
        <w:rPr>
          <w:rFonts w:hint="eastAsia" w:ascii="宋体" w:hAnsi="宋体"/>
          <w:sz w:val="24"/>
          <w:szCs w:val="24"/>
          <w:highlight w:val="none"/>
        </w:rPr>
        <w:t>活动中提供任何虚假材料,其响应无效，并报监管部门查处；成交后发现的,成交人须依照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78799A">
      <w:pPr>
        <w:pStyle w:val="44"/>
        <w:snapToGrid w:val="0"/>
        <w:spacing w:line="360" w:lineRule="auto"/>
        <w:ind w:firstLineChars="0"/>
        <w:rPr>
          <w:rFonts w:ascii="宋体" w:hAnsi="宋体"/>
          <w:sz w:val="24"/>
          <w:szCs w:val="24"/>
          <w:highlight w:val="none"/>
        </w:rPr>
      </w:pPr>
      <w:r>
        <w:rPr>
          <w:rFonts w:hint="eastAsia" w:ascii="宋体" w:hAnsi="宋体"/>
          <w:sz w:val="24"/>
          <w:szCs w:val="24"/>
          <w:highlight w:val="none"/>
        </w:rPr>
        <w:t>3、供应商不得相互串通磋商报价，不得妨碍其他供应商的公平竞争，不得损害采购人或其他供应商的合法权益，供应商不得以向采购人、磋商小组成员行贿或者采取其他不正当手段谋取成交。</w:t>
      </w:r>
    </w:p>
    <w:p w14:paraId="3C5709C8">
      <w:pPr>
        <w:pStyle w:val="44"/>
        <w:snapToGrid w:val="0"/>
        <w:spacing w:line="360" w:lineRule="auto"/>
        <w:ind w:firstLineChars="0"/>
        <w:rPr>
          <w:rFonts w:ascii="宋体" w:hAnsi="宋体"/>
          <w:sz w:val="24"/>
          <w:szCs w:val="24"/>
          <w:highlight w:val="none"/>
        </w:rPr>
      </w:pPr>
      <w:r>
        <w:rPr>
          <w:rFonts w:hint="eastAsia" w:ascii="宋体" w:hAnsi="宋体"/>
          <w:sz w:val="24"/>
          <w:szCs w:val="24"/>
          <w:highlight w:val="none"/>
        </w:rPr>
        <w:t>4、为采购项目提供整体设计、规范编制或者项目管理、监理、检测等服务的供应商，不得再参加该采购项目的其他采购活动。</w:t>
      </w:r>
    </w:p>
    <w:p w14:paraId="7DC8032E">
      <w:pPr>
        <w:pStyle w:val="44"/>
        <w:snapToGrid w:val="0"/>
        <w:spacing w:line="360" w:lineRule="auto"/>
        <w:ind w:firstLineChars="0"/>
        <w:rPr>
          <w:rFonts w:ascii="宋体" w:hAnsi="宋体"/>
          <w:sz w:val="24"/>
          <w:szCs w:val="24"/>
          <w:highlight w:val="none"/>
        </w:rPr>
      </w:pPr>
      <w:r>
        <w:rPr>
          <w:rFonts w:hint="eastAsia" w:ascii="宋体" w:hAnsi="宋体"/>
          <w:sz w:val="24"/>
          <w:szCs w:val="24"/>
          <w:highlight w:val="none"/>
        </w:rPr>
        <w:t>5、磋商响应文件格式中的表格式样可以根据项目差别做适当调整,但应当保持表格样式基本形态不变。</w:t>
      </w:r>
    </w:p>
    <w:p w14:paraId="1A52C15A">
      <w:pPr>
        <w:pStyle w:val="44"/>
        <w:snapToGrid w:val="0"/>
        <w:spacing w:line="360" w:lineRule="auto"/>
        <w:ind w:firstLineChars="0"/>
        <w:rPr>
          <w:rFonts w:ascii="宋体" w:hAnsi="宋体"/>
          <w:sz w:val="24"/>
          <w:szCs w:val="24"/>
          <w:highlight w:val="none"/>
        </w:rPr>
      </w:pPr>
      <w:r>
        <w:rPr>
          <w:rFonts w:hint="eastAsia" w:ascii="宋体" w:hAnsi="宋体"/>
          <w:sz w:val="24"/>
          <w:szCs w:val="24"/>
          <w:highlight w:val="none"/>
        </w:rPr>
        <w:t>6、单位负责人为同一人或者存在直接控股、管理关系的不同供应商，不得参加同一合同项下的政府采购活动。</w:t>
      </w:r>
    </w:p>
    <w:p w14:paraId="587CDD44">
      <w:pPr>
        <w:pStyle w:val="44"/>
        <w:snapToGrid w:val="0"/>
        <w:spacing w:line="360" w:lineRule="auto"/>
        <w:ind w:firstLineChars="0"/>
        <w:rPr>
          <w:rFonts w:ascii="宋体" w:hAnsi="宋体"/>
          <w:sz w:val="24"/>
          <w:szCs w:val="24"/>
          <w:highlight w:val="none"/>
        </w:rPr>
      </w:pPr>
      <w:r>
        <w:rPr>
          <w:rFonts w:hint="eastAsia" w:ascii="宋体" w:hAnsi="宋体"/>
          <w:sz w:val="24"/>
          <w:szCs w:val="24"/>
          <w:highlight w:val="none"/>
        </w:rPr>
        <w:t>7、本项目不允许分包。</w:t>
      </w:r>
    </w:p>
    <w:p w14:paraId="4909BACA">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firstLine="354" w:firstLineChars="147"/>
        <w:jc w:val="left"/>
        <w:rPr>
          <w:rFonts w:ascii="宋体" w:hAnsi="宋体"/>
          <w:b/>
          <w:kern w:val="0"/>
          <w:sz w:val="24"/>
          <w:highlight w:val="none"/>
        </w:rPr>
      </w:pPr>
      <w:r>
        <w:rPr>
          <w:rFonts w:hint="eastAsia" w:ascii="宋体" w:hAnsi="宋体"/>
          <w:b/>
          <w:kern w:val="0"/>
          <w:sz w:val="24"/>
          <w:highlight w:val="none"/>
        </w:rPr>
        <w:t>二、磋商响应文件</w:t>
      </w:r>
    </w:p>
    <w:p w14:paraId="5342327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firstLine="354" w:firstLineChars="147"/>
        <w:jc w:val="left"/>
        <w:rPr>
          <w:rFonts w:ascii="宋体" w:hAnsi="宋体"/>
          <w:b/>
          <w:kern w:val="0"/>
          <w:sz w:val="24"/>
          <w:highlight w:val="none"/>
        </w:rPr>
      </w:pPr>
      <w:r>
        <w:rPr>
          <w:rFonts w:hint="eastAsia" w:ascii="宋体" w:hAnsi="宋体"/>
          <w:b/>
          <w:kern w:val="0"/>
          <w:sz w:val="24"/>
          <w:highlight w:val="none"/>
        </w:rPr>
        <w:t>（一）磋商响应文件的组成</w:t>
      </w:r>
    </w:p>
    <w:p w14:paraId="64B8A2BF">
      <w:pPr>
        <w:snapToGrid w:val="0"/>
        <w:spacing w:line="360" w:lineRule="auto"/>
        <w:ind w:firstLine="480" w:firstLineChars="200"/>
        <w:rPr>
          <w:rFonts w:ascii="仿宋_GB2312" w:hAnsi="仿宋_GB2312" w:eastAsia="仿宋_GB2312" w:cs="仿宋_GB2312"/>
          <w:sz w:val="24"/>
          <w:highlight w:val="none"/>
          <w:lang w:val="zh-CN"/>
        </w:rPr>
      </w:pPr>
      <w:r>
        <w:rPr>
          <w:rFonts w:hint="eastAsia" w:ascii="宋体"/>
          <w:kern w:val="0"/>
          <w:sz w:val="24"/>
          <w:highlight w:val="none"/>
        </w:rPr>
        <w:t>供应商应仔细阅读磋商采购文件的所有内容，按磋商采购文件的要求，详细编制磋商响应文件</w:t>
      </w:r>
      <w:r>
        <w:rPr>
          <w:rFonts w:hint="eastAsia" w:hAnsi="宋体"/>
          <w:sz w:val="24"/>
          <w:highlight w:val="none"/>
        </w:rPr>
        <w:t>。</w:t>
      </w:r>
    </w:p>
    <w:p w14:paraId="3336B057">
      <w:pPr>
        <w:snapToGrid w:val="0"/>
        <w:spacing w:line="360" w:lineRule="auto"/>
        <w:ind w:firstLine="482" w:firstLineChars="200"/>
        <w:rPr>
          <w:rFonts w:ascii="宋体" w:hAnsi="宋体"/>
          <w:kern w:val="0"/>
          <w:sz w:val="24"/>
          <w:highlight w:val="none"/>
        </w:rPr>
      </w:pPr>
      <w:r>
        <w:rPr>
          <w:rFonts w:hint="eastAsia" w:ascii="宋体" w:hAnsi="宋体" w:cs="宋体"/>
          <w:b/>
          <w:sz w:val="24"/>
          <w:highlight w:val="none"/>
        </w:rPr>
        <w:t>▲</w:t>
      </w:r>
      <w:r>
        <w:rPr>
          <w:rFonts w:hint="eastAsia" w:ascii="宋体" w:hAnsi="宋体"/>
          <w:b/>
          <w:sz w:val="24"/>
          <w:highlight w:val="none"/>
        </w:rPr>
        <w:t>1、资格证明内容的组成：</w:t>
      </w:r>
    </w:p>
    <w:p w14:paraId="7BAB0C85">
      <w:pPr>
        <w:pStyle w:val="17"/>
        <w:rPr>
          <w:rStyle w:val="28"/>
          <w:rFonts w:hint="eastAsia" w:eastAsia="宋体"/>
          <w:color w:val="auto"/>
          <w:highlight w:val="none"/>
          <w:u w:val="none"/>
          <w:lang w:eastAsia="zh-CN"/>
        </w:rPr>
      </w:pPr>
      <w:r>
        <w:rPr>
          <w:rStyle w:val="28"/>
          <w:rFonts w:hint="eastAsia"/>
          <w:color w:val="auto"/>
          <w:highlight w:val="none"/>
          <w:u w:val="none"/>
        </w:rPr>
        <w:t>（1）磋商声明书</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Style w:val="28"/>
          <w:rFonts w:hint="eastAsia"/>
          <w:color w:val="auto"/>
          <w:highlight w:val="none"/>
          <w:u w:val="none"/>
          <w:lang w:eastAsia="zh-CN"/>
        </w:rPr>
        <w:t>；</w:t>
      </w:r>
    </w:p>
    <w:p w14:paraId="0EBE7861">
      <w:pPr>
        <w:widowControl/>
        <w:spacing w:line="360" w:lineRule="auto"/>
        <w:ind w:right="60" w:firstLine="480" w:firstLineChars="200"/>
        <w:jc w:val="left"/>
        <w:outlineLvl w:val="0"/>
        <w:rPr>
          <w:rFonts w:ascii="宋体" w:hAnsi="宋体" w:cs="宋体"/>
          <w:sz w:val="24"/>
          <w:highlight w:val="none"/>
        </w:rPr>
      </w:pPr>
      <w:r>
        <w:rPr>
          <w:rFonts w:hint="eastAsia" w:ascii="宋体" w:hAnsi="宋体" w:cs="宋体"/>
          <w:sz w:val="24"/>
          <w:highlight w:val="none"/>
        </w:rPr>
        <w:t>（2）授权委托书（法定代表人亲自办理磋商响应事宜的，则无需提交)</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cs="宋体"/>
          <w:sz w:val="24"/>
          <w:highlight w:val="none"/>
        </w:rPr>
        <w:t>；</w:t>
      </w:r>
    </w:p>
    <w:p w14:paraId="5A7E90BB">
      <w:pPr>
        <w:widowControl/>
        <w:spacing w:line="360" w:lineRule="auto"/>
        <w:ind w:right="60" w:firstLine="480" w:firstLineChars="200"/>
        <w:jc w:val="left"/>
        <w:outlineLvl w:val="0"/>
        <w:rPr>
          <w:rFonts w:ascii="宋体" w:hAnsi="宋体" w:cs="宋体"/>
          <w:sz w:val="24"/>
          <w:highlight w:val="none"/>
        </w:rPr>
      </w:pPr>
      <w:r>
        <w:rPr>
          <w:rFonts w:hint="eastAsia" w:ascii="宋体" w:hAnsi="宋体" w:cs="宋体"/>
          <w:sz w:val="24"/>
          <w:highlight w:val="none"/>
        </w:rPr>
        <w:t>（3）法人或者其他组织的营业执照等证明文件，自然人的身份证明；</w:t>
      </w:r>
    </w:p>
    <w:p w14:paraId="2E462599">
      <w:pPr>
        <w:widowControl/>
        <w:spacing w:line="360" w:lineRule="auto"/>
        <w:ind w:right="60" w:firstLine="480" w:firstLineChars="200"/>
        <w:jc w:val="left"/>
        <w:outlineLvl w:val="0"/>
        <w:rPr>
          <w:rFonts w:ascii="宋体" w:hAnsi="宋体" w:cs="宋体"/>
          <w:sz w:val="24"/>
          <w:highlight w:val="none"/>
        </w:rPr>
      </w:pPr>
      <w:r>
        <w:rPr>
          <w:rFonts w:hint="eastAsia" w:ascii="宋体" w:hAnsi="宋体" w:cs="宋体"/>
          <w:sz w:val="24"/>
          <w:highlight w:val="none"/>
        </w:rPr>
        <w:t>（4）</w:t>
      </w:r>
      <w:r>
        <w:rPr>
          <w:rFonts w:hint="eastAsia" w:ascii="宋体" w:hAnsi="宋体"/>
          <w:kern w:val="0"/>
          <w:sz w:val="24"/>
          <w:highlight w:val="none"/>
        </w:rPr>
        <w:t>良好的商业信誉和健全的财务会计制度的承诺函</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cs="宋体"/>
          <w:sz w:val="24"/>
          <w:highlight w:val="none"/>
        </w:rPr>
        <w:t>；</w:t>
      </w:r>
    </w:p>
    <w:p w14:paraId="34284A37">
      <w:pPr>
        <w:widowControl/>
        <w:spacing w:line="360" w:lineRule="auto"/>
        <w:ind w:right="60" w:firstLine="480" w:firstLineChars="200"/>
        <w:jc w:val="left"/>
        <w:outlineLvl w:val="0"/>
        <w:rPr>
          <w:rFonts w:ascii="宋体" w:hAnsi="宋体" w:cs="宋体"/>
          <w:sz w:val="24"/>
          <w:highlight w:val="none"/>
        </w:rPr>
      </w:pPr>
      <w:r>
        <w:rPr>
          <w:rFonts w:hint="eastAsia" w:ascii="宋体" w:hAnsi="宋体" w:cs="宋体"/>
          <w:sz w:val="24"/>
          <w:highlight w:val="none"/>
        </w:rPr>
        <w:t>（5）</w:t>
      </w:r>
      <w:r>
        <w:rPr>
          <w:rFonts w:hint="eastAsia" w:ascii="宋体" w:hAnsi="宋体"/>
          <w:kern w:val="0"/>
          <w:sz w:val="24"/>
          <w:highlight w:val="none"/>
        </w:rPr>
        <w:t>依法缴纳税收和社会保障资金证明的承诺函</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cs="宋体"/>
          <w:sz w:val="24"/>
          <w:highlight w:val="none"/>
        </w:rPr>
        <w:t>；</w:t>
      </w:r>
    </w:p>
    <w:p w14:paraId="2ECD8CAA">
      <w:pPr>
        <w:widowControl/>
        <w:spacing w:line="360" w:lineRule="auto"/>
        <w:ind w:right="60" w:firstLine="480" w:firstLineChars="200"/>
        <w:jc w:val="left"/>
        <w:outlineLvl w:val="0"/>
        <w:rPr>
          <w:rFonts w:ascii="宋体" w:hAnsi="宋体"/>
          <w:kern w:val="0"/>
          <w:sz w:val="24"/>
          <w:highlight w:val="none"/>
        </w:rPr>
      </w:pPr>
      <w:r>
        <w:rPr>
          <w:rFonts w:hint="eastAsia" w:ascii="宋体" w:hAnsi="宋体"/>
          <w:kern w:val="0"/>
          <w:sz w:val="24"/>
          <w:highlight w:val="none"/>
        </w:rPr>
        <w:t>（6）供应商没有失信记录承诺函</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kern w:val="0"/>
          <w:sz w:val="24"/>
          <w:highlight w:val="none"/>
        </w:rPr>
        <w:t>；</w:t>
      </w:r>
    </w:p>
    <w:p w14:paraId="6C0008F2">
      <w:pPr>
        <w:widowControl/>
        <w:spacing w:line="360" w:lineRule="auto"/>
        <w:ind w:right="60" w:firstLine="480" w:firstLineChars="200"/>
        <w:jc w:val="left"/>
        <w:outlineLvl w:val="0"/>
        <w:rPr>
          <w:rFonts w:ascii="宋体" w:hAnsi="宋体" w:cs="宋体"/>
          <w:sz w:val="24"/>
          <w:highlight w:val="none"/>
        </w:rPr>
      </w:pPr>
      <w:r>
        <w:rPr>
          <w:rFonts w:hint="eastAsia" w:ascii="宋体" w:hAnsi="宋体" w:cs="宋体"/>
          <w:sz w:val="24"/>
          <w:highlight w:val="none"/>
        </w:rPr>
        <w:t>（7）提供采购公告中符合供应商特定条件的有效</w:t>
      </w:r>
      <w:r>
        <w:rPr>
          <w:rFonts w:hint="eastAsia" w:ascii="宋体" w:hAnsi="宋体" w:cs="宋体"/>
          <w:sz w:val="24"/>
          <w:highlight w:val="none"/>
          <w:lang w:val="en-US" w:eastAsia="zh-CN"/>
        </w:rPr>
        <w:t>证明材料</w:t>
      </w:r>
      <w:r>
        <w:rPr>
          <w:rFonts w:hint="eastAsia" w:ascii="宋体" w:hAnsi="宋体" w:cs="宋体"/>
          <w:sz w:val="24"/>
          <w:highlight w:val="none"/>
        </w:rPr>
        <w:t>（</w:t>
      </w:r>
      <w:r>
        <w:rPr>
          <w:rFonts w:hint="eastAsia" w:ascii="宋体" w:hAnsi="宋体" w:cs="宋体"/>
          <w:b/>
          <w:sz w:val="24"/>
          <w:highlight w:val="none"/>
        </w:rPr>
        <w:t>磋商供应商特定条件中有要求的必须提供</w:t>
      </w:r>
      <w:r>
        <w:rPr>
          <w:rFonts w:hint="eastAsia" w:ascii="宋体" w:hAnsi="宋体" w:cs="宋体"/>
          <w:sz w:val="24"/>
          <w:highlight w:val="none"/>
        </w:rPr>
        <w:t>），以及需要说明的其他资料；</w:t>
      </w:r>
    </w:p>
    <w:p w14:paraId="25EE9609">
      <w:pPr>
        <w:snapToGrid w:val="0"/>
        <w:spacing w:line="360" w:lineRule="auto"/>
        <w:ind w:firstLine="482" w:firstLineChars="200"/>
        <w:rPr>
          <w:rFonts w:ascii="宋体" w:hAnsi="宋体" w:cs="宋体"/>
          <w:sz w:val="24"/>
          <w:highlight w:val="none"/>
          <w:u w:val="single"/>
        </w:rPr>
      </w:pPr>
      <w:r>
        <w:rPr>
          <w:rFonts w:hint="eastAsia" w:ascii="宋体" w:hAnsi="宋体"/>
          <w:b/>
          <w:sz w:val="24"/>
          <w:highlight w:val="none"/>
        </w:rPr>
        <w:t>2、商务与技术内容的组成：</w:t>
      </w:r>
    </w:p>
    <w:p w14:paraId="414AC7EE">
      <w:pPr>
        <w:widowControl/>
        <w:spacing w:line="360" w:lineRule="auto"/>
        <w:ind w:right="60"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rPr>
        <w:t>（1）供应商情况介绍（人员与技术力量、企业规模、经营业绩等）；</w:t>
      </w:r>
    </w:p>
    <w:p w14:paraId="3EEB4727">
      <w:pPr>
        <w:widowControl/>
        <w:spacing w:line="360" w:lineRule="auto"/>
        <w:ind w:right="60"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项目实施总体方案；</w:t>
      </w:r>
    </w:p>
    <w:p w14:paraId="6945FADC">
      <w:pPr>
        <w:widowControl/>
        <w:spacing w:line="360" w:lineRule="auto"/>
        <w:ind w:right="60"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cs="宋体"/>
          <w:sz w:val="24"/>
          <w:szCs w:val="24"/>
          <w:highlight w:val="none"/>
          <w:lang w:eastAsia="zh-CN"/>
        </w:rPr>
        <w:t>技术能力及技术要求</w:t>
      </w:r>
      <w:r>
        <w:rPr>
          <w:rFonts w:hint="eastAsia" w:ascii="宋体" w:hAnsi="宋体" w:eastAsia="宋体" w:cs="宋体"/>
          <w:sz w:val="24"/>
          <w:highlight w:val="none"/>
        </w:rPr>
        <w:t>；</w:t>
      </w:r>
    </w:p>
    <w:p w14:paraId="4941A913">
      <w:pPr>
        <w:widowControl/>
        <w:spacing w:line="360" w:lineRule="auto"/>
        <w:ind w:right="60"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远程控制系统</w:t>
      </w:r>
      <w:r>
        <w:rPr>
          <w:rFonts w:hint="eastAsia" w:ascii="宋体" w:hAnsi="宋体" w:eastAsia="宋体" w:cs="宋体"/>
          <w:sz w:val="24"/>
          <w:highlight w:val="none"/>
        </w:rPr>
        <w:t>；</w:t>
      </w:r>
    </w:p>
    <w:p w14:paraId="44571849">
      <w:pPr>
        <w:widowControl/>
        <w:spacing w:line="360" w:lineRule="auto"/>
        <w:ind w:right="60"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质量安全</w:t>
      </w:r>
      <w:r>
        <w:rPr>
          <w:rFonts w:hint="eastAsia" w:ascii="宋体" w:hAnsi="宋体" w:eastAsia="宋体" w:cs="宋体"/>
          <w:sz w:val="24"/>
          <w:highlight w:val="none"/>
        </w:rPr>
        <w:t>；</w:t>
      </w:r>
    </w:p>
    <w:p w14:paraId="095EA3DE">
      <w:pPr>
        <w:widowControl/>
        <w:spacing w:line="360" w:lineRule="auto"/>
        <w:ind w:right="60"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履约</w:t>
      </w:r>
      <w:r>
        <w:rPr>
          <w:rFonts w:hint="eastAsia" w:ascii="宋体" w:hAnsi="宋体" w:eastAsia="宋体" w:cs="宋体"/>
          <w:sz w:val="24"/>
          <w:highlight w:val="none"/>
        </w:rPr>
        <w:t>；</w:t>
      </w:r>
    </w:p>
    <w:p w14:paraId="1F3FC5FA">
      <w:pPr>
        <w:widowControl/>
        <w:spacing w:line="360" w:lineRule="auto"/>
        <w:ind w:right="60" w:firstLine="480" w:firstLineChars="200"/>
        <w:jc w:val="left"/>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eastAsia="宋体" w:cs="宋体"/>
          <w:sz w:val="24"/>
          <w:szCs w:val="24"/>
          <w:highlight w:val="none"/>
        </w:rPr>
        <w:t>售后服务</w:t>
      </w:r>
      <w:r>
        <w:rPr>
          <w:rFonts w:hint="eastAsia" w:ascii="宋体" w:hAnsi="宋体" w:eastAsia="宋体" w:cs="宋体"/>
          <w:sz w:val="24"/>
          <w:highlight w:val="none"/>
          <w:lang w:val="en-US" w:eastAsia="zh-CN"/>
        </w:rPr>
        <w:t>；</w:t>
      </w:r>
    </w:p>
    <w:p w14:paraId="0BCF0485">
      <w:pPr>
        <w:widowControl/>
        <w:spacing w:line="360" w:lineRule="auto"/>
        <w:ind w:right="60" w:firstLine="480" w:firstLineChars="200"/>
        <w:jc w:val="left"/>
        <w:outlineLvl w:val="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项目实施人员一览表（附件</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w:t>
      </w:r>
    </w:p>
    <w:p w14:paraId="749E3DA7">
      <w:pPr>
        <w:widowControl/>
        <w:spacing w:line="360" w:lineRule="auto"/>
        <w:ind w:right="60" w:firstLine="480" w:firstLineChars="200"/>
        <w:jc w:val="left"/>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（9）项目负责人资格情况表（</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9）</w:t>
      </w:r>
    </w:p>
    <w:p w14:paraId="27AB3EE2">
      <w:pPr>
        <w:widowControl/>
        <w:spacing w:line="360" w:lineRule="auto"/>
        <w:ind w:right="60" w:firstLine="480" w:firstLineChars="200"/>
        <w:jc w:val="left"/>
        <w:outlineLvl w:val="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商务及技术响应表</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eastAsia="zh-CN"/>
        </w:rPr>
        <w:t>）</w:t>
      </w:r>
    </w:p>
    <w:p w14:paraId="3121BE6C">
      <w:pPr>
        <w:widowControl/>
        <w:spacing w:line="360" w:lineRule="auto"/>
        <w:ind w:right="60" w:firstLine="480" w:firstLineChars="200"/>
        <w:jc w:val="left"/>
        <w:outlineLvl w:val="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证书一览表（附件</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w:t>
      </w:r>
    </w:p>
    <w:p w14:paraId="6F065389">
      <w:pPr>
        <w:widowControl/>
        <w:spacing w:line="360" w:lineRule="auto"/>
        <w:ind w:right="60" w:firstLine="480" w:firstLineChars="200"/>
        <w:jc w:val="left"/>
        <w:outlineLvl w:val="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类似项目业绩一览表</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12</w:t>
      </w:r>
      <w:r>
        <w:rPr>
          <w:rFonts w:hint="eastAsia" w:ascii="宋体" w:hAnsi="宋体" w:eastAsia="宋体" w:cs="宋体"/>
          <w:sz w:val="24"/>
          <w:highlight w:val="none"/>
          <w:lang w:eastAsia="zh-CN"/>
        </w:rPr>
        <w:t>）；</w:t>
      </w:r>
    </w:p>
    <w:p w14:paraId="21725353">
      <w:pPr>
        <w:widowControl/>
        <w:spacing w:line="360" w:lineRule="auto"/>
        <w:ind w:right="60"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售后服务情况表</w:t>
      </w: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13</w:t>
      </w:r>
      <w:r>
        <w:rPr>
          <w:rFonts w:hint="eastAsia" w:ascii="宋体" w:hAnsi="宋体" w:eastAsia="宋体" w:cs="宋体"/>
          <w:sz w:val="24"/>
          <w:highlight w:val="none"/>
          <w:lang w:eastAsia="zh-CN"/>
        </w:rPr>
        <w:t>）</w:t>
      </w:r>
      <w:r>
        <w:rPr>
          <w:rFonts w:hint="eastAsia" w:ascii="宋体" w:hAnsi="宋体" w:eastAsia="宋体" w:cs="宋体"/>
          <w:sz w:val="24"/>
          <w:highlight w:val="none"/>
        </w:rPr>
        <w:t>；</w:t>
      </w:r>
    </w:p>
    <w:p w14:paraId="076DFE9C">
      <w:pPr>
        <w:widowControl/>
        <w:spacing w:line="360" w:lineRule="auto"/>
        <w:ind w:right="60" w:firstLine="480" w:firstLineChars="200"/>
        <w:jc w:val="left"/>
        <w:outlineLvl w:val="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）供应商认为需要提供的其他资料（</w:t>
      </w:r>
      <w:r>
        <w:rPr>
          <w:rFonts w:hint="eastAsia" w:ascii="宋体" w:hAnsi="宋体" w:cs="宋体"/>
          <w:b/>
          <w:bCs/>
          <w:sz w:val="24"/>
          <w:highlight w:val="none"/>
        </w:rPr>
        <w:t>包括可能影响供应商商务与技术内容评分的各类证明材料</w:t>
      </w:r>
      <w:r>
        <w:rPr>
          <w:rFonts w:hint="eastAsia" w:ascii="宋体" w:hAnsi="宋体" w:cs="宋体"/>
          <w:sz w:val="24"/>
          <w:highlight w:val="none"/>
        </w:rPr>
        <w:t>）。</w:t>
      </w:r>
    </w:p>
    <w:p w14:paraId="2A310D16">
      <w:pPr>
        <w:autoSpaceDE w:val="0"/>
        <w:autoSpaceDN w:val="0"/>
        <w:adjustRightInd w:val="0"/>
        <w:spacing w:line="360" w:lineRule="auto"/>
        <w:ind w:left="426" w:firstLine="65" w:firstLineChars="27"/>
        <w:rPr>
          <w:rFonts w:ascii="宋体" w:hAnsi="宋体"/>
          <w:b/>
          <w:kern w:val="0"/>
          <w:sz w:val="24"/>
          <w:highlight w:val="none"/>
        </w:rPr>
      </w:pPr>
      <w:r>
        <w:rPr>
          <w:rFonts w:hint="eastAsia" w:ascii="宋体" w:hAnsi="宋体"/>
          <w:b/>
          <w:kern w:val="0"/>
          <w:sz w:val="24"/>
          <w:highlight w:val="none"/>
        </w:rPr>
        <w:t>3、报价内容的组成</w:t>
      </w:r>
    </w:p>
    <w:p w14:paraId="1EDD67B1">
      <w:pPr>
        <w:pStyle w:val="17"/>
        <w:rPr>
          <w:color w:val="auto"/>
          <w:highlight w:val="none"/>
        </w:rPr>
      </w:pPr>
      <w:r>
        <w:rPr>
          <w:rFonts w:hint="eastAsia"/>
          <w:color w:val="auto"/>
          <w:highlight w:val="none"/>
        </w:rPr>
        <w:t>（1）报价内容的组成。</w:t>
      </w:r>
    </w:p>
    <w:p w14:paraId="4818CFDC">
      <w:pPr>
        <w:autoSpaceDE w:val="0"/>
        <w:autoSpaceDN w:val="0"/>
        <w:adjustRightInd w:val="0"/>
        <w:spacing w:line="360" w:lineRule="auto"/>
        <w:ind w:firstLine="480" w:firstLineChars="200"/>
        <w:rPr>
          <w:rFonts w:ascii="宋体"/>
          <w:kern w:val="0"/>
          <w:sz w:val="24"/>
          <w:highlight w:val="none"/>
        </w:rPr>
      </w:pPr>
      <w:r>
        <w:rPr>
          <w:rFonts w:hint="eastAsia" w:ascii="宋体"/>
          <w:kern w:val="0"/>
          <w:sz w:val="24"/>
          <w:highlight w:val="none"/>
        </w:rPr>
        <w:t>①开标一览表（见附件1</w:t>
      </w:r>
      <w:r>
        <w:rPr>
          <w:rFonts w:hint="eastAsia" w:ascii="宋体"/>
          <w:kern w:val="0"/>
          <w:sz w:val="24"/>
          <w:highlight w:val="none"/>
          <w:lang w:val="en-US" w:eastAsia="zh-CN"/>
        </w:rPr>
        <w:t>4</w:t>
      </w:r>
      <w:r>
        <w:rPr>
          <w:rFonts w:hint="eastAsia" w:ascii="宋体"/>
          <w:kern w:val="0"/>
          <w:sz w:val="24"/>
          <w:highlight w:val="none"/>
        </w:rPr>
        <w:t>）；</w:t>
      </w:r>
    </w:p>
    <w:p w14:paraId="17A67808">
      <w:pPr>
        <w:autoSpaceDE w:val="0"/>
        <w:autoSpaceDN w:val="0"/>
        <w:adjustRightInd w:val="0"/>
        <w:spacing w:line="360" w:lineRule="auto"/>
        <w:ind w:firstLine="480" w:firstLineChars="200"/>
        <w:rPr>
          <w:rFonts w:ascii="宋体"/>
          <w:kern w:val="0"/>
          <w:sz w:val="24"/>
          <w:highlight w:val="none"/>
        </w:rPr>
      </w:pPr>
      <w:r>
        <w:rPr>
          <w:rFonts w:hint="eastAsia" w:ascii="宋体"/>
          <w:kern w:val="0"/>
          <w:sz w:val="24"/>
          <w:highlight w:val="none"/>
        </w:rPr>
        <w:t>②报价明细表（见附件1</w:t>
      </w:r>
      <w:r>
        <w:rPr>
          <w:rFonts w:hint="eastAsia" w:ascii="宋体"/>
          <w:kern w:val="0"/>
          <w:sz w:val="24"/>
          <w:highlight w:val="none"/>
          <w:lang w:val="en-US" w:eastAsia="zh-CN"/>
        </w:rPr>
        <w:t>5</w:t>
      </w:r>
      <w:r>
        <w:rPr>
          <w:rFonts w:hint="eastAsia" w:ascii="宋体"/>
          <w:kern w:val="0"/>
          <w:sz w:val="24"/>
          <w:highlight w:val="none"/>
        </w:rPr>
        <w:t>）；</w:t>
      </w:r>
    </w:p>
    <w:p w14:paraId="1C6EB7FC">
      <w:pPr>
        <w:autoSpaceDE w:val="0"/>
        <w:autoSpaceDN w:val="0"/>
        <w:adjustRightInd w:val="0"/>
        <w:spacing w:line="360" w:lineRule="auto"/>
        <w:ind w:firstLine="480" w:firstLineChars="200"/>
        <w:rPr>
          <w:rFonts w:ascii="宋体"/>
          <w:kern w:val="0"/>
          <w:sz w:val="24"/>
          <w:highlight w:val="none"/>
        </w:rPr>
      </w:pPr>
      <w:r>
        <w:rPr>
          <w:rFonts w:hint="eastAsia" w:ascii="宋体"/>
          <w:kern w:val="0"/>
          <w:sz w:val="24"/>
          <w:highlight w:val="none"/>
        </w:rPr>
        <w:t>③供应商认为其他需要说明的内容。</w:t>
      </w:r>
    </w:p>
    <w:p w14:paraId="546804EB">
      <w:pPr>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（2）此报价为供应商针对本项目报出的唯一的首次报价，包含其它一切所要涉及到的费用，有选择的报价将被拒绝。</w:t>
      </w:r>
    </w:p>
    <w:p w14:paraId="2C2039CA">
      <w:pPr>
        <w:snapToGrid w:val="0"/>
        <w:spacing w:line="360" w:lineRule="auto"/>
        <w:ind w:firstLine="480" w:firstLineChars="200"/>
        <w:rPr>
          <w:rFonts w:ascii="宋体" w:hAnsi="宋体"/>
          <w:kern w:val="0"/>
          <w:sz w:val="24"/>
          <w:highlight w:val="none"/>
          <w:lang w:val="zh-CN"/>
        </w:rPr>
      </w:pPr>
      <w:r>
        <w:rPr>
          <w:rFonts w:hint="eastAsia" w:ascii="宋体" w:hAnsi="宋体"/>
          <w:kern w:val="0"/>
          <w:sz w:val="24"/>
          <w:highlight w:val="none"/>
          <w:lang w:val="zh-CN"/>
        </w:rPr>
        <w:t>（</w:t>
      </w:r>
      <w:r>
        <w:rPr>
          <w:rFonts w:hint="eastAsia" w:ascii="宋体" w:hAnsi="宋体"/>
          <w:kern w:val="0"/>
          <w:sz w:val="24"/>
          <w:highlight w:val="none"/>
        </w:rPr>
        <w:t>3</w:t>
      </w:r>
      <w:r>
        <w:rPr>
          <w:rFonts w:hint="eastAsia" w:ascii="宋体" w:hAnsi="宋体"/>
          <w:kern w:val="0"/>
          <w:sz w:val="24"/>
          <w:highlight w:val="none"/>
          <w:lang w:val="zh-CN"/>
        </w:rPr>
        <w:t>）总报价应</w:t>
      </w:r>
      <w:r>
        <w:rPr>
          <w:rFonts w:hint="eastAsia" w:ascii="宋体" w:hAnsi="宋体"/>
          <w:kern w:val="0"/>
          <w:sz w:val="24"/>
          <w:highlight w:val="none"/>
        </w:rPr>
        <w:t>为</w:t>
      </w:r>
      <w:r>
        <w:rPr>
          <w:rFonts w:hint="eastAsia" w:ascii="宋体" w:hAnsi="宋体"/>
          <w:kern w:val="0"/>
          <w:sz w:val="24"/>
          <w:highlight w:val="none"/>
          <w:lang w:val="zh-CN"/>
        </w:rPr>
        <w:t>磋商文件所确定的采购范围内全部工作内容的价格表现。其应包括包括涉及本项目实施所发生的全部费用，</w:t>
      </w:r>
      <w:r>
        <w:rPr>
          <w:rFonts w:hint="eastAsia" w:ascii="宋体" w:hAnsi="Times New Roman" w:eastAsia="宋体" w:cs="Times New Roman"/>
          <w:color w:val="auto"/>
          <w:sz w:val="24"/>
          <w:highlight w:val="none"/>
          <w:lang w:val="zh-CN"/>
        </w:rPr>
        <w:t>所有设备及配套的供货、包装、运输、装卸、产品保护、</w:t>
      </w:r>
      <w:r>
        <w:rPr>
          <w:rFonts w:hint="eastAsia" w:ascii="宋体" w:cs="Times New Roman"/>
          <w:color w:val="auto"/>
          <w:sz w:val="24"/>
          <w:highlight w:val="none"/>
          <w:lang w:val="en-US" w:eastAsia="zh-CN"/>
        </w:rPr>
        <w:t>二次优化设计、</w:t>
      </w:r>
      <w:bookmarkStart w:id="10" w:name="_GoBack"/>
      <w:bookmarkEnd w:id="10"/>
      <w:r>
        <w:rPr>
          <w:rFonts w:hint="eastAsia" w:ascii="宋体" w:hAnsi="Times New Roman" w:eastAsia="宋体" w:cs="Times New Roman"/>
          <w:color w:val="auto"/>
          <w:sz w:val="24"/>
          <w:highlight w:val="none"/>
          <w:lang w:val="zh-CN"/>
        </w:rPr>
        <w:t>整体安装、调试、试运行、验收、质量保修、</w:t>
      </w:r>
      <w:r>
        <w:rPr>
          <w:rFonts w:hint="eastAsia" w:ascii="宋体" w:eastAsia="宋体"/>
          <w:color w:val="auto"/>
          <w:sz w:val="24"/>
          <w:highlight w:val="none"/>
          <w:lang w:val="zh-CN"/>
        </w:rPr>
        <w:t>安全</w:t>
      </w:r>
      <w:r>
        <w:rPr>
          <w:rFonts w:hint="eastAsia" w:ascii="宋体"/>
          <w:color w:val="auto"/>
          <w:sz w:val="24"/>
          <w:highlight w:val="none"/>
          <w:lang w:val="zh-CN"/>
        </w:rPr>
        <w:t>、</w:t>
      </w:r>
      <w:r>
        <w:rPr>
          <w:rFonts w:hint="eastAsia" w:ascii="宋体"/>
          <w:color w:val="auto"/>
          <w:sz w:val="24"/>
          <w:highlight w:val="none"/>
          <w:lang w:val="en-US" w:eastAsia="zh-CN"/>
        </w:rPr>
        <w:t>备品备件</w:t>
      </w:r>
      <w:r>
        <w:rPr>
          <w:rFonts w:hint="eastAsia" w:ascii="宋体" w:eastAsia="宋体"/>
          <w:color w:val="auto"/>
          <w:sz w:val="24"/>
          <w:highlight w:val="none"/>
          <w:lang w:val="zh-CN"/>
        </w:rPr>
        <w:t>、保险、利润、关税、规费、税金、政策性文件规定及合同包含的所有风险责任</w:t>
      </w:r>
      <w:r>
        <w:rPr>
          <w:rFonts w:hint="eastAsia" w:ascii="宋体"/>
          <w:color w:val="auto"/>
          <w:sz w:val="24"/>
          <w:highlight w:val="none"/>
          <w:lang w:val="zh-CN"/>
        </w:rPr>
        <w:t>等各项费用及不可预见费等项目实施所发生的全部费用</w:t>
      </w:r>
      <w:r>
        <w:rPr>
          <w:rFonts w:hint="eastAsia" w:ascii="宋体" w:hAnsi="宋体"/>
          <w:color w:val="auto"/>
          <w:kern w:val="0"/>
          <w:sz w:val="24"/>
          <w:highlight w:val="none"/>
          <w:lang w:val="zh-CN"/>
        </w:rPr>
        <w:t>。各供应商应根据采购人提供的技术资料、清单，以及本项目实际情况和自身的综合实力，竞报报价。总报价以人民币元计，保留整数</w:t>
      </w:r>
      <w:r>
        <w:rPr>
          <w:rFonts w:hint="eastAsia" w:ascii="宋体" w:hAnsi="宋体"/>
          <w:kern w:val="0"/>
          <w:sz w:val="24"/>
          <w:highlight w:val="none"/>
          <w:lang w:val="zh-CN"/>
        </w:rPr>
        <w:t>。</w:t>
      </w:r>
    </w:p>
    <w:p w14:paraId="3DDA0509">
      <w:pPr>
        <w:snapToGrid w:val="0"/>
        <w:spacing w:line="360" w:lineRule="auto"/>
        <w:ind w:firstLine="480" w:firstLineChars="200"/>
        <w:rPr>
          <w:rFonts w:ascii="宋体" w:hAnsi="宋体"/>
          <w:kern w:val="0"/>
          <w:sz w:val="24"/>
          <w:highlight w:val="none"/>
          <w:lang w:val="zh-CN"/>
        </w:rPr>
      </w:pPr>
      <w:r>
        <w:rPr>
          <w:rFonts w:hint="eastAsia" w:ascii="宋体" w:hAnsi="宋体"/>
          <w:kern w:val="0"/>
          <w:sz w:val="24"/>
          <w:highlight w:val="none"/>
          <w:lang w:val="zh-CN"/>
        </w:rPr>
        <w:t>（</w:t>
      </w:r>
      <w:r>
        <w:rPr>
          <w:rFonts w:hint="eastAsia" w:ascii="宋体" w:hAnsi="宋体"/>
          <w:kern w:val="0"/>
          <w:sz w:val="24"/>
          <w:highlight w:val="none"/>
        </w:rPr>
        <w:t>4</w:t>
      </w:r>
      <w:r>
        <w:rPr>
          <w:rFonts w:hint="eastAsia" w:ascii="宋体" w:hAnsi="宋体"/>
          <w:kern w:val="0"/>
          <w:sz w:val="24"/>
          <w:highlight w:val="none"/>
          <w:lang w:val="zh-CN"/>
        </w:rPr>
        <w:t>）</w:t>
      </w:r>
      <w:r>
        <w:rPr>
          <w:rFonts w:hint="eastAsia" w:ascii="宋体" w:hAnsi="宋体"/>
          <w:kern w:val="0"/>
          <w:sz w:val="24"/>
          <w:highlight w:val="none"/>
        </w:rPr>
        <w:t>政府采购优惠政策相关资料、产品适用政府采购政策情况表（如有）。</w:t>
      </w:r>
    </w:p>
    <w:p w14:paraId="495218C3">
      <w:pPr>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（5）相关报价表需打印或用不退色的墨水填写，磋商响应报价表不得涂改和增删，如有错漏必须修改，修改处须由同一签署人签字或盖章。由于字迹模糊或表达不清引起的后果由供应商负责。</w:t>
      </w:r>
    </w:p>
    <w:p w14:paraId="73DEE656">
      <w:pPr>
        <w:numPr>
          <w:ilvl w:val="0"/>
          <w:numId w:val="2"/>
        </w:numPr>
        <w:snapToGrid w:val="0"/>
        <w:spacing w:line="360" w:lineRule="auto"/>
        <w:rPr>
          <w:rFonts w:ascii="宋体" w:hAnsi="宋体" w:cs="宋体"/>
          <w:sz w:val="24"/>
          <w:highlight w:val="none"/>
          <w:lang w:val="zh-CN"/>
        </w:rPr>
      </w:pPr>
      <w:r>
        <w:rPr>
          <w:rFonts w:hint="eastAsia" w:ascii="宋体" w:hAnsi="宋体"/>
          <w:sz w:val="24"/>
          <w:highlight w:val="none"/>
        </w:rPr>
        <w:t>报价有关表格应按磋商采购文件中相关附表格式填写。</w:t>
      </w:r>
    </w:p>
    <w:p w14:paraId="2AE56A82">
      <w:pPr>
        <w:numPr>
          <w:ilvl w:val="0"/>
          <w:numId w:val="3"/>
        </w:numPr>
        <w:snapToGrid w:val="0"/>
        <w:spacing w:line="360" w:lineRule="auto"/>
        <w:rPr>
          <w:rFonts w:ascii="宋体" w:hAnsi="宋体" w:cs="宋体"/>
          <w:sz w:val="24"/>
          <w:highlight w:val="none"/>
          <w:lang w:val="zh-CN"/>
        </w:rPr>
      </w:pPr>
      <w:r>
        <w:rPr>
          <w:rFonts w:hint="eastAsia" w:ascii="宋体" w:hAnsi="宋体"/>
          <w:b/>
          <w:bCs/>
          <w:kern w:val="0"/>
          <w:sz w:val="24"/>
          <w:highlight w:val="none"/>
        </w:rPr>
        <w:t>磋商响应文件的制作、封装及递交要求</w:t>
      </w:r>
    </w:p>
    <w:p w14:paraId="3710994C">
      <w:pPr>
        <w:autoSpaceDE w:val="0"/>
        <w:autoSpaceDN w:val="0"/>
        <w:adjustRightInd w:val="0"/>
        <w:spacing w:line="360" w:lineRule="auto"/>
        <w:ind w:firstLine="480"/>
        <w:rPr>
          <w:rFonts w:ascii="宋体" w:hAnsi="宋体"/>
          <w:b/>
          <w:sz w:val="24"/>
          <w:highlight w:val="none"/>
        </w:rPr>
      </w:pPr>
      <w:r>
        <w:rPr>
          <w:rFonts w:hint="eastAsia" w:ascii="宋体" w:hAnsi="宋体"/>
          <w:b/>
          <w:sz w:val="24"/>
          <w:highlight w:val="none"/>
        </w:rPr>
        <w:t>1、磋商响应文件的制作要求</w:t>
      </w:r>
    </w:p>
    <w:p w14:paraId="5CACD14F">
      <w:pPr>
        <w:autoSpaceDE w:val="0"/>
        <w:autoSpaceDN w:val="0"/>
        <w:adjustRightInd w:val="0"/>
        <w:spacing w:line="360" w:lineRule="auto"/>
        <w:ind w:firstLine="480"/>
        <w:rPr>
          <w:rFonts w:ascii="宋体" w:hAnsi="宋体"/>
          <w:kern w:val="0"/>
          <w:sz w:val="24"/>
          <w:highlight w:val="none"/>
        </w:rPr>
      </w:pPr>
      <w:r>
        <w:rPr>
          <w:rFonts w:hint="eastAsia" w:ascii="宋体" w:hAnsi="宋体"/>
          <w:sz w:val="24"/>
          <w:highlight w:val="none"/>
        </w:rPr>
        <w:t>（1）供应商应按照磋商响应文件组成内容及项目磋商需求制作磋商响应文件，</w:t>
      </w:r>
      <w:r>
        <w:rPr>
          <w:rFonts w:hint="eastAsia" w:ascii="宋体" w:hAnsi="宋体"/>
          <w:kern w:val="0"/>
          <w:sz w:val="24"/>
          <w:highlight w:val="none"/>
        </w:rPr>
        <w:t>不按</w:t>
      </w:r>
      <w:r>
        <w:rPr>
          <w:rFonts w:hint="eastAsia" w:ascii="宋体" w:hAnsi="宋体"/>
          <w:bCs/>
          <w:sz w:val="24"/>
          <w:highlight w:val="none"/>
        </w:rPr>
        <w:t>磋商采购文件</w:t>
      </w:r>
      <w:r>
        <w:rPr>
          <w:rFonts w:hint="eastAsia" w:ascii="宋体" w:hAnsi="宋体"/>
          <w:kern w:val="0"/>
          <w:sz w:val="24"/>
          <w:highlight w:val="none"/>
        </w:rPr>
        <w:t>要求制作</w:t>
      </w:r>
      <w:r>
        <w:rPr>
          <w:rFonts w:hint="eastAsia" w:ascii="宋体" w:hAnsi="宋体"/>
          <w:sz w:val="24"/>
          <w:highlight w:val="none"/>
        </w:rPr>
        <w:t>磋商响应文件</w:t>
      </w:r>
      <w:r>
        <w:rPr>
          <w:rFonts w:hint="eastAsia" w:ascii="宋体" w:hAnsi="宋体"/>
          <w:kern w:val="0"/>
          <w:sz w:val="24"/>
          <w:highlight w:val="none"/>
        </w:rPr>
        <w:t>的将视情处理（拒收、扣分等），由此产生的责任由</w:t>
      </w:r>
      <w:r>
        <w:rPr>
          <w:rFonts w:hint="eastAsia" w:ascii="宋体" w:hAnsi="宋体"/>
          <w:sz w:val="24"/>
          <w:highlight w:val="none"/>
        </w:rPr>
        <w:t>磋商供应商</w:t>
      </w:r>
      <w:r>
        <w:rPr>
          <w:rFonts w:hint="eastAsia" w:ascii="宋体" w:hAnsi="宋体"/>
          <w:kern w:val="0"/>
          <w:sz w:val="24"/>
          <w:highlight w:val="none"/>
        </w:rPr>
        <w:t>自行承担。</w:t>
      </w:r>
    </w:p>
    <w:p w14:paraId="52BBF7F6">
      <w:pPr>
        <w:autoSpaceDE w:val="0"/>
        <w:autoSpaceDN w:val="0"/>
        <w:adjustRightInd w:val="0"/>
        <w:spacing w:line="360" w:lineRule="auto"/>
        <w:ind w:firstLine="480" w:firstLineChars="200"/>
        <w:rPr>
          <w:rFonts w:ascii="宋体" w:hAnsi="宋体"/>
          <w:kern w:val="0"/>
          <w:sz w:val="24"/>
          <w:highlight w:val="none"/>
          <w:lang w:val="zh-CN"/>
        </w:rPr>
      </w:pPr>
      <w:r>
        <w:rPr>
          <w:rFonts w:hint="eastAsia" w:ascii="宋体" w:hAnsi="宋体"/>
          <w:sz w:val="24"/>
          <w:highlight w:val="none"/>
        </w:rPr>
        <w:t>（2）供应商应对所提供的全部资料的真实性承担法律责任，磋商响应文件</w:t>
      </w:r>
      <w:r>
        <w:rPr>
          <w:rFonts w:hint="eastAsia" w:ascii="宋体" w:hAnsi="宋体"/>
          <w:kern w:val="0"/>
          <w:sz w:val="24"/>
          <w:highlight w:val="none"/>
          <w:lang w:val="zh-CN"/>
        </w:rPr>
        <w:t>内容中有要求盖章或签字的地方，必须加盖</w:t>
      </w:r>
      <w:r>
        <w:rPr>
          <w:rFonts w:hint="eastAsia" w:ascii="宋体" w:hAnsi="宋体"/>
          <w:sz w:val="24"/>
          <w:highlight w:val="none"/>
        </w:rPr>
        <w:t>磋商供应商</w:t>
      </w:r>
      <w:r>
        <w:rPr>
          <w:rFonts w:hint="eastAsia" w:ascii="宋体" w:hAnsi="宋体"/>
          <w:kern w:val="0"/>
          <w:sz w:val="24"/>
          <w:highlight w:val="none"/>
          <w:lang w:val="zh-CN"/>
        </w:rPr>
        <w:t>的公章以及法定代表人或全权代表的盖章或签字，其中</w:t>
      </w:r>
      <w:r>
        <w:rPr>
          <w:rFonts w:hint="eastAsia" w:ascii="宋体" w:hAnsi="宋体"/>
          <w:sz w:val="24"/>
          <w:highlight w:val="none"/>
        </w:rPr>
        <w:t>所有证书类文件提供的复印件</w:t>
      </w:r>
      <w:r>
        <w:rPr>
          <w:rFonts w:hint="eastAsia" w:ascii="宋体" w:hAnsi="宋体"/>
          <w:kern w:val="0"/>
          <w:sz w:val="24"/>
          <w:highlight w:val="none"/>
        </w:rPr>
        <w:t>必须全部加盖单位公章且</w:t>
      </w:r>
      <w:r>
        <w:rPr>
          <w:rFonts w:hint="eastAsia" w:ascii="宋体" w:hAnsi="宋体"/>
          <w:sz w:val="24"/>
          <w:highlight w:val="none"/>
        </w:rPr>
        <w:t>必须在有效期内的。</w:t>
      </w:r>
    </w:p>
    <w:p w14:paraId="00AECB64">
      <w:pPr>
        <w:snapToGrid w:val="0"/>
        <w:spacing w:line="360" w:lineRule="auto"/>
        <w:ind w:firstLine="480" w:firstLineChars="200"/>
        <w:jc w:val="left"/>
        <w:rPr>
          <w:rFonts w:ascii="宋体" w:hAnsi="宋体"/>
          <w:sz w:val="24"/>
          <w:highlight w:val="none"/>
        </w:rPr>
      </w:pPr>
      <w:r>
        <w:rPr>
          <w:rFonts w:hint="eastAsia" w:ascii="宋体" w:hAnsi="宋体"/>
          <w:kern w:val="0"/>
          <w:sz w:val="24"/>
          <w:highlight w:val="none"/>
          <w:lang w:val="zh-CN"/>
        </w:rPr>
        <w:t>（</w:t>
      </w:r>
      <w:r>
        <w:rPr>
          <w:rFonts w:hint="eastAsia" w:ascii="宋体" w:hAnsi="宋体"/>
          <w:kern w:val="0"/>
          <w:sz w:val="24"/>
          <w:highlight w:val="none"/>
        </w:rPr>
        <w:t>3</w:t>
      </w:r>
      <w:r>
        <w:rPr>
          <w:rFonts w:hint="eastAsia" w:ascii="宋体" w:hAnsi="宋体"/>
          <w:kern w:val="0"/>
          <w:sz w:val="24"/>
          <w:highlight w:val="none"/>
          <w:lang w:val="zh-CN"/>
        </w:rPr>
        <w:t>）</w:t>
      </w:r>
      <w:r>
        <w:rPr>
          <w:rFonts w:hint="eastAsia" w:ascii="宋体" w:hAnsi="宋体"/>
          <w:sz w:val="24"/>
          <w:highlight w:val="none"/>
        </w:rPr>
        <w:t>磋商响应文件以及磋商供应商与采购组织机构就有关磋商事宜的所有来往函电，均应以中文汉语书写。除签字、盖章、专用名称等特殊情形外，以中文汉语以外的文字表述的磋商响应文件视同未提供。</w:t>
      </w:r>
    </w:p>
    <w:p w14:paraId="0FD199A8">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（4）磋商计量单位，</w:t>
      </w:r>
      <w:r>
        <w:rPr>
          <w:rFonts w:hint="eastAsia" w:ascii="宋体" w:hAnsi="宋体"/>
          <w:bCs/>
          <w:sz w:val="24"/>
          <w:highlight w:val="none"/>
        </w:rPr>
        <w:t>磋商采购文件</w:t>
      </w:r>
      <w:r>
        <w:rPr>
          <w:rFonts w:hint="eastAsia" w:ascii="宋体" w:hAnsi="宋体"/>
          <w:sz w:val="24"/>
          <w:highlight w:val="none"/>
        </w:rPr>
        <w:t>已有明确规定的，使用</w:t>
      </w:r>
      <w:r>
        <w:rPr>
          <w:rFonts w:hint="eastAsia" w:ascii="宋体" w:hAnsi="宋体"/>
          <w:bCs/>
          <w:sz w:val="24"/>
          <w:highlight w:val="none"/>
        </w:rPr>
        <w:t>磋商采购文件</w:t>
      </w:r>
      <w:r>
        <w:rPr>
          <w:rFonts w:hint="eastAsia" w:ascii="宋体" w:hAnsi="宋体"/>
          <w:sz w:val="24"/>
          <w:highlight w:val="none"/>
        </w:rPr>
        <w:t>规定的计量单位；</w:t>
      </w:r>
      <w:r>
        <w:rPr>
          <w:rFonts w:hint="eastAsia" w:ascii="宋体" w:hAnsi="宋体"/>
          <w:bCs/>
          <w:sz w:val="24"/>
          <w:highlight w:val="none"/>
        </w:rPr>
        <w:t>磋商采购文件</w:t>
      </w:r>
      <w:r>
        <w:rPr>
          <w:rFonts w:hint="eastAsia" w:ascii="宋体" w:hAnsi="宋体"/>
          <w:sz w:val="24"/>
          <w:highlight w:val="none"/>
        </w:rPr>
        <w:t>没有规定的，应采用中华人民共和国法定计量单位（货币单位：人民币元），否则视同未响应。</w:t>
      </w:r>
    </w:p>
    <w:p w14:paraId="4F17D4EA">
      <w:pPr>
        <w:autoSpaceDE w:val="0"/>
        <w:autoSpaceDN w:val="0"/>
        <w:adjustRightInd w:val="0"/>
        <w:spacing w:line="360" w:lineRule="auto"/>
        <w:ind w:firstLine="480"/>
        <w:rPr>
          <w:rFonts w:ascii="宋体" w:hAnsi="宋体"/>
          <w:sz w:val="24"/>
          <w:highlight w:val="none"/>
        </w:rPr>
      </w:pPr>
      <w:r>
        <w:rPr>
          <w:rFonts w:hint="eastAsia" w:ascii="宋体" w:hAnsi="宋体"/>
          <w:sz w:val="24"/>
          <w:highlight w:val="none"/>
        </w:rPr>
        <w:t>（5）若磋商供应商不按采购文件的要求提供资格审查材料，其风险由磋商供应商自行承担。</w:t>
      </w:r>
    </w:p>
    <w:p w14:paraId="443ADA95">
      <w:pPr>
        <w:autoSpaceDE w:val="0"/>
        <w:autoSpaceDN w:val="0"/>
        <w:adjustRightInd w:val="0"/>
        <w:spacing w:line="360" w:lineRule="auto"/>
        <w:ind w:firstLine="480"/>
        <w:rPr>
          <w:rFonts w:ascii="宋体" w:hAnsi="宋体"/>
          <w:sz w:val="24"/>
          <w:highlight w:val="none"/>
        </w:rPr>
      </w:pPr>
      <w:r>
        <w:rPr>
          <w:rFonts w:hint="eastAsia" w:ascii="宋体" w:hAnsi="宋体"/>
          <w:kern w:val="0"/>
          <w:sz w:val="24"/>
          <w:highlight w:val="none"/>
        </w:rPr>
        <w:t>（6）</w:t>
      </w:r>
      <w:r>
        <w:rPr>
          <w:rFonts w:hint="eastAsia" w:ascii="宋体" w:hAnsi="宋体"/>
          <w:sz w:val="24"/>
          <w:highlight w:val="none"/>
        </w:rPr>
        <w:t>与本次磋商无关的内容请不要制作在内，确保磋商响应文件有针对性、简洁明了，同时节约纸张；磋商响应文件统一以A4纸大小双面打印并装订。</w:t>
      </w:r>
    </w:p>
    <w:p w14:paraId="4C683431">
      <w:pPr>
        <w:autoSpaceDE w:val="0"/>
        <w:autoSpaceDN w:val="0"/>
        <w:adjustRightInd w:val="0"/>
        <w:spacing w:line="360" w:lineRule="auto"/>
        <w:ind w:firstLine="480"/>
        <w:rPr>
          <w:rFonts w:ascii="宋体" w:hAnsi="宋体"/>
          <w:b/>
          <w:bCs/>
          <w:sz w:val="24"/>
          <w:highlight w:val="none"/>
        </w:rPr>
      </w:pPr>
      <w:r>
        <w:rPr>
          <w:rFonts w:hint="eastAsia" w:ascii="宋体" w:hAnsi="宋体"/>
          <w:b/>
          <w:bCs/>
          <w:sz w:val="24"/>
          <w:highlight w:val="none"/>
        </w:rPr>
        <w:t>2、磋商响应文件的封装要求</w:t>
      </w:r>
    </w:p>
    <w:p w14:paraId="07474C92">
      <w:pPr>
        <w:autoSpaceDE w:val="0"/>
        <w:autoSpaceDN w:val="0"/>
        <w:adjustRightInd w:val="0"/>
        <w:spacing w:line="360" w:lineRule="auto"/>
        <w:ind w:firstLine="475" w:firstLineChars="198"/>
        <w:rPr>
          <w:rFonts w:ascii="宋体" w:hAnsi="宋体"/>
          <w:sz w:val="24"/>
          <w:highlight w:val="none"/>
        </w:rPr>
      </w:pPr>
      <w:r>
        <w:rPr>
          <w:rFonts w:hint="eastAsia" w:ascii="宋体" w:hAnsi="宋体"/>
          <w:sz w:val="24"/>
          <w:highlight w:val="none"/>
        </w:rPr>
        <w:t>（1）磋商响应文件份数：</w:t>
      </w:r>
      <w:r>
        <w:rPr>
          <w:rFonts w:hint="eastAsia" w:ascii="宋体"/>
          <w:bCs/>
          <w:sz w:val="24"/>
          <w:highlight w:val="none"/>
          <w:lang w:val="zh-CN"/>
        </w:rPr>
        <w:t>磋商响应文件共</w:t>
      </w:r>
      <w:r>
        <w:rPr>
          <w:rFonts w:hint="eastAsia" w:ascii="宋体" w:hAnsi="宋体"/>
          <w:bCs/>
          <w:sz w:val="24"/>
          <w:highlight w:val="none"/>
          <w:u w:val="single"/>
          <w:lang w:val="zh-CN"/>
        </w:rPr>
        <w:t xml:space="preserve"> </w:t>
      </w:r>
      <w:r>
        <w:rPr>
          <w:rFonts w:hint="eastAsia" w:ascii="宋体" w:hAnsi="宋体"/>
          <w:bCs/>
          <w:sz w:val="24"/>
          <w:highlight w:val="none"/>
          <w:u w:val="single"/>
        </w:rPr>
        <w:t>4</w:t>
      </w:r>
      <w:r>
        <w:rPr>
          <w:rFonts w:hint="eastAsia" w:ascii="宋体" w:hAnsi="宋体"/>
          <w:bCs/>
          <w:sz w:val="24"/>
          <w:highlight w:val="none"/>
          <w:u w:val="single"/>
          <w:lang w:val="zh-CN"/>
        </w:rPr>
        <w:t xml:space="preserve"> </w:t>
      </w:r>
      <w:r>
        <w:rPr>
          <w:rFonts w:hint="eastAsia" w:ascii="宋体" w:hAnsi="宋体"/>
          <w:bCs/>
          <w:sz w:val="24"/>
          <w:highlight w:val="none"/>
          <w:lang w:val="zh-CN"/>
        </w:rPr>
        <w:t>份</w:t>
      </w:r>
      <w:r>
        <w:rPr>
          <w:rFonts w:hint="eastAsia" w:ascii="宋体"/>
          <w:bCs/>
          <w:sz w:val="24"/>
          <w:highlight w:val="none"/>
          <w:lang w:val="zh-CN"/>
        </w:rPr>
        <w:t>（</w:t>
      </w:r>
      <w:r>
        <w:rPr>
          <w:rFonts w:hint="eastAsia" w:ascii="宋体" w:hAnsi="宋体"/>
          <w:bCs/>
          <w:sz w:val="24"/>
          <w:highlight w:val="none"/>
          <w:u w:val="single"/>
        </w:rPr>
        <w:t xml:space="preserve"> 1</w:t>
      </w:r>
      <w:r>
        <w:rPr>
          <w:rFonts w:hint="eastAsia" w:ascii="宋体" w:hAnsi="宋体"/>
          <w:bCs/>
          <w:sz w:val="24"/>
          <w:highlight w:val="none"/>
          <w:u w:val="single"/>
          <w:lang w:val="zh-CN"/>
        </w:rPr>
        <w:t xml:space="preserve"> </w:t>
      </w:r>
      <w:r>
        <w:rPr>
          <w:rFonts w:hint="eastAsia" w:ascii="宋体"/>
          <w:bCs/>
          <w:sz w:val="24"/>
          <w:highlight w:val="none"/>
          <w:lang w:val="zh-CN"/>
        </w:rPr>
        <w:t>正本</w:t>
      </w:r>
      <w:r>
        <w:rPr>
          <w:rFonts w:hint="eastAsia" w:ascii="宋体"/>
          <w:bCs/>
          <w:sz w:val="24"/>
          <w:highlight w:val="none"/>
        </w:rPr>
        <w:t xml:space="preserve"> </w:t>
      </w:r>
      <w:r>
        <w:rPr>
          <w:rFonts w:hint="eastAsia" w:ascii="宋体" w:hAnsi="宋体"/>
          <w:bCs/>
          <w:sz w:val="24"/>
          <w:highlight w:val="none"/>
          <w:u w:val="single"/>
        </w:rPr>
        <w:t xml:space="preserve"> 3</w:t>
      </w:r>
      <w:r>
        <w:rPr>
          <w:rFonts w:hint="eastAsia" w:ascii="宋体" w:hAnsi="宋体"/>
          <w:bCs/>
          <w:sz w:val="24"/>
          <w:highlight w:val="none"/>
          <w:u w:val="single"/>
          <w:lang w:val="zh-CN"/>
        </w:rPr>
        <w:t xml:space="preserve"> </w:t>
      </w:r>
      <w:r>
        <w:rPr>
          <w:rFonts w:hint="eastAsia" w:ascii="宋体"/>
          <w:bCs/>
          <w:sz w:val="24"/>
          <w:highlight w:val="none"/>
          <w:lang w:val="zh-CN"/>
        </w:rPr>
        <w:t>副本，封装成一袋）</w:t>
      </w:r>
      <w:r>
        <w:rPr>
          <w:rFonts w:hint="eastAsia" w:ascii="宋体" w:hAnsi="宋体"/>
          <w:bCs/>
          <w:sz w:val="24"/>
          <w:highlight w:val="none"/>
          <w:lang w:val="zh-CN"/>
        </w:rPr>
        <w:t>。磋商响应文件的正本封面必须注明“正本”字样，副本可以采用正本的复印件。</w:t>
      </w:r>
      <w:r>
        <w:rPr>
          <w:rFonts w:hint="eastAsia" w:ascii="宋体" w:hAnsi="宋体"/>
          <w:sz w:val="24"/>
          <w:highlight w:val="none"/>
        </w:rPr>
        <w:t>如有不同标段，请按标段号分别装订，密封要求同上。</w:t>
      </w:r>
    </w:p>
    <w:p w14:paraId="41A299E4">
      <w:pP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（2）所有磋商响应资料按磋商采购文件的组成所列内容及顺序装订成册，</w:t>
      </w:r>
      <w:r>
        <w:rPr>
          <w:rFonts w:hint="eastAsia" w:ascii="宋体" w:hAnsi="宋体"/>
          <w:sz w:val="24"/>
          <w:highlight w:val="none"/>
          <w:lang w:val="zh-CN"/>
        </w:rPr>
        <w:t>并逐页连续标注页码。因磋商响应文件内容不完整、编排混乱导致磋商响应文件被误读、漏读或者查找不到相关内容的责任由供应商自行承担。</w:t>
      </w:r>
    </w:p>
    <w:p w14:paraId="59E5FC50">
      <w:pPr>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3）请在密封袋的封口处应有磋商供应商公章或磋商全权代表签字。封皮上写明项目编号、标段、磋商采购项目名称、供应商名称，并注明“磋商响应文件名称”、“磋商时启封”字样，未按上述要求密封及加写标记，采购组织机构对磋商响应文件的误投和提前启封不负责任。</w:t>
      </w:r>
    </w:p>
    <w:p w14:paraId="6DAB5BE3">
      <w:pPr>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（4）项目如分标段，各标段磋商响应文件必须分开编制，并按上述份数要求单独密封包装。</w:t>
      </w:r>
    </w:p>
    <w:p w14:paraId="4AF8D4E0">
      <w:pPr>
        <w:autoSpaceDE w:val="0"/>
        <w:autoSpaceDN w:val="0"/>
        <w:adjustRightInd w:val="0"/>
        <w:spacing w:line="360" w:lineRule="auto"/>
        <w:ind w:firstLine="480" w:firstLineChars="200"/>
        <w:rPr>
          <w:rFonts w:ascii="宋体" w:hAnsi="宋体"/>
          <w:kern w:val="0"/>
          <w:sz w:val="24"/>
          <w:highlight w:val="none"/>
          <w:lang w:val="zh-CN"/>
        </w:rPr>
      </w:pPr>
      <w:r>
        <w:rPr>
          <w:rFonts w:hint="eastAsia" w:ascii="宋体" w:hAnsi="宋体"/>
          <w:kern w:val="0"/>
          <w:sz w:val="24"/>
          <w:highlight w:val="none"/>
        </w:rPr>
        <w:t>（5）</w:t>
      </w:r>
      <w:r>
        <w:rPr>
          <w:rFonts w:hint="eastAsia" w:ascii="宋体" w:hAnsi="宋体"/>
          <w:kern w:val="0"/>
          <w:sz w:val="24"/>
          <w:highlight w:val="none"/>
          <w:lang w:val="zh-CN"/>
        </w:rPr>
        <w:t>因密封不严、标记不明而造成失密、拒收、过早启封等情况，采购组织机构概不负责。</w:t>
      </w:r>
    </w:p>
    <w:p w14:paraId="184800ED">
      <w:pPr>
        <w:autoSpaceDE w:val="0"/>
        <w:autoSpaceDN w:val="0"/>
        <w:adjustRightInd w:val="0"/>
        <w:spacing w:line="360" w:lineRule="auto"/>
        <w:ind w:firstLine="480"/>
        <w:rPr>
          <w:rFonts w:ascii="宋体" w:hAnsi="宋体"/>
          <w:b/>
          <w:sz w:val="24"/>
          <w:highlight w:val="none"/>
        </w:rPr>
      </w:pPr>
      <w:r>
        <w:rPr>
          <w:rFonts w:hint="eastAsia" w:ascii="宋体" w:hAnsi="宋体"/>
          <w:b/>
          <w:kern w:val="0"/>
          <w:sz w:val="24"/>
          <w:highlight w:val="none"/>
        </w:rPr>
        <w:t>3、</w:t>
      </w:r>
      <w:r>
        <w:rPr>
          <w:rFonts w:hint="eastAsia" w:ascii="宋体" w:hAnsi="宋体"/>
          <w:b/>
          <w:sz w:val="24"/>
          <w:highlight w:val="none"/>
        </w:rPr>
        <w:t>磋商响应文件的递交要求</w:t>
      </w:r>
    </w:p>
    <w:p w14:paraId="30B3F7E9">
      <w:pPr>
        <w:tabs>
          <w:tab w:val="left" w:pos="1418"/>
        </w:tabs>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（1）磋商响应文件必须在规定时间前派人送达指定的磋商地点。磋商响应文件在截止时间后提交，采购组织机构将拒绝接收。</w:t>
      </w:r>
    </w:p>
    <w:p w14:paraId="5B419253">
      <w:pPr>
        <w:tabs>
          <w:tab w:val="left" w:pos="1418"/>
        </w:tabs>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（2）如有特殊情况，采购组织机构延长截止时间和磋商时间，采购组织机构和供应商的权利和义务将受到新的截止时间和磋商时间的约束。</w:t>
      </w:r>
    </w:p>
    <w:p w14:paraId="2152DE7B">
      <w:pPr>
        <w:tabs>
          <w:tab w:val="left" w:pos="1898"/>
        </w:tabs>
        <w:autoSpaceDE w:val="0"/>
        <w:autoSpaceDN w:val="0"/>
        <w:adjustRightInd w:val="0"/>
        <w:spacing w:line="360" w:lineRule="auto"/>
        <w:ind w:firstLine="482" w:firstLineChars="200"/>
        <w:rPr>
          <w:rFonts w:ascii="宋体" w:hAnsi="宋体"/>
          <w:b/>
          <w:kern w:val="0"/>
          <w:sz w:val="24"/>
          <w:highlight w:val="none"/>
        </w:rPr>
      </w:pPr>
      <w:r>
        <w:rPr>
          <w:rFonts w:hint="eastAsia" w:ascii="宋体" w:hAnsi="宋体"/>
          <w:b/>
          <w:kern w:val="0"/>
          <w:sz w:val="24"/>
          <w:highlight w:val="none"/>
        </w:rPr>
        <w:t>4、磋商响应文件的补充、修改和撤回。</w:t>
      </w:r>
    </w:p>
    <w:p w14:paraId="6C4C4D49">
      <w:pPr>
        <w:tabs>
          <w:tab w:val="left" w:pos="960"/>
          <w:tab w:val="left" w:pos="1418"/>
        </w:tabs>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（1）供应商如需对上交的磋商响应文件进行补充、修改或撤回的，必须在磋商响应截止时间</w:t>
      </w:r>
      <w:r>
        <w:rPr>
          <w:rFonts w:hint="eastAsia" w:ascii="宋体"/>
          <w:kern w:val="0"/>
          <w:sz w:val="24"/>
          <w:highlight w:val="none"/>
        </w:rPr>
        <w:t>以前将书面的修改文件或撤消通知送达</w:t>
      </w:r>
      <w:r>
        <w:rPr>
          <w:rFonts w:hint="eastAsia" w:ascii="宋体" w:hAnsi="宋体"/>
          <w:kern w:val="0"/>
          <w:sz w:val="24"/>
          <w:highlight w:val="none"/>
        </w:rPr>
        <w:t>采购组织机构</w:t>
      </w:r>
      <w:r>
        <w:rPr>
          <w:rFonts w:hint="eastAsia" w:ascii="宋体"/>
          <w:kern w:val="0"/>
          <w:sz w:val="24"/>
          <w:highlight w:val="none"/>
        </w:rPr>
        <w:t>。</w:t>
      </w:r>
    </w:p>
    <w:p w14:paraId="4455D76A">
      <w:pPr>
        <w:numPr>
          <w:ilvl w:val="0"/>
          <w:numId w:val="4"/>
        </w:numPr>
        <w:tabs>
          <w:tab w:val="left" w:pos="1418"/>
        </w:tabs>
        <w:autoSpaceDE w:val="0"/>
        <w:autoSpaceDN w:val="0"/>
        <w:adjustRightInd w:val="0"/>
        <w:spacing w:line="360" w:lineRule="auto"/>
        <w:ind w:firstLine="480" w:firstLineChars="200"/>
        <w:rPr>
          <w:rFonts w:ascii="宋体" w:hAnsi="宋体"/>
          <w:kern w:val="0"/>
          <w:sz w:val="24"/>
          <w:highlight w:val="none"/>
        </w:rPr>
      </w:pPr>
      <w:r>
        <w:rPr>
          <w:rFonts w:hint="eastAsia" w:ascii="宋体" w:hAnsi="宋体"/>
          <w:kern w:val="0"/>
          <w:sz w:val="24"/>
          <w:highlight w:val="none"/>
        </w:rPr>
        <w:t>磋商响应修改文件必须密封，在密封袋上写明项目编号、标段、磋商采购项目名称、供应商名称、并注明“修改文件”、“磋商时启封”字样，其作为磋商响应文件的组成部份。</w:t>
      </w:r>
    </w:p>
    <w:p w14:paraId="5189580E">
      <w:pPr>
        <w:tabs>
          <w:tab w:val="left" w:pos="1418"/>
        </w:tabs>
        <w:autoSpaceDE w:val="0"/>
        <w:autoSpaceDN w:val="0"/>
        <w:adjustRightInd w:val="0"/>
        <w:spacing w:line="360" w:lineRule="auto"/>
        <w:ind w:left="480"/>
        <w:rPr>
          <w:rFonts w:ascii="宋体" w:hAnsi="宋体"/>
          <w:kern w:val="0"/>
          <w:sz w:val="24"/>
          <w:highlight w:val="none"/>
        </w:rPr>
      </w:pPr>
      <w:r>
        <w:rPr>
          <w:rFonts w:hint="eastAsia" w:ascii="宋体" w:hAnsi="宋体"/>
          <w:b/>
          <w:kern w:val="0"/>
          <w:sz w:val="24"/>
          <w:highlight w:val="none"/>
        </w:rPr>
        <w:t>（三）磋商响应文件的有效期</w:t>
      </w:r>
    </w:p>
    <w:p w14:paraId="6858356F">
      <w:pPr>
        <w:pStyle w:val="7"/>
        <w:widowControl w:val="0"/>
        <w:numPr>
          <w:ilvl w:val="0"/>
          <w:numId w:val="0"/>
        </w:numPr>
        <w:tabs>
          <w:tab w:val="left" w:pos="0"/>
          <w:tab w:val="left" w:pos="1200"/>
          <w:tab w:val="clear" w:pos="454"/>
        </w:tabs>
        <w:snapToGrid w:val="0"/>
        <w:spacing w:after="120" w:line="360" w:lineRule="auto"/>
        <w:ind w:left="454" w:firstLine="480" w:firstLineChars="200"/>
        <w:rPr>
          <w:rFonts w:ascii="宋体" w:hAnsi="宋体"/>
          <w:szCs w:val="24"/>
          <w:highlight w:val="none"/>
          <w:lang w:val="en-GB"/>
        </w:rPr>
      </w:pPr>
      <w:r>
        <w:rPr>
          <w:rFonts w:hint="eastAsia" w:ascii="宋体" w:hAnsi="宋体"/>
          <w:szCs w:val="24"/>
          <w:highlight w:val="none"/>
        </w:rPr>
        <w:t>1、</w:t>
      </w:r>
      <w:r>
        <w:rPr>
          <w:rFonts w:hint="eastAsia" w:ascii="宋体" w:hAnsi="宋体"/>
          <w:szCs w:val="24"/>
          <w:highlight w:val="none"/>
          <w:lang w:val="en-GB"/>
        </w:rPr>
        <w:t>自磋商响应截止日起90天磋商响应文件应保持有效。有效期不足的磋商响应文件将被拒绝。</w:t>
      </w:r>
    </w:p>
    <w:p w14:paraId="6B32A516">
      <w:pPr>
        <w:pStyle w:val="7"/>
        <w:widowControl w:val="0"/>
        <w:numPr>
          <w:ilvl w:val="0"/>
          <w:numId w:val="0"/>
        </w:numPr>
        <w:tabs>
          <w:tab w:val="left" w:pos="0"/>
          <w:tab w:val="left" w:pos="1200"/>
          <w:tab w:val="clear" w:pos="454"/>
        </w:tabs>
        <w:snapToGrid w:val="0"/>
        <w:spacing w:after="120" w:line="360" w:lineRule="auto"/>
        <w:ind w:left="454" w:firstLine="480" w:firstLineChars="200"/>
        <w:rPr>
          <w:rFonts w:ascii="宋体" w:hAnsi="宋体"/>
          <w:szCs w:val="24"/>
          <w:highlight w:val="none"/>
        </w:rPr>
      </w:pPr>
      <w:r>
        <w:rPr>
          <w:rFonts w:hint="eastAsia" w:ascii="宋体" w:hAnsi="宋体"/>
          <w:szCs w:val="24"/>
          <w:highlight w:val="none"/>
        </w:rPr>
        <w:t>2、在特殊情况下，采购人可与磋商供应商协商延长磋商响应文件的有效期，这种要求和答复均以书面形式进行。</w:t>
      </w:r>
    </w:p>
    <w:p w14:paraId="49532743">
      <w:pPr>
        <w:pStyle w:val="7"/>
        <w:widowControl w:val="0"/>
        <w:numPr>
          <w:ilvl w:val="0"/>
          <w:numId w:val="0"/>
        </w:numPr>
        <w:tabs>
          <w:tab w:val="left" w:pos="0"/>
          <w:tab w:val="left" w:pos="425"/>
          <w:tab w:val="left" w:pos="1200"/>
          <w:tab w:val="clear" w:pos="454"/>
        </w:tabs>
        <w:snapToGrid w:val="0"/>
        <w:spacing w:after="120" w:line="360" w:lineRule="auto"/>
        <w:ind w:left="454" w:firstLine="420" w:firstLineChars="175"/>
        <w:rPr>
          <w:rFonts w:ascii="宋体" w:hAnsi="宋体"/>
          <w:szCs w:val="24"/>
          <w:highlight w:val="none"/>
        </w:rPr>
      </w:pPr>
      <w:r>
        <w:rPr>
          <w:rFonts w:hint="eastAsia" w:ascii="宋体" w:hAnsi="宋体"/>
          <w:szCs w:val="24"/>
          <w:highlight w:val="none"/>
        </w:rPr>
        <w:t xml:space="preserve">3、磋商供应商可拒绝接受延期要求而不会导致磋商保证金被没收。同意延长有效期的磋商供应商需要相应延长磋商保证金的有效期，但不能修改磋商响应文件。 </w:t>
      </w:r>
    </w:p>
    <w:p w14:paraId="4C09F194">
      <w:pPr>
        <w:pStyle w:val="7"/>
        <w:widowControl w:val="0"/>
        <w:numPr>
          <w:ilvl w:val="0"/>
          <w:numId w:val="0"/>
        </w:numPr>
        <w:tabs>
          <w:tab w:val="left" w:pos="0"/>
          <w:tab w:val="left" w:pos="425"/>
          <w:tab w:val="left" w:pos="1200"/>
          <w:tab w:val="clear" w:pos="454"/>
        </w:tabs>
        <w:snapToGrid w:val="0"/>
        <w:spacing w:after="120" w:line="360" w:lineRule="auto"/>
        <w:ind w:left="454" w:firstLine="420" w:firstLineChars="175"/>
        <w:rPr>
          <w:rFonts w:ascii="宋体" w:hAnsi="宋体"/>
          <w:highlight w:val="none"/>
        </w:rPr>
      </w:pPr>
      <w:r>
        <w:rPr>
          <w:rFonts w:hint="eastAsia" w:ascii="宋体" w:hAnsi="宋体"/>
          <w:highlight w:val="none"/>
        </w:rPr>
        <w:t>4.成交供应商的磋商响应文件自磋商之日起至合同履行完毕均应保持有效。</w:t>
      </w:r>
    </w:p>
    <w:p w14:paraId="786EFBAC">
      <w:pPr>
        <w:tabs>
          <w:tab w:val="left" w:pos="1418"/>
        </w:tabs>
        <w:autoSpaceDE w:val="0"/>
        <w:autoSpaceDN w:val="0"/>
        <w:adjustRightInd w:val="0"/>
        <w:spacing w:line="360" w:lineRule="auto"/>
        <w:ind w:firstLine="364" w:firstLineChars="151"/>
        <w:rPr>
          <w:rFonts w:ascii="宋体" w:hAnsi="宋体" w:cs="宋体"/>
          <w:b/>
          <w:kern w:val="0"/>
          <w:sz w:val="24"/>
          <w:highlight w:val="none"/>
        </w:rPr>
      </w:pPr>
      <w:r>
        <w:rPr>
          <w:rFonts w:hint="eastAsia" w:ascii="宋体" w:hAnsi="宋体" w:cs="宋体"/>
          <w:b/>
          <w:kern w:val="0"/>
          <w:sz w:val="24"/>
          <w:highlight w:val="none"/>
        </w:rPr>
        <w:t>三、磋商</w:t>
      </w:r>
    </w:p>
    <w:p w14:paraId="4334D677">
      <w:pPr>
        <w:autoSpaceDE w:val="0"/>
        <w:autoSpaceDN w:val="0"/>
        <w:adjustRightInd w:val="0"/>
        <w:spacing w:line="360" w:lineRule="auto"/>
        <w:rPr>
          <w:rFonts w:ascii="宋体" w:hAnsi="宋体"/>
          <w:kern w:val="0"/>
          <w:sz w:val="24"/>
          <w:highlight w:val="none"/>
        </w:rPr>
      </w:pPr>
      <w:r>
        <w:rPr>
          <w:rFonts w:hint="eastAsia" w:ascii="宋体" w:hAnsi="宋体"/>
          <w:kern w:val="0"/>
          <w:sz w:val="24"/>
          <w:highlight w:val="none"/>
        </w:rPr>
        <w:t xml:space="preserve">   </w:t>
      </w:r>
      <w:r>
        <w:rPr>
          <w:rFonts w:hint="eastAsia" w:ascii="宋体" w:hAnsi="宋体"/>
          <w:b/>
          <w:sz w:val="24"/>
          <w:highlight w:val="none"/>
        </w:rPr>
        <w:t>（一）磋商程序</w:t>
      </w:r>
    </w:p>
    <w:p w14:paraId="3D0EB6E1">
      <w:pPr>
        <w:autoSpaceDE w:val="0"/>
        <w:autoSpaceDN w:val="0"/>
        <w:adjustRightInd w:val="0"/>
        <w:spacing w:line="360" w:lineRule="auto"/>
        <w:ind w:firstLine="475" w:firstLineChars="198"/>
        <w:rPr>
          <w:rFonts w:ascii="宋体" w:hAnsi="宋体"/>
          <w:sz w:val="24"/>
          <w:highlight w:val="none"/>
        </w:rPr>
      </w:pPr>
      <w:r>
        <w:rPr>
          <w:rFonts w:hint="eastAsia" w:ascii="宋体" w:hAnsi="宋体"/>
          <w:sz w:val="24"/>
          <w:highlight w:val="none"/>
        </w:rPr>
        <w:t>1、采购组织机构将在“磋商公告”规定的时间和地点进行磋商，磋商采购会议由采购组织机构工作人员主持，所有供应商均应准时参加磋商采购会议。</w:t>
      </w:r>
    </w:p>
    <w:p w14:paraId="79AEAC04">
      <w:pPr>
        <w:autoSpaceDE w:val="0"/>
        <w:autoSpaceDN w:val="0"/>
        <w:adjustRightInd w:val="0"/>
        <w:spacing w:line="360" w:lineRule="auto"/>
        <w:ind w:firstLine="475" w:firstLineChars="198"/>
        <w:rPr>
          <w:rFonts w:ascii="宋体" w:hAnsi="宋体"/>
          <w:sz w:val="24"/>
          <w:highlight w:val="none"/>
        </w:rPr>
      </w:pPr>
      <w:r>
        <w:rPr>
          <w:rFonts w:hint="eastAsia" w:ascii="宋体" w:hAnsi="宋体"/>
          <w:sz w:val="24"/>
          <w:highlight w:val="none"/>
        </w:rPr>
        <w:t>2、采购组织机构工作人员应当核验出席磋商活动现场的各供应商代表及相关单位人员身份，并组织其分别登记、签到，无关人员可拒绝其进入现场。</w:t>
      </w:r>
    </w:p>
    <w:p w14:paraId="1D44C7D3">
      <w:pPr>
        <w:autoSpaceDE w:val="0"/>
        <w:autoSpaceDN w:val="0"/>
        <w:adjustRightInd w:val="0"/>
        <w:spacing w:line="360" w:lineRule="auto"/>
        <w:ind w:firstLine="475" w:firstLineChars="198"/>
        <w:rPr>
          <w:rFonts w:ascii="宋体" w:hAnsi="宋体"/>
          <w:sz w:val="24"/>
          <w:highlight w:val="none"/>
        </w:rPr>
      </w:pPr>
      <w:r>
        <w:rPr>
          <w:rFonts w:hint="eastAsia" w:ascii="宋体" w:hAnsi="宋体"/>
          <w:sz w:val="24"/>
          <w:highlight w:val="none"/>
        </w:rPr>
        <w:t>3、采购组织机构工作人员接收磋商响应文件并登记，并由供应商代表对递交记录情况进行签字确认。</w:t>
      </w:r>
    </w:p>
    <w:p w14:paraId="478878E0">
      <w:pPr>
        <w:pStyle w:val="5"/>
        <w:snapToGrid w:val="0"/>
        <w:spacing w:line="360" w:lineRule="auto"/>
        <w:ind w:firstLine="480" w:firstLineChars="200"/>
        <w:rPr>
          <w:rFonts w:hAnsi="宋体"/>
          <w:sz w:val="24"/>
          <w:highlight w:val="none"/>
        </w:rPr>
      </w:pPr>
      <w:r>
        <w:rPr>
          <w:rFonts w:hint="eastAsia" w:hAnsi="宋体"/>
          <w:sz w:val="24"/>
          <w:highlight w:val="none"/>
        </w:rPr>
        <w:t>4、主持人宣布磋商采购会议开始，介绍磋商现场的人员情况，宣读提交磋商响应文件的供应商名单、磋商纪律、应当回避的情形等注意事项，组织供应商签署不存在影响公平竞争的《政府采购活动现场确认声明书》。</w:t>
      </w:r>
    </w:p>
    <w:p w14:paraId="72D1DFF6">
      <w:pPr>
        <w:pStyle w:val="5"/>
        <w:snapToGrid w:val="0"/>
        <w:spacing w:line="360" w:lineRule="auto"/>
        <w:ind w:firstLine="480" w:firstLineChars="200"/>
        <w:rPr>
          <w:rFonts w:hAnsi="宋体"/>
          <w:sz w:val="24"/>
          <w:highlight w:val="none"/>
        </w:rPr>
      </w:pPr>
      <w:r>
        <w:rPr>
          <w:rFonts w:hint="eastAsia" w:hAnsi="宋体"/>
          <w:sz w:val="24"/>
          <w:highlight w:val="none"/>
        </w:rPr>
        <w:t xml:space="preserve">5、对磋商保证金缴纳情况进行查验、核实，提请供应商代表查验磋商响应文件密封情况。 </w:t>
      </w:r>
    </w:p>
    <w:p w14:paraId="62CE27FE">
      <w:pPr>
        <w:spacing w:line="360" w:lineRule="auto"/>
        <w:ind w:firstLine="480" w:firstLineChars="200"/>
        <w:rPr>
          <w:rFonts w:ascii="宋体" w:hAnsi="宋体" w:cs="宋体"/>
          <w:sz w:val="24"/>
          <w:highlight w:val="none"/>
        </w:rPr>
      </w:pPr>
      <w:r>
        <w:rPr>
          <w:rFonts w:hint="eastAsia" w:ascii="宋体" w:hAnsi="宋体" w:cs="宋体"/>
          <w:sz w:val="24"/>
          <w:highlight w:val="none"/>
        </w:rPr>
        <w:t>6、主持人按磋商响应供应商签到的先后顺序当场拆封磋商文件，并送至评审场所。</w:t>
      </w:r>
    </w:p>
    <w:p w14:paraId="2876FCE6">
      <w:pPr>
        <w:spacing w:line="360" w:lineRule="auto"/>
        <w:ind w:firstLine="480" w:firstLineChars="200"/>
        <w:rPr>
          <w:rFonts w:ascii="宋体" w:hAnsi="宋体" w:cs="宋体"/>
          <w:sz w:val="24"/>
          <w:highlight w:val="none"/>
        </w:rPr>
      </w:pPr>
      <w:r>
        <w:rPr>
          <w:rFonts w:hint="eastAsia" w:ascii="宋体" w:hAnsi="宋体" w:cs="宋体"/>
          <w:sz w:val="24"/>
          <w:highlight w:val="none"/>
        </w:rPr>
        <w:t>7、磋商小组必须按照客观、公正、审慎的原则，根据磋商文件规定的评审程序、评审方法和评审标准进行独立评审。未实质性响应磋商文件的响应文件按无效响应处理，磋商小组应当告知提交响应文件的供应商。</w:t>
      </w:r>
    </w:p>
    <w:p w14:paraId="3BBB11AD">
      <w:pPr>
        <w:spacing w:line="360" w:lineRule="auto"/>
        <w:ind w:firstLine="480" w:firstLineChars="200"/>
        <w:rPr>
          <w:rFonts w:ascii="宋体" w:hAnsi="宋体" w:cs="宋体"/>
          <w:sz w:val="24"/>
          <w:highlight w:val="none"/>
        </w:rPr>
      </w:pPr>
      <w:r>
        <w:rPr>
          <w:rFonts w:hint="eastAsia" w:ascii="宋体" w:hAnsi="宋体" w:cs="宋体"/>
          <w:sz w:val="24"/>
          <w:highlight w:val="none"/>
        </w:rPr>
        <w:t>8、磋商小组所有成员集中与单一供应商分别进行磋商，并给予所有参加磋商的供应商平等的磋商机会。</w:t>
      </w:r>
    </w:p>
    <w:p w14:paraId="78BE73CC">
      <w:pPr>
        <w:spacing w:line="360" w:lineRule="auto"/>
        <w:ind w:firstLine="480" w:firstLineChars="200"/>
        <w:rPr>
          <w:rFonts w:ascii="宋体" w:hAnsi="宋体" w:cs="宋体"/>
          <w:sz w:val="24"/>
          <w:highlight w:val="none"/>
        </w:rPr>
      </w:pPr>
      <w:r>
        <w:rPr>
          <w:rFonts w:hint="eastAsia" w:ascii="宋体" w:hAnsi="宋体" w:cs="宋体"/>
          <w:sz w:val="24"/>
          <w:highlight w:val="none"/>
        </w:rPr>
        <w:t>9、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3FFBA077">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10、磋商文件能够详细列明采购标的的技术、服务要求的，磋商结束后，磋商小组将要求所有实质性响应的供应商在规定时间内提交最后报价，最后报价是供应商响应文件的有效组成部分。 </w:t>
      </w:r>
    </w:p>
    <w:p w14:paraId="2884B379">
      <w:pPr>
        <w:spacing w:line="360" w:lineRule="auto"/>
        <w:ind w:firstLine="480" w:firstLineChars="200"/>
        <w:rPr>
          <w:rFonts w:ascii="宋体" w:hAnsi="宋体" w:cs="宋体"/>
          <w:sz w:val="24"/>
          <w:highlight w:val="none"/>
        </w:rPr>
      </w:pPr>
      <w:r>
        <w:rPr>
          <w:rFonts w:hint="eastAsia" w:ascii="宋体" w:hAnsi="宋体" w:cs="宋体"/>
          <w:sz w:val="24"/>
          <w:highlight w:val="none"/>
        </w:rPr>
        <w:t>11、经磋商确定最终采购需求和提交最后报价的供应商后，由磋商小组采用综合评分法对提交最后报价的供应商的响应文件和最后报价进行综合评分。</w:t>
      </w:r>
    </w:p>
    <w:p w14:paraId="3AD555E5">
      <w:pPr>
        <w:pStyle w:val="5"/>
        <w:snapToGrid w:val="0"/>
        <w:spacing w:line="360" w:lineRule="auto"/>
        <w:ind w:firstLine="480" w:firstLineChars="200"/>
        <w:rPr>
          <w:rFonts w:hAnsi="宋体" w:cs="宋体"/>
          <w:sz w:val="24"/>
          <w:highlight w:val="none"/>
        </w:rPr>
      </w:pPr>
      <w:r>
        <w:rPr>
          <w:rFonts w:hint="eastAsia" w:hAnsi="宋体" w:cs="宋体"/>
          <w:sz w:val="24"/>
          <w:highlight w:val="none"/>
        </w:rPr>
        <w:t>12、磋商小组根据综合评分情况，按照评审得分由高到低顺序确定预成交供应商，编写评审报告。</w:t>
      </w:r>
    </w:p>
    <w:p w14:paraId="256D411C">
      <w:pPr>
        <w:pStyle w:val="5"/>
        <w:snapToGrid w:val="0"/>
        <w:spacing w:line="360" w:lineRule="auto"/>
        <w:ind w:firstLine="480" w:firstLineChars="200"/>
        <w:rPr>
          <w:rFonts w:hAnsi="宋体" w:cs="宋体"/>
          <w:sz w:val="24"/>
          <w:highlight w:val="none"/>
        </w:rPr>
      </w:pPr>
      <w:r>
        <w:rPr>
          <w:rFonts w:hint="eastAsia" w:hAnsi="宋体" w:cs="宋体"/>
          <w:sz w:val="24"/>
          <w:highlight w:val="none"/>
        </w:rPr>
        <w:t>13、采购组织机构对磋商小组专家成员进行评价；</w:t>
      </w:r>
    </w:p>
    <w:p w14:paraId="199BB8FA">
      <w:pPr>
        <w:pStyle w:val="5"/>
        <w:snapToGrid w:val="0"/>
        <w:spacing w:line="360" w:lineRule="auto"/>
        <w:ind w:left="719" w:leftChars="228" w:hanging="240" w:hangingChars="100"/>
        <w:rPr>
          <w:rFonts w:hAnsi="宋体"/>
          <w:sz w:val="24"/>
          <w:highlight w:val="none"/>
        </w:rPr>
      </w:pPr>
      <w:r>
        <w:rPr>
          <w:rFonts w:hint="eastAsia" w:hAnsi="宋体"/>
          <w:sz w:val="24"/>
          <w:highlight w:val="none"/>
        </w:rPr>
        <w:t>14、</w:t>
      </w:r>
      <w:r>
        <w:rPr>
          <w:rFonts w:hint="eastAsia" w:hAnsi="宋体" w:cs="宋体"/>
          <w:sz w:val="24"/>
          <w:highlight w:val="none"/>
        </w:rPr>
        <w:t>主持人</w:t>
      </w:r>
      <w:r>
        <w:rPr>
          <w:rFonts w:hint="eastAsia" w:hAnsi="宋体"/>
          <w:sz w:val="24"/>
          <w:highlight w:val="none"/>
        </w:rPr>
        <w:t>到磋商采购会现场宣布磋商结果（含技术得分、最后报价、报价得分及总得分），磋商采购会议结束。</w:t>
      </w:r>
    </w:p>
    <w:p w14:paraId="10A890BF">
      <w:pPr>
        <w:pStyle w:val="5"/>
        <w:snapToGrid w:val="0"/>
        <w:spacing w:line="360" w:lineRule="auto"/>
        <w:ind w:left="720" w:leftChars="228" w:hanging="241" w:hangingChars="100"/>
        <w:rPr>
          <w:rFonts w:hAnsi="宋体"/>
          <w:sz w:val="24"/>
          <w:highlight w:val="none"/>
        </w:rPr>
      </w:pPr>
      <w:r>
        <w:rPr>
          <w:rFonts w:hint="eastAsia" w:hAnsi="宋体"/>
          <w:b/>
          <w:sz w:val="24"/>
          <w:highlight w:val="none"/>
        </w:rPr>
        <w:t>（二）澄清问题的形式</w:t>
      </w:r>
    </w:p>
    <w:p w14:paraId="7AB5206F">
      <w:pPr>
        <w:snapToGrid w:val="0"/>
        <w:spacing w:line="360" w:lineRule="auto"/>
        <w:ind w:firstLine="480" w:firstLineChars="200"/>
        <w:rPr>
          <w:rFonts w:ascii="宋体" w:hAnsi="宋体"/>
          <w:sz w:val="24"/>
          <w:highlight w:val="none"/>
        </w:rPr>
      </w:pPr>
      <w:r>
        <w:rPr>
          <w:rFonts w:hint="eastAsia" w:ascii="宋体" w:hAnsi="宋体"/>
          <w:sz w:val="24"/>
          <w:highlight w:val="none"/>
        </w:rPr>
        <w:t>磋商供应商的澄清、说明或者补正应当采用书面形式，并加盖公章，或者由法定代理人或其授权的代表签字，并不得超出磋商响应文件的范围或者改变磋商响应文件的实质性内容。</w:t>
      </w:r>
    </w:p>
    <w:p w14:paraId="337A582E">
      <w:pPr>
        <w:snapToGrid w:val="0"/>
        <w:spacing w:line="360" w:lineRule="auto"/>
        <w:ind w:firstLine="482" w:firstLineChars="200"/>
        <w:rPr>
          <w:rFonts w:ascii="宋体" w:hAnsi="宋体"/>
          <w:sz w:val="24"/>
          <w:highlight w:val="none"/>
        </w:rPr>
      </w:pPr>
      <w:r>
        <w:rPr>
          <w:rFonts w:hint="eastAsia" w:hAnsi="宋体"/>
          <w:b/>
          <w:sz w:val="24"/>
          <w:highlight w:val="none"/>
        </w:rPr>
        <w:t>（三）错误修正</w:t>
      </w:r>
    </w:p>
    <w:p w14:paraId="2893A10B">
      <w:pPr>
        <w:pStyle w:val="18"/>
        <w:spacing w:before="0" w:beforeAutospacing="0" w:after="0" w:afterAutospacing="0" w:line="360" w:lineRule="auto"/>
        <w:ind w:firstLine="480" w:firstLineChars="200"/>
        <w:jc w:val="both"/>
        <w:rPr>
          <w:highlight w:val="none"/>
        </w:rPr>
      </w:pPr>
      <w:r>
        <w:rPr>
          <w:rFonts w:hint="eastAsia"/>
          <w:highlight w:val="none"/>
        </w:rPr>
        <w:t>磋商响应文件报价出现前后不一致的，除</w:t>
      </w:r>
      <w:r>
        <w:rPr>
          <w:rFonts w:hint="eastAsia"/>
          <w:bCs/>
          <w:highlight w:val="none"/>
        </w:rPr>
        <w:t>磋商采购文件</w:t>
      </w:r>
      <w:r>
        <w:rPr>
          <w:rFonts w:hint="eastAsia"/>
          <w:highlight w:val="none"/>
        </w:rPr>
        <w:t>另有规定外，按照下列规定修正：</w:t>
      </w:r>
    </w:p>
    <w:p w14:paraId="3F77860D">
      <w:pPr>
        <w:pStyle w:val="18"/>
        <w:spacing w:before="0" w:beforeAutospacing="0" w:after="0" w:afterAutospacing="0" w:line="360" w:lineRule="auto"/>
        <w:jc w:val="both"/>
        <w:rPr>
          <w:highlight w:val="none"/>
        </w:rPr>
      </w:pPr>
      <w:r>
        <w:rPr>
          <w:rFonts w:hint="eastAsia"/>
          <w:highlight w:val="none"/>
        </w:rPr>
        <w:t>　　1、磋商响应文件中首次报价一览表内容与磋商响应文件中相应内容不一致的，以首次报价一览表为准；</w:t>
      </w:r>
    </w:p>
    <w:p w14:paraId="5FDD36C1">
      <w:pPr>
        <w:pStyle w:val="18"/>
        <w:spacing w:before="0" w:beforeAutospacing="0" w:after="0" w:afterAutospacing="0" w:line="360" w:lineRule="auto"/>
        <w:jc w:val="both"/>
        <w:rPr>
          <w:highlight w:val="none"/>
        </w:rPr>
      </w:pPr>
      <w:r>
        <w:rPr>
          <w:rFonts w:hint="eastAsia"/>
          <w:highlight w:val="none"/>
        </w:rPr>
        <w:t>　　2、大写金额和小写金额不一致的，以大写金额为准；</w:t>
      </w:r>
    </w:p>
    <w:p w14:paraId="29A631F6">
      <w:pPr>
        <w:pStyle w:val="18"/>
        <w:spacing w:before="0" w:beforeAutospacing="0" w:after="0" w:afterAutospacing="0" w:line="360" w:lineRule="auto"/>
        <w:jc w:val="both"/>
        <w:rPr>
          <w:highlight w:val="none"/>
        </w:rPr>
      </w:pPr>
      <w:r>
        <w:rPr>
          <w:rFonts w:hint="eastAsia"/>
          <w:highlight w:val="none"/>
        </w:rPr>
        <w:t>　　3、单价金额小数点或者百分比有明显错位的，以首次报价一览表的总价为准，并修改单价；</w:t>
      </w:r>
    </w:p>
    <w:p w14:paraId="368D7F0B">
      <w:pPr>
        <w:pStyle w:val="18"/>
        <w:spacing w:before="0" w:beforeAutospacing="0" w:after="0" w:afterAutospacing="0" w:line="360" w:lineRule="auto"/>
        <w:jc w:val="both"/>
        <w:rPr>
          <w:highlight w:val="none"/>
        </w:rPr>
      </w:pPr>
      <w:r>
        <w:rPr>
          <w:rFonts w:hint="eastAsia"/>
          <w:highlight w:val="none"/>
        </w:rPr>
        <w:t>　　4、总价金额与按单价汇总金额不一致的，以总价金额为准，合理调整单价；</w:t>
      </w:r>
    </w:p>
    <w:p w14:paraId="23635AD7">
      <w:pPr>
        <w:pStyle w:val="18"/>
        <w:spacing w:before="0" w:beforeAutospacing="0" w:after="0" w:afterAutospacing="0" w:line="360" w:lineRule="auto"/>
        <w:ind w:firstLine="480"/>
        <w:jc w:val="both"/>
        <w:rPr>
          <w:highlight w:val="none"/>
        </w:rPr>
      </w:pPr>
      <w:r>
        <w:rPr>
          <w:rFonts w:hint="eastAsia"/>
          <w:highlight w:val="none"/>
        </w:rPr>
        <w:t>同时出现两种以上不一致的，按照前款规定的顺序修正。修正应当采用书面形式，并加盖公章，或者由法定代表人或其授权的代表签字。修正后的报价经磋商供应商确认后产生约束力，磋商供应商不确认的，将终止磋商。</w:t>
      </w:r>
    </w:p>
    <w:p w14:paraId="062138CD">
      <w:pPr>
        <w:pStyle w:val="18"/>
        <w:spacing w:before="0" w:beforeAutospacing="0" w:after="0" w:afterAutospacing="0" w:line="360" w:lineRule="auto"/>
        <w:ind w:firstLine="480"/>
        <w:rPr>
          <w:highlight w:val="none"/>
        </w:rPr>
      </w:pPr>
      <w:r>
        <w:rPr>
          <w:rFonts w:hint="eastAsia"/>
          <w:b/>
          <w:bCs/>
          <w:highlight w:val="none"/>
        </w:rPr>
        <w:t>（四）</w:t>
      </w:r>
      <w:r>
        <w:rPr>
          <w:rFonts w:hint="eastAsia"/>
          <w:b/>
          <w:highlight w:val="none"/>
        </w:rPr>
        <w:t>磋商供应商存在下列情况之一的，响应无效，终止磋商</w:t>
      </w:r>
    </w:p>
    <w:p w14:paraId="4D4DC0C2">
      <w:pPr>
        <w:adjustRightInd w:val="0"/>
        <w:snapToGrid w:val="0"/>
        <w:spacing w:line="360" w:lineRule="auto"/>
        <w:ind w:firstLine="480" w:firstLineChars="200"/>
        <w:jc w:val="left"/>
        <w:rPr>
          <w:rFonts w:ascii="宋体" w:hAnsi="宋体"/>
          <w:b/>
          <w:bCs/>
          <w:sz w:val="24"/>
          <w:highlight w:val="none"/>
        </w:rPr>
      </w:pPr>
      <w:r>
        <w:rPr>
          <w:rFonts w:hint="eastAsia" w:ascii="宋体" w:hAnsi="宋体"/>
          <w:kern w:val="0"/>
          <w:sz w:val="24"/>
          <w:highlight w:val="none"/>
        </w:rPr>
        <w:t>1、磋商响应文件中的报价货物跟商务与技术内容中的供应货物出现重大偏差的；</w:t>
      </w:r>
    </w:p>
    <w:p w14:paraId="095904D8">
      <w:pPr>
        <w:pStyle w:val="18"/>
        <w:tabs>
          <w:tab w:val="left" w:pos="7380"/>
        </w:tabs>
        <w:adjustRightInd w:val="0"/>
        <w:snapToGrid w:val="0"/>
        <w:spacing w:before="0" w:beforeAutospacing="0" w:after="0" w:afterAutospacing="0" w:line="360" w:lineRule="auto"/>
        <w:ind w:firstLine="480" w:firstLineChars="200"/>
        <w:rPr>
          <w:highlight w:val="none"/>
        </w:rPr>
      </w:pPr>
      <w:r>
        <w:rPr>
          <w:rFonts w:hint="eastAsia"/>
          <w:highlight w:val="none"/>
        </w:rPr>
        <w:t>2、不具备磋商采购文件中规定的资格要求的。</w:t>
      </w:r>
    </w:p>
    <w:p w14:paraId="33DD2C7F">
      <w:pPr>
        <w:pStyle w:val="18"/>
        <w:adjustRightInd w:val="0"/>
        <w:snapToGrid w:val="0"/>
        <w:spacing w:before="0" w:beforeAutospacing="0" w:after="0" w:afterAutospacing="0" w:line="360" w:lineRule="auto"/>
        <w:ind w:firstLine="480" w:firstLineChars="200"/>
        <w:rPr>
          <w:highlight w:val="none"/>
        </w:rPr>
      </w:pPr>
      <w:r>
        <w:rPr>
          <w:rFonts w:hint="eastAsia"/>
          <w:highlight w:val="none"/>
        </w:rPr>
        <w:t>3、磋商响应文件含有采购人不能接受的附加条件的。</w:t>
      </w:r>
    </w:p>
    <w:p w14:paraId="06909E83">
      <w:pPr>
        <w:adjustRightInd w:val="0"/>
        <w:snapToGrid w:val="0"/>
        <w:spacing w:line="360" w:lineRule="auto"/>
        <w:ind w:firstLine="480" w:firstLineChars="200"/>
        <w:jc w:val="left"/>
        <w:rPr>
          <w:rFonts w:ascii="宋体" w:hAnsi="宋体"/>
          <w:bCs/>
          <w:kern w:val="0"/>
          <w:sz w:val="24"/>
          <w:highlight w:val="none"/>
        </w:rPr>
      </w:pPr>
      <w:r>
        <w:rPr>
          <w:rFonts w:hint="eastAsia" w:ascii="宋体" w:hAnsi="宋体"/>
          <w:kern w:val="0"/>
          <w:sz w:val="24"/>
          <w:highlight w:val="none"/>
        </w:rPr>
        <w:t>4</w:t>
      </w:r>
      <w:r>
        <w:rPr>
          <w:rFonts w:hint="eastAsia" w:ascii="宋体" w:hAnsi="宋体"/>
          <w:sz w:val="24"/>
          <w:highlight w:val="none"/>
        </w:rPr>
        <w:t>、供应商代表人未能出具身份证明或与法定代表人授权委托人身份不符的；</w:t>
      </w:r>
    </w:p>
    <w:p w14:paraId="1492799F">
      <w:pPr>
        <w:pStyle w:val="18"/>
        <w:adjustRightInd w:val="0"/>
        <w:snapToGrid w:val="0"/>
        <w:spacing w:before="0" w:beforeAutospacing="0" w:after="0" w:afterAutospacing="0" w:line="360" w:lineRule="auto"/>
        <w:ind w:firstLine="480" w:firstLineChars="200"/>
        <w:rPr>
          <w:highlight w:val="none"/>
        </w:rPr>
      </w:pPr>
      <w:r>
        <w:rPr>
          <w:rFonts w:hint="eastAsia"/>
          <w:highlight w:val="none"/>
        </w:rPr>
        <w:t>5、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与其终止磋商。</w:t>
      </w:r>
    </w:p>
    <w:p w14:paraId="4BF544AC">
      <w:pPr>
        <w:pStyle w:val="18"/>
        <w:adjustRightInd w:val="0"/>
        <w:snapToGrid w:val="0"/>
        <w:spacing w:before="0" w:beforeAutospacing="0" w:after="0" w:afterAutospacing="0" w:line="360" w:lineRule="auto"/>
        <w:ind w:firstLine="480" w:firstLineChars="200"/>
        <w:rPr>
          <w:highlight w:val="none"/>
        </w:rPr>
      </w:pPr>
      <w:r>
        <w:rPr>
          <w:rFonts w:hint="eastAsia"/>
          <w:highlight w:val="none"/>
        </w:rPr>
        <w:t>6、报价超过磋商采购文件中规定的预算金额/最高限价。</w:t>
      </w:r>
    </w:p>
    <w:p w14:paraId="60C36B94">
      <w:pPr>
        <w:tabs>
          <w:tab w:val="left" w:pos="1898"/>
        </w:tabs>
        <w:autoSpaceDE w:val="0"/>
        <w:autoSpaceDN w:val="0"/>
        <w:adjustRightInd w:val="0"/>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7、磋商参数未如实填写，完全复制粘贴磋商采购参数的。</w:t>
      </w:r>
    </w:p>
    <w:p w14:paraId="21377996">
      <w:pPr>
        <w:tabs>
          <w:tab w:val="left" w:pos="1898"/>
        </w:tabs>
        <w:autoSpaceDE w:val="0"/>
        <w:autoSpaceDN w:val="0"/>
        <w:adjustRightInd w:val="0"/>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8、磋商响应文件提供虚假材料的。</w:t>
      </w:r>
    </w:p>
    <w:p w14:paraId="61C1DDEE">
      <w:pPr>
        <w:tabs>
          <w:tab w:val="left" w:pos="1898"/>
        </w:tabs>
        <w:autoSpaceDE w:val="0"/>
        <w:autoSpaceDN w:val="0"/>
        <w:adjustRightInd w:val="0"/>
        <w:snapToGrid w:val="0"/>
        <w:spacing w:line="360" w:lineRule="auto"/>
        <w:ind w:firstLine="480" w:firstLineChars="200"/>
        <w:jc w:val="left"/>
        <w:rPr>
          <w:rFonts w:ascii="宋体" w:hAnsi="宋体"/>
          <w:sz w:val="24"/>
          <w:highlight w:val="none"/>
        </w:rPr>
      </w:pPr>
      <w:r>
        <w:rPr>
          <w:rFonts w:hint="eastAsia" w:ascii="宋体" w:hAnsi="宋体"/>
          <w:kern w:val="0"/>
          <w:sz w:val="24"/>
          <w:highlight w:val="none"/>
        </w:rPr>
        <w:t>9、</w:t>
      </w:r>
      <w:r>
        <w:rPr>
          <w:rFonts w:hint="eastAsia" w:ascii="宋体" w:hAnsi="宋体"/>
          <w:sz w:val="24"/>
          <w:highlight w:val="none"/>
        </w:rPr>
        <w:t>不同供应商的磋商响应文件由同一单位或者个人编制；</w:t>
      </w:r>
    </w:p>
    <w:p w14:paraId="1B2D75DD">
      <w:pPr>
        <w:pStyle w:val="18"/>
        <w:spacing w:before="0" w:beforeAutospacing="0" w:after="0" w:afterAutospacing="0" w:line="360" w:lineRule="auto"/>
        <w:ind w:firstLine="480" w:firstLineChars="200"/>
        <w:rPr>
          <w:highlight w:val="none"/>
        </w:rPr>
      </w:pPr>
      <w:r>
        <w:rPr>
          <w:rFonts w:hint="eastAsia"/>
          <w:highlight w:val="none"/>
        </w:rPr>
        <w:t>10、不同供应商委托同一单位或者个人办理磋商事宜；</w:t>
      </w:r>
    </w:p>
    <w:p w14:paraId="7B2B4A7F">
      <w:pPr>
        <w:pStyle w:val="18"/>
        <w:spacing w:before="0" w:beforeAutospacing="0" w:after="0" w:afterAutospacing="0" w:line="360" w:lineRule="auto"/>
        <w:ind w:firstLine="480" w:firstLineChars="200"/>
        <w:rPr>
          <w:highlight w:val="none"/>
        </w:rPr>
      </w:pPr>
      <w:r>
        <w:rPr>
          <w:rFonts w:hint="eastAsia"/>
          <w:highlight w:val="none"/>
        </w:rPr>
        <w:t>11、不同供应商的磋商响应文件载明的项目管理成员或者联系人员为同一人；</w:t>
      </w:r>
    </w:p>
    <w:p w14:paraId="45CD11AC">
      <w:pPr>
        <w:pStyle w:val="18"/>
        <w:spacing w:before="0" w:beforeAutospacing="0" w:after="0" w:afterAutospacing="0" w:line="360" w:lineRule="auto"/>
        <w:ind w:firstLine="480" w:firstLineChars="200"/>
        <w:rPr>
          <w:highlight w:val="none"/>
        </w:rPr>
      </w:pPr>
      <w:r>
        <w:rPr>
          <w:rFonts w:hint="eastAsia"/>
          <w:highlight w:val="none"/>
        </w:rPr>
        <w:t>12、不同供应商的磋商响应文件异常一致或者报价呈规律性差异；</w:t>
      </w:r>
    </w:p>
    <w:p w14:paraId="17A5BE12">
      <w:pPr>
        <w:pStyle w:val="18"/>
        <w:spacing w:before="0" w:beforeAutospacing="0" w:after="0" w:afterAutospacing="0" w:line="360" w:lineRule="auto"/>
        <w:ind w:firstLine="480" w:firstLineChars="200"/>
        <w:rPr>
          <w:highlight w:val="none"/>
        </w:rPr>
      </w:pPr>
      <w:r>
        <w:rPr>
          <w:rFonts w:hint="eastAsia"/>
          <w:highlight w:val="none"/>
        </w:rPr>
        <w:t>13、不同供应商的磋商响应文件相互混装；</w:t>
      </w:r>
    </w:p>
    <w:p w14:paraId="03272294">
      <w:pPr>
        <w:autoSpaceDE w:val="0"/>
        <w:autoSpaceDN w:val="0"/>
        <w:adjustRightIn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14、不符合法律、法规和磋商采购文件中规定的其他实质性要求的（磋商采购文件中打“▲”内容及被拒绝的条款）。</w:t>
      </w:r>
    </w:p>
    <w:p w14:paraId="5F692085">
      <w:pPr>
        <w:autoSpaceDE w:val="0"/>
        <w:autoSpaceDN w:val="0"/>
        <w:adjustRightInd w:val="0"/>
        <w:spacing w:line="360" w:lineRule="auto"/>
        <w:ind w:firstLine="482" w:firstLineChars="200"/>
        <w:jc w:val="left"/>
        <w:rPr>
          <w:rFonts w:ascii="宋体" w:hAnsi="宋体"/>
          <w:kern w:val="0"/>
          <w:sz w:val="24"/>
          <w:highlight w:val="none"/>
        </w:rPr>
      </w:pPr>
      <w:r>
        <w:rPr>
          <w:rFonts w:hint="eastAsia" w:ascii="宋体" w:hAnsi="宋体"/>
          <w:b/>
          <w:kern w:val="0"/>
          <w:sz w:val="24"/>
          <w:highlight w:val="none"/>
        </w:rPr>
        <w:t>（五）有下列情况之一的，本次磋商终止。</w:t>
      </w:r>
    </w:p>
    <w:p w14:paraId="05D8E9A1">
      <w:pPr>
        <w:pStyle w:val="18"/>
        <w:spacing w:before="0" w:beforeAutospacing="0" w:after="0" w:afterAutospacing="0" w:line="360" w:lineRule="auto"/>
        <w:ind w:firstLine="600" w:firstLineChars="250"/>
        <w:jc w:val="both"/>
        <w:rPr>
          <w:highlight w:val="none"/>
        </w:rPr>
      </w:pPr>
      <w:r>
        <w:rPr>
          <w:rFonts w:hint="eastAsia"/>
          <w:highlight w:val="none"/>
        </w:rPr>
        <w:t>1、出现影响采购公正的违法、违规行为的；</w:t>
      </w:r>
    </w:p>
    <w:p w14:paraId="214583D2">
      <w:pPr>
        <w:pStyle w:val="18"/>
        <w:spacing w:before="0" w:beforeAutospacing="0" w:after="0" w:afterAutospacing="0" w:line="360" w:lineRule="auto"/>
        <w:ind w:firstLine="600" w:firstLineChars="250"/>
        <w:jc w:val="both"/>
        <w:rPr>
          <w:highlight w:val="none"/>
        </w:rPr>
      </w:pPr>
      <w:r>
        <w:rPr>
          <w:rFonts w:hint="eastAsia"/>
          <w:highlight w:val="none"/>
        </w:rPr>
        <w:t xml:space="preserve">2、磋商小组发现磋商文件存在歧义、重大缺陷导致评审工作无法进行，或者磋商文件内容违反国家有关强制性规定的； </w:t>
      </w:r>
    </w:p>
    <w:p w14:paraId="5B331C72">
      <w:pPr>
        <w:pStyle w:val="18"/>
        <w:spacing w:before="0" w:beforeAutospacing="0" w:after="0" w:afterAutospacing="0" w:line="360" w:lineRule="auto"/>
        <w:ind w:firstLine="600" w:firstLineChars="250"/>
        <w:jc w:val="both"/>
        <w:rPr>
          <w:highlight w:val="none"/>
        </w:rPr>
      </w:pPr>
      <w:r>
        <w:rPr>
          <w:rFonts w:hint="eastAsia"/>
          <w:highlight w:val="none"/>
        </w:rPr>
        <w:t>3、因重大变故，采购任务取消的；</w:t>
      </w:r>
    </w:p>
    <w:p w14:paraId="14D60EAD">
      <w:pPr>
        <w:pStyle w:val="18"/>
        <w:spacing w:before="0" w:beforeAutospacing="0" w:after="0" w:afterAutospacing="0" w:line="360" w:lineRule="auto"/>
        <w:ind w:firstLine="600" w:firstLineChars="250"/>
        <w:jc w:val="both"/>
        <w:rPr>
          <w:highlight w:val="none"/>
        </w:rPr>
      </w:pPr>
      <w:r>
        <w:rPr>
          <w:rFonts w:hint="eastAsia"/>
          <w:highlight w:val="none"/>
        </w:rPr>
        <w:t>4、法律、法规和磋商文件规定的其他导致评审结果无效的。</w:t>
      </w:r>
    </w:p>
    <w:p w14:paraId="1002A77E">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firstLine="482" w:firstLineChars="200"/>
        <w:jc w:val="left"/>
        <w:rPr>
          <w:rFonts w:ascii="宋体"/>
          <w:b/>
          <w:kern w:val="0"/>
          <w:sz w:val="24"/>
          <w:highlight w:val="none"/>
        </w:rPr>
      </w:pPr>
      <w:r>
        <w:rPr>
          <w:rFonts w:hint="eastAsia" w:ascii="宋体"/>
          <w:b/>
          <w:kern w:val="0"/>
          <w:sz w:val="24"/>
          <w:highlight w:val="none"/>
        </w:rPr>
        <w:t>（六）磋商原则和方法</w:t>
      </w:r>
    </w:p>
    <w:p w14:paraId="50CA8595">
      <w:pPr>
        <w:pStyle w:val="5"/>
        <w:snapToGrid w:val="0"/>
        <w:spacing w:line="360" w:lineRule="auto"/>
        <w:ind w:firstLine="600" w:firstLineChars="250"/>
        <w:rPr>
          <w:rFonts w:hAnsi="宋体"/>
          <w:sz w:val="24"/>
          <w:highlight w:val="none"/>
        </w:rPr>
      </w:pPr>
      <w:r>
        <w:rPr>
          <w:rFonts w:hint="eastAsia" w:hAnsi="宋体"/>
          <w:sz w:val="24"/>
          <w:highlight w:val="none"/>
        </w:rPr>
        <w:t>1、磋商原则。磋商小组必须公平、公正、客观，不带任何倾向性和启发性；不得向外界透露任何与评</w:t>
      </w:r>
      <w:r>
        <w:rPr>
          <w:rFonts w:hint="eastAsia"/>
          <w:sz w:val="24"/>
          <w:highlight w:val="none"/>
        </w:rPr>
        <w:t>审</w:t>
      </w:r>
      <w:r>
        <w:rPr>
          <w:rFonts w:hint="eastAsia" w:hAnsi="宋体"/>
          <w:sz w:val="24"/>
          <w:highlight w:val="none"/>
        </w:rPr>
        <w:t>有关的内容；任何单位和个人不得干扰、影响评</w:t>
      </w:r>
      <w:r>
        <w:rPr>
          <w:rFonts w:hint="eastAsia"/>
          <w:sz w:val="24"/>
          <w:highlight w:val="none"/>
        </w:rPr>
        <w:t>审</w:t>
      </w:r>
      <w:r>
        <w:rPr>
          <w:rFonts w:hint="eastAsia" w:hAnsi="宋体"/>
          <w:sz w:val="24"/>
          <w:highlight w:val="none"/>
        </w:rPr>
        <w:t>的正常进行；磋商小组及有关工作人员不得私下与磋商供应商接触。</w:t>
      </w:r>
    </w:p>
    <w:p w14:paraId="2B0F6E57">
      <w:pPr>
        <w:pStyle w:val="5"/>
        <w:snapToGrid w:val="0"/>
        <w:spacing w:line="360" w:lineRule="auto"/>
        <w:ind w:firstLine="600" w:firstLineChars="250"/>
        <w:rPr>
          <w:rFonts w:hAnsi="宋体"/>
          <w:sz w:val="24"/>
          <w:highlight w:val="none"/>
        </w:rPr>
      </w:pPr>
      <w:r>
        <w:rPr>
          <w:rFonts w:hint="eastAsia" w:hAnsi="宋体"/>
          <w:sz w:val="24"/>
          <w:highlight w:val="none"/>
        </w:rPr>
        <w:t>2、磋商办法。具体磋商内容及评分标准等详见《第三章：评</w:t>
      </w:r>
      <w:r>
        <w:rPr>
          <w:rFonts w:hint="eastAsia"/>
          <w:sz w:val="24"/>
          <w:highlight w:val="none"/>
        </w:rPr>
        <w:t>审</w:t>
      </w:r>
      <w:r>
        <w:rPr>
          <w:rFonts w:hint="eastAsia" w:hAnsi="宋体"/>
          <w:sz w:val="24"/>
          <w:highlight w:val="none"/>
        </w:rPr>
        <w:t>方法及评分标准》。</w:t>
      </w:r>
    </w:p>
    <w:p w14:paraId="6B066058">
      <w:pPr>
        <w:pStyle w:val="18"/>
        <w:spacing w:before="0" w:beforeAutospacing="0" w:after="0" w:afterAutospacing="0" w:line="360" w:lineRule="auto"/>
        <w:ind w:firstLine="482" w:firstLineChars="200"/>
        <w:jc w:val="both"/>
        <w:rPr>
          <w:highlight w:val="none"/>
        </w:rPr>
      </w:pPr>
      <w:r>
        <w:rPr>
          <w:rFonts w:hint="eastAsia"/>
          <w:b/>
          <w:highlight w:val="none"/>
        </w:rPr>
        <w:t>四、磋商结果确定</w:t>
      </w:r>
    </w:p>
    <w:p w14:paraId="58CB136B">
      <w:pPr>
        <w:pStyle w:val="18"/>
        <w:spacing w:before="0" w:beforeAutospacing="0" w:after="0" w:afterAutospacing="0" w:line="360" w:lineRule="auto"/>
        <w:ind w:firstLine="600" w:firstLineChars="250"/>
        <w:jc w:val="both"/>
        <w:rPr>
          <w:highlight w:val="none"/>
        </w:rPr>
      </w:pPr>
      <w:r>
        <w:rPr>
          <w:rFonts w:hint="eastAsia"/>
          <w:highlight w:val="none"/>
        </w:rPr>
        <w:t>1、确定成交供应商。磋商小组根据采购人的《授权意见确认书》，推荐成交候选供应商或直接确定成交供应商。其中推荐成交候选供应商的，采购组织机构在评审结束之日起2个工作日内将评审报告送交采购人，采购人自收到评审报告之日起5个工作日内在评审报告推荐的成交候选人中按顺序确定成交供应商。</w:t>
      </w:r>
    </w:p>
    <w:p w14:paraId="45755059">
      <w:pPr>
        <w:spacing w:line="360" w:lineRule="auto"/>
        <w:ind w:firstLine="480" w:firstLineChars="200"/>
        <w:rPr>
          <w:rFonts w:ascii="宋体" w:hAnsi="宋体"/>
          <w:kern w:val="0"/>
          <w:sz w:val="24"/>
          <w:highlight w:val="none"/>
        </w:rPr>
      </w:pPr>
      <w:r>
        <w:rPr>
          <w:rFonts w:hint="eastAsia" w:ascii="宋体" w:hAnsi="宋体"/>
          <w:kern w:val="0"/>
          <w:sz w:val="24"/>
          <w:highlight w:val="none"/>
        </w:rPr>
        <w:t>2、发布成交结果公告。采购组织机构应当在成交供应商确定后2个工作日内，在相关网站上公告成交结果，并将磋商文件随同公告。</w:t>
      </w:r>
    </w:p>
    <w:p w14:paraId="7A0D6268">
      <w:pPr>
        <w:spacing w:line="360" w:lineRule="auto"/>
        <w:ind w:firstLine="480" w:firstLineChars="200"/>
        <w:rPr>
          <w:rFonts w:ascii="宋体" w:hAnsi="宋体"/>
          <w:kern w:val="0"/>
          <w:sz w:val="24"/>
          <w:highlight w:val="none"/>
        </w:rPr>
      </w:pPr>
      <w:r>
        <w:rPr>
          <w:rFonts w:hint="eastAsia" w:ascii="宋体" w:hAnsi="宋体"/>
          <w:kern w:val="0"/>
          <w:sz w:val="24"/>
          <w:highlight w:val="none"/>
        </w:rPr>
        <w:t>3、发出成交通知书。采购组织机构在发布成交结果同时，向成交供应商发出成交通知书。</w:t>
      </w:r>
    </w:p>
    <w:p w14:paraId="656746CE">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五、合同签订及公告</w:t>
      </w:r>
    </w:p>
    <w:p w14:paraId="35CDDBCA">
      <w:pPr>
        <w:pStyle w:val="11"/>
        <w:ind w:firstLine="482" w:firstLineChars="200"/>
        <w:rPr>
          <w:rFonts w:hAnsi="宋体"/>
          <w:b/>
          <w:color w:val="auto"/>
          <w:szCs w:val="24"/>
          <w:highlight w:val="none"/>
        </w:rPr>
      </w:pPr>
      <w:r>
        <w:rPr>
          <w:rFonts w:hint="eastAsia"/>
          <w:b/>
          <w:color w:val="auto"/>
          <w:szCs w:val="24"/>
          <w:highlight w:val="none"/>
        </w:rPr>
        <w:t>（一）</w:t>
      </w:r>
      <w:r>
        <w:rPr>
          <w:rFonts w:hint="eastAsia" w:hAnsi="宋体"/>
          <w:b/>
          <w:color w:val="auto"/>
          <w:szCs w:val="24"/>
          <w:highlight w:val="none"/>
        </w:rPr>
        <w:t>签订合同</w:t>
      </w:r>
    </w:p>
    <w:p w14:paraId="6241C8DD">
      <w:pPr>
        <w:pStyle w:val="11"/>
        <w:ind w:firstLine="480" w:firstLineChars="200"/>
        <w:rPr>
          <w:rFonts w:hAnsi="宋体"/>
          <w:color w:val="auto"/>
          <w:szCs w:val="24"/>
          <w:highlight w:val="none"/>
        </w:rPr>
      </w:pPr>
      <w:r>
        <w:rPr>
          <w:rFonts w:hint="eastAsia" w:hAnsi="宋体"/>
          <w:color w:val="auto"/>
          <w:szCs w:val="24"/>
          <w:highlight w:val="none"/>
        </w:rPr>
        <w:t>1、采购人应当自成交通知书发出之日起</w:t>
      </w:r>
      <w:r>
        <w:rPr>
          <w:rFonts w:hint="eastAsia" w:hAnsi="宋体" w:cs="宋体"/>
          <w:color w:val="auto"/>
          <w:szCs w:val="21"/>
          <w:highlight w:val="none"/>
          <w:lang w:val="en-US" w:eastAsia="zh-CN"/>
        </w:rPr>
        <w:t>3</w:t>
      </w:r>
      <w:r>
        <w:rPr>
          <w:rFonts w:hint="eastAsia" w:ascii="宋体" w:hAnsi="宋体" w:cs="宋体"/>
          <w:color w:val="auto"/>
          <w:szCs w:val="21"/>
          <w:highlight w:val="none"/>
        </w:rPr>
        <w:t>个日历天内</w:t>
      </w:r>
      <w:r>
        <w:rPr>
          <w:rFonts w:hint="eastAsia" w:hAnsi="宋体"/>
          <w:color w:val="auto"/>
          <w:szCs w:val="24"/>
          <w:highlight w:val="none"/>
        </w:rPr>
        <w:t>，</w:t>
      </w:r>
      <w:r>
        <w:rPr>
          <w:rFonts w:hint="eastAsia"/>
          <w:color w:val="auto"/>
          <w:szCs w:val="24"/>
          <w:highlight w:val="none"/>
        </w:rPr>
        <w:t>按照磋商采购文件确定的合同文本以及采购标的、规格型号、采购金额、采购数量和服务要求等事项签订政府采购合同。</w:t>
      </w:r>
    </w:p>
    <w:p w14:paraId="22EFDBEB">
      <w:pPr>
        <w:pStyle w:val="18"/>
        <w:spacing w:before="0" w:beforeAutospacing="0" w:after="0" w:afterAutospacing="0" w:line="360" w:lineRule="auto"/>
        <w:ind w:firstLine="600" w:firstLineChars="250"/>
        <w:jc w:val="both"/>
        <w:rPr>
          <w:highlight w:val="none"/>
        </w:rPr>
      </w:pPr>
      <w:r>
        <w:rPr>
          <w:rFonts w:hint="eastAsia"/>
          <w:highlight w:val="none"/>
        </w:rPr>
        <w:t>2、采购人不得向成交供应商提出超出磋商文件以外的任何要求作为签订合同的条件，不得与成交供应商订立背离磋商文件确定的合同文本以及采购标的、规格型号、采购金额、采购数量和服务要求等实质性内容的协议。</w:t>
      </w:r>
    </w:p>
    <w:p w14:paraId="04E1F2A1">
      <w:pPr>
        <w:pStyle w:val="18"/>
        <w:spacing w:before="0" w:beforeAutospacing="0" w:after="0" w:afterAutospacing="0" w:line="360" w:lineRule="auto"/>
        <w:ind w:firstLine="600" w:firstLineChars="250"/>
        <w:jc w:val="both"/>
        <w:rPr>
          <w:highlight w:val="none"/>
        </w:rPr>
      </w:pPr>
      <w:r>
        <w:rPr>
          <w:rFonts w:hint="eastAsia"/>
          <w:highlight w:val="none"/>
        </w:rPr>
        <w:t>3、成交供应商无故拖延、拒签合同的,磋商保证金将不予退还并取消成交资格。</w:t>
      </w:r>
    </w:p>
    <w:p w14:paraId="4B2865EF">
      <w:pPr>
        <w:pStyle w:val="18"/>
        <w:spacing w:before="0" w:beforeAutospacing="0" w:after="0" w:afterAutospacing="0" w:line="360" w:lineRule="auto"/>
        <w:ind w:firstLine="600" w:firstLineChars="250"/>
        <w:jc w:val="both"/>
        <w:rPr>
          <w:highlight w:val="none"/>
        </w:rPr>
      </w:pPr>
      <w:r>
        <w:rPr>
          <w:rFonts w:hint="eastAsia"/>
          <w:highlight w:val="none"/>
        </w:rPr>
        <w:t>4、成交供应商拒绝与采购人签订合同的，采购人可以按照评审报告推荐的成交候选供应商名单排序，确定下一候选供应商为成交供应商，也可以重新开展政府采购活动。同时，拒绝与采购人签订合同的供应商，由同级财政部门依法作出处理。</w:t>
      </w:r>
    </w:p>
    <w:p w14:paraId="36196E92">
      <w:pPr>
        <w:pStyle w:val="18"/>
        <w:spacing w:line="360" w:lineRule="auto"/>
        <w:ind w:firstLine="600" w:firstLineChars="250"/>
        <w:rPr>
          <w:highlight w:val="none"/>
        </w:rPr>
      </w:pPr>
      <w:r>
        <w:rPr>
          <w:rFonts w:hint="eastAsia"/>
          <w:highlight w:val="none"/>
        </w:rPr>
        <w:t>5、询问或者质疑事项可能影响成交结果的，采购人应当暂停签订合同，已经签订合同的，应当中止履行合同（成交结果的质疑期为成交结果公告期限届满之日起七个工作日）。</w:t>
      </w:r>
    </w:p>
    <w:p w14:paraId="764E9DB5">
      <w:pPr>
        <w:pStyle w:val="18"/>
        <w:spacing w:line="360" w:lineRule="auto"/>
        <w:ind w:firstLine="600" w:firstLineChars="250"/>
        <w:rPr>
          <w:highlight w:val="none"/>
        </w:rPr>
      </w:pPr>
    </w:p>
    <w:p w14:paraId="4403A65D">
      <w:pPr>
        <w:pStyle w:val="18"/>
        <w:spacing w:line="360" w:lineRule="auto"/>
        <w:ind w:firstLine="600" w:firstLineChars="250"/>
        <w:rPr>
          <w:highlight w:val="none"/>
        </w:rPr>
      </w:pPr>
    </w:p>
    <w:p w14:paraId="7BE82DC3">
      <w:pPr>
        <w:pStyle w:val="18"/>
        <w:spacing w:line="360" w:lineRule="auto"/>
        <w:ind w:firstLine="600" w:firstLineChars="250"/>
        <w:rPr>
          <w:highlight w:val="none"/>
        </w:rPr>
      </w:pPr>
    </w:p>
    <w:p w14:paraId="1BCDEB98">
      <w:pPr>
        <w:pStyle w:val="18"/>
        <w:spacing w:line="360" w:lineRule="auto"/>
        <w:ind w:firstLine="600" w:firstLineChars="250"/>
        <w:rPr>
          <w:highlight w:val="none"/>
        </w:rPr>
      </w:pPr>
    </w:p>
    <w:p w14:paraId="0FEB3EFE">
      <w:pPr>
        <w:pStyle w:val="18"/>
        <w:spacing w:line="360" w:lineRule="auto"/>
        <w:ind w:firstLine="600" w:firstLineChars="250"/>
        <w:rPr>
          <w:highlight w:val="none"/>
        </w:rPr>
      </w:pPr>
    </w:p>
    <w:p w14:paraId="211A9C8E">
      <w:pPr>
        <w:pStyle w:val="18"/>
        <w:spacing w:line="360" w:lineRule="auto"/>
        <w:ind w:firstLine="600" w:firstLineChars="250"/>
        <w:rPr>
          <w:highlight w:val="none"/>
        </w:rPr>
      </w:pPr>
    </w:p>
    <w:p w14:paraId="3EBDA913">
      <w:pPr>
        <w:pStyle w:val="18"/>
        <w:spacing w:line="360" w:lineRule="auto"/>
        <w:ind w:firstLine="600" w:firstLineChars="250"/>
        <w:rPr>
          <w:highlight w:val="none"/>
        </w:rPr>
      </w:pPr>
    </w:p>
    <w:p w14:paraId="1A2C23B1">
      <w:pPr>
        <w:pStyle w:val="18"/>
        <w:spacing w:line="360" w:lineRule="auto"/>
        <w:ind w:firstLine="600" w:firstLineChars="250"/>
        <w:rPr>
          <w:highlight w:val="none"/>
        </w:rPr>
      </w:pPr>
    </w:p>
    <w:p w14:paraId="099463F3">
      <w:pPr>
        <w:pStyle w:val="18"/>
        <w:spacing w:line="360" w:lineRule="auto"/>
        <w:ind w:firstLine="600" w:firstLineChars="250"/>
        <w:rPr>
          <w:highlight w:val="none"/>
        </w:rPr>
      </w:pPr>
    </w:p>
    <w:p w14:paraId="30DA0EBA">
      <w:pPr>
        <w:pStyle w:val="18"/>
        <w:spacing w:line="360" w:lineRule="auto"/>
        <w:ind w:firstLine="600" w:firstLineChars="250"/>
        <w:rPr>
          <w:highlight w:val="none"/>
        </w:rPr>
      </w:pPr>
    </w:p>
    <w:p w14:paraId="2FF0958E">
      <w:pPr>
        <w:pStyle w:val="18"/>
        <w:spacing w:line="360" w:lineRule="auto"/>
        <w:ind w:firstLine="600" w:firstLineChars="250"/>
        <w:rPr>
          <w:highlight w:val="none"/>
        </w:rPr>
      </w:pPr>
    </w:p>
    <w:p w14:paraId="7FD1ACC6">
      <w:pPr>
        <w:pStyle w:val="18"/>
        <w:spacing w:line="360" w:lineRule="auto"/>
        <w:ind w:firstLine="600" w:firstLineChars="250"/>
        <w:rPr>
          <w:highlight w:val="none"/>
        </w:rPr>
      </w:pPr>
    </w:p>
    <w:p w14:paraId="20A79BAA">
      <w:pPr>
        <w:pStyle w:val="18"/>
        <w:spacing w:line="360" w:lineRule="auto"/>
        <w:ind w:firstLine="600" w:firstLineChars="250"/>
        <w:rPr>
          <w:highlight w:val="none"/>
        </w:rPr>
      </w:pPr>
    </w:p>
    <w:p w14:paraId="31393B2B">
      <w:pPr>
        <w:pStyle w:val="18"/>
        <w:spacing w:line="360" w:lineRule="auto"/>
        <w:ind w:firstLine="600" w:firstLineChars="250"/>
        <w:rPr>
          <w:highlight w:val="none"/>
        </w:rPr>
      </w:pPr>
    </w:p>
    <w:p w14:paraId="3593B5D9">
      <w:pPr>
        <w:numPr>
          <w:ilvl w:val="0"/>
          <w:numId w:val="5"/>
        </w:numPr>
        <w:spacing w:line="360" w:lineRule="auto"/>
        <w:jc w:val="center"/>
        <w:rPr>
          <w:rFonts w:ascii="宋体" w:hAnsi="宋体"/>
          <w:b/>
          <w:sz w:val="36"/>
          <w:szCs w:val="36"/>
          <w:highlight w:val="none"/>
        </w:rPr>
      </w:pPr>
      <w:r>
        <w:rPr>
          <w:rFonts w:hint="eastAsia" w:ascii="宋体" w:hAnsi="宋体"/>
          <w:b/>
          <w:sz w:val="36"/>
          <w:szCs w:val="36"/>
          <w:highlight w:val="none"/>
        </w:rPr>
        <w:t>评审办法及评审标准</w:t>
      </w:r>
    </w:p>
    <w:p w14:paraId="175B1C88">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ascii="宋体" w:hAnsi="宋体"/>
          <w:b/>
          <w:i/>
          <w:kern w:val="0"/>
          <w:sz w:val="24"/>
          <w:highlight w:val="none"/>
        </w:rPr>
      </w:pPr>
      <w:r>
        <w:rPr>
          <w:rFonts w:hint="eastAsia" w:ascii="宋体" w:hAnsi="宋体"/>
          <w:kern w:val="0"/>
          <w:sz w:val="24"/>
          <w:highlight w:val="none"/>
        </w:rPr>
        <w:t>一、采购组织机构将组织</w:t>
      </w:r>
      <w:r>
        <w:rPr>
          <w:rFonts w:hint="eastAsia" w:ascii="宋体" w:hAnsi="宋体"/>
          <w:sz w:val="24"/>
          <w:highlight w:val="none"/>
        </w:rPr>
        <w:t>磋商小组</w:t>
      </w:r>
      <w:r>
        <w:rPr>
          <w:rFonts w:hint="eastAsia" w:ascii="宋体" w:hAnsi="宋体"/>
          <w:kern w:val="0"/>
          <w:sz w:val="24"/>
          <w:highlight w:val="none"/>
        </w:rPr>
        <w:t>，对</w:t>
      </w:r>
      <w:r>
        <w:rPr>
          <w:rFonts w:hint="eastAsia" w:ascii="宋体" w:hAnsi="宋体"/>
          <w:sz w:val="24"/>
          <w:highlight w:val="none"/>
        </w:rPr>
        <w:t>供应商</w:t>
      </w:r>
      <w:r>
        <w:rPr>
          <w:rFonts w:hint="eastAsia" w:ascii="宋体" w:hAnsi="宋体"/>
          <w:kern w:val="0"/>
          <w:sz w:val="24"/>
          <w:highlight w:val="none"/>
        </w:rPr>
        <w:t>提供的</w:t>
      </w:r>
      <w:r>
        <w:rPr>
          <w:rFonts w:hint="eastAsia" w:ascii="宋体" w:hAnsi="宋体"/>
          <w:sz w:val="24"/>
          <w:highlight w:val="none"/>
        </w:rPr>
        <w:t>磋商响应文件</w:t>
      </w:r>
      <w:r>
        <w:rPr>
          <w:rFonts w:hint="eastAsia" w:ascii="宋体" w:hAnsi="宋体"/>
          <w:kern w:val="0"/>
          <w:sz w:val="24"/>
          <w:highlight w:val="none"/>
        </w:rPr>
        <w:t xml:space="preserve">进行综合评审。   </w:t>
      </w:r>
    </w:p>
    <w:p w14:paraId="6A62C587">
      <w:pPr>
        <w:keepNext w:val="0"/>
        <w:keepLines w:val="0"/>
        <w:pageBreakBefore w:val="0"/>
        <w:widowControl w:val="0"/>
        <w:kinsoku/>
        <w:wordWrap/>
        <w:overflowPunct/>
        <w:topLinePunct w:val="0"/>
        <w:autoSpaceDE w:val="0"/>
        <w:autoSpaceDN w:val="0"/>
        <w:bidi w:val="0"/>
        <w:adjustRightInd w:val="0"/>
        <w:snapToGrid/>
        <w:spacing w:line="408" w:lineRule="auto"/>
        <w:ind w:left="359" w:leftChars="171" w:firstLine="120" w:firstLineChars="50"/>
        <w:jc w:val="left"/>
        <w:textAlignment w:val="auto"/>
        <w:rPr>
          <w:rFonts w:ascii="宋体" w:hAnsi="宋体"/>
          <w:kern w:val="0"/>
          <w:sz w:val="24"/>
          <w:highlight w:val="none"/>
        </w:rPr>
      </w:pPr>
      <w:r>
        <w:rPr>
          <w:rFonts w:hint="eastAsia" w:ascii="宋体" w:hAnsi="宋体"/>
          <w:kern w:val="0"/>
          <w:sz w:val="24"/>
          <w:highlight w:val="none"/>
        </w:rPr>
        <w:t>二、本次磋商项目的评审方法为</w:t>
      </w:r>
      <w:r>
        <w:rPr>
          <w:rFonts w:hint="eastAsia" w:ascii="宋体" w:hAnsi="宋体"/>
          <w:b/>
          <w:kern w:val="0"/>
          <w:sz w:val="24"/>
          <w:highlight w:val="none"/>
        </w:rPr>
        <w:t>综合评分法</w:t>
      </w:r>
      <w:r>
        <w:rPr>
          <w:rFonts w:hint="eastAsia" w:ascii="宋体" w:hAnsi="宋体"/>
          <w:kern w:val="0"/>
          <w:sz w:val="24"/>
          <w:highlight w:val="none"/>
        </w:rPr>
        <w:t>，总计100分。(商务与技术文件为</w:t>
      </w:r>
      <w:r>
        <w:rPr>
          <w:rFonts w:hint="eastAsia" w:ascii="宋体" w:hAnsi="宋体"/>
          <w:kern w:val="0"/>
          <w:sz w:val="24"/>
          <w:highlight w:val="none"/>
          <w:lang w:val="en-US" w:eastAsia="zh-CN"/>
        </w:rPr>
        <w:t>70</w:t>
      </w:r>
      <w:r>
        <w:rPr>
          <w:rFonts w:hint="eastAsia" w:ascii="宋体" w:hAnsi="宋体"/>
          <w:kern w:val="0"/>
          <w:sz w:val="24"/>
          <w:highlight w:val="none"/>
        </w:rPr>
        <w:t>分，报价文件为</w:t>
      </w:r>
      <w:r>
        <w:rPr>
          <w:rFonts w:hint="eastAsia" w:ascii="宋体" w:hAnsi="宋体"/>
          <w:kern w:val="0"/>
          <w:sz w:val="24"/>
          <w:highlight w:val="none"/>
          <w:lang w:val="en-US" w:eastAsia="zh-CN"/>
        </w:rPr>
        <w:t>30</w:t>
      </w:r>
      <w:r>
        <w:rPr>
          <w:rFonts w:hint="eastAsia" w:ascii="宋体" w:hAnsi="宋体"/>
          <w:kern w:val="0"/>
          <w:sz w:val="24"/>
          <w:highlight w:val="none"/>
        </w:rPr>
        <w:t>分)。各投标人的综合得分为其商务与技术文件得分与报价文件得分之和，即综合得分=商务与技术文件得分+报价文件得分）</w:t>
      </w:r>
    </w:p>
    <w:p w14:paraId="56FE784A">
      <w:pPr>
        <w:keepNext w:val="0"/>
        <w:keepLines w:val="0"/>
        <w:pageBreakBefore w:val="0"/>
        <w:widowControl w:val="0"/>
        <w:kinsoku/>
        <w:wordWrap/>
        <w:overflowPunct/>
        <w:topLinePunct w:val="0"/>
        <w:autoSpaceDE w:val="0"/>
        <w:autoSpaceDN w:val="0"/>
        <w:bidi w:val="0"/>
        <w:adjustRightInd w:val="0"/>
        <w:snapToGrid/>
        <w:spacing w:line="408" w:lineRule="auto"/>
        <w:ind w:left="359" w:leftChars="171" w:firstLine="120" w:firstLineChars="50"/>
        <w:jc w:val="left"/>
        <w:textAlignment w:val="auto"/>
        <w:rPr>
          <w:rFonts w:ascii="宋体"/>
          <w:bCs/>
          <w:sz w:val="24"/>
          <w:highlight w:val="none"/>
          <w:lang w:val="zh-CN"/>
        </w:rPr>
      </w:pPr>
      <w:r>
        <w:rPr>
          <w:rFonts w:hint="eastAsia" w:ascii="宋体"/>
          <w:bCs/>
          <w:sz w:val="24"/>
          <w:highlight w:val="none"/>
          <w:lang w:val="zh-CN"/>
        </w:rPr>
        <w:t>（一）商务与技术文件中的客观分由</w:t>
      </w:r>
      <w:r>
        <w:rPr>
          <w:rFonts w:hint="eastAsia" w:ascii="宋体" w:hAnsi="宋体"/>
          <w:sz w:val="24"/>
          <w:highlight w:val="none"/>
        </w:rPr>
        <w:t>磋商小组</w:t>
      </w:r>
      <w:r>
        <w:rPr>
          <w:rFonts w:hint="eastAsia" w:ascii="宋体"/>
          <w:bCs/>
          <w:sz w:val="24"/>
          <w:highlight w:val="none"/>
          <w:lang w:val="zh-CN"/>
        </w:rPr>
        <w:t>讨论后统一打分；其余在规定的分值内单独评定打分。</w:t>
      </w:r>
    </w:p>
    <w:p w14:paraId="571C1EA9">
      <w:pPr>
        <w:keepNext w:val="0"/>
        <w:keepLines w:val="0"/>
        <w:pageBreakBefore w:val="0"/>
        <w:widowControl w:val="0"/>
        <w:kinsoku/>
        <w:wordWrap/>
        <w:overflowPunct/>
        <w:topLinePunct w:val="0"/>
        <w:autoSpaceDE w:val="0"/>
        <w:autoSpaceDN w:val="0"/>
        <w:bidi w:val="0"/>
        <w:adjustRightInd w:val="0"/>
        <w:snapToGrid/>
        <w:spacing w:line="408" w:lineRule="auto"/>
        <w:ind w:right="84" w:firstLine="472"/>
        <w:textAlignment w:val="auto"/>
        <w:rPr>
          <w:rFonts w:ascii="宋体"/>
          <w:bCs/>
          <w:sz w:val="24"/>
          <w:highlight w:val="none"/>
          <w:shd w:val="clear" w:color="auto" w:fill="D9D9D9"/>
          <w:lang w:val="zh-CN"/>
        </w:rPr>
      </w:pPr>
      <w:r>
        <w:rPr>
          <w:rFonts w:hint="eastAsia" w:ascii="宋体"/>
          <w:bCs/>
          <w:sz w:val="24"/>
          <w:highlight w:val="none"/>
          <w:lang w:val="zh-CN"/>
        </w:rPr>
        <w:t>（二）各磋商供应商商务与技术文件</w:t>
      </w:r>
      <w:r>
        <w:rPr>
          <w:rFonts w:hint="eastAsia" w:ascii="宋体"/>
          <w:kern w:val="0"/>
          <w:sz w:val="24"/>
          <w:highlight w:val="none"/>
          <w:lang w:val="zh-CN"/>
        </w:rPr>
        <w:t>得分按照</w:t>
      </w:r>
      <w:r>
        <w:rPr>
          <w:rFonts w:hint="eastAsia" w:ascii="宋体" w:hAnsi="宋体"/>
          <w:sz w:val="24"/>
          <w:highlight w:val="none"/>
        </w:rPr>
        <w:t>磋商小组</w:t>
      </w:r>
      <w:r>
        <w:rPr>
          <w:rFonts w:hint="eastAsia" w:ascii="宋体"/>
          <w:kern w:val="0"/>
          <w:sz w:val="24"/>
          <w:highlight w:val="none"/>
          <w:lang w:val="zh-CN"/>
        </w:rPr>
        <w:t>成</w:t>
      </w:r>
      <w:r>
        <w:rPr>
          <w:rFonts w:hint="eastAsia" w:ascii="宋体"/>
          <w:bCs/>
          <w:sz w:val="24"/>
          <w:highlight w:val="none"/>
          <w:lang w:val="zh-CN"/>
        </w:rPr>
        <w:t>员的独立评分结果汇总后的算术平均分计算，计算公式为：</w:t>
      </w:r>
    </w:p>
    <w:p w14:paraId="7936D453">
      <w:pPr>
        <w:keepNext w:val="0"/>
        <w:keepLines w:val="0"/>
        <w:pageBreakBefore w:val="0"/>
        <w:widowControl w:val="0"/>
        <w:kinsoku/>
        <w:wordWrap/>
        <w:overflowPunct/>
        <w:topLinePunct w:val="0"/>
        <w:autoSpaceDE w:val="0"/>
        <w:autoSpaceDN w:val="0"/>
        <w:bidi w:val="0"/>
        <w:adjustRightInd w:val="0"/>
        <w:snapToGrid/>
        <w:spacing w:line="408" w:lineRule="auto"/>
        <w:ind w:right="84" w:firstLine="472"/>
        <w:textAlignment w:val="auto"/>
        <w:rPr>
          <w:rFonts w:ascii="宋体"/>
          <w:bCs/>
          <w:sz w:val="24"/>
          <w:highlight w:val="none"/>
          <w:shd w:val="clear" w:color="auto" w:fill="D9D9D9"/>
          <w:lang w:val="zh-CN"/>
        </w:rPr>
      </w:pPr>
      <w:r>
        <w:rPr>
          <w:rFonts w:hint="eastAsia" w:ascii="宋体" w:hAnsi="宋体"/>
          <w:sz w:val="24"/>
          <w:highlight w:val="none"/>
        </w:rPr>
        <w:t>商务与技术文件得分</w:t>
      </w:r>
      <w:r>
        <w:rPr>
          <w:rFonts w:hint="eastAsia" w:ascii="宋体"/>
          <w:bCs/>
          <w:sz w:val="24"/>
          <w:highlight w:val="none"/>
          <w:lang w:val="zh-CN"/>
        </w:rPr>
        <w:t>=</w:t>
      </w:r>
      <w:r>
        <w:rPr>
          <w:rFonts w:hint="eastAsia" w:ascii="宋体" w:hAnsi="宋体"/>
          <w:sz w:val="24"/>
          <w:highlight w:val="none"/>
        </w:rPr>
        <w:t>磋商小组</w:t>
      </w:r>
      <w:r>
        <w:rPr>
          <w:rFonts w:hint="eastAsia" w:ascii="宋体"/>
          <w:bCs/>
          <w:sz w:val="24"/>
          <w:highlight w:val="none"/>
          <w:lang w:val="zh-CN"/>
        </w:rPr>
        <w:t>所有成员评分合计数/</w:t>
      </w:r>
      <w:r>
        <w:rPr>
          <w:rFonts w:hint="eastAsia" w:ascii="宋体" w:hAnsi="宋体"/>
          <w:sz w:val="24"/>
          <w:highlight w:val="none"/>
        </w:rPr>
        <w:t>磋商小组</w:t>
      </w:r>
      <w:r>
        <w:rPr>
          <w:rFonts w:hint="eastAsia" w:ascii="宋体"/>
          <w:bCs/>
          <w:sz w:val="24"/>
          <w:highlight w:val="none"/>
          <w:lang w:val="zh-CN"/>
        </w:rPr>
        <w:t>组成人员数。</w:t>
      </w:r>
    </w:p>
    <w:p w14:paraId="1364C85A">
      <w:pPr>
        <w:keepNext w:val="0"/>
        <w:keepLines w:val="0"/>
        <w:pageBreakBefore w:val="0"/>
        <w:widowControl w:val="0"/>
        <w:kinsoku/>
        <w:wordWrap/>
        <w:overflowPunct/>
        <w:topLinePunct w:val="0"/>
        <w:autoSpaceDE w:val="0"/>
        <w:autoSpaceDN w:val="0"/>
        <w:bidi w:val="0"/>
        <w:adjustRightInd w:val="0"/>
        <w:snapToGrid/>
        <w:spacing w:line="408" w:lineRule="auto"/>
        <w:ind w:right="85" w:firstLine="480" w:firstLineChars="200"/>
        <w:textAlignment w:val="auto"/>
        <w:rPr>
          <w:rFonts w:ascii="宋体"/>
          <w:sz w:val="24"/>
          <w:highlight w:val="none"/>
          <w:lang w:val="zh-CN"/>
        </w:rPr>
      </w:pPr>
      <w:r>
        <w:rPr>
          <w:rFonts w:hint="eastAsia" w:ascii="宋体"/>
          <w:bCs/>
          <w:sz w:val="24"/>
          <w:highlight w:val="none"/>
          <w:lang w:val="zh-CN"/>
        </w:rPr>
        <w:t>（三）</w:t>
      </w:r>
      <w:r>
        <w:rPr>
          <w:rFonts w:hint="eastAsia"/>
          <w:sz w:val="24"/>
          <w:highlight w:val="none"/>
          <w:u w:val="single"/>
        </w:rPr>
        <w:t>综合评分法中的价格分统一</w:t>
      </w:r>
      <w:r>
        <w:rPr>
          <w:rFonts w:hint="eastAsia" w:ascii="宋体"/>
          <w:sz w:val="24"/>
          <w:highlight w:val="none"/>
          <w:lang w:val="zh-CN"/>
        </w:rPr>
        <w:t>采用低价优先法计算，即满足磋商文件要求且最后报价最低的供应商的价格作为磋商基准价，其报价得满分。其他供应商的价格分统一按照下列公式计算：</w:t>
      </w:r>
    </w:p>
    <w:p w14:paraId="60CACC5F">
      <w:pPr>
        <w:keepNext w:val="0"/>
        <w:keepLines w:val="0"/>
        <w:pageBreakBefore w:val="0"/>
        <w:widowControl w:val="0"/>
        <w:kinsoku/>
        <w:wordWrap/>
        <w:overflowPunct/>
        <w:topLinePunct w:val="0"/>
        <w:autoSpaceDE w:val="0"/>
        <w:autoSpaceDN w:val="0"/>
        <w:bidi w:val="0"/>
        <w:adjustRightInd w:val="0"/>
        <w:snapToGrid/>
        <w:spacing w:line="408" w:lineRule="auto"/>
        <w:ind w:right="85" w:firstLine="480" w:firstLineChars="200"/>
        <w:textAlignment w:val="auto"/>
        <w:rPr>
          <w:rFonts w:ascii="宋体" w:hAnsi="宋体"/>
          <w:sz w:val="24"/>
          <w:highlight w:val="none"/>
          <w:u w:val="single"/>
        </w:rPr>
      </w:pPr>
      <w:r>
        <w:rPr>
          <w:rFonts w:hint="eastAsia"/>
          <w:sz w:val="24"/>
          <w:highlight w:val="none"/>
          <w:u w:val="single"/>
        </w:rPr>
        <w:t>磋商报价得分</w:t>
      </w:r>
      <w:r>
        <w:rPr>
          <w:sz w:val="24"/>
          <w:highlight w:val="none"/>
          <w:u w:val="single"/>
        </w:rPr>
        <w:t>=(</w:t>
      </w:r>
      <w:r>
        <w:rPr>
          <w:rFonts w:hint="eastAsia" w:ascii="宋体"/>
          <w:sz w:val="24"/>
          <w:highlight w:val="none"/>
          <w:u w:val="single"/>
          <w:lang w:val="zh-CN"/>
        </w:rPr>
        <w:t>磋商基准价</w:t>
      </w:r>
      <w:r>
        <w:rPr>
          <w:rFonts w:hint="eastAsia"/>
          <w:sz w:val="24"/>
          <w:highlight w:val="none"/>
          <w:u w:val="single"/>
        </w:rPr>
        <w:t>／最后磋商</w:t>
      </w:r>
      <w:r>
        <w:rPr>
          <w:rFonts w:hint="eastAsia" w:ascii="宋体" w:hAnsi="宋体"/>
          <w:sz w:val="24"/>
          <w:highlight w:val="none"/>
          <w:u w:val="single"/>
        </w:rPr>
        <w:t>报价)×</w:t>
      </w:r>
      <w:r>
        <w:rPr>
          <w:rFonts w:hint="eastAsia" w:ascii="宋体" w:hAnsi="宋体"/>
          <w:sz w:val="24"/>
          <w:highlight w:val="none"/>
          <w:u w:val="single"/>
          <w:lang w:val="en-US" w:eastAsia="zh-CN"/>
        </w:rPr>
        <w:t>3</w:t>
      </w:r>
      <w:r>
        <w:rPr>
          <w:rFonts w:hint="eastAsia" w:ascii="宋体" w:hAnsi="宋体"/>
          <w:sz w:val="24"/>
          <w:highlight w:val="none"/>
          <w:u w:val="single"/>
        </w:rPr>
        <w:t>0%×100 。</w:t>
      </w:r>
    </w:p>
    <w:p w14:paraId="2D1C8F79">
      <w:pPr>
        <w:keepNext w:val="0"/>
        <w:keepLines w:val="0"/>
        <w:pageBreakBefore w:val="0"/>
        <w:widowControl w:val="0"/>
        <w:kinsoku/>
        <w:wordWrap/>
        <w:overflowPunct/>
        <w:topLinePunct w:val="0"/>
        <w:autoSpaceDE w:val="0"/>
        <w:autoSpaceDN w:val="0"/>
        <w:bidi w:val="0"/>
        <w:adjustRightInd w:val="0"/>
        <w:snapToGrid/>
        <w:spacing w:line="408" w:lineRule="auto"/>
        <w:ind w:right="84" w:firstLine="472"/>
        <w:textAlignment w:val="auto"/>
        <w:rPr>
          <w:rFonts w:ascii="宋体"/>
          <w:bCs/>
          <w:sz w:val="24"/>
          <w:highlight w:val="none"/>
          <w:shd w:val="clear" w:color="auto" w:fill="D9D9D9"/>
          <w:lang w:val="zh-CN"/>
        </w:rPr>
      </w:pPr>
      <w:r>
        <w:rPr>
          <w:rFonts w:hint="eastAsia" w:ascii="宋体"/>
          <w:sz w:val="24"/>
          <w:highlight w:val="none"/>
          <w:lang w:val="zh-CN"/>
        </w:rPr>
        <w:t>注：得分保留2位小数。</w:t>
      </w:r>
    </w:p>
    <w:p w14:paraId="1ADF2864">
      <w:pPr>
        <w:keepNext w:val="0"/>
        <w:keepLines w:val="0"/>
        <w:pageBreakBefore w:val="0"/>
        <w:widowControl w:val="0"/>
        <w:kinsoku/>
        <w:wordWrap/>
        <w:overflowPunct/>
        <w:topLinePunct w:val="0"/>
        <w:autoSpaceDE w:val="0"/>
        <w:autoSpaceDN w:val="0"/>
        <w:bidi w:val="0"/>
        <w:adjustRightInd w:val="0"/>
        <w:snapToGrid/>
        <w:spacing w:line="408" w:lineRule="auto"/>
        <w:ind w:right="85" w:firstLine="480" w:firstLineChars="200"/>
        <w:textAlignment w:val="auto"/>
        <w:rPr>
          <w:rFonts w:ascii="宋体"/>
          <w:sz w:val="24"/>
          <w:highlight w:val="none"/>
          <w:lang w:val="zh-CN"/>
        </w:rPr>
      </w:pPr>
      <w:r>
        <w:rPr>
          <w:rFonts w:hint="eastAsia" w:ascii="宋体"/>
          <w:sz w:val="24"/>
          <w:highlight w:val="none"/>
          <w:lang w:val="zh-CN"/>
        </w:rPr>
        <w:t>三、在最大限度地满足磋商文件实质性要求前提下，</w:t>
      </w:r>
      <w:r>
        <w:rPr>
          <w:rFonts w:hint="eastAsia" w:ascii="宋体" w:hAnsi="宋体"/>
          <w:sz w:val="24"/>
          <w:highlight w:val="none"/>
        </w:rPr>
        <w:t>磋商小组</w:t>
      </w:r>
      <w:r>
        <w:rPr>
          <w:rFonts w:hint="eastAsia" w:ascii="宋体"/>
          <w:sz w:val="24"/>
          <w:highlight w:val="none"/>
          <w:lang w:val="zh-CN"/>
        </w:rPr>
        <w:t>按照磋商文件中规定的各项因素进行综合评审后，以评审总得分最高的供应商为成交候选供应商。</w:t>
      </w:r>
    </w:p>
    <w:p w14:paraId="6ED80E19">
      <w:pPr>
        <w:keepNext w:val="0"/>
        <w:keepLines w:val="0"/>
        <w:pageBreakBefore w:val="0"/>
        <w:widowControl w:val="0"/>
        <w:kinsoku/>
        <w:wordWrap/>
        <w:overflowPunct/>
        <w:topLinePunct w:val="0"/>
        <w:autoSpaceDE w:val="0"/>
        <w:autoSpaceDN w:val="0"/>
        <w:bidi w:val="0"/>
        <w:adjustRightInd w:val="0"/>
        <w:snapToGrid/>
        <w:spacing w:line="408" w:lineRule="auto"/>
        <w:ind w:right="85" w:firstLine="480" w:firstLineChars="200"/>
        <w:textAlignment w:val="auto"/>
        <w:rPr>
          <w:rFonts w:hint="eastAsia" w:ascii="宋体"/>
          <w:sz w:val="24"/>
          <w:highlight w:val="none"/>
          <w:lang w:val="zh-CN"/>
        </w:rPr>
      </w:pPr>
      <w:r>
        <w:rPr>
          <w:rFonts w:hint="eastAsia" w:ascii="宋体"/>
          <w:sz w:val="24"/>
          <w:highlight w:val="none"/>
          <w:lang w:val="zh-CN"/>
        </w:rPr>
        <w:t>四、如综合得分相同，最后报价低者为先；如综合得分且最后报价相同的，货物类采购项目以技术性能得分较高者为先，服务类采购项目以实力信誉及业绩得分较高者为先。</w:t>
      </w:r>
    </w:p>
    <w:p w14:paraId="3B9B3F17">
      <w:pPr>
        <w:keepNext w:val="0"/>
        <w:keepLines w:val="0"/>
        <w:pageBreakBefore w:val="0"/>
        <w:widowControl w:val="0"/>
        <w:kinsoku/>
        <w:wordWrap/>
        <w:overflowPunct/>
        <w:topLinePunct w:val="0"/>
        <w:autoSpaceDE w:val="0"/>
        <w:autoSpaceDN w:val="0"/>
        <w:bidi w:val="0"/>
        <w:adjustRightInd w:val="0"/>
        <w:snapToGrid/>
        <w:spacing w:line="408" w:lineRule="auto"/>
        <w:ind w:right="85" w:firstLine="480" w:firstLineChars="200"/>
        <w:textAlignment w:val="auto"/>
        <w:rPr>
          <w:rFonts w:hint="eastAsia"/>
          <w:highlight w:val="none"/>
          <w:lang w:val="zh-CN"/>
        </w:rPr>
      </w:pPr>
      <w:r>
        <w:rPr>
          <w:rFonts w:hint="eastAsia" w:ascii="宋体"/>
          <w:sz w:val="24"/>
          <w:highlight w:val="none"/>
          <w:lang w:val="en-US" w:eastAsia="zh-CN"/>
        </w:rPr>
        <w:t>五、</w:t>
      </w:r>
      <w:r>
        <w:rPr>
          <w:rFonts w:hint="eastAsia" w:ascii="宋体"/>
          <w:sz w:val="24"/>
          <w:highlight w:val="none"/>
          <w:lang w:val="zh-CN"/>
        </w:rPr>
        <w:t>提供相同品牌产品的不同供应商参加同一合同项下磋商的，按一家供应商认定：（1）采用最低评审价法的采购项目，以其中通过资格审查、符合性审查且报价最低的参加评审；报价相同的，由</w:t>
      </w:r>
      <w:r>
        <w:rPr>
          <w:rFonts w:hint="eastAsia" w:ascii="宋体" w:hAnsi="宋体"/>
          <w:sz w:val="24"/>
          <w:highlight w:val="none"/>
        </w:rPr>
        <w:t>磋商小组</w:t>
      </w:r>
      <w:r>
        <w:rPr>
          <w:rFonts w:hint="eastAsia" w:ascii="宋体"/>
          <w:sz w:val="24"/>
          <w:highlight w:val="none"/>
          <w:lang w:val="zh-CN"/>
        </w:rPr>
        <w:t>集体确定一个供应商参加磋商，其他供应商不再参加。（2）使用综合评分法的采购项目，评审后得分最高的同品牌供应商获得成交推荐资格；评审得分相同的，由</w:t>
      </w:r>
      <w:r>
        <w:rPr>
          <w:rFonts w:hint="eastAsia" w:ascii="宋体" w:hAnsi="宋体"/>
          <w:sz w:val="24"/>
          <w:highlight w:val="none"/>
        </w:rPr>
        <w:t>磋商小组</w:t>
      </w:r>
      <w:r>
        <w:rPr>
          <w:rFonts w:hint="eastAsia" w:ascii="宋体"/>
          <w:sz w:val="24"/>
          <w:highlight w:val="none"/>
          <w:lang w:val="zh-CN"/>
        </w:rPr>
        <w:t>集体推荐一个供应商作为成交候选人，其他同品牌供应商不作为成交候选人。</w:t>
      </w:r>
    </w:p>
    <w:p w14:paraId="636CDE7D">
      <w:pPr>
        <w:keepNext w:val="0"/>
        <w:keepLines w:val="0"/>
        <w:pageBreakBefore w:val="0"/>
        <w:widowControl w:val="0"/>
        <w:kinsoku/>
        <w:wordWrap/>
        <w:overflowPunct/>
        <w:topLinePunct w:val="0"/>
        <w:autoSpaceDE w:val="0"/>
        <w:autoSpaceDN w:val="0"/>
        <w:bidi w:val="0"/>
        <w:adjustRightInd w:val="0"/>
        <w:snapToGrid/>
        <w:spacing w:line="408" w:lineRule="auto"/>
        <w:ind w:right="85" w:firstLine="480" w:firstLineChars="200"/>
        <w:textAlignment w:val="auto"/>
        <w:rPr>
          <w:rFonts w:ascii="宋体"/>
          <w:sz w:val="24"/>
          <w:highlight w:val="none"/>
          <w:lang w:val="zh-CN"/>
        </w:rPr>
      </w:pPr>
      <w:r>
        <w:rPr>
          <w:rFonts w:hint="eastAsia" w:ascii="宋体"/>
          <w:sz w:val="24"/>
          <w:highlight w:val="none"/>
          <w:lang w:val="en-US" w:eastAsia="zh-CN"/>
        </w:rPr>
        <w:t>六</w:t>
      </w:r>
      <w:r>
        <w:rPr>
          <w:rFonts w:hint="eastAsia" w:ascii="宋体"/>
          <w:sz w:val="24"/>
          <w:highlight w:val="none"/>
          <w:lang w:val="zh-CN"/>
        </w:rPr>
        <w:t xml:space="preserve">、商务与技术文件评审内容及标准： </w:t>
      </w:r>
    </w:p>
    <w:tbl>
      <w:tblPr>
        <w:tblStyle w:val="24"/>
        <w:tblW w:w="93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9"/>
        <w:gridCol w:w="1665"/>
        <w:gridCol w:w="5871"/>
        <w:gridCol w:w="1045"/>
      </w:tblGrid>
      <w:tr w14:paraId="53C886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657CBA19">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02D52100">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评分项目</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6E73FC94">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分值及分标准</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5357DE4D">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39FF5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57708271">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6B3B9BD5">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企业实力</w:t>
            </w:r>
          </w:p>
          <w:p w14:paraId="092A1AFE">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7F610409">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（1）供应商或制造商具有IS09001质量管理体系认证证书的，并在有效期内的得1.0分，不具备的不得分；</w:t>
            </w:r>
          </w:p>
          <w:p w14:paraId="05E906CB">
            <w:pPr>
              <w:keepNext w:val="0"/>
              <w:keepLines/>
              <w:pageBreakBefore w:val="0"/>
              <w:widowControl/>
              <w:kinsoku/>
              <w:wordWrap/>
              <w:overflowPunct/>
              <w:topLinePunct w:val="0"/>
              <w:bidi w:val="0"/>
              <w:adjustRightInd/>
              <w:snapToGrid/>
              <w:spacing w:line="360" w:lineRule="auto"/>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（2）供应商或制造商具有环境管理体系认证证书的，并在有效期内的得1.0分，不具备的不得分；</w:t>
            </w:r>
          </w:p>
          <w:p w14:paraId="79B84A43">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（3）供应商或制造商具有职业健康安全管理体系认证证书的，并在有效期内的得1.0分，不具备的不得分。</w:t>
            </w:r>
          </w:p>
          <w:p w14:paraId="753C9C67">
            <w:pPr>
              <w:keepNext w:val="0"/>
              <w:keepLines/>
              <w:pageBreakBefore w:val="0"/>
              <w:widowControl/>
              <w:kinsoku/>
              <w:wordWrap/>
              <w:overflowPunct/>
              <w:topLinePunct w:val="0"/>
              <w:bidi w:val="0"/>
              <w:adjustRightInd/>
              <w:snapToGrid/>
              <w:spacing w:line="360" w:lineRule="auto"/>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注：提供相关证书。</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6A2DF777">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r>
      <w:tr w14:paraId="7F0730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4A0CBC9D">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38C0A55F">
            <w:pPr>
              <w:keepNext w:val="0"/>
              <w:keepLines/>
              <w:pageBreakBefore w:val="0"/>
              <w:widowControl/>
              <w:kinsoku/>
              <w:wordWrap/>
              <w:overflowPunct/>
              <w:topLinePunct w:val="0"/>
              <w:bidi w:val="0"/>
              <w:spacing w:line="240" w:lineRule="auto"/>
              <w:jc w:val="center"/>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企业资质及荣誉（</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35BFF76A">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供应商获得省级及以上主管部门颁发的高新技术企业证书的，得2.0分，不具备的不得分。</w:t>
            </w:r>
          </w:p>
          <w:p w14:paraId="589D438A">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注：提供有效证书。</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10408582">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14:paraId="58D6A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C09CFD4">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665" w:type="dxa"/>
            <w:tcBorders>
              <w:top w:val="single" w:color="auto" w:sz="8" w:space="0"/>
              <w:left w:val="single" w:color="auto" w:sz="8" w:space="0"/>
              <w:bottom w:val="single" w:color="auto" w:sz="8" w:space="0"/>
              <w:right w:val="single" w:color="auto" w:sz="4" w:space="0"/>
            </w:tcBorders>
            <w:shd w:val="clear" w:color="auto" w:fill="auto"/>
            <w:noWrap w:val="0"/>
            <w:vAlign w:val="center"/>
          </w:tcPr>
          <w:p w14:paraId="2AF71C4F">
            <w:pPr>
              <w:keepNext w:val="0"/>
              <w:keepLines/>
              <w:pageBreakBefore w:val="0"/>
              <w:widowControl/>
              <w:suppressAutoHyphens/>
              <w:kinsoku/>
              <w:wordWrap/>
              <w:overflowPunct/>
              <w:topLinePunct w:val="0"/>
              <w:bidi w:val="0"/>
              <w:jc w:val="center"/>
              <w:textAlignment w:val="auto"/>
              <w:rPr>
                <w:rFonts w:hint="eastAsia" w:ascii="宋体" w:hAnsi="宋体" w:eastAsia="宋体" w:cs="宋体"/>
                <w:bCs/>
                <w:kern w:val="0"/>
                <w:sz w:val="24"/>
                <w:szCs w:val="24"/>
                <w:highlight w:val="none"/>
                <w:lang w:val="en-US" w:eastAsia="zh-CN" w:bidi="ar-SA"/>
              </w:rPr>
            </w:pPr>
            <w:r>
              <w:rPr>
                <w:rFonts w:hint="eastAsia" w:ascii="宋体" w:hAnsi="宋体" w:cs="宋体"/>
                <w:sz w:val="24"/>
                <w:szCs w:val="24"/>
                <w:highlight w:val="none"/>
              </w:rPr>
              <w:t>项目实施总体方案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15分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48CCBFEB">
            <w:pPr>
              <w:keepNext w:val="0"/>
              <w:keepLines/>
              <w:pageBreakBefore w:val="0"/>
              <w:widowControl/>
              <w:numPr>
                <w:ilvl w:val="0"/>
                <w:numId w:val="0"/>
              </w:numPr>
              <w:kinsoku/>
              <w:wordWrap/>
              <w:overflowPunct/>
              <w:topLinePunct w:val="0"/>
              <w:autoSpaceDE/>
              <w:autoSpaceDN/>
              <w:bidi w:val="0"/>
              <w:adjustRightInd w:val="0"/>
              <w:snapToGrid w:val="0"/>
              <w:spacing w:line="360" w:lineRule="exact"/>
              <w:ind w:left="17" w:leftChars="8" w:firstLine="0" w:firstLineChars="0"/>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cs="宋体"/>
                <w:sz w:val="24"/>
                <w:szCs w:val="24"/>
                <w:highlight w:val="none"/>
              </w:rPr>
              <w:t>对</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项目实施总体方案（包含供货、安装、调试、试运行、</w:t>
            </w:r>
            <w:r>
              <w:rPr>
                <w:rFonts w:hint="eastAsia" w:ascii="宋体" w:hAnsi="宋体" w:cs="宋体"/>
                <w:sz w:val="24"/>
                <w:szCs w:val="24"/>
                <w:highlight w:val="none"/>
                <w:lang w:val="en-US" w:eastAsia="zh-CN"/>
              </w:rPr>
              <w:t>现场勘查</w:t>
            </w:r>
            <w:r>
              <w:rPr>
                <w:rFonts w:hint="eastAsia" w:ascii="宋体" w:hAnsi="宋体" w:cs="宋体"/>
                <w:sz w:val="24"/>
                <w:szCs w:val="24"/>
                <w:highlight w:val="none"/>
              </w:rPr>
              <w:t>、工期管理和突发事件处置方案等方面）的完整性、合理性，以及本项目实施过程中的管理保障、技术保障、制度保障等</w:t>
            </w:r>
            <w:r>
              <w:rPr>
                <w:rFonts w:hint="eastAsia" w:ascii="宋体" w:hAnsi="宋体" w:cs="宋体"/>
                <w:sz w:val="24"/>
                <w:szCs w:val="24"/>
                <w:highlight w:val="none"/>
                <w:lang w:val="en-US" w:eastAsia="zh-CN"/>
              </w:rPr>
              <w:t>进行</w:t>
            </w:r>
            <w:r>
              <w:rPr>
                <w:rFonts w:hint="eastAsia" w:ascii="宋体" w:hAnsi="宋体" w:cs="宋体"/>
                <w:sz w:val="24"/>
                <w:szCs w:val="24"/>
                <w:highlight w:val="none"/>
              </w:rPr>
              <w:t>综合</w:t>
            </w:r>
            <w:r>
              <w:rPr>
                <w:rFonts w:hint="eastAsia" w:ascii="宋体" w:hAnsi="宋体" w:cs="宋体"/>
                <w:sz w:val="24"/>
                <w:szCs w:val="24"/>
                <w:highlight w:val="none"/>
                <w:lang w:val="en-US" w:eastAsia="zh-CN"/>
              </w:rPr>
              <w:t>打分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较好的11.0-15.0分，一般的7.0-10.9分，差的3.0-6.9分。</w:t>
            </w:r>
          </w:p>
        </w:tc>
        <w:tc>
          <w:tcPr>
            <w:tcW w:w="104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FEBA476">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p>
        </w:tc>
      </w:tr>
      <w:tr w14:paraId="68BE1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72B555AD">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749511E9">
            <w:pPr>
              <w:keepNext w:val="0"/>
              <w:keepLines/>
              <w:pageBreakBefore w:val="0"/>
              <w:widowControl/>
              <w:kinsoku/>
              <w:wordWrap/>
              <w:overflowPunct/>
              <w:topLinePunct w:val="0"/>
              <w:bidi w:val="0"/>
              <w:spacing w:line="240" w:lineRule="auto"/>
              <w:jc w:val="center"/>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技术能力及技术要求（</w:t>
            </w:r>
            <w:r>
              <w:rPr>
                <w:rFonts w:hint="eastAsia" w:ascii="宋体" w:hAnsi="宋体" w:cs="宋体"/>
                <w:sz w:val="24"/>
                <w:szCs w:val="24"/>
                <w:highlight w:val="none"/>
                <w:lang w:val="en-US" w:eastAsia="zh-CN"/>
              </w:rPr>
              <w:t>9分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6AA75C4F">
            <w:pPr>
              <w:keepNext w:val="0"/>
              <w:keepLines/>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根据竞争性磋商文件要求，针对附属设备功能要求，对进口压力保护、出口压力保护、出口限位保护、电机保护、防水锤保护、管路水逆止保护、进出设备可视化压力等进行功能阐述。根据投标人的描述进行综合评分，较好的7.0-9.0分，一般的4.0-6.9分，差的1.0-3.9分。</w:t>
            </w:r>
          </w:p>
          <w:p w14:paraId="106E6B37">
            <w:pPr>
              <w:keepNext w:val="0"/>
              <w:keepLines/>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注：提供所投产品性能满足上述功能的承诺书（格式自拟），不提供不得分</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7784583B">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r>
      <w:tr w14:paraId="011DFE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40E14900">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190A9D6F">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远程控制系统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633EA247">
            <w:pPr>
              <w:keepNext w:val="0"/>
              <w:keepLines/>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应配置物联网网关，将泵站的运行状态、运行参数、故障信息发送到采购人，通过网络终端和移动终端，管理人员能实时监测泵站的运行数据和控制泵站的运行，并查看泵站的历史运行数据；较好的5.0-6.0分，一般的3.0-4.9分，差的1.0-2.9分。</w:t>
            </w:r>
          </w:p>
          <w:p w14:paraId="6123F588">
            <w:pPr>
              <w:keepNext w:val="0"/>
              <w:keepLines/>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注：提供所投产品性能满足上述功能的承诺书（格式自拟），不提供不得分</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2EA2658C">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r>
      <w:tr w14:paraId="3AA4A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04BB16AC">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149A7EDB">
            <w:pPr>
              <w:keepNext w:val="0"/>
              <w:keepLines/>
              <w:pageBreakBefore w:val="0"/>
              <w:widowControl/>
              <w:kinsoku/>
              <w:wordWrap/>
              <w:overflowPunct/>
              <w:topLinePunct w:val="0"/>
              <w:bidi w:val="0"/>
              <w:spacing w:line="240" w:lineRule="auto"/>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防</w:t>
            </w:r>
            <w:r>
              <w:rPr>
                <w:rFonts w:hint="eastAsia" w:ascii="宋体" w:hAnsi="宋体" w:eastAsia="宋体" w:cs="宋体"/>
                <w:sz w:val="24"/>
                <w:szCs w:val="24"/>
                <w:highlight w:val="none"/>
                <w:lang w:val="en-US" w:eastAsia="zh-CN"/>
              </w:rPr>
              <w:t>淤积</w:t>
            </w:r>
            <w:r>
              <w:rPr>
                <w:rFonts w:hint="eastAsia" w:ascii="宋体" w:hAnsi="宋体" w:cs="宋体"/>
                <w:sz w:val="24"/>
                <w:szCs w:val="24"/>
                <w:highlight w:val="none"/>
                <w:lang w:val="en-US" w:eastAsia="zh-CN"/>
              </w:rPr>
              <w:t>功能</w:t>
            </w:r>
          </w:p>
          <w:p w14:paraId="278C04D1">
            <w:pPr>
              <w:keepNext w:val="0"/>
              <w:keepLines/>
              <w:pageBreakBefore w:val="0"/>
              <w:widowControl/>
              <w:kinsoku/>
              <w:wordWrap/>
              <w:overflowPunct/>
              <w:topLinePunct w:val="0"/>
              <w:bidi w:val="0"/>
              <w:spacing w:line="240" w:lineRule="auto"/>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1D22A393">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一体化预制泵站技术具有CFD流体力学流场分析，一体化泵站配置具备放淤积功能、日常排空功能来定时清理泵站内淤积的得2.0分，不具备的不得分。</w:t>
            </w:r>
          </w:p>
          <w:p w14:paraId="3101CDC4">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注：提供所投产品性能满足上述功能的承诺书（格式自拟），不提供不得分。</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0A363269">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14:paraId="1E3AFC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009F5D52">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1665" w:type="dxa"/>
            <w:tcBorders>
              <w:top w:val="single" w:color="auto" w:sz="8" w:space="0"/>
              <w:left w:val="single" w:color="auto" w:sz="8" w:space="0"/>
              <w:bottom w:val="single" w:color="auto" w:sz="8" w:space="0"/>
              <w:right w:val="single" w:color="auto" w:sz="4" w:space="0"/>
            </w:tcBorders>
            <w:shd w:val="clear" w:color="auto" w:fill="auto"/>
            <w:noWrap w:val="0"/>
            <w:vAlign w:val="center"/>
          </w:tcPr>
          <w:p w14:paraId="71EA5392">
            <w:pPr>
              <w:keepNext w:val="0"/>
              <w:keepLines/>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人员配置</w:t>
            </w:r>
          </w:p>
          <w:p w14:paraId="3C8EEFB0">
            <w:pPr>
              <w:keepNext w:val="0"/>
              <w:keepLines/>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25DBEAF6">
            <w:pPr>
              <w:keepNext w:val="0"/>
              <w:keepLines/>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4"/>
                <w:szCs w:val="24"/>
                <w:highlight w:val="none"/>
                <w:lang w:val="en-US" w:eastAsia="zh-CN"/>
              </w:rPr>
              <w:t>供应商拟投入本项目的</w:t>
            </w:r>
            <w:r>
              <w:rPr>
                <w:rFonts w:hint="eastAsia" w:ascii="宋体" w:hAnsi="宋体" w:eastAsia="宋体" w:cs="宋体"/>
                <w:sz w:val="24"/>
                <w:szCs w:val="24"/>
                <w:highlight w:val="none"/>
              </w:rPr>
              <w:t>安装队伍资质和人员配备情况</w:t>
            </w:r>
            <w:r>
              <w:rPr>
                <w:rFonts w:hint="eastAsia" w:ascii="宋体" w:hAnsi="宋体" w:cs="宋体"/>
                <w:sz w:val="24"/>
                <w:szCs w:val="24"/>
                <w:highlight w:val="none"/>
                <w:lang w:val="en-US" w:eastAsia="zh-CN"/>
              </w:rPr>
              <w:t>进行</w:t>
            </w:r>
            <w:r>
              <w:rPr>
                <w:rFonts w:hint="eastAsia" w:ascii="宋体" w:hAnsi="宋体" w:cs="宋体"/>
                <w:sz w:val="24"/>
                <w:szCs w:val="24"/>
                <w:highlight w:val="none"/>
              </w:rPr>
              <w:t>综合</w:t>
            </w:r>
            <w:r>
              <w:rPr>
                <w:rFonts w:hint="eastAsia" w:ascii="宋体" w:hAnsi="宋体" w:cs="宋体"/>
                <w:sz w:val="24"/>
                <w:szCs w:val="24"/>
                <w:highlight w:val="none"/>
                <w:lang w:val="en-US" w:eastAsia="zh-CN"/>
              </w:rPr>
              <w:t>打分</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较好的7.0-9.0分，一般的4.0-6.9分，差的1.0-3.9分。</w:t>
            </w:r>
          </w:p>
        </w:tc>
        <w:tc>
          <w:tcPr>
            <w:tcW w:w="104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56327D1">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9</w:t>
            </w:r>
          </w:p>
        </w:tc>
      </w:tr>
      <w:tr w14:paraId="7E171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4A8A7A56">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5CECC3D2">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质量安全</w:t>
            </w:r>
          </w:p>
          <w:p w14:paraId="383AADB5">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4490F993">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质量安全保证体系及措施、进度计划及工期保证措施，较好的7.0-9.0分，一般的4.0-6.9分，差的1.0-3.9分。</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0A97B6D0">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r>
      <w:tr w14:paraId="23553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018C91D3">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3C2CF0BA">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3BC8F342">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根据现场实际情况，制定详细调试及</w:t>
            </w:r>
            <w:r>
              <w:rPr>
                <w:rFonts w:hint="eastAsia" w:ascii="宋体" w:hAnsi="宋体" w:cs="宋体"/>
                <w:sz w:val="24"/>
                <w:szCs w:val="24"/>
                <w:highlight w:val="none"/>
              </w:rPr>
              <w:t>验收</w:t>
            </w:r>
            <w:r>
              <w:rPr>
                <w:rFonts w:hint="eastAsia" w:ascii="宋体" w:hAnsi="宋体" w:cs="宋体"/>
                <w:sz w:val="24"/>
                <w:szCs w:val="24"/>
                <w:highlight w:val="none"/>
                <w:lang w:val="en-US" w:eastAsia="zh-CN"/>
              </w:rPr>
              <w:t>方案。方案科学合理、先进，较好的7.0-9.0分，一般的4.0-6.9分，差的1.0-3.9分。</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17F4341B">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r>
      <w:tr w14:paraId="477E3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95" w:hRule="atLeast"/>
        </w:trPr>
        <w:tc>
          <w:tcPr>
            <w:tcW w:w="779" w:type="dxa"/>
            <w:tcBorders>
              <w:top w:val="single" w:color="auto" w:sz="8" w:space="0"/>
              <w:left w:val="single" w:color="auto" w:sz="8" w:space="0"/>
              <w:bottom w:val="single" w:color="auto" w:sz="8" w:space="0"/>
              <w:right w:val="single" w:color="auto" w:sz="8" w:space="0"/>
            </w:tcBorders>
            <w:noWrap w:val="0"/>
            <w:vAlign w:val="center"/>
          </w:tcPr>
          <w:p w14:paraId="68168ED8">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c>
          <w:tcPr>
            <w:tcW w:w="1665" w:type="dxa"/>
            <w:tcBorders>
              <w:top w:val="single" w:color="auto" w:sz="8" w:space="0"/>
              <w:left w:val="single" w:color="auto" w:sz="8" w:space="0"/>
              <w:bottom w:val="single" w:color="auto" w:sz="8" w:space="0"/>
              <w:right w:val="single" w:color="auto" w:sz="4" w:space="0"/>
            </w:tcBorders>
            <w:noWrap w:val="0"/>
            <w:vAlign w:val="center"/>
          </w:tcPr>
          <w:p w14:paraId="556AE296">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p>
          <w:p w14:paraId="070CCAC2">
            <w:pPr>
              <w:keepNext w:val="0"/>
              <w:keepLines/>
              <w:pageBreakBefore w:val="0"/>
              <w:widowControl/>
              <w:kinsoku/>
              <w:wordWrap/>
              <w:overflowPunct/>
              <w:topLinePunct w:val="0"/>
              <w:bidi w:val="0"/>
              <w:spacing w:line="24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6分</w:t>
            </w:r>
            <w:r>
              <w:rPr>
                <w:rFonts w:hint="eastAsia" w:ascii="宋体" w:hAnsi="宋体" w:cs="宋体"/>
                <w:sz w:val="24"/>
                <w:szCs w:val="24"/>
                <w:highlight w:val="none"/>
                <w:lang w:eastAsia="zh-CN"/>
              </w:rPr>
              <w:t>）</w:t>
            </w:r>
          </w:p>
        </w:tc>
        <w:tc>
          <w:tcPr>
            <w:tcW w:w="5871" w:type="dxa"/>
            <w:tcBorders>
              <w:top w:val="single" w:color="auto" w:sz="8" w:space="0"/>
              <w:left w:val="single" w:color="auto" w:sz="4" w:space="0"/>
              <w:bottom w:val="single" w:color="auto" w:sz="8" w:space="0"/>
              <w:right w:val="single" w:color="auto" w:sz="8" w:space="0"/>
            </w:tcBorders>
            <w:noWrap w:val="0"/>
            <w:vAlign w:val="center"/>
          </w:tcPr>
          <w:p w14:paraId="0606BFA0">
            <w:pPr>
              <w:keepNext w:val="0"/>
              <w:keepLines/>
              <w:pageBreakBefore w:val="0"/>
              <w:widowControl/>
              <w:kinsoku/>
              <w:wordWrap/>
              <w:overflowPunct/>
              <w:topLinePunct w:val="0"/>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售后服务方案：根据各投标人提供售后服务方案，方案内容包括但不限于以下内容：定期维护、维修响应时间、处理办法、解决时间，技术培训内容详细、完整。较好的5.0-6.0分，一般的3.0-4.9分，差的1.0-2.9分。</w:t>
            </w:r>
          </w:p>
        </w:tc>
        <w:tc>
          <w:tcPr>
            <w:tcW w:w="1045" w:type="dxa"/>
            <w:tcBorders>
              <w:top w:val="single" w:color="auto" w:sz="8" w:space="0"/>
              <w:left w:val="single" w:color="auto" w:sz="8" w:space="0"/>
              <w:bottom w:val="single" w:color="auto" w:sz="8" w:space="0"/>
              <w:right w:val="single" w:color="auto" w:sz="8" w:space="0"/>
            </w:tcBorders>
            <w:noWrap w:val="0"/>
            <w:vAlign w:val="center"/>
          </w:tcPr>
          <w:p w14:paraId="544EB62E">
            <w:pPr>
              <w:keepNext w:val="0"/>
              <w:keepLines/>
              <w:pageBreakBefore w:val="0"/>
              <w:widowControl/>
              <w:kinsoku/>
              <w:wordWrap/>
              <w:overflowPunct/>
              <w:topLinePunct w:val="0"/>
              <w:bidi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w:t>
            </w:r>
          </w:p>
        </w:tc>
      </w:tr>
    </w:tbl>
    <w:p w14:paraId="51375EB7">
      <w:pPr>
        <w:spacing w:line="360" w:lineRule="auto"/>
        <w:jc w:val="center"/>
        <w:rPr>
          <w:rFonts w:ascii="宋体" w:hAnsi="宋体" w:cs="宋体"/>
          <w:b/>
          <w:sz w:val="24"/>
          <w:highlight w:val="none"/>
        </w:rPr>
      </w:pPr>
      <w:r>
        <w:rPr>
          <w:rFonts w:hint="eastAsia" w:ascii="宋体" w:hAnsi="宋体" w:cs="宋体"/>
          <w:b/>
          <w:sz w:val="24"/>
          <w:highlight w:val="none"/>
        </w:rPr>
        <w:t>注：如在投标文件中未涉及上述有关评分内容的，则相应得分按0分计。</w:t>
      </w:r>
    </w:p>
    <w:p w14:paraId="613AB8DA">
      <w:pPr>
        <w:spacing w:line="360" w:lineRule="auto"/>
        <w:jc w:val="center"/>
        <w:rPr>
          <w:rFonts w:ascii="宋体" w:hAnsi="宋体"/>
          <w:b/>
          <w:sz w:val="36"/>
          <w:szCs w:val="36"/>
          <w:highlight w:val="none"/>
        </w:rPr>
      </w:pPr>
    </w:p>
    <w:p w14:paraId="0EAB1D02">
      <w:pPr>
        <w:tabs>
          <w:tab w:val="left" w:pos="8280"/>
        </w:tabs>
        <w:autoSpaceDE w:val="0"/>
        <w:autoSpaceDN w:val="0"/>
        <w:adjustRightInd w:val="0"/>
        <w:spacing w:line="360" w:lineRule="auto"/>
        <w:ind w:right="25" w:firstLine="723" w:firstLineChars="200"/>
        <w:jc w:val="center"/>
        <w:rPr>
          <w:rFonts w:hint="eastAsia" w:ascii="宋体" w:hAnsi="宋体"/>
          <w:b/>
          <w:color w:val="auto"/>
          <w:sz w:val="36"/>
          <w:szCs w:val="36"/>
          <w:highlight w:val="none"/>
        </w:rPr>
      </w:pPr>
    </w:p>
    <w:p w14:paraId="0A1E3F10">
      <w:pPr>
        <w:tabs>
          <w:tab w:val="left" w:pos="8280"/>
        </w:tabs>
        <w:autoSpaceDE w:val="0"/>
        <w:autoSpaceDN w:val="0"/>
        <w:adjustRightInd w:val="0"/>
        <w:spacing w:line="360" w:lineRule="auto"/>
        <w:ind w:right="25" w:firstLine="723" w:firstLineChars="200"/>
        <w:jc w:val="center"/>
        <w:rPr>
          <w:rFonts w:hint="eastAsia" w:ascii="宋体" w:hAnsi="宋体" w:cs="宋体"/>
          <w:b/>
          <w:sz w:val="24"/>
          <w:highlight w:val="none"/>
        </w:rPr>
      </w:pPr>
      <w:r>
        <w:rPr>
          <w:rFonts w:hint="eastAsia" w:ascii="宋体" w:hAnsi="宋体"/>
          <w:b/>
          <w:color w:val="auto"/>
          <w:sz w:val="36"/>
          <w:szCs w:val="36"/>
          <w:highlight w:val="none"/>
        </w:rPr>
        <w:t>第四章 项目需求</w:t>
      </w:r>
    </w:p>
    <w:p w14:paraId="75271D2A">
      <w:pPr>
        <w:spacing w:line="360" w:lineRule="auto"/>
        <w:ind w:firstLine="392"/>
        <w:jc w:val="left"/>
        <w:rPr>
          <w:rFonts w:ascii="宋体" w:hAnsi="宋体"/>
          <w:b/>
          <w:sz w:val="32"/>
          <w:szCs w:val="32"/>
          <w:highlight w:val="none"/>
        </w:rPr>
      </w:pPr>
      <w:r>
        <w:rPr>
          <w:rFonts w:hint="eastAsia" w:ascii="宋体" w:hAnsi="宋体" w:eastAsia="宋体" w:cs="Times New Roman"/>
          <w:b/>
          <w:color w:val="auto"/>
          <w:sz w:val="32"/>
          <w:szCs w:val="32"/>
          <w:highlight w:val="none"/>
        </w:rPr>
        <w:t>一、</w:t>
      </w:r>
      <w:r>
        <w:rPr>
          <w:rFonts w:hint="eastAsia" w:ascii="宋体" w:hAnsi="宋体"/>
          <w:b/>
          <w:sz w:val="32"/>
          <w:szCs w:val="32"/>
          <w:highlight w:val="none"/>
        </w:rPr>
        <w:t>磋商项目一览表</w:t>
      </w:r>
    </w:p>
    <w:p w14:paraId="340DEAD8">
      <w:pPr>
        <w:tabs>
          <w:tab w:val="left" w:pos="8280"/>
        </w:tabs>
        <w:autoSpaceDE w:val="0"/>
        <w:autoSpaceDN w:val="0"/>
        <w:adjustRightInd w:val="0"/>
        <w:spacing w:line="360" w:lineRule="auto"/>
        <w:ind w:right="25" w:firstLine="482" w:firstLineChars="200"/>
        <w:rPr>
          <w:rFonts w:ascii="宋体" w:hAnsi="宋体"/>
          <w:b/>
          <w:bCs/>
          <w:sz w:val="24"/>
          <w:highlight w:val="none"/>
        </w:rPr>
      </w:pPr>
      <w:r>
        <w:rPr>
          <w:rFonts w:hint="eastAsia" w:ascii="宋体" w:hAnsi="宋体"/>
          <w:b/>
          <w:bCs/>
          <w:sz w:val="24"/>
          <w:highlight w:val="none"/>
        </w:rPr>
        <w:t>（一）本次磋商共</w:t>
      </w:r>
      <w:r>
        <w:rPr>
          <w:rFonts w:hint="eastAsia" w:ascii="宋体" w:hAnsi="宋体"/>
          <w:b/>
          <w:bCs/>
          <w:sz w:val="24"/>
          <w:highlight w:val="none"/>
          <w:u w:val="single"/>
        </w:rPr>
        <w:t xml:space="preserve"> 1 </w:t>
      </w:r>
      <w:r>
        <w:rPr>
          <w:rFonts w:hint="eastAsia" w:ascii="宋体" w:hAnsi="宋体"/>
          <w:b/>
          <w:bCs/>
          <w:sz w:val="24"/>
          <w:highlight w:val="none"/>
        </w:rPr>
        <w:t>个标项，具体内容如下表：</w:t>
      </w:r>
    </w:p>
    <w:tbl>
      <w:tblPr>
        <w:tblStyle w:val="24"/>
        <w:tblpPr w:leftFromText="181" w:rightFromText="181" w:bottomFromText="170" w:vertAnchor="text" w:tblpXSpec="center" w:tblpY="1"/>
        <w:tblOverlap w:val="never"/>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06"/>
        <w:gridCol w:w="1562"/>
        <w:gridCol w:w="1099"/>
        <w:gridCol w:w="852"/>
        <w:gridCol w:w="1142"/>
        <w:gridCol w:w="1203"/>
      </w:tblGrid>
      <w:tr w14:paraId="31A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82" w:type="dxa"/>
            <w:noWrap w:val="0"/>
            <w:vAlign w:val="center"/>
          </w:tcPr>
          <w:p w14:paraId="07BBBDD5">
            <w:pPr>
              <w:tabs>
                <w:tab w:val="left" w:pos="8280"/>
              </w:tabs>
              <w:autoSpaceDE w:val="0"/>
              <w:autoSpaceDN w:val="0"/>
              <w:adjustRightInd w:val="0"/>
              <w:jc w:val="center"/>
              <w:rPr>
                <w:rFonts w:ascii="宋体"/>
                <w:b/>
                <w:szCs w:val="21"/>
                <w:highlight w:val="none"/>
              </w:rPr>
            </w:pPr>
            <w:r>
              <w:rPr>
                <w:rFonts w:hint="eastAsia" w:ascii="宋体" w:hAnsi="宋体"/>
                <w:b/>
                <w:szCs w:val="21"/>
                <w:highlight w:val="none"/>
              </w:rPr>
              <w:t>标项号</w:t>
            </w:r>
          </w:p>
        </w:tc>
        <w:tc>
          <w:tcPr>
            <w:tcW w:w="1906" w:type="dxa"/>
            <w:noWrap w:val="0"/>
            <w:vAlign w:val="center"/>
          </w:tcPr>
          <w:p w14:paraId="6718EA90">
            <w:pPr>
              <w:tabs>
                <w:tab w:val="left" w:pos="8280"/>
              </w:tabs>
              <w:autoSpaceDE w:val="0"/>
              <w:autoSpaceDN w:val="0"/>
              <w:adjustRightInd w:val="0"/>
              <w:jc w:val="center"/>
              <w:rPr>
                <w:rFonts w:ascii="宋体"/>
                <w:b/>
                <w:szCs w:val="21"/>
                <w:highlight w:val="none"/>
              </w:rPr>
            </w:pPr>
            <w:r>
              <w:rPr>
                <w:rFonts w:hint="eastAsia" w:ascii="宋体" w:hAnsi="宋体"/>
                <w:b/>
                <w:szCs w:val="21"/>
                <w:highlight w:val="none"/>
              </w:rPr>
              <w:t>标项名称</w:t>
            </w:r>
          </w:p>
        </w:tc>
        <w:tc>
          <w:tcPr>
            <w:tcW w:w="1562" w:type="dxa"/>
            <w:noWrap w:val="0"/>
            <w:vAlign w:val="center"/>
          </w:tcPr>
          <w:p w14:paraId="0E3E2858">
            <w:pPr>
              <w:tabs>
                <w:tab w:val="left" w:pos="8280"/>
              </w:tabs>
              <w:autoSpaceDE w:val="0"/>
              <w:autoSpaceDN w:val="0"/>
              <w:adjustRightInd w:val="0"/>
              <w:jc w:val="center"/>
              <w:rPr>
                <w:rFonts w:ascii="宋体"/>
                <w:b/>
                <w:szCs w:val="21"/>
                <w:highlight w:val="none"/>
              </w:rPr>
            </w:pPr>
            <w:r>
              <w:rPr>
                <w:rFonts w:hint="eastAsia" w:ascii="宋体" w:hAnsi="宋体" w:cs="宋体"/>
                <w:b/>
                <w:kern w:val="0"/>
                <w:szCs w:val="21"/>
                <w:highlight w:val="none"/>
              </w:rPr>
              <w:t>简要技术要求</w:t>
            </w:r>
          </w:p>
        </w:tc>
        <w:tc>
          <w:tcPr>
            <w:tcW w:w="1099" w:type="dxa"/>
            <w:noWrap w:val="0"/>
            <w:vAlign w:val="center"/>
          </w:tcPr>
          <w:p w14:paraId="10349393">
            <w:pPr>
              <w:tabs>
                <w:tab w:val="left" w:pos="8280"/>
              </w:tabs>
              <w:autoSpaceDE w:val="0"/>
              <w:autoSpaceDN w:val="0"/>
              <w:adjustRightInd w:val="0"/>
              <w:jc w:val="center"/>
              <w:rPr>
                <w:rFonts w:ascii="宋体"/>
                <w:b/>
                <w:szCs w:val="21"/>
                <w:highlight w:val="none"/>
              </w:rPr>
            </w:pPr>
            <w:r>
              <w:rPr>
                <w:rFonts w:hint="eastAsia" w:ascii="宋体" w:hAnsi="宋体"/>
                <w:b/>
                <w:szCs w:val="21"/>
                <w:highlight w:val="none"/>
              </w:rPr>
              <w:t>数量</w:t>
            </w:r>
          </w:p>
        </w:tc>
        <w:tc>
          <w:tcPr>
            <w:tcW w:w="852" w:type="dxa"/>
            <w:noWrap w:val="0"/>
            <w:vAlign w:val="center"/>
          </w:tcPr>
          <w:p w14:paraId="11102B2F">
            <w:pPr>
              <w:tabs>
                <w:tab w:val="left" w:pos="8280"/>
              </w:tabs>
              <w:autoSpaceDE w:val="0"/>
              <w:autoSpaceDN w:val="0"/>
              <w:adjustRightInd w:val="0"/>
              <w:jc w:val="center"/>
              <w:rPr>
                <w:rFonts w:ascii="宋体"/>
                <w:b/>
                <w:szCs w:val="21"/>
                <w:highlight w:val="none"/>
              </w:rPr>
            </w:pPr>
            <w:r>
              <w:rPr>
                <w:rFonts w:hint="eastAsia" w:ascii="宋体" w:hAnsi="宋体"/>
                <w:b/>
                <w:szCs w:val="21"/>
                <w:highlight w:val="none"/>
              </w:rPr>
              <w:t>单位</w:t>
            </w:r>
          </w:p>
        </w:tc>
        <w:tc>
          <w:tcPr>
            <w:tcW w:w="1142" w:type="dxa"/>
            <w:noWrap w:val="0"/>
            <w:vAlign w:val="center"/>
          </w:tcPr>
          <w:p w14:paraId="14EDE631">
            <w:pPr>
              <w:tabs>
                <w:tab w:val="left" w:pos="8280"/>
              </w:tabs>
              <w:autoSpaceDE w:val="0"/>
              <w:autoSpaceDN w:val="0"/>
              <w:adjustRightInd w:val="0"/>
              <w:jc w:val="center"/>
              <w:rPr>
                <w:rFonts w:ascii="宋体"/>
                <w:b/>
                <w:szCs w:val="21"/>
                <w:highlight w:val="none"/>
              </w:rPr>
            </w:pPr>
            <w:r>
              <w:rPr>
                <w:rFonts w:hint="eastAsia" w:ascii="宋体" w:hAnsi="宋体"/>
                <w:b/>
                <w:szCs w:val="21"/>
                <w:highlight w:val="none"/>
              </w:rPr>
              <w:t>预算（万元）</w:t>
            </w:r>
          </w:p>
        </w:tc>
        <w:tc>
          <w:tcPr>
            <w:tcW w:w="1203" w:type="dxa"/>
            <w:noWrap w:val="0"/>
            <w:vAlign w:val="center"/>
          </w:tcPr>
          <w:p w14:paraId="5258FF44">
            <w:pPr>
              <w:tabs>
                <w:tab w:val="left" w:pos="8280"/>
              </w:tabs>
              <w:autoSpaceDE w:val="0"/>
              <w:autoSpaceDN w:val="0"/>
              <w:adjustRightInd w:val="0"/>
              <w:jc w:val="center"/>
              <w:rPr>
                <w:rFonts w:ascii="宋体" w:hAnsi="宋体"/>
                <w:b/>
                <w:szCs w:val="21"/>
                <w:highlight w:val="none"/>
              </w:rPr>
            </w:pPr>
            <w:r>
              <w:rPr>
                <w:rFonts w:hint="eastAsia" w:ascii="宋体" w:hAnsi="宋体"/>
                <w:b/>
                <w:szCs w:val="21"/>
                <w:highlight w:val="none"/>
              </w:rPr>
              <w:t>最高限价（万元）</w:t>
            </w:r>
          </w:p>
        </w:tc>
      </w:tr>
      <w:tr w14:paraId="4586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82" w:type="dxa"/>
            <w:noWrap w:val="0"/>
            <w:vAlign w:val="center"/>
          </w:tcPr>
          <w:p w14:paraId="05EA3AE3">
            <w:pPr>
              <w:tabs>
                <w:tab w:val="left" w:pos="8280"/>
              </w:tabs>
              <w:autoSpaceDE w:val="0"/>
              <w:autoSpaceDN w:val="0"/>
              <w:adjustRightInd w:val="0"/>
              <w:jc w:val="center"/>
              <w:rPr>
                <w:rFonts w:ascii="宋体" w:hAnsi="宋体" w:cs="宋体"/>
                <w:szCs w:val="21"/>
                <w:highlight w:val="none"/>
              </w:rPr>
            </w:pPr>
            <w:r>
              <w:rPr>
                <w:rFonts w:hint="eastAsia" w:ascii="宋体" w:hAnsi="宋体" w:cs="宋体"/>
                <w:szCs w:val="21"/>
                <w:highlight w:val="none"/>
              </w:rPr>
              <w:t>1</w:t>
            </w:r>
          </w:p>
        </w:tc>
        <w:tc>
          <w:tcPr>
            <w:tcW w:w="1906" w:type="dxa"/>
            <w:noWrap w:val="0"/>
            <w:vAlign w:val="center"/>
          </w:tcPr>
          <w:p w14:paraId="58E1C3DB">
            <w:pPr>
              <w:tabs>
                <w:tab w:val="left" w:pos="8280"/>
              </w:tabs>
              <w:autoSpaceDE w:val="0"/>
              <w:autoSpaceDN w:val="0"/>
              <w:adjustRightInd w:val="0"/>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台州市八达市政工程有限公司一体化污水提升泵站及无负压供水设备采购项目</w:t>
            </w:r>
          </w:p>
        </w:tc>
        <w:tc>
          <w:tcPr>
            <w:tcW w:w="1562" w:type="dxa"/>
            <w:noWrap w:val="0"/>
            <w:vAlign w:val="center"/>
          </w:tcPr>
          <w:p w14:paraId="6A5C36BB">
            <w:pPr>
              <w:tabs>
                <w:tab w:val="left" w:pos="8280"/>
              </w:tabs>
              <w:autoSpaceDE w:val="0"/>
              <w:autoSpaceDN w:val="0"/>
              <w:adjustRightInd w:val="0"/>
              <w:jc w:val="center"/>
              <w:rPr>
                <w:rFonts w:ascii="宋体" w:hAnsi="宋体" w:cs="宋体"/>
                <w:szCs w:val="21"/>
                <w:highlight w:val="none"/>
              </w:rPr>
            </w:pPr>
            <w:r>
              <w:rPr>
                <w:rFonts w:hint="eastAsia" w:ascii="宋体" w:hAnsi="宋体" w:cs="宋体"/>
                <w:szCs w:val="21"/>
                <w:highlight w:val="none"/>
              </w:rPr>
              <w:t>详见技术需求</w:t>
            </w:r>
          </w:p>
        </w:tc>
        <w:tc>
          <w:tcPr>
            <w:tcW w:w="1099" w:type="dxa"/>
            <w:noWrap w:val="0"/>
            <w:vAlign w:val="center"/>
          </w:tcPr>
          <w:p w14:paraId="17537D34">
            <w:pPr>
              <w:tabs>
                <w:tab w:val="left" w:pos="8280"/>
              </w:tabs>
              <w:autoSpaceDE w:val="0"/>
              <w:autoSpaceDN w:val="0"/>
              <w:adjustRightInd w:val="0"/>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w:t>
            </w:r>
          </w:p>
        </w:tc>
        <w:tc>
          <w:tcPr>
            <w:tcW w:w="852" w:type="dxa"/>
            <w:noWrap w:val="0"/>
            <w:vAlign w:val="center"/>
          </w:tcPr>
          <w:p w14:paraId="3BED919E">
            <w:pPr>
              <w:tabs>
                <w:tab w:val="left" w:pos="8280"/>
              </w:tabs>
              <w:autoSpaceDE w:val="0"/>
              <w:autoSpaceDN w:val="0"/>
              <w:adjustRightInd w:val="0"/>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项</w:t>
            </w:r>
          </w:p>
        </w:tc>
        <w:tc>
          <w:tcPr>
            <w:tcW w:w="1142" w:type="dxa"/>
            <w:noWrap w:val="0"/>
            <w:vAlign w:val="center"/>
          </w:tcPr>
          <w:p w14:paraId="4902EF1B">
            <w:pPr>
              <w:tabs>
                <w:tab w:val="left" w:pos="8280"/>
              </w:tabs>
              <w:autoSpaceDE w:val="0"/>
              <w:autoSpaceDN w:val="0"/>
              <w:adjustRightInd w:val="0"/>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65.00</w:t>
            </w:r>
          </w:p>
        </w:tc>
        <w:tc>
          <w:tcPr>
            <w:tcW w:w="1203" w:type="dxa"/>
            <w:noWrap w:val="0"/>
            <w:vAlign w:val="center"/>
          </w:tcPr>
          <w:p w14:paraId="7C5F4A04">
            <w:pPr>
              <w:tabs>
                <w:tab w:val="left" w:pos="8280"/>
              </w:tabs>
              <w:autoSpaceDE w:val="0"/>
              <w:autoSpaceDN w:val="0"/>
              <w:adjustRightInd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61.75</w:t>
            </w:r>
          </w:p>
        </w:tc>
      </w:tr>
    </w:tbl>
    <w:p w14:paraId="3760773D">
      <w:pPr>
        <w:spacing w:line="360" w:lineRule="auto"/>
        <w:ind w:firstLine="482" w:firstLineChars="200"/>
        <w:rPr>
          <w:rFonts w:hint="eastAsia" w:ascii="宋体" w:hAnsi="宋体" w:cs="Times New Roman"/>
          <w:b/>
          <w:color w:val="auto"/>
          <w:sz w:val="24"/>
          <w:highlight w:val="none"/>
        </w:rPr>
      </w:pPr>
      <w:r>
        <w:rPr>
          <w:rFonts w:hint="eastAsia" w:ascii="宋体" w:hAnsi="宋体" w:cs="Times New Roman"/>
          <w:b/>
          <w:color w:val="auto"/>
          <w:sz w:val="24"/>
          <w:highlight w:val="none"/>
        </w:rPr>
        <w:t>二、技术需求</w:t>
      </w:r>
    </w:p>
    <w:p w14:paraId="4E6736C7">
      <w:pPr>
        <w:pageBreakBefore w:val="0"/>
        <w:kinsoku/>
        <w:wordWrap/>
        <w:overflowPunct/>
        <w:topLinePunct w:val="0"/>
        <w:bidi w:val="0"/>
        <w:spacing w:line="360" w:lineRule="auto"/>
        <w:ind w:firstLine="420"/>
        <w:rPr>
          <w:rFonts w:hint="eastAsia" w:cs="Times New Roman"/>
          <w:sz w:val="24"/>
          <w:szCs w:val="24"/>
          <w:highlight w:val="none"/>
          <w:lang w:val="en-US" w:eastAsia="zh-CN"/>
        </w:rPr>
      </w:pPr>
      <w:r>
        <w:rPr>
          <w:rFonts w:hint="eastAsia" w:cs="Times New Roman"/>
          <w:sz w:val="24"/>
          <w:szCs w:val="24"/>
          <w:highlight w:val="none"/>
          <w:lang w:val="en-US" w:eastAsia="zh-CN"/>
        </w:rPr>
        <w:t>1、</w:t>
      </w:r>
      <w:r>
        <w:rPr>
          <w:rFonts w:hint="eastAsia" w:ascii="Times New Roman" w:hAnsi="Times New Roman" w:eastAsia="宋体" w:cs="Times New Roman"/>
          <w:sz w:val="24"/>
          <w:szCs w:val="24"/>
          <w:highlight w:val="none"/>
          <w:lang w:val="en-US" w:eastAsia="zh-CN"/>
        </w:rPr>
        <w:t>台州市八达市政工程有限公司一体化污水提升泵站及无负压供水设备采购项目</w:t>
      </w:r>
      <w:r>
        <w:rPr>
          <w:rFonts w:hint="eastAsia" w:cs="Times New Roman"/>
          <w:sz w:val="24"/>
          <w:szCs w:val="24"/>
          <w:highlight w:val="none"/>
          <w:lang w:val="en-US" w:eastAsia="zh-CN"/>
        </w:rPr>
        <w:t>，技术需求详见采购人提供的图纸。</w:t>
      </w:r>
    </w:p>
    <w:p w14:paraId="097E31C7">
      <w:pPr>
        <w:pageBreakBefore w:val="0"/>
        <w:kinsoku/>
        <w:wordWrap/>
        <w:overflowPunct/>
        <w:topLinePunct w:val="0"/>
        <w:bidi w:val="0"/>
        <w:spacing w:line="360" w:lineRule="auto"/>
        <w:ind w:firstLine="420"/>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2、成交供应商须根据图纸及现场实际情况进行二次优化设计，优化设计引起的费用已包含在合同价内，不再另行计取。</w:t>
      </w:r>
    </w:p>
    <w:p w14:paraId="09DFAE5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w:t>
      </w:r>
      <w:r>
        <w:rPr>
          <w:rFonts w:ascii="宋体" w:hAnsi="宋体"/>
          <w:b/>
          <w:color w:val="auto"/>
          <w:sz w:val="24"/>
          <w:highlight w:val="none"/>
        </w:rPr>
        <w:t>、</w:t>
      </w:r>
      <w:r>
        <w:rPr>
          <w:rFonts w:hint="eastAsia" w:ascii="宋体" w:hAnsi="宋体"/>
          <w:b/>
          <w:color w:val="auto"/>
          <w:sz w:val="24"/>
          <w:highlight w:val="none"/>
        </w:rPr>
        <w:t>商务需求</w:t>
      </w:r>
    </w:p>
    <w:p w14:paraId="07D7F834">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0"/>
        <w:rPr>
          <w:rFonts w:ascii="宋体" w:hAnsi="宋体"/>
          <w:sz w:val="24"/>
          <w:highlight w:val="none"/>
        </w:rPr>
      </w:pPr>
      <w:r>
        <w:rPr>
          <w:rFonts w:hint="eastAsia" w:ascii="宋体" w:hAnsi="宋体"/>
          <w:b/>
          <w:sz w:val="24"/>
          <w:highlight w:val="none"/>
        </w:rPr>
        <w:t>1、服务</w:t>
      </w:r>
      <w:r>
        <w:rPr>
          <w:rFonts w:hint="eastAsia" w:ascii="宋体" w:hAnsi="宋体"/>
          <w:b/>
          <w:sz w:val="24"/>
          <w:highlight w:val="none"/>
          <w:lang w:eastAsia="zh-CN"/>
        </w:rPr>
        <w:t>期</w:t>
      </w:r>
      <w:r>
        <w:rPr>
          <w:rFonts w:hint="eastAsia" w:ascii="宋体" w:hAnsi="宋体"/>
          <w:b/>
          <w:sz w:val="24"/>
          <w:highlight w:val="none"/>
        </w:rPr>
        <w:t>：</w:t>
      </w:r>
      <w:r>
        <w:rPr>
          <w:rFonts w:hint="eastAsia" w:ascii="宋体" w:hAnsi="宋体"/>
          <w:b w:val="0"/>
          <w:bCs/>
          <w:sz w:val="24"/>
          <w:highlight w:val="none"/>
          <w:u w:val="none"/>
        </w:rPr>
        <w:t>合同签订后</w:t>
      </w:r>
      <w:r>
        <w:rPr>
          <w:rFonts w:hint="eastAsia" w:ascii="宋体" w:hAnsi="宋体"/>
          <w:b w:val="0"/>
          <w:bCs/>
          <w:sz w:val="24"/>
          <w:highlight w:val="none"/>
          <w:u w:val="none"/>
          <w:lang w:val="en-US" w:eastAsia="zh-CN"/>
        </w:rPr>
        <w:t>8</w:t>
      </w:r>
      <w:r>
        <w:rPr>
          <w:rFonts w:hint="eastAsia" w:ascii="宋体" w:hAnsi="宋体"/>
          <w:b w:val="0"/>
          <w:bCs/>
          <w:sz w:val="24"/>
          <w:highlight w:val="none"/>
          <w:u w:val="none"/>
        </w:rPr>
        <w:t>日历天内完成所有设备供货安装调试并通过初验，试运行</w:t>
      </w:r>
      <w:r>
        <w:rPr>
          <w:rFonts w:hint="eastAsia" w:ascii="宋体" w:hAnsi="宋体"/>
          <w:b w:val="0"/>
          <w:bCs/>
          <w:sz w:val="24"/>
          <w:highlight w:val="none"/>
          <w:u w:val="none"/>
          <w:lang w:val="en-US" w:eastAsia="zh-CN"/>
        </w:rPr>
        <w:t>1</w:t>
      </w:r>
      <w:r>
        <w:rPr>
          <w:rFonts w:hint="eastAsia" w:ascii="宋体" w:hAnsi="宋体"/>
          <w:b w:val="0"/>
          <w:bCs/>
          <w:sz w:val="24"/>
          <w:highlight w:val="none"/>
          <w:u w:val="none"/>
        </w:rPr>
        <w:t>个月后完成终验等工作。</w:t>
      </w:r>
    </w:p>
    <w:p w14:paraId="38922F2F">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0"/>
        <w:rPr>
          <w:rFonts w:hint="eastAsia" w:ascii="宋体" w:hAnsi="宋体" w:eastAsia="宋体"/>
          <w:b/>
          <w:sz w:val="24"/>
          <w:highlight w:val="none"/>
        </w:rPr>
      </w:pPr>
      <w:r>
        <w:rPr>
          <w:rFonts w:hint="eastAsia" w:ascii="宋体" w:hAnsi="宋体" w:eastAsia="宋体"/>
          <w:b/>
          <w:sz w:val="24"/>
          <w:highlight w:val="none"/>
        </w:rPr>
        <w:t>2、</w:t>
      </w:r>
      <w:r>
        <w:rPr>
          <w:rFonts w:hint="eastAsia" w:ascii="宋体" w:hAnsi="宋体" w:eastAsia="宋体" w:cs="Times New Roman"/>
          <w:b/>
          <w:sz w:val="24"/>
          <w:highlight w:val="none"/>
        </w:rPr>
        <w:t>付款</w:t>
      </w:r>
      <w:r>
        <w:rPr>
          <w:rFonts w:hint="eastAsia" w:ascii="宋体" w:hAnsi="宋体" w:eastAsia="宋体"/>
          <w:b/>
          <w:sz w:val="24"/>
          <w:highlight w:val="none"/>
        </w:rPr>
        <w:t>条件：</w:t>
      </w:r>
    </w:p>
    <w:p w14:paraId="273C27D1">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ascii="宋体" w:hAnsi="宋体" w:eastAsia="宋体" w:cs="Times New Roman"/>
          <w:b w:val="0"/>
          <w:bCs/>
          <w:sz w:val="24"/>
          <w:highlight w:val="none"/>
          <w:u w:val="none"/>
          <w:lang w:val="en-US" w:eastAsia="zh-CN"/>
        </w:rPr>
      </w:pPr>
      <w:r>
        <w:rPr>
          <w:rFonts w:hint="eastAsia" w:ascii="宋体" w:hAnsi="宋体" w:eastAsia="宋体" w:cs="Times New Roman"/>
          <w:b w:val="0"/>
          <w:bCs/>
          <w:sz w:val="24"/>
          <w:highlight w:val="none"/>
          <w:u w:val="none"/>
          <w:lang w:val="en-US" w:eastAsia="zh-CN"/>
        </w:rPr>
        <w:t>（1）合同签订后支付合同价的</w:t>
      </w:r>
      <w:r>
        <w:rPr>
          <w:rFonts w:hint="eastAsia" w:ascii="宋体" w:hAnsi="宋体" w:cs="Times New Roman"/>
          <w:b w:val="0"/>
          <w:bCs/>
          <w:sz w:val="24"/>
          <w:highlight w:val="none"/>
          <w:u w:val="none"/>
          <w:lang w:val="en-US" w:eastAsia="zh-CN"/>
        </w:rPr>
        <w:t>4</w:t>
      </w:r>
      <w:r>
        <w:rPr>
          <w:rFonts w:hint="eastAsia" w:ascii="宋体" w:hAnsi="宋体" w:eastAsia="宋体" w:cs="Times New Roman"/>
          <w:b w:val="0"/>
          <w:bCs/>
          <w:sz w:val="24"/>
          <w:highlight w:val="none"/>
          <w:u w:val="none"/>
          <w:lang w:val="en-US" w:eastAsia="zh-CN"/>
        </w:rPr>
        <w:t>0%作为预付款；</w:t>
      </w:r>
    </w:p>
    <w:p w14:paraId="2934F26F">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ascii="宋体" w:hAnsi="宋体" w:eastAsia="宋体" w:cs="Times New Roman"/>
          <w:b w:val="0"/>
          <w:bCs/>
          <w:sz w:val="24"/>
          <w:highlight w:val="none"/>
          <w:u w:val="none"/>
          <w:lang w:val="en-US" w:eastAsia="zh-CN"/>
        </w:rPr>
      </w:pPr>
      <w:r>
        <w:rPr>
          <w:rFonts w:hint="eastAsia" w:ascii="宋体" w:hAnsi="宋体" w:eastAsia="宋体" w:cs="Times New Roman"/>
          <w:b w:val="0"/>
          <w:bCs/>
          <w:sz w:val="24"/>
          <w:highlight w:val="none"/>
          <w:u w:val="none"/>
          <w:lang w:val="en-US" w:eastAsia="zh-CN"/>
        </w:rPr>
        <w:t>（2）所有设备安装调试并通过初验后付至合同价的80%（含预付款）；</w:t>
      </w:r>
    </w:p>
    <w:p w14:paraId="5AFFC10F">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ascii="宋体" w:hAnsi="宋体" w:eastAsia="宋体" w:cs="Times New Roman"/>
          <w:b w:val="0"/>
          <w:bCs/>
          <w:sz w:val="24"/>
          <w:highlight w:val="none"/>
          <w:u w:val="none"/>
          <w:lang w:val="en-US" w:eastAsia="zh-CN"/>
        </w:rPr>
      </w:pPr>
      <w:r>
        <w:rPr>
          <w:rFonts w:hint="eastAsia" w:ascii="宋体" w:hAnsi="宋体" w:eastAsia="宋体" w:cs="Times New Roman"/>
          <w:b w:val="0"/>
          <w:bCs/>
          <w:sz w:val="24"/>
          <w:highlight w:val="none"/>
          <w:u w:val="none"/>
          <w:lang w:val="en-US" w:eastAsia="zh-CN"/>
        </w:rPr>
        <w:t>（3）试运行满</w:t>
      </w:r>
      <w:r>
        <w:rPr>
          <w:rFonts w:hint="eastAsia" w:ascii="宋体" w:hAnsi="宋体" w:cs="Times New Roman"/>
          <w:b w:val="0"/>
          <w:bCs/>
          <w:sz w:val="24"/>
          <w:highlight w:val="none"/>
          <w:u w:val="none"/>
          <w:lang w:val="en-US" w:eastAsia="zh-CN"/>
        </w:rPr>
        <w:t>1</w:t>
      </w:r>
      <w:r>
        <w:rPr>
          <w:rFonts w:hint="eastAsia" w:ascii="宋体" w:hAnsi="宋体" w:eastAsia="宋体" w:cs="Times New Roman"/>
          <w:b w:val="0"/>
          <w:bCs/>
          <w:sz w:val="24"/>
          <w:highlight w:val="none"/>
          <w:u w:val="none"/>
          <w:lang w:val="en-US" w:eastAsia="zh-CN"/>
        </w:rPr>
        <w:t>个月并完成终验，结算经审定后付至结算价的</w:t>
      </w:r>
      <w:r>
        <w:rPr>
          <w:rFonts w:hint="eastAsia" w:ascii="宋体" w:hAnsi="宋体" w:cs="Times New Roman"/>
          <w:b w:val="0"/>
          <w:bCs/>
          <w:sz w:val="24"/>
          <w:highlight w:val="none"/>
          <w:u w:val="none"/>
          <w:lang w:val="en-US" w:eastAsia="zh-CN"/>
        </w:rPr>
        <w:t>100</w:t>
      </w:r>
      <w:r>
        <w:rPr>
          <w:rFonts w:hint="eastAsia" w:ascii="宋体" w:hAnsi="宋体" w:eastAsia="宋体" w:cs="Times New Roman"/>
          <w:b w:val="0"/>
          <w:bCs/>
          <w:sz w:val="24"/>
          <w:highlight w:val="none"/>
          <w:u w:val="none"/>
          <w:lang w:val="en-US" w:eastAsia="zh-CN"/>
        </w:rPr>
        <w:t>%，</w:t>
      </w:r>
      <w:r>
        <w:rPr>
          <w:rFonts w:hint="eastAsia" w:ascii="宋体" w:hAnsi="宋体" w:cs="Times New Roman"/>
          <w:b w:val="0"/>
          <w:bCs/>
          <w:sz w:val="24"/>
          <w:highlight w:val="none"/>
          <w:u w:val="none"/>
          <w:lang w:val="en-US" w:eastAsia="zh-CN"/>
        </w:rPr>
        <w:t>采购人</w:t>
      </w:r>
      <w:r>
        <w:rPr>
          <w:rFonts w:hint="eastAsia" w:ascii="宋体" w:hAnsi="宋体" w:eastAsia="宋体" w:cs="Times New Roman"/>
          <w:b w:val="0"/>
          <w:bCs/>
          <w:sz w:val="24"/>
          <w:highlight w:val="none"/>
          <w:u w:val="none"/>
          <w:lang w:val="en-US" w:eastAsia="zh-CN"/>
        </w:rPr>
        <w:t>支付最后结算付款前，</w:t>
      </w:r>
      <w:r>
        <w:rPr>
          <w:rFonts w:hint="eastAsia" w:ascii="宋体" w:hAnsi="宋体" w:cs="Times New Roman"/>
          <w:b w:val="0"/>
          <w:bCs/>
          <w:sz w:val="24"/>
          <w:highlight w:val="none"/>
          <w:u w:val="none"/>
          <w:lang w:val="en-US" w:eastAsia="zh-CN"/>
        </w:rPr>
        <w:t>成交供应商</w:t>
      </w:r>
      <w:r>
        <w:rPr>
          <w:rFonts w:hint="eastAsia" w:ascii="宋体" w:hAnsi="宋体" w:eastAsia="宋体" w:cs="Times New Roman"/>
          <w:b w:val="0"/>
          <w:bCs/>
          <w:sz w:val="24"/>
          <w:highlight w:val="none"/>
          <w:u w:val="none"/>
          <w:lang w:val="en-US" w:eastAsia="zh-CN"/>
        </w:rPr>
        <w:t>向</w:t>
      </w:r>
      <w:r>
        <w:rPr>
          <w:rFonts w:hint="eastAsia" w:ascii="宋体" w:hAnsi="宋体" w:cs="Times New Roman"/>
          <w:b w:val="0"/>
          <w:bCs/>
          <w:sz w:val="24"/>
          <w:highlight w:val="none"/>
          <w:u w:val="none"/>
          <w:lang w:val="en-US" w:eastAsia="zh-CN"/>
        </w:rPr>
        <w:t>采购人</w:t>
      </w:r>
      <w:r>
        <w:rPr>
          <w:rFonts w:hint="eastAsia" w:ascii="宋体" w:hAnsi="宋体" w:eastAsia="宋体" w:cs="Times New Roman"/>
          <w:b w:val="0"/>
          <w:bCs/>
          <w:sz w:val="24"/>
          <w:highlight w:val="none"/>
          <w:u w:val="none"/>
          <w:lang w:val="en-US" w:eastAsia="zh-CN"/>
        </w:rPr>
        <w:t>提供质量保证金保函（金额为结算价的1.5%）。</w:t>
      </w:r>
    </w:p>
    <w:p w14:paraId="2CD42D84">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Times New Roman"/>
          <w:sz w:val="24"/>
          <w:highlight w:val="none"/>
          <w:lang w:val="en-US" w:eastAsia="zh-CN"/>
        </w:rPr>
      </w:pPr>
      <w:r>
        <w:rPr>
          <w:rFonts w:hint="eastAsia" w:ascii="宋体" w:hAnsi="宋体" w:eastAsia="宋体"/>
          <w:b/>
          <w:sz w:val="24"/>
          <w:highlight w:val="none"/>
        </w:rPr>
        <w:t>3、质量要求</w:t>
      </w:r>
      <w:r>
        <w:rPr>
          <w:rFonts w:hint="eastAsia" w:ascii="宋体" w:hAnsi="宋体"/>
          <w:szCs w:val="21"/>
          <w:highlight w:val="none"/>
        </w:rPr>
        <w:t>：</w:t>
      </w:r>
      <w:r>
        <w:rPr>
          <w:rFonts w:hint="eastAsia" w:ascii="宋体" w:hAnsi="宋体" w:eastAsia="宋体" w:cs="Times New Roman"/>
          <w:sz w:val="24"/>
          <w:highlight w:val="none"/>
          <w:lang w:val="en-US" w:eastAsia="zh-CN"/>
        </w:rPr>
        <w:t>符合现行国家、地方和行业标准、规范合格</w:t>
      </w:r>
      <w:r>
        <w:rPr>
          <w:rFonts w:hint="eastAsia" w:ascii="宋体" w:hAnsi="宋体" w:cs="Times New Roman"/>
          <w:sz w:val="24"/>
          <w:highlight w:val="none"/>
          <w:lang w:val="en-US" w:eastAsia="zh-CN"/>
        </w:rPr>
        <w:t>及施工图</w:t>
      </w:r>
      <w:r>
        <w:rPr>
          <w:rFonts w:hint="eastAsia" w:ascii="宋体" w:hAnsi="宋体" w:eastAsia="宋体" w:cs="Times New Roman"/>
          <w:sz w:val="24"/>
          <w:highlight w:val="none"/>
          <w:lang w:val="en-US" w:eastAsia="zh-CN"/>
        </w:rPr>
        <w:t>要求</w:t>
      </w:r>
      <w:r>
        <w:rPr>
          <w:rFonts w:hint="eastAsia" w:ascii="宋体" w:hAnsi="宋体" w:cs="Times New Roman"/>
          <w:sz w:val="24"/>
          <w:highlight w:val="none"/>
          <w:lang w:val="en-US" w:eastAsia="zh-CN"/>
        </w:rPr>
        <w:t>。</w:t>
      </w:r>
    </w:p>
    <w:p w14:paraId="4991A6FD">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Times New Roman"/>
          <w:sz w:val="24"/>
          <w:highlight w:val="none"/>
          <w:lang w:val="en-US" w:eastAsia="zh-CN"/>
        </w:rPr>
      </w:pPr>
      <w:r>
        <w:rPr>
          <w:rFonts w:hint="eastAsia" w:ascii="宋体" w:hAnsi="宋体"/>
          <w:b/>
          <w:sz w:val="24"/>
          <w:highlight w:val="none"/>
          <w:lang w:val="en-US" w:eastAsia="zh-CN"/>
        </w:rPr>
        <w:t>4</w:t>
      </w:r>
      <w:r>
        <w:rPr>
          <w:rFonts w:hint="eastAsia" w:ascii="宋体" w:hAnsi="宋体" w:eastAsia="宋体"/>
          <w:b/>
          <w:sz w:val="24"/>
          <w:highlight w:val="none"/>
        </w:rPr>
        <w:t>、履约保证金：</w:t>
      </w:r>
      <w:r>
        <w:rPr>
          <w:rFonts w:hint="eastAsia" w:ascii="宋体" w:hAnsi="宋体" w:eastAsia="宋体" w:cs="Times New Roman"/>
          <w:sz w:val="24"/>
          <w:highlight w:val="none"/>
          <w:lang w:val="en-US" w:eastAsia="zh-CN"/>
        </w:rPr>
        <w:t>合同总价的2%；</w:t>
      </w:r>
    </w:p>
    <w:p w14:paraId="0F827CF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履约担保形式：①现金；或②等额银行保函；或③等额保险公司保函。</w:t>
      </w:r>
    </w:p>
    <w:p w14:paraId="5C9AC77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若采用现金的，成交供应商必须通过其基本账户转出的转帐、电汇或银行汇票方式解入采购人帐户。</w:t>
      </w:r>
    </w:p>
    <w:p w14:paraId="58F80AAF">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ascii="宋体" w:hAnsi="宋体" w:eastAsia="宋体"/>
          <w:b/>
          <w:sz w:val="24"/>
          <w:highlight w:val="none"/>
        </w:rPr>
      </w:pPr>
      <w:r>
        <w:rPr>
          <w:rFonts w:hint="eastAsia" w:ascii="宋体" w:hAnsi="宋体"/>
          <w:b/>
          <w:sz w:val="24"/>
          <w:highlight w:val="none"/>
          <w:lang w:val="en-US" w:eastAsia="zh-CN"/>
        </w:rPr>
        <w:t>5</w:t>
      </w:r>
      <w:r>
        <w:rPr>
          <w:rFonts w:hint="eastAsia" w:ascii="宋体" w:hAnsi="宋体" w:eastAsia="宋体"/>
          <w:b/>
          <w:sz w:val="24"/>
          <w:highlight w:val="none"/>
        </w:rPr>
        <w:t>、</w:t>
      </w:r>
      <w:r>
        <w:rPr>
          <w:rFonts w:hint="eastAsia" w:ascii="宋体" w:hAnsi="宋体"/>
          <w:b/>
          <w:sz w:val="24"/>
          <w:highlight w:val="none"/>
          <w:lang w:val="en-US" w:eastAsia="zh-CN"/>
        </w:rPr>
        <w:t>质保期</w:t>
      </w:r>
      <w:r>
        <w:rPr>
          <w:rFonts w:hint="eastAsia" w:ascii="宋体" w:hAnsi="宋体" w:eastAsia="宋体"/>
          <w:b/>
          <w:sz w:val="24"/>
          <w:highlight w:val="none"/>
        </w:rPr>
        <w:t>：</w:t>
      </w:r>
      <w:r>
        <w:rPr>
          <w:rFonts w:hint="eastAsia" w:ascii="宋体" w:hAnsi="宋体"/>
          <w:b/>
          <w:sz w:val="24"/>
          <w:highlight w:val="none"/>
          <w:lang w:val="en-US" w:eastAsia="zh-CN"/>
        </w:rPr>
        <w:t>2</w:t>
      </w:r>
      <w:r>
        <w:rPr>
          <w:rFonts w:hint="eastAsia" w:ascii="宋体" w:hAnsi="宋体"/>
          <w:sz w:val="24"/>
          <w:highlight w:val="none"/>
          <w:lang w:val="en-US" w:eastAsia="zh-CN"/>
        </w:rPr>
        <w:t>年</w:t>
      </w:r>
      <w:r>
        <w:rPr>
          <w:rFonts w:hint="eastAsia" w:ascii="宋体" w:hAnsi="宋体"/>
          <w:sz w:val="24"/>
          <w:highlight w:val="none"/>
        </w:rPr>
        <w:t>。</w:t>
      </w:r>
    </w:p>
    <w:p w14:paraId="0791CD5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ascii="宋体" w:hAnsi="宋体" w:eastAsia="宋体"/>
          <w:b/>
          <w:sz w:val="24"/>
          <w:highlight w:val="none"/>
        </w:rPr>
      </w:pPr>
      <w:r>
        <w:rPr>
          <w:rFonts w:hint="eastAsia" w:ascii="宋体" w:hAnsi="宋体" w:eastAsia="宋体"/>
          <w:b/>
          <w:sz w:val="24"/>
          <w:highlight w:val="none"/>
        </w:rPr>
        <w:t>四、相关说明</w:t>
      </w:r>
    </w:p>
    <w:p w14:paraId="3A6B365F">
      <w:pPr>
        <w:spacing w:line="360" w:lineRule="auto"/>
        <w:ind w:firstLine="392"/>
        <w:jc w:val="left"/>
        <w:rPr>
          <w:rFonts w:hint="eastAsia"/>
          <w:highlight w:val="none"/>
          <w:lang w:val="en-US" w:eastAsia="zh-CN"/>
        </w:rPr>
      </w:pPr>
      <w:r>
        <w:rPr>
          <w:rFonts w:hint="eastAsia" w:ascii="宋体" w:hAnsi="宋体" w:eastAsia="宋体" w:cs="Times New Roman"/>
          <w:b/>
          <w:bCs/>
          <w:sz w:val="24"/>
          <w:highlight w:val="none"/>
          <w:lang w:val="en-US" w:eastAsia="zh-CN"/>
        </w:rPr>
        <w:t>1、结算方式：</w:t>
      </w:r>
      <w:r>
        <w:rPr>
          <w:rFonts w:hint="eastAsia" w:hAnsi="宋体" w:cs="Times New Roman"/>
          <w:sz w:val="24"/>
          <w:highlight w:val="none"/>
        </w:rPr>
        <w:t>本项目采用单价合同，结算数量按实际完成的经采购人审定的数量结算，项目结算综合单价=首次报价明细表中的综合单价×项目结算率，项目结算率=最后总报价/首次总报价。</w:t>
      </w:r>
    </w:p>
    <w:p w14:paraId="19E429EB">
      <w:pPr>
        <w:pStyle w:val="4"/>
        <w:rPr>
          <w:rFonts w:hint="eastAsia"/>
          <w:highlight w:val="none"/>
          <w:lang w:val="en-US" w:eastAsia="zh-CN"/>
        </w:rPr>
      </w:pPr>
    </w:p>
    <w:p w14:paraId="0AD8E777">
      <w:pPr>
        <w:pStyle w:val="5"/>
        <w:rPr>
          <w:rFonts w:hint="eastAsia"/>
          <w:highlight w:val="none"/>
          <w:lang w:val="en-US" w:eastAsia="zh-CN"/>
        </w:rPr>
      </w:pPr>
    </w:p>
    <w:p w14:paraId="1B601A9A">
      <w:pPr>
        <w:pStyle w:val="6"/>
        <w:rPr>
          <w:rFonts w:hint="eastAsia"/>
          <w:highlight w:val="none"/>
          <w:lang w:val="en-US" w:eastAsia="zh-CN"/>
        </w:rPr>
      </w:pPr>
    </w:p>
    <w:p w14:paraId="535E4C95">
      <w:pPr>
        <w:rPr>
          <w:rFonts w:hint="eastAsia"/>
          <w:highlight w:val="none"/>
          <w:lang w:val="en-US" w:eastAsia="zh-CN"/>
        </w:rPr>
      </w:pPr>
    </w:p>
    <w:p w14:paraId="49938470">
      <w:pPr>
        <w:rPr>
          <w:rFonts w:hint="eastAsia"/>
          <w:highlight w:val="none"/>
          <w:lang w:val="en-US" w:eastAsia="zh-CN"/>
        </w:rPr>
      </w:pPr>
    </w:p>
    <w:p w14:paraId="6A9CD149">
      <w:pPr>
        <w:rPr>
          <w:rFonts w:hint="eastAsia"/>
          <w:highlight w:val="none"/>
          <w:lang w:val="en-US" w:eastAsia="zh-CN"/>
        </w:rPr>
      </w:pPr>
    </w:p>
    <w:p w14:paraId="156E4EC5">
      <w:pPr>
        <w:rPr>
          <w:rFonts w:hint="eastAsia"/>
          <w:highlight w:val="none"/>
          <w:lang w:val="en-US" w:eastAsia="zh-CN"/>
        </w:rPr>
      </w:pPr>
    </w:p>
    <w:p w14:paraId="113A7A2E">
      <w:pPr>
        <w:rPr>
          <w:rFonts w:hint="eastAsia"/>
          <w:highlight w:val="none"/>
          <w:lang w:val="en-US" w:eastAsia="zh-CN"/>
        </w:rPr>
      </w:pPr>
    </w:p>
    <w:p w14:paraId="3F38873C">
      <w:pPr>
        <w:rPr>
          <w:rFonts w:hint="eastAsia"/>
          <w:highlight w:val="none"/>
          <w:lang w:val="en-US" w:eastAsia="zh-CN"/>
        </w:rPr>
      </w:pPr>
    </w:p>
    <w:p w14:paraId="272201A1">
      <w:pPr>
        <w:rPr>
          <w:rFonts w:hint="eastAsia"/>
          <w:highlight w:val="none"/>
          <w:lang w:val="en-US" w:eastAsia="zh-CN"/>
        </w:rPr>
      </w:pPr>
    </w:p>
    <w:p w14:paraId="4FF3EA3B">
      <w:pPr>
        <w:rPr>
          <w:rFonts w:hint="eastAsia"/>
          <w:highlight w:val="none"/>
          <w:lang w:val="en-US" w:eastAsia="zh-CN"/>
        </w:rPr>
      </w:pPr>
    </w:p>
    <w:p w14:paraId="467DC11E">
      <w:pPr>
        <w:rPr>
          <w:rFonts w:hint="eastAsia"/>
          <w:highlight w:val="none"/>
          <w:lang w:val="en-US" w:eastAsia="zh-CN"/>
        </w:rPr>
      </w:pPr>
    </w:p>
    <w:p w14:paraId="5F965E6D">
      <w:pPr>
        <w:rPr>
          <w:rFonts w:hint="eastAsia"/>
          <w:highlight w:val="none"/>
          <w:lang w:val="en-US" w:eastAsia="zh-CN"/>
        </w:rPr>
      </w:pPr>
    </w:p>
    <w:p w14:paraId="52DDA9E8">
      <w:pPr>
        <w:rPr>
          <w:rFonts w:hint="eastAsia"/>
          <w:highlight w:val="none"/>
          <w:lang w:val="en-US" w:eastAsia="zh-CN"/>
        </w:rPr>
      </w:pPr>
    </w:p>
    <w:p w14:paraId="44B03B8B">
      <w:pPr>
        <w:rPr>
          <w:rFonts w:hint="eastAsia"/>
          <w:highlight w:val="none"/>
          <w:lang w:val="en-US" w:eastAsia="zh-CN"/>
        </w:rPr>
      </w:pPr>
    </w:p>
    <w:p w14:paraId="4371C10F">
      <w:pPr>
        <w:rPr>
          <w:rFonts w:hint="eastAsia"/>
          <w:highlight w:val="none"/>
          <w:lang w:val="en-US" w:eastAsia="zh-CN"/>
        </w:rPr>
      </w:pPr>
    </w:p>
    <w:p w14:paraId="2EE9F68B">
      <w:pPr>
        <w:rPr>
          <w:rFonts w:hint="eastAsia"/>
          <w:highlight w:val="none"/>
          <w:lang w:val="en-US" w:eastAsia="zh-CN"/>
        </w:rPr>
      </w:pPr>
    </w:p>
    <w:p w14:paraId="06082046">
      <w:pPr>
        <w:rPr>
          <w:rFonts w:hint="eastAsia"/>
          <w:highlight w:val="none"/>
          <w:lang w:val="en-US" w:eastAsia="zh-CN"/>
        </w:rPr>
      </w:pPr>
    </w:p>
    <w:p w14:paraId="135ED72F">
      <w:pPr>
        <w:rPr>
          <w:rFonts w:hint="eastAsia"/>
          <w:highlight w:val="none"/>
          <w:lang w:val="en-US" w:eastAsia="zh-CN"/>
        </w:rPr>
      </w:pPr>
    </w:p>
    <w:p w14:paraId="679FBD79">
      <w:pPr>
        <w:rPr>
          <w:rFonts w:hint="eastAsia"/>
          <w:highlight w:val="none"/>
          <w:lang w:val="en-US" w:eastAsia="zh-CN"/>
        </w:rPr>
      </w:pPr>
    </w:p>
    <w:p w14:paraId="6F2B4DBD">
      <w:pPr>
        <w:rPr>
          <w:rFonts w:hint="eastAsia"/>
          <w:highlight w:val="none"/>
          <w:lang w:val="en-US" w:eastAsia="zh-CN"/>
        </w:rPr>
      </w:pPr>
    </w:p>
    <w:p w14:paraId="6C7A8954">
      <w:pPr>
        <w:rPr>
          <w:rFonts w:hint="eastAsia"/>
          <w:highlight w:val="none"/>
          <w:lang w:val="en-US" w:eastAsia="zh-CN"/>
        </w:rPr>
      </w:pPr>
    </w:p>
    <w:p w14:paraId="40D6727A">
      <w:pPr>
        <w:rPr>
          <w:rFonts w:hint="eastAsia"/>
          <w:highlight w:val="none"/>
          <w:lang w:val="en-US" w:eastAsia="zh-CN"/>
        </w:rPr>
      </w:pPr>
    </w:p>
    <w:p w14:paraId="3C1D961F">
      <w:pPr>
        <w:rPr>
          <w:rFonts w:hint="eastAsia"/>
          <w:highlight w:val="none"/>
          <w:lang w:val="en-US" w:eastAsia="zh-CN"/>
        </w:rPr>
      </w:pPr>
    </w:p>
    <w:p w14:paraId="4C4B5205">
      <w:pPr>
        <w:rPr>
          <w:rFonts w:hint="eastAsia"/>
          <w:highlight w:val="none"/>
          <w:lang w:val="en-US" w:eastAsia="zh-CN"/>
        </w:rPr>
      </w:pPr>
    </w:p>
    <w:p w14:paraId="43F1635F">
      <w:pPr>
        <w:rPr>
          <w:rFonts w:hint="eastAsia"/>
          <w:highlight w:val="none"/>
          <w:lang w:val="en-US" w:eastAsia="zh-CN"/>
        </w:rPr>
      </w:pPr>
    </w:p>
    <w:p w14:paraId="1F68A681">
      <w:pPr>
        <w:rPr>
          <w:rFonts w:hint="eastAsia"/>
          <w:highlight w:val="none"/>
          <w:lang w:val="en-US" w:eastAsia="zh-CN"/>
        </w:rPr>
      </w:pPr>
    </w:p>
    <w:p w14:paraId="056C11E8">
      <w:pPr>
        <w:rPr>
          <w:rFonts w:hint="eastAsia"/>
          <w:highlight w:val="none"/>
          <w:lang w:val="en-US" w:eastAsia="zh-CN"/>
        </w:rPr>
      </w:pPr>
    </w:p>
    <w:p w14:paraId="2DFA3FF5">
      <w:pPr>
        <w:rPr>
          <w:rFonts w:hint="eastAsia"/>
          <w:highlight w:val="none"/>
          <w:lang w:val="en-US" w:eastAsia="zh-CN"/>
        </w:rPr>
      </w:pPr>
    </w:p>
    <w:p w14:paraId="311A25AD">
      <w:pPr>
        <w:rPr>
          <w:rFonts w:hint="eastAsia"/>
          <w:highlight w:val="none"/>
          <w:lang w:val="en-US" w:eastAsia="zh-CN"/>
        </w:rPr>
      </w:pPr>
    </w:p>
    <w:p w14:paraId="39E794AA">
      <w:pPr>
        <w:rPr>
          <w:rFonts w:hint="eastAsia"/>
          <w:highlight w:val="none"/>
          <w:lang w:val="en-US" w:eastAsia="zh-CN"/>
        </w:rPr>
      </w:pPr>
    </w:p>
    <w:p w14:paraId="147F6F66">
      <w:pPr>
        <w:rPr>
          <w:rFonts w:hint="eastAsia"/>
          <w:highlight w:val="none"/>
          <w:lang w:val="en-US" w:eastAsia="zh-CN"/>
        </w:rPr>
      </w:pPr>
    </w:p>
    <w:p w14:paraId="7D2635D4">
      <w:pPr>
        <w:rPr>
          <w:rFonts w:hint="eastAsia"/>
          <w:highlight w:val="none"/>
          <w:lang w:val="en-US" w:eastAsia="zh-CN"/>
        </w:rPr>
      </w:pPr>
    </w:p>
    <w:p w14:paraId="3F7F56ED">
      <w:pPr>
        <w:rPr>
          <w:rFonts w:hint="eastAsia"/>
          <w:highlight w:val="none"/>
          <w:lang w:val="en-US" w:eastAsia="zh-CN"/>
        </w:rPr>
      </w:pPr>
    </w:p>
    <w:p w14:paraId="0EB80825">
      <w:pPr>
        <w:rPr>
          <w:rFonts w:hint="eastAsia"/>
          <w:highlight w:val="none"/>
          <w:lang w:val="en-US" w:eastAsia="zh-CN"/>
        </w:rPr>
      </w:pPr>
    </w:p>
    <w:p w14:paraId="7C8BE7B3">
      <w:pPr>
        <w:rPr>
          <w:rFonts w:hint="eastAsia"/>
          <w:highlight w:val="none"/>
          <w:lang w:val="en-US" w:eastAsia="zh-CN"/>
        </w:rPr>
      </w:pPr>
    </w:p>
    <w:p w14:paraId="4E6C5FB7">
      <w:pPr>
        <w:rPr>
          <w:rFonts w:hint="eastAsia"/>
          <w:highlight w:val="none"/>
          <w:lang w:val="en-US" w:eastAsia="zh-CN"/>
        </w:rPr>
      </w:pPr>
    </w:p>
    <w:p w14:paraId="76FBA949">
      <w:pPr>
        <w:rPr>
          <w:rFonts w:hint="eastAsia"/>
          <w:highlight w:val="none"/>
          <w:lang w:val="en-US" w:eastAsia="zh-CN"/>
        </w:rPr>
      </w:pPr>
    </w:p>
    <w:p w14:paraId="629A707B">
      <w:pPr>
        <w:pStyle w:val="5"/>
        <w:rPr>
          <w:rFonts w:hint="eastAsia"/>
          <w:highlight w:val="none"/>
          <w:lang w:val="en-US" w:eastAsia="zh-CN"/>
        </w:rPr>
      </w:pPr>
    </w:p>
    <w:p w14:paraId="1DD44386">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第五章　采购合同主要条款指引</w:t>
      </w:r>
    </w:p>
    <w:p w14:paraId="1D684EF3">
      <w:pPr>
        <w:keepNext w:val="0"/>
        <w:keepLines w:val="0"/>
        <w:pageBreakBefore w:val="0"/>
        <w:widowControl/>
        <w:shd w:val="clear" w:color="auto" w:fill="FFFFFF"/>
        <w:kinsoku/>
        <w:wordWrap/>
        <w:overflowPunct/>
        <w:topLinePunct w:val="0"/>
        <w:bidi w:val="0"/>
        <w:spacing w:after="150" w:line="360" w:lineRule="auto"/>
        <w:ind w:firstLine="480"/>
        <w:jc w:val="left"/>
        <w:textAlignment w:val="auto"/>
        <w:rPr>
          <w:rFonts w:ascii="宋体" w:hAnsi="宋体"/>
          <w:color w:val="auto"/>
          <w:sz w:val="24"/>
          <w:highlight w:val="none"/>
        </w:rPr>
      </w:pPr>
      <w:r>
        <w:rPr>
          <w:rFonts w:ascii="宋体" w:hAnsi="宋体"/>
          <w:color w:val="auto"/>
          <w:sz w:val="24"/>
          <w:highlight w:val="none"/>
        </w:rPr>
        <w:t>以下为成交后签定本项目合同的通用条款，成交供应商不得提出实质性的修改，关于专用条款将由采购人与成交供应商结合本项目具体情况协商后签订。</w:t>
      </w:r>
    </w:p>
    <w:p w14:paraId="0B81C2C5">
      <w:pPr>
        <w:pStyle w:val="5"/>
        <w:keepNext w:val="0"/>
        <w:keepLines w:val="0"/>
        <w:pageBreakBefore w:val="0"/>
        <w:kinsoku/>
        <w:wordWrap/>
        <w:overflowPunct/>
        <w:topLinePunct w:val="0"/>
        <w:bidi w:val="0"/>
        <w:snapToGrid w:val="0"/>
        <w:spacing w:before="120" w:after="120" w:line="360" w:lineRule="auto"/>
        <w:textAlignment w:val="auto"/>
        <w:rPr>
          <w:rFonts w:hAnsi="宋体"/>
          <w:color w:val="auto"/>
          <w:sz w:val="24"/>
          <w:highlight w:val="none"/>
        </w:rPr>
      </w:pPr>
      <w:r>
        <w:rPr>
          <w:rFonts w:hAnsi="宋体"/>
          <w:color w:val="auto"/>
          <w:sz w:val="24"/>
          <w:highlight w:val="none"/>
        </w:rPr>
        <w:t>项目名称：                                   项目编号：</w:t>
      </w:r>
    </w:p>
    <w:p w14:paraId="325A34EF">
      <w:pPr>
        <w:pStyle w:val="5"/>
        <w:keepNext w:val="0"/>
        <w:keepLines w:val="0"/>
        <w:pageBreakBefore w:val="0"/>
        <w:kinsoku/>
        <w:wordWrap/>
        <w:overflowPunct/>
        <w:topLinePunct w:val="0"/>
        <w:bidi w:val="0"/>
        <w:snapToGrid w:val="0"/>
        <w:spacing w:before="120" w:after="120" w:line="360" w:lineRule="auto"/>
        <w:textAlignment w:val="auto"/>
        <w:rPr>
          <w:rFonts w:hint="eastAsia" w:hAnsi="宋体" w:eastAsia="宋体"/>
          <w:color w:val="auto"/>
          <w:sz w:val="24"/>
          <w:highlight w:val="none"/>
          <w:lang w:eastAsia="zh-CN"/>
        </w:rPr>
      </w:pPr>
      <w:r>
        <w:rPr>
          <w:rFonts w:hint="eastAsia" w:hAnsi="宋体"/>
          <w:color w:val="auto"/>
          <w:sz w:val="24"/>
          <w:highlight w:val="none"/>
          <w:lang w:eastAsia="zh-CN"/>
        </w:rPr>
        <w:t>标段：</w:t>
      </w:r>
    </w:p>
    <w:p w14:paraId="7014D58E">
      <w:pPr>
        <w:pStyle w:val="5"/>
        <w:keepNext w:val="0"/>
        <w:keepLines w:val="0"/>
        <w:pageBreakBefore w:val="0"/>
        <w:kinsoku/>
        <w:wordWrap/>
        <w:overflowPunct/>
        <w:topLinePunct w:val="0"/>
        <w:bidi w:val="0"/>
        <w:snapToGrid w:val="0"/>
        <w:spacing w:before="120" w:after="120" w:line="360" w:lineRule="auto"/>
        <w:textAlignment w:val="auto"/>
        <w:rPr>
          <w:rFonts w:hAnsi="宋体"/>
          <w:color w:val="auto"/>
          <w:sz w:val="24"/>
          <w:highlight w:val="none"/>
        </w:rPr>
      </w:pPr>
      <w:r>
        <w:rPr>
          <w:rFonts w:hint="eastAsia" w:hAnsi="宋体"/>
          <w:color w:val="auto"/>
          <w:sz w:val="24"/>
          <w:highlight w:val="none"/>
          <w:lang w:val="en-US" w:eastAsia="zh-CN"/>
        </w:rPr>
        <w:t>买方</w:t>
      </w:r>
      <w:r>
        <w:rPr>
          <w:rFonts w:hAnsi="宋体"/>
          <w:color w:val="auto"/>
          <w:sz w:val="24"/>
          <w:highlight w:val="none"/>
        </w:rPr>
        <w:t>：（</w:t>
      </w:r>
      <w:r>
        <w:rPr>
          <w:rFonts w:hint="eastAsia" w:hAnsi="宋体"/>
          <w:color w:val="auto"/>
          <w:sz w:val="24"/>
          <w:highlight w:val="none"/>
        </w:rPr>
        <w:t>采购单位</w:t>
      </w:r>
      <w:r>
        <w:rPr>
          <w:rFonts w:hAnsi="宋体"/>
          <w:color w:val="auto"/>
          <w:sz w:val="24"/>
          <w:highlight w:val="none"/>
        </w:rPr>
        <w:t>）</w:t>
      </w:r>
      <w:r>
        <w:rPr>
          <w:rFonts w:hint="eastAsia" w:hAnsi="宋体"/>
          <w:color w:val="auto"/>
          <w:sz w:val="24"/>
          <w:highlight w:val="none"/>
        </w:rPr>
        <w:t xml:space="preserve">                            所在地：                              </w:t>
      </w:r>
    </w:p>
    <w:p w14:paraId="747883EA">
      <w:pPr>
        <w:pStyle w:val="5"/>
        <w:keepNext w:val="0"/>
        <w:keepLines w:val="0"/>
        <w:pageBreakBefore w:val="0"/>
        <w:kinsoku/>
        <w:wordWrap/>
        <w:overflowPunct/>
        <w:topLinePunct w:val="0"/>
        <w:bidi w:val="0"/>
        <w:snapToGrid w:val="0"/>
        <w:spacing w:before="120" w:after="120" w:line="360" w:lineRule="auto"/>
        <w:textAlignment w:val="auto"/>
        <w:rPr>
          <w:rFonts w:hAnsi="宋体"/>
          <w:color w:val="auto"/>
          <w:sz w:val="24"/>
          <w:highlight w:val="none"/>
        </w:rPr>
      </w:pPr>
      <w:r>
        <w:rPr>
          <w:rFonts w:hint="eastAsia" w:hAnsi="宋体"/>
          <w:color w:val="auto"/>
          <w:sz w:val="24"/>
          <w:highlight w:val="none"/>
          <w:lang w:val="en-US" w:eastAsia="zh-CN"/>
        </w:rPr>
        <w:t>卖方</w:t>
      </w:r>
      <w:r>
        <w:rPr>
          <w:rFonts w:hAnsi="宋体"/>
          <w:color w:val="auto"/>
          <w:sz w:val="24"/>
          <w:highlight w:val="none"/>
        </w:rPr>
        <w:t>：（</w:t>
      </w:r>
      <w:r>
        <w:rPr>
          <w:rFonts w:hint="eastAsia" w:hAnsi="宋体"/>
          <w:color w:val="auto"/>
          <w:sz w:val="24"/>
          <w:highlight w:val="none"/>
          <w:lang w:val="en-US" w:eastAsia="zh-CN"/>
        </w:rPr>
        <w:t>成交</w:t>
      </w:r>
      <w:r>
        <w:rPr>
          <w:rFonts w:hint="eastAsia" w:hAnsi="宋体"/>
          <w:color w:val="auto"/>
          <w:sz w:val="24"/>
          <w:highlight w:val="none"/>
        </w:rPr>
        <w:t>供应商</w:t>
      </w:r>
      <w:r>
        <w:rPr>
          <w:rFonts w:hAnsi="宋体"/>
          <w:color w:val="auto"/>
          <w:sz w:val="24"/>
          <w:highlight w:val="none"/>
        </w:rPr>
        <w:t>）</w:t>
      </w:r>
      <w:r>
        <w:rPr>
          <w:rFonts w:hint="eastAsia" w:hAnsi="宋体"/>
          <w:color w:val="auto"/>
          <w:sz w:val="24"/>
          <w:highlight w:val="none"/>
        </w:rPr>
        <w:t xml:space="preserve">                          所在地：</w:t>
      </w:r>
    </w:p>
    <w:p w14:paraId="348E28A3">
      <w:pPr>
        <w:keepNext w:val="0"/>
        <w:keepLines w:val="0"/>
        <w:pageBreakBefore w:val="0"/>
        <w:widowControl/>
        <w:shd w:val="clear" w:color="auto" w:fill="FFFFFF"/>
        <w:kinsoku/>
        <w:wordWrap/>
        <w:overflowPunct/>
        <w:topLinePunct w:val="0"/>
        <w:bidi w:val="0"/>
        <w:spacing w:after="150" w:line="360" w:lineRule="auto"/>
        <w:ind w:firstLine="480"/>
        <w:jc w:val="left"/>
        <w:textAlignment w:val="auto"/>
        <w:rPr>
          <w:rFonts w:ascii="宋体" w:hAnsi="宋体"/>
          <w:color w:val="auto"/>
          <w:sz w:val="24"/>
          <w:highlight w:val="none"/>
        </w:rPr>
      </w:pPr>
      <w:r>
        <w:rPr>
          <w:rFonts w:hint="eastAsia" w:ascii="宋体" w:hAnsi="宋体"/>
          <w:color w:val="auto"/>
          <w:sz w:val="24"/>
          <w:highlight w:val="none"/>
          <w:lang w:val="en-US" w:eastAsia="zh-CN"/>
        </w:rPr>
        <w:t>买、卖</w:t>
      </w:r>
      <w:r>
        <w:rPr>
          <w:rFonts w:ascii="宋体" w:hAnsi="宋体"/>
          <w:color w:val="auto"/>
          <w:sz w:val="24"/>
          <w:highlight w:val="none"/>
        </w:rPr>
        <w:t>双方根据</w:t>
      </w:r>
      <w:r>
        <w:rPr>
          <w:rFonts w:hint="eastAsia" w:ascii="宋体" w:hAnsi="宋体"/>
          <w:color w:val="auto"/>
          <w:sz w:val="24"/>
          <w:highlight w:val="none"/>
        </w:rPr>
        <w:t>台州市八达市政工程有限公司</w:t>
      </w: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人</w:t>
      </w:r>
      <w:r>
        <w:rPr>
          <w:rFonts w:hint="eastAsia" w:asciiTheme="minorEastAsia" w:hAnsiTheme="minorEastAsia" w:eastAsiaTheme="minorEastAsia"/>
          <w:color w:val="auto"/>
          <w:sz w:val="24"/>
          <w:highlight w:val="none"/>
        </w:rPr>
        <w:t>名称）</w:t>
      </w:r>
      <w:r>
        <w:rPr>
          <w:rFonts w:ascii="宋体" w:hAnsi="宋体"/>
          <w:color w:val="auto"/>
          <w:sz w:val="24"/>
          <w:highlight w:val="none"/>
        </w:rPr>
        <w:t>关于</w:t>
      </w:r>
      <w:r>
        <w:rPr>
          <w:rFonts w:hint="eastAsia" w:ascii="宋体" w:hAnsi="宋体"/>
          <w:color w:val="auto"/>
          <w:sz w:val="24"/>
          <w:highlight w:val="none"/>
          <w:lang w:eastAsia="zh-CN"/>
        </w:rPr>
        <w:t>台州市八达市政工程有限公司一体化污水提升泵站及无负压供水设备采购项目</w:t>
      </w:r>
      <w:r>
        <w:rPr>
          <w:rFonts w:hint="eastAsia" w:ascii="宋体" w:hAnsi="宋体"/>
          <w:color w:val="auto"/>
          <w:sz w:val="24"/>
          <w:highlight w:val="none"/>
          <w:lang w:val="en-US" w:eastAsia="zh-CN"/>
        </w:rPr>
        <w:t>竞争性磋商</w:t>
      </w:r>
      <w:r>
        <w:rPr>
          <w:rFonts w:ascii="宋体" w:hAnsi="宋体"/>
          <w:color w:val="auto"/>
          <w:sz w:val="24"/>
          <w:highlight w:val="none"/>
        </w:rPr>
        <w:t>的结果，签署本合同。</w:t>
      </w:r>
    </w:p>
    <w:p w14:paraId="25F8F1CE">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hint="eastAsia" w:ascii="黑体" w:hAnsi="宋体" w:eastAsia="黑体"/>
          <w:b/>
          <w:color w:val="auto"/>
          <w:kern w:val="0"/>
          <w:sz w:val="24"/>
          <w:highlight w:val="none"/>
          <w:lang w:val="zh-CN"/>
        </w:rPr>
      </w:pPr>
      <w:r>
        <w:rPr>
          <w:rFonts w:hint="eastAsia" w:ascii="黑体" w:hAnsi="宋体" w:eastAsia="黑体"/>
          <w:b/>
          <w:color w:val="auto"/>
          <w:kern w:val="0"/>
          <w:sz w:val="24"/>
          <w:highlight w:val="none"/>
          <w:lang w:val="zh-CN"/>
        </w:rPr>
        <w:t xml:space="preserve">一、合同文件： </w:t>
      </w:r>
    </w:p>
    <w:p w14:paraId="1674E5E3">
      <w:pPr>
        <w:keepNext w:val="0"/>
        <w:keepLines w:val="0"/>
        <w:pageBreakBefore w:val="0"/>
        <w:kinsoku/>
        <w:wordWrap/>
        <w:overflowPunct/>
        <w:topLinePunct w:val="0"/>
        <w:bidi w:val="0"/>
        <w:spacing w:line="360" w:lineRule="auto"/>
        <w:ind w:firstLine="480" w:firstLineChars="200"/>
        <w:textAlignment w:val="auto"/>
        <w:rPr>
          <w:rFonts w:ascii="宋体"/>
          <w:color w:val="auto"/>
          <w:sz w:val="24"/>
          <w:highlight w:val="none"/>
          <w:lang w:val="zh-CN"/>
        </w:rPr>
      </w:pPr>
      <w:r>
        <w:rPr>
          <w:rFonts w:hint="eastAsia" w:ascii="宋体"/>
          <w:color w:val="auto"/>
          <w:sz w:val="24"/>
          <w:highlight w:val="none"/>
          <w:lang w:val="zh-CN"/>
        </w:rPr>
        <w:t>1.合同条款。</w:t>
      </w:r>
    </w:p>
    <w:p w14:paraId="58277BA3">
      <w:pPr>
        <w:keepNext w:val="0"/>
        <w:keepLines w:val="0"/>
        <w:pageBreakBefore w:val="0"/>
        <w:kinsoku/>
        <w:wordWrap/>
        <w:overflowPunct/>
        <w:topLinePunct w:val="0"/>
        <w:bidi w:val="0"/>
        <w:spacing w:line="360" w:lineRule="auto"/>
        <w:ind w:firstLine="480" w:firstLineChars="200"/>
        <w:textAlignment w:val="auto"/>
        <w:rPr>
          <w:rFonts w:ascii="宋体"/>
          <w:color w:val="auto"/>
          <w:sz w:val="24"/>
          <w:highlight w:val="none"/>
          <w:lang w:val="zh-CN"/>
        </w:rPr>
      </w:pPr>
      <w:r>
        <w:rPr>
          <w:rFonts w:hint="eastAsia" w:ascii="宋体"/>
          <w:color w:val="auto"/>
          <w:sz w:val="24"/>
          <w:highlight w:val="none"/>
          <w:lang w:val="zh-CN"/>
        </w:rPr>
        <w:t>2.</w:t>
      </w:r>
      <w:r>
        <w:rPr>
          <w:rFonts w:hint="eastAsia" w:ascii="宋体"/>
          <w:color w:val="auto"/>
          <w:sz w:val="24"/>
          <w:highlight w:val="none"/>
          <w:lang w:val="en-US" w:eastAsia="zh-CN"/>
        </w:rPr>
        <w:t>成交</w:t>
      </w:r>
      <w:r>
        <w:rPr>
          <w:rFonts w:hint="eastAsia" w:ascii="宋体"/>
          <w:color w:val="auto"/>
          <w:sz w:val="24"/>
          <w:highlight w:val="none"/>
          <w:lang w:val="zh-CN"/>
        </w:rPr>
        <w:t>通知书。</w:t>
      </w:r>
    </w:p>
    <w:p w14:paraId="681E52FD">
      <w:pPr>
        <w:keepNext w:val="0"/>
        <w:keepLines w:val="0"/>
        <w:pageBreakBefore w:val="0"/>
        <w:kinsoku/>
        <w:wordWrap/>
        <w:overflowPunct/>
        <w:topLinePunct w:val="0"/>
        <w:bidi w:val="0"/>
        <w:spacing w:line="360" w:lineRule="auto"/>
        <w:ind w:firstLine="480" w:firstLineChars="200"/>
        <w:textAlignment w:val="auto"/>
        <w:rPr>
          <w:rFonts w:ascii="宋体"/>
          <w:color w:val="auto"/>
          <w:sz w:val="24"/>
          <w:highlight w:val="none"/>
          <w:lang w:val="zh-CN"/>
        </w:rPr>
      </w:pPr>
      <w:r>
        <w:rPr>
          <w:rFonts w:hint="eastAsia" w:ascii="宋体"/>
          <w:color w:val="auto"/>
          <w:sz w:val="24"/>
          <w:highlight w:val="none"/>
          <w:lang w:val="zh-CN"/>
        </w:rPr>
        <w:t>3.更正补充文件。</w:t>
      </w:r>
    </w:p>
    <w:p w14:paraId="64E451B5">
      <w:pPr>
        <w:keepNext w:val="0"/>
        <w:keepLines w:val="0"/>
        <w:pageBreakBefore w:val="0"/>
        <w:kinsoku/>
        <w:wordWrap/>
        <w:overflowPunct/>
        <w:topLinePunct w:val="0"/>
        <w:bidi w:val="0"/>
        <w:spacing w:line="360" w:lineRule="auto"/>
        <w:ind w:firstLine="480" w:firstLineChars="200"/>
        <w:textAlignment w:val="auto"/>
        <w:rPr>
          <w:rFonts w:ascii="宋体"/>
          <w:color w:val="auto"/>
          <w:sz w:val="24"/>
          <w:highlight w:val="none"/>
          <w:lang w:val="zh-CN"/>
        </w:rPr>
      </w:pPr>
      <w:r>
        <w:rPr>
          <w:rFonts w:hint="eastAsia" w:ascii="宋体"/>
          <w:color w:val="auto"/>
          <w:sz w:val="24"/>
          <w:highlight w:val="none"/>
          <w:lang w:val="zh-CN"/>
        </w:rPr>
        <w:t>4.</w:t>
      </w:r>
      <w:r>
        <w:rPr>
          <w:rFonts w:hint="eastAsia" w:ascii="宋体"/>
          <w:color w:val="auto"/>
          <w:sz w:val="24"/>
          <w:highlight w:val="none"/>
          <w:lang w:val="en-US" w:eastAsia="zh-CN"/>
        </w:rPr>
        <w:t>竞争性磋商</w:t>
      </w:r>
      <w:r>
        <w:rPr>
          <w:rFonts w:hint="eastAsia" w:ascii="宋体"/>
          <w:color w:val="auto"/>
          <w:sz w:val="24"/>
          <w:highlight w:val="none"/>
          <w:lang w:val="zh-CN"/>
        </w:rPr>
        <w:t>文件。</w:t>
      </w:r>
    </w:p>
    <w:p w14:paraId="340E0300">
      <w:pPr>
        <w:keepNext w:val="0"/>
        <w:keepLines w:val="0"/>
        <w:pageBreakBefore w:val="0"/>
        <w:kinsoku/>
        <w:wordWrap/>
        <w:overflowPunct/>
        <w:topLinePunct w:val="0"/>
        <w:bidi w:val="0"/>
        <w:spacing w:line="360" w:lineRule="auto"/>
        <w:ind w:firstLine="480" w:firstLineChars="200"/>
        <w:textAlignment w:val="auto"/>
        <w:rPr>
          <w:rFonts w:ascii="宋体"/>
          <w:color w:val="auto"/>
          <w:sz w:val="24"/>
          <w:highlight w:val="none"/>
          <w:lang w:val="zh-CN"/>
        </w:rPr>
      </w:pPr>
      <w:r>
        <w:rPr>
          <w:rFonts w:hint="eastAsia" w:ascii="宋体"/>
          <w:color w:val="auto"/>
          <w:sz w:val="24"/>
          <w:highlight w:val="none"/>
          <w:lang w:val="zh-CN"/>
        </w:rPr>
        <w:t>5.</w:t>
      </w:r>
      <w:r>
        <w:rPr>
          <w:rFonts w:hint="eastAsia" w:ascii="宋体"/>
          <w:color w:val="auto"/>
          <w:sz w:val="24"/>
          <w:highlight w:val="none"/>
          <w:lang w:val="en-US" w:eastAsia="zh-CN"/>
        </w:rPr>
        <w:t>成交供应商磋商响应</w:t>
      </w:r>
      <w:r>
        <w:rPr>
          <w:rFonts w:hint="eastAsia" w:ascii="宋体"/>
          <w:color w:val="auto"/>
          <w:sz w:val="24"/>
          <w:highlight w:val="none"/>
          <w:lang w:val="zh-CN"/>
        </w:rPr>
        <w:t>文件。</w:t>
      </w:r>
    </w:p>
    <w:p w14:paraId="30046C69">
      <w:pPr>
        <w:keepNext w:val="0"/>
        <w:keepLines w:val="0"/>
        <w:pageBreakBefore w:val="0"/>
        <w:kinsoku/>
        <w:wordWrap/>
        <w:overflowPunct/>
        <w:topLinePunct w:val="0"/>
        <w:bidi w:val="0"/>
        <w:spacing w:line="360" w:lineRule="auto"/>
        <w:ind w:firstLine="480" w:firstLineChars="200"/>
        <w:textAlignment w:val="auto"/>
        <w:rPr>
          <w:rFonts w:ascii="宋体"/>
          <w:color w:val="auto"/>
          <w:sz w:val="24"/>
          <w:highlight w:val="none"/>
          <w:lang w:val="zh-CN"/>
        </w:rPr>
      </w:pPr>
      <w:r>
        <w:rPr>
          <w:rFonts w:hint="eastAsia" w:ascii="宋体"/>
          <w:color w:val="auto"/>
          <w:sz w:val="24"/>
          <w:highlight w:val="none"/>
          <w:lang w:val="zh-CN"/>
        </w:rPr>
        <w:t>6.其他。</w:t>
      </w:r>
    </w:p>
    <w:p w14:paraId="5CB15362">
      <w:pPr>
        <w:pStyle w:val="5"/>
        <w:keepNext w:val="0"/>
        <w:keepLines w:val="0"/>
        <w:pageBreakBefore w:val="0"/>
        <w:kinsoku/>
        <w:wordWrap/>
        <w:overflowPunct/>
        <w:topLinePunct w:val="0"/>
        <w:bidi w:val="0"/>
        <w:snapToGrid w:val="0"/>
        <w:spacing w:line="360" w:lineRule="auto"/>
        <w:ind w:firstLine="480" w:firstLineChars="200"/>
        <w:textAlignment w:val="auto"/>
        <w:rPr>
          <w:rFonts w:hint="eastAsia"/>
          <w:color w:val="auto"/>
          <w:sz w:val="24"/>
          <w:highlight w:val="none"/>
          <w:lang w:val="zh-CN"/>
        </w:rPr>
      </w:pPr>
      <w:r>
        <w:rPr>
          <w:rFonts w:hint="eastAsia"/>
          <w:color w:val="auto"/>
          <w:sz w:val="24"/>
          <w:highlight w:val="none"/>
          <w:lang w:val="zh-CN"/>
        </w:rPr>
        <w:t>上述所指合同文件应认为是互相补充和解释的，但是有模棱两可或互相矛盾之处，以其所列内容顺序为准。</w:t>
      </w:r>
    </w:p>
    <w:p w14:paraId="3E1EDE73">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hint="eastAsia" w:ascii="黑体" w:hAnsi="宋体" w:eastAsia="黑体"/>
          <w:b/>
          <w:color w:val="auto"/>
          <w:kern w:val="0"/>
          <w:sz w:val="24"/>
          <w:highlight w:val="none"/>
          <w:lang w:val="zh-CN"/>
        </w:rPr>
      </w:pPr>
      <w:r>
        <w:rPr>
          <w:rFonts w:hint="eastAsia" w:ascii="黑体" w:hAnsi="宋体" w:eastAsia="黑体"/>
          <w:b/>
          <w:color w:val="auto"/>
          <w:kern w:val="0"/>
          <w:sz w:val="24"/>
          <w:highlight w:val="none"/>
          <w:lang w:val="zh-CN"/>
        </w:rPr>
        <w:t>二、合同金额</w:t>
      </w:r>
    </w:p>
    <w:p w14:paraId="7B3CC498">
      <w:pPr>
        <w:pStyle w:val="5"/>
        <w:keepNext w:val="0"/>
        <w:keepLines w:val="0"/>
        <w:pageBreakBefore w:val="0"/>
        <w:kinsoku/>
        <w:wordWrap/>
        <w:overflowPunct/>
        <w:topLinePunct w:val="0"/>
        <w:bidi w:val="0"/>
        <w:snapToGrid w:val="0"/>
        <w:spacing w:line="360" w:lineRule="auto"/>
        <w:ind w:firstLine="480" w:firstLineChars="200"/>
        <w:textAlignment w:val="auto"/>
        <w:rPr>
          <w:rFonts w:hint="default" w:eastAsia="宋体"/>
          <w:color w:val="auto"/>
          <w:sz w:val="24"/>
          <w:highlight w:val="none"/>
          <w:u w:val="none"/>
          <w:lang w:val="en-US" w:eastAsia="zh-CN"/>
        </w:rPr>
      </w:pPr>
      <w:r>
        <w:rPr>
          <w:rFonts w:hint="eastAsia"/>
          <w:color w:val="auto"/>
          <w:sz w:val="24"/>
          <w:highlight w:val="none"/>
          <w:lang w:val="zh-CN"/>
        </w:rPr>
        <w:t>本合同金额为（大写）人民币</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元（¥</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元）</w:t>
      </w:r>
    </w:p>
    <w:p w14:paraId="3FF725F0">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三</w:t>
      </w:r>
      <w:r>
        <w:rPr>
          <w:rFonts w:hint="eastAsia" w:ascii="黑体" w:hAnsi="宋体" w:eastAsia="黑体"/>
          <w:b/>
          <w:color w:val="auto"/>
          <w:kern w:val="0"/>
          <w:sz w:val="24"/>
          <w:highlight w:val="none"/>
        </w:rPr>
        <w:t>、</w:t>
      </w:r>
      <w:r>
        <w:rPr>
          <w:rFonts w:ascii="黑体" w:hAnsi="宋体" w:eastAsia="黑体"/>
          <w:b/>
          <w:color w:val="auto"/>
          <w:kern w:val="0"/>
          <w:sz w:val="24"/>
          <w:highlight w:val="none"/>
        </w:rPr>
        <w:t>定义</w:t>
      </w:r>
    </w:p>
    <w:p w14:paraId="2C6D9DAB">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本合同中的下列术语应解释为：</w:t>
      </w:r>
    </w:p>
    <w:p w14:paraId="01F242DA">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.1</w:t>
      </w:r>
      <w:r>
        <w:rPr>
          <w:rFonts w:ascii="宋体" w:hAnsi="宋体"/>
          <w:color w:val="auto"/>
          <w:kern w:val="0"/>
          <w:sz w:val="24"/>
          <w:highlight w:val="none"/>
        </w:rPr>
        <w:t>“合同”系指买方、卖方共同签署的，合同格式中载明的买方、卖方所达成的协议，包括所有的附件、附录和构成合同的所有文件。</w:t>
      </w:r>
    </w:p>
    <w:p w14:paraId="52B86AAC">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.2</w:t>
      </w:r>
      <w:r>
        <w:rPr>
          <w:rFonts w:ascii="宋体" w:hAnsi="宋体"/>
          <w:color w:val="auto"/>
          <w:kern w:val="0"/>
          <w:sz w:val="24"/>
          <w:highlight w:val="none"/>
        </w:rPr>
        <w:t>“合同价”系指根据合同规定，卖方在正确地完全履行合同义务后买方应支付给卖方的价格。</w:t>
      </w:r>
    </w:p>
    <w:p w14:paraId="184177F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.3</w:t>
      </w:r>
      <w:r>
        <w:rPr>
          <w:rFonts w:ascii="宋体" w:hAnsi="宋体"/>
          <w:color w:val="auto"/>
          <w:kern w:val="0"/>
          <w:sz w:val="24"/>
          <w:highlight w:val="none"/>
        </w:rPr>
        <w:t>“货物”系指卖方根据合同规定须向买方提供的一切设备、机械、仪表、备件、工具、手册、技术资料及其他材料。</w:t>
      </w:r>
    </w:p>
    <w:p w14:paraId="6CF999B3">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.4</w:t>
      </w:r>
      <w:r>
        <w:rPr>
          <w:rFonts w:ascii="宋体" w:hAnsi="宋体"/>
          <w:color w:val="auto"/>
          <w:kern w:val="0"/>
          <w:sz w:val="24"/>
          <w:highlight w:val="none"/>
        </w:rPr>
        <w:t>“服务”系指根据合同规定卖方须承担与供货有关的所有辅助服务，比如运输、安装、调试、提供技术援</w:t>
      </w:r>
      <w:r>
        <w:rPr>
          <w:rFonts w:hint="eastAsia" w:ascii="宋体" w:hAnsi="宋体"/>
          <w:color w:val="auto"/>
          <w:kern w:val="0"/>
          <w:sz w:val="24"/>
          <w:highlight w:val="none"/>
        </w:rPr>
        <w:t>助、培训和其他类似的卖方应承担的义务。</w:t>
      </w:r>
    </w:p>
    <w:p w14:paraId="7E4F4A76">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.5</w:t>
      </w:r>
      <w:r>
        <w:rPr>
          <w:rFonts w:ascii="宋体" w:hAnsi="宋体"/>
          <w:color w:val="auto"/>
          <w:kern w:val="0"/>
          <w:sz w:val="24"/>
          <w:highlight w:val="none"/>
        </w:rPr>
        <w:t>“买方”系指具体使用货物和接受服务的使用单位</w:t>
      </w:r>
      <w:r>
        <w:rPr>
          <w:rFonts w:hint="eastAsia" w:ascii="宋体" w:hAnsi="宋体"/>
          <w:color w:val="auto"/>
          <w:kern w:val="0"/>
          <w:sz w:val="24"/>
          <w:highlight w:val="none"/>
        </w:rPr>
        <w:t>，即</w:t>
      </w:r>
      <w:r>
        <w:rPr>
          <w:rFonts w:hint="eastAsia" w:ascii="宋体" w:hAnsi="宋体" w:eastAsia="宋体" w:cs="Times New Roman"/>
          <w:color w:val="auto"/>
          <w:sz w:val="24"/>
          <w:highlight w:val="none"/>
        </w:rPr>
        <w:t>三门县</w:t>
      </w:r>
      <w:r>
        <w:rPr>
          <w:rFonts w:hint="eastAsia" w:ascii="宋体" w:hAnsi="宋体"/>
          <w:color w:val="auto"/>
          <w:sz w:val="24"/>
          <w:highlight w:val="none"/>
        </w:rPr>
        <w:t>环境有限公司</w:t>
      </w:r>
      <w:r>
        <w:rPr>
          <w:rFonts w:ascii="宋体" w:hAnsi="宋体"/>
          <w:color w:val="auto"/>
          <w:kern w:val="0"/>
          <w:sz w:val="24"/>
          <w:highlight w:val="none"/>
        </w:rPr>
        <w:t>。</w:t>
      </w:r>
    </w:p>
    <w:p w14:paraId="7738187C">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.6</w:t>
      </w:r>
      <w:r>
        <w:rPr>
          <w:rFonts w:ascii="宋体" w:hAnsi="宋体"/>
          <w:color w:val="auto"/>
          <w:kern w:val="0"/>
          <w:sz w:val="24"/>
          <w:highlight w:val="none"/>
        </w:rPr>
        <w:t>“卖方”系指提供合同货物和服务的供应商。</w:t>
      </w:r>
    </w:p>
    <w:p w14:paraId="48005112">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四</w:t>
      </w:r>
      <w:r>
        <w:rPr>
          <w:rFonts w:hint="eastAsia" w:ascii="黑体" w:hAnsi="宋体" w:eastAsia="黑体"/>
          <w:b/>
          <w:color w:val="auto"/>
          <w:kern w:val="0"/>
          <w:sz w:val="24"/>
          <w:highlight w:val="none"/>
        </w:rPr>
        <w:t>、</w:t>
      </w:r>
      <w:r>
        <w:rPr>
          <w:rFonts w:ascii="黑体" w:hAnsi="宋体" w:eastAsia="黑体"/>
          <w:b/>
          <w:color w:val="auto"/>
          <w:kern w:val="0"/>
          <w:sz w:val="24"/>
          <w:highlight w:val="none"/>
        </w:rPr>
        <w:t>技术规格和标准</w:t>
      </w:r>
    </w:p>
    <w:p w14:paraId="42AC32E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买、卖双方应将</w:t>
      </w:r>
      <w:r>
        <w:rPr>
          <w:rFonts w:hint="eastAsia" w:ascii="宋体" w:hAnsi="宋体"/>
          <w:color w:val="auto"/>
          <w:kern w:val="0"/>
          <w:sz w:val="24"/>
          <w:highlight w:val="none"/>
          <w:lang w:val="en-US" w:eastAsia="zh-CN"/>
        </w:rPr>
        <w:t>竞争性磋商</w:t>
      </w:r>
      <w:r>
        <w:rPr>
          <w:rFonts w:hint="eastAsia" w:ascii="宋体" w:hAnsi="宋体"/>
          <w:color w:val="auto"/>
          <w:kern w:val="0"/>
          <w:sz w:val="24"/>
          <w:highlight w:val="none"/>
        </w:rPr>
        <w:t>文件、</w:t>
      </w:r>
      <w:r>
        <w:rPr>
          <w:rFonts w:hint="eastAsia" w:ascii="宋体" w:hAnsi="宋体"/>
          <w:color w:val="auto"/>
          <w:kern w:val="0"/>
          <w:sz w:val="24"/>
          <w:highlight w:val="none"/>
          <w:lang w:val="en-US" w:eastAsia="zh-CN"/>
        </w:rPr>
        <w:t>磋商响应</w:t>
      </w:r>
      <w:r>
        <w:rPr>
          <w:rFonts w:hint="eastAsia" w:ascii="宋体" w:hAnsi="宋体"/>
          <w:color w:val="auto"/>
          <w:kern w:val="0"/>
          <w:sz w:val="24"/>
          <w:highlight w:val="none"/>
        </w:rPr>
        <w:t>文件及</w:t>
      </w:r>
      <w:r>
        <w:rPr>
          <w:rFonts w:hint="eastAsia" w:ascii="宋体" w:hAnsi="宋体"/>
          <w:color w:val="auto"/>
          <w:kern w:val="0"/>
          <w:sz w:val="24"/>
          <w:highlight w:val="none"/>
          <w:lang w:val="en-US" w:eastAsia="zh-CN"/>
        </w:rPr>
        <w:t>磋商小组</w:t>
      </w:r>
      <w:r>
        <w:rPr>
          <w:rFonts w:hint="eastAsia" w:ascii="宋体" w:hAnsi="宋体"/>
          <w:color w:val="auto"/>
          <w:kern w:val="0"/>
          <w:sz w:val="24"/>
          <w:highlight w:val="none"/>
        </w:rPr>
        <w:t>确认的设备技术要求、质量标准、数量和交货日期等作为本条款的基础。</w:t>
      </w:r>
    </w:p>
    <w:p w14:paraId="26A1717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.2合同产品的质量、技术标准如在</w:t>
      </w:r>
      <w:r>
        <w:rPr>
          <w:rFonts w:hint="eastAsia" w:ascii="宋体" w:hAnsi="宋体"/>
          <w:color w:val="auto"/>
          <w:kern w:val="0"/>
          <w:sz w:val="24"/>
          <w:highlight w:val="none"/>
          <w:lang w:val="en-US" w:eastAsia="zh-CN"/>
        </w:rPr>
        <w:t>竞争性磋商文件和磋商响应</w:t>
      </w:r>
      <w:r>
        <w:rPr>
          <w:rFonts w:hint="eastAsia" w:ascii="宋体" w:hAnsi="宋体"/>
          <w:color w:val="auto"/>
          <w:kern w:val="0"/>
          <w:sz w:val="24"/>
          <w:highlight w:val="none"/>
        </w:rPr>
        <w:t>文件中无相应说明，则按中华人民共和国有关部门颁布的最新的国家或专业（部）标准执行。没有国家或专业（部）标准的，按企业标准执行。</w:t>
      </w:r>
    </w:p>
    <w:p w14:paraId="6A40C74D">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.3技术资料：</w:t>
      </w:r>
    </w:p>
    <w:p w14:paraId="4B336073">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1）合同生效后5天之内，卖方应将每台设备和仪器的中文技术资料一套，如目录索引、图纸、技术说明书、操作手册、使用指南、维修指南或服务手册和示意图寄给买方。</w:t>
      </w:r>
    </w:p>
    <w:p w14:paraId="45E330C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2）另外一套完整的上述资料应包装好随同每批货物一起发运。</w:t>
      </w:r>
    </w:p>
    <w:p w14:paraId="1C94B77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3）如果卖方提供的技术资料不完整或在运输过程中丢失，卖方将在收到买方通知后3天内将这些资料免费寄给买方。</w:t>
      </w:r>
    </w:p>
    <w:p w14:paraId="4558136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4）设备交货时卖方向买方提供下列技术资料、图纸和文件：</w:t>
      </w:r>
    </w:p>
    <w:p w14:paraId="4F27438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产品合格证或质量检验证书；</w:t>
      </w:r>
    </w:p>
    <w:p w14:paraId="40B882E3">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设备安装图、电气和仪表系统原理图、接线图；</w:t>
      </w:r>
    </w:p>
    <w:p w14:paraId="50575CA6">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安装、使用、维护说明书或有关手册；</w:t>
      </w:r>
    </w:p>
    <w:p w14:paraId="1C71D758">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易损件清单；</w:t>
      </w:r>
    </w:p>
    <w:p w14:paraId="75B7137A">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备品备件和专用工具清单；</w:t>
      </w:r>
    </w:p>
    <w:p w14:paraId="667552CC">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卖方认为有必要提供的其他文件和技术资料。</w:t>
      </w:r>
    </w:p>
    <w:p w14:paraId="7B0DEB63">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五</w:t>
      </w:r>
      <w:r>
        <w:rPr>
          <w:rFonts w:hint="eastAsia" w:ascii="黑体" w:hAnsi="宋体" w:eastAsia="黑体"/>
          <w:b/>
          <w:color w:val="auto"/>
          <w:kern w:val="0"/>
          <w:sz w:val="24"/>
          <w:highlight w:val="none"/>
        </w:rPr>
        <w:t>、</w:t>
      </w:r>
      <w:r>
        <w:rPr>
          <w:rFonts w:ascii="黑体" w:hAnsi="宋体" w:eastAsia="黑体"/>
          <w:b/>
          <w:color w:val="auto"/>
          <w:kern w:val="0"/>
          <w:sz w:val="24"/>
          <w:highlight w:val="none"/>
        </w:rPr>
        <w:t>专利权</w:t>
      </w:r>
    </w:p>
    <w:p w14:paraId="422D3F9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5</w:t>
      </w:r>
      <w:r>
        <w:rPr>
          <w:rFonts w:ascii="宋体" w:hAnsi="宋体"/>
          <w:color w:val="auto"/>
          <w:kern w:val="0"/>
          <w:sz w:val="24"/>
          <w:highlight w:val="none"/>
        </w:rPr>
        <w:t>.1</w:t>
      </w:r>
      <w:r>
        <w:rPr>
          <w:rFonts w:hint="eastAsia" w:ascii="宋体" w:hAnsi="宋体"/>
          <w:color w:val="auto"/>
          <w:kern w:val="0"/>
          <w:sz w:val="24"/>
          <w:highlight w:val="none"/>
        </w:rPr>
        <w:t xml:space="preserve">  </w:t>
      </w:r>
      <w:r>
        <w:rPr>
          <w:rFonts w:ascii="宋体" w:hAnsi="宋体"/>
          <w:color w:val="auto"/>
          <w:kern w:val="0"/>
          <w:sz w:val="24"/>
          <w:highlight w:val="none"/>
        </w:rPr>
        <w:t>卖方应保证买方在使用货物、服务或其任何一部分时不受第三方提出侵犯其专利权、商标权和工业设计权的指控。</w:t>
      </w:r>
      <w:r>
        <w:rPr>
          <w:rFonts w:hint="eastAsia" w:ascii="宋体" w:hAnsi="宋体"/>
          <w:color w:val="auto"/>
          <w:kern w:val="0"/>
          <w:sz w:val="24"/>
          <w:highlight w:val="none"/>
        </w:rPr>
        <w:t>一</w:t>
      </w:r>
      <w:r>
        <w:rPr>
          <w:rFonts w:ascii="宋体" w:hAnsi="宋体"/>
          <w:color w:val="auto"/>
          <w:kern w:val="0"/>
          <w:sz w:val="24"/>
          <w:highlight w:val="none"/>
        </w:rPr>
        <w:t>旦出现任何第三方提出侵权指控</w:t>
      </w:r>
      <w:r>
        <w:rPr>
          <w:rFonts w:hint="eastAsia" w:ascii="宋体" w:hAnsi="宋体"/>
          <w:color w:val="auto"/>
          <w:kern w:val="0"/>
          <w:sz w:val="24"/>
          <w:highlight w:val="none"/>
        </w:rPr>
        <w:t>，卖方必须与第三方交涉，并承担可能发生的全部责任。</w:t>
      </w:r>
    </w:p>
    <w:p w14:paraId="4E91E19D">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六</w:t>
      </w:r>
      <w:r>
        <w:rPr>
          <w:rFonts w:hint="eastAsia" w:ascii="黑体" w:hAnsi="宋体" w:eastAsia="黑体"/>
          <w:b/>
          <w:color w:val="auto"/>
          <w:kern w:val="0"/>
          <w:sz w:val="24"/>
          <w:highlight w:val="none"/>
        </w:rPr>
        <w:t>、设备发运、包装及运输</w:t>
      </w:r>
    </w:p>
    <w:p w14:paraId="5C7E522E">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.1卖方交货前将合同号、设备名称、数量、件数、每件包装箱的尺码、毛重及对货物的卸车、贮存和特殊要求等用电报或传真通知买方。</w:t>
      </w:r>
    </w:p>
    <w:p w14:paraId="2665D2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2除合同另有规定外，卖方提供的全部货物，均应采用国家或专业标准保护措施进行包装，使包装适宜于远距离运输、防潮、防震、防锈和防粗暴装卸，确保货物安全无损运抵现场。设备在移交买方之前因包装不善造成的锈蚀、破损、丢失等均由卖方承担责任。</w:t>
      </w:r>
    </w:p>
    <w:p w14:paraId="405E3706">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 xml:space="preserve">.3卖方保证货物在装卸、运输中发生损坏或短缺后，在15日内给予调换和补齐缺件，不管其造成的原因如何，也不以办理索赔为由而拖延。 </w:t>
      </w:r>
    </w:p>
    <w:p w14:paraId="3CD2D5DA">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.4装运标志</w:t>
      </w:r>
    </w:p>
    <w:p w14:paraId="19461B26">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1）包装箱外面应用不褪色的油漆，按规定打上清晰的包装标志。对无包装的设备应系有金属标签。对重量超过2吨以上的货物，应标明重心点和吊装点所在位置，卖方应在每件包装箱上，明显地标注下列标记：</w:t>
      </w:r>
    </w:p>
    <w:p w14:paraId="47A83846">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rPr>
        <w:tab/>
      </w:r>
      <w:r>
        <w:rPr>
          <w:rFonts w:hint="eastAsia" w:ascii="宋体" w:hAnsi="宋体"/>
          <w:color w:val="auto"/>
          <w:kern w:val="0"/>
          <w:sz w:val="24"/>
          <w:highlight w:val="none"/>
        </w:rPr>
        <w:t>①收货人</w:t>
      </w:r>
    </w:p>
    <w:p w14:paraId="6BE2BF27">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rPr>
        <w:tab/>
      </w:r>
      <w:r>
        <w:rPr>
          <w:rFonts w:hint="eastAsia" w:ascii="宋体" w:hAnsi="宋体"/>
          <w:color w:val="auto"/>
          <w:kern w:val="0"/>
          <w:sz w:val="24"/>
          <w:highlight w:val="none"/>
        </w:rPr>
        <w:t>②产品名称</w:t>
      </w:r>
    </w:p>
    <w:p w14:paraId="4DF8E608">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rPr>
        <w:tab/>
      </w:r>
      <w:r>
        <w:rPr>
          <w:rFonts w:hint="eastAsia" w:ascii="宋体" w:hAnsi="宋体"/>
          <w:color w:val="auto"/>
          <w:kern w:val="0"/>
          <w:sz w:val="24"/>
          <w:highlight w:val="none"/>
        </w:rPr>
        <w:t>③合同号</w:t>
      </w:r>
    </w:p>
    <w:p w14:paraId="1BB1DB9A">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rPr>
        <w:tab/>
      </w:r>
      <w:r>
        <w:rPr>
          <w:rFonts w:hint="eastAsia" w:ascii="宋体" w:hAnsi="宋体"/>
          <w:color w:val="auto"/>
          <w:kern w:val="0"/>
          <w:sz w:val="24"/>
          <w:highlight w:val="none"/>
        </w:rPr>
        <w:t>④品目号和箱号</w:t>
      </w:r>
    </w:p>
    <w:p w14:paraId="648F3E8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rPr>
        <w:tab/>
      </w:r>
      <w:r>
        <w:rPr>
          <w:rFonts w:hint="eastAsia" w:ascii="宋体" w:hAnsi="宋体"/>
          <w:color w:val="auto"/>
          <w:kern w:val="0"/>
          <w:sz w:val="24"/>
          <w:highlight w:val="none"/>
        </w:rPr>
        <w:t>⑤到达站或到货地点</w:t>
      </w:r>
    </w:p>
    <w:p w14:paraId="165EEC71">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ab/>
      </w:r>
      <w:r>
        <w:rPr>
          <w:rFonts w:hint="eastAsia" w:ascii="宋体" w:hAnsi="宋体"/>
          <w:color w:val="auto"/>
          <w:kern w:val="0"/>
          <w:sz w:val="24"/>
          <w:highlight w:val="none"/>
        </w:rPr>
        <w:t>⑥外形尺寸(长×宽×高)，以厘米计。</w:t>
      </w:r>
    </w:p>
    <w:p w14:paraId="5D9B200C">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2）不包装的金属结构件应将唛头标签系牢在结构件上。</w:t>
      </w:r>
    </w:p>
    <w:p w14:paraId="37AA326F">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3）卖方应根据设备特点，在包装箱上标明“小心轻放”、“请勿倒置”、“防潮”等字样和吊装标记。</w:t>
      </w:r>
    </w:p>
    <w:p w14:paraId="35F57981">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4）每件包装箱内应附一份详细装箱单和质量合格证。</w:t>
      </w:r>
    </w:p>
    <w:p w14:paraId="0022C5F7">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七</w:t>
      </w:r>
      <w:r>
        <w:rPr>
          <w:rFonts w:hint="eastAsia" w:ascii="黑体" w:hAnsi="宋体" w:eastAsia="黑体"/>
          <w:b/>
          <w:color w:val="auto"/>
          <w:kern w:val="0"/>
          <w:sz w:val="24"/>
          <w:highlight w:val="none"/>
        </w:rPr>
        <w:t>、</w:t>
      </w:r>
      <w:r>
        <w:rPr>
          <w:rFonts w:ascii="黑体" w:hAnsi="宋体" w:eastAsia="黑体"/>
          <w:b/>
          <w:color w:val="auto"/>
          <w:kern w:val="0"/>
          <w:sz w:val="24"/>
          <w:highlight w:val="none"/>
        </w:rPr>
        <w:t>货物运输</w:t>
      </w:r>
      <w:r>
        <w:rPr>
          <w:rFonts w:hint="eastAsia" w:ascii="黑体" w:hAnsi="宋体" w:eastAsia="黑体"/>
          <w:b/>
          <w:color w:val="auto"/>
          <w:kern w:val="0"/>
          <w:sz w:val="24"/>
          <w:highlight w:val="none"/>
        </w:rPr>
        <w:t>、</w:t>
      </w:r>
      <w:r>
        <w:rPr>
          <w:rFonts w:ascii="黑体" w:hAnsi="宋体" w:eastAsia="黑体"/>
          <w:b/>
          <w:color w:val="auto"/>
          <w:kern w:val="0"/>
          <w:sz w:val="24"/>
          <w:highlight w:val="none"/>
        </w:rPr>
        <w:t>交货日期</w:t>
      </w:r>
      <w:r>
        <w:rPr>
          <w:rFonts w:hint="eastAsia" w:ascii="黑体" w:hAnsi="宋体" w:eastAsia="黑体"/>
          <w:b/>
          <w:color w:val="auto"/>
          <w:kern w:val="0"/>
          <w:sz w:val="24"/>
          <w:highlight w:val="none"/>
        </w:rPr>
        <w:t>和交货方式</w:t>
      </w:r>
    </w:p>
    <w:p w14:paraId="64F79FAC">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 xml:space="preserve">  </w:t>
      </w:r>
      <w:r>
        <w:rPr>
          <w:rFonts w:ascii="宋体" w:hAnsi="宋体"/>
          <w:color w:val="auto"/>
          <w:kern w:val="0"/>
          <w:sz w:val="24"/>
          <w:highlight w:val="none"/>
        </w:rPr>
        <w:t>根据买方指定地点，卖方负责安排运输，运输费由卖方承担</w:t>
      </w:r>
      <w:r>
        <w:rPr>
          <w:rFonts w:hint="eastAsia" w:ascii="宋体" w:hAnsi="宋体"/>
          <w:color w:val="auto"/>
          <w:kern w:val="0"/>
          <w:sz w:val="24"/>
          <w:highlight w:val="none"/>
        </w:rPr>
        <w:t>。</w:t>
      </w:r>
    </w:p>
    <w:p w14:paraId="0CB34CB0">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 xml:space="preserve">.2  </w:t>
      </w:r>
      <w:r>
        <w:rPr>
          <w:rFonts w:hint="eastAsia" w:ascii="宋体" w:hAnsi="宋体" w:eastAsia="宋体" w:cs="Times New Roman"/>
          <w:color w:val="auto"/>
          <w:sz w:val="24"/>
          <w:highlight w:val="none"/>
          <w:u w:val="none"/>
          <w:lang w:eastAsia="zh-CN"/>
        </w:rPr>
        <w:t>合同签订后</w:t>
      </w:r>
      <w:r>
        <w:rPr>
          <w:rFonts w:hint="eastAsia" w:ascii="宋体" w:hAnsi="宋体" w:cs="Times New Roman"/>
          <w:color w:val="auto"/>
          <w:sz w:val="24"/>
          <w:highlight w:val="none"/>
          <w:u w:val="none"/>
          <w:lang w:val="en-US" w:eastAsia="zh-CN"/>
        </w:rPr>
        <w:t>8</w:t>
      </w:r>
      <w:r>
        <w:rPr>
          <w:rFonts w:hint="eastAsia" w:ascii="宋体" w:hAnsi="宋体" w:eastAsia="宋体" w:cs="Times New Roman"/>
          <w:color w:val="auto"/>
          <w:sz w:val="24"/>
          <w:highlight w:val="none"/>
          <w:u w:val="none"/>
          <w:lang w:eastAsia="zh-CN"/>
        </w:rPr>
        <w:t>日历天内完成所有设备供货安装调试并通过初验，试运行</w:t>
      </w:r>
      <w:r>
        <w:rPr>
          <w:rFonts w:hint="eastAsia" w:ascii="宋体" w:hAnsi="宋体" w:cs="Times New Roman"/>
          <w:color w:val="auto"/>
          <w:sz w:val="24"/>
          <w:highlight w:val="none"/>
          <w:u w:val="none"/>
          <w:lang w:val="en-US" w:eastAsia="zh-CN"/>
        </w:rPr>
        <w:t>1</w:t>
      </w:r>
      <w:r>
        <w:rPr>
          <w:rFonts w:hint="eastAsia" w:ascii="宋体" w:hAnsi="宋体" w:eastAsia="宋体" w:cs="Times New Roman"/>
          <w:color w:val="auto"/>
          <w:sz w:val="24"/>
          <w:highlight w:val="none"/>
          <w:u w:val="none"/>
          <w:lang w:eastAsia="zh-CN"/>
        </w:rPr>
        <w:t>个月后完成终验等工作</w:t>
      </w:r>
      <w:r>
        <w:rPr>
          <w:rFonts w:hint="eastAsia" w:ascii="宋体" w:hAnsi="宋体" w:eastAsia="宋体" w:cs="Times New Roman"/>
          <w:color w:val="auto"/>
          <w:kern w:val="0"/>
          <w:sz w:val="24"/>
          <w:highlight w:val="none"/>
          <w:u w:val="none"/>
        </w:rPr>
        <w:t>。</w:t>
      </w:r>
    </w:p>
    <w:p w14:paraId="6B9BF3BB">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 xml:space="preserve"> 交货方式为设备供货及安装</w:t>
      </w:r>
      <w:r>
        <w:rPr>
          <w:rFonts w:hint="eastAsia" w:ascii="宋体" w:hAnsi="宋体"/>
          <w:color w:val="auto"/>
          <w:kern w:val="0"/>
          <w:sz w:val="24"/>
          <w:highlight w:val="none"/>
          <w:lang w:val="en-US" w:eastAsia="zh-CN"/>
        </w:rPr>
        <w:t>调试</w:t>
      </w:r>
      <w:r>
        <w:rPr>
          <w:rFonts w:hint="eastAsia" w:ascii="宋体" w:hAnsi="宋体"/>
          <w:color w:val="auto"/>
          <w:kern w:val="0"/>
          <w:sz w:val="24"/>
          <w:highlight w:val="none"/>
        </w:rPr>
        <w:t>，合同总价为交付使用价格，</w:t>
      </w:r>
      <w:bookmarkStart w:id="0" w:name="_Toc207164792"/>
      <w:r>
        <w:rPr>
          <w:rFonts w:hint="eastAsia" w:ascii="宋体"/>
          <w:color w:val="auto"/>
          <w:sz w:val="24"/>
          <w:highlight w:val="none"/>
          <w:lang w:val="zh-CN"/>
        </w:rPr>
        <w:t>其应包括涉及本项目实施所发生的全部</w:t>
      </w:r>
      <w:r>
        <w:rPr>
          <w:rFonts w:hint="eastAsia" w:ascii="宋体" w:eastAsia="宋体"/>
          <w:color w:val="auto"/>
          <w:sz w:val="24"/>
          <w:highlight w:val="none"/>
          <w:lang w:val="zh-CN"/>
        </w:rPr>
        <w:t>费用，</w:t>
      </w:r>
      <w:r>
        <w:rPr>
          <w:rFonts w:hint="eastAsia" w:ascii="宋体" w:hAnsi="Times New Roman" w:eastAsia="宋体" w:cs="Times New Roman"/>
          <w:color w:val="auto"/>
          <w:sz w:val="24"/>
          <w:highlight w:val="none"/>
          <w:lang w:val="zh-CN"/>
        </w:rPr>
        <w:t>催化氧化反应系统、加药系统、污泥系统等</w:t>
      </w:r>
      <w:r>
        <w:rPr>
          <w:rFonts w:hint="eastAsia" w:ascii="宋体" w:cs="Times New Roman"/>
          <w:color w:val="auto"/>
          <w:sz w:val="24"/>
          <w:highlight w:val="none"/>
          <w:lang w:val="en-US" w:eastAsia="zh-CN"/>
        </w:rPr>
        <w:t>改良芬顿工艺包</w:t>
      </w:r>
      <w:r>
        <w:rPr>
          <w:rFonts w:hint="eastAsia" w:ascii="宋体" w:hAnsi="Times New Roman" w:eastAsia="宋体" w:cs="Times New Roman"/>
          <w:color w:val="auto"/>
          <w:sz w:val="24"/>
          <w:highlight w:val="none"/>
          <w:lang w:val="zh-CN"/>
        </w:rPr>
        <w:t>所有设备及配套的供货、包装、运输、装卸、产品保护、整体安装、调试、设备集成联动、试运行、验收、出水水质达标、质量保修以及设计优化及二次深化设计等、</w:t>
      </w:r>
      <w:r>
        <w:rPr>
          <w:rFonts w:hint="eastAsia" w:ascii="宋体" w:eastAsia="宋体"/>
          <w:color w:val="auto"/>
          <w:sz w:val="24"/>
          <w:highlight w:val="none"/>
          <w:lang w:val="zh-CN"/>
        </w:rPr>
        <w:t>安全</w:t>
      </w:r>
      <w:r>
        <w:rPr>
          <w:rFonts w:hint="eastAsia" w:ascii="宋体"/>
          <w:color w:val="auto"/>
          <w:sz w:val="24"/>
          <w:highlight w:val="none"/>
          <w:lang w:val="zh-CN"/>
        </w:rPr>
        <w:t>、</w:t>
      </w:r>
      <w:r>
        <w:rPr>
          <w:rFonts w:hint="eastAsia" w:ascii="宋体"/>
          <w:color w:val="auto"/>
          <w:sz w:val="24"/>
          <w:highlight w:val="none"/>
          <w:lang w:val="en-US" w:eastAsia="zh-CN"/>
        </w:rPr>
        <w:t>备品备件</w:t>
      </w:r>
      <w:r>
        <w:rPr>
          <w:rFonts w:hint="eastAsia" w:ascii="宋体" w:eastAsia="宋体"/>
          <w:color w:val="auto"/>
          <w:sz w:val="24"/>
          <w:highlight w:val="none"/>
          <w:lang w:val="zh-CN"/>
        </w:rPr>
        <w:t>、保险、利润、关税、规费、税金、政策性文件规定及合同包含的所有风险责任</w:t>
      </w:r>
      <w:r>
        <w:rPr>
          <w:rFonts w:hint="eastAsia" w:ascii="宋体"/>
          <w:color w:val="auto"/>
          <w:sz w:val="24"/>
          <w:highlight w:val="none"/>
          <w:lang w:val="zh-CN"/>
        </w:rPr>
        <w:t>等各项费用及不可预见费等项目实施所发生的全部费用。</w:t>
      </w:r>
    </w:p>
    <w:p w14:paraId="7E6531D4">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八</w:t>
      </w:r>
      <w:r>
        <w:rPr>
          <w:rFonts w:hint="eastAsia" w:ascii="黑体" w:hAnsi="宋体" w:eastAsia="黑体"/>
          <w:b/>
          <w:color w:val="auto"/>
          <w:kern w:val="0"/>
          <w:sz w:val="24"/>
          <w:highlight w:val="none"/>
        </w:rPr>
        <w:t>、合同的转让和分包</w:t>
      </w:r>
      <w:bookmarkEnd w:id="0"/>
    </w:p>
    <w:p w14:paraId="5120F129">
      <w:pPr>
        <w:keepNext w:val="0"/>
        <w:keepLines w:val="0"/>
        <w:pageBreakBefore w:val="0"/>
        <w:tabs>
          <w:tab w:val="left" w:pos="840"/>
        </w:tabs>
        <w:kinsoku/>
        <w:wordWrap/>
        <w:overflowPunct/>
        <w:topLinePunct w:val="0"/>
        <w:bidi w:val="0"/>
        <w:spacing w:line="360" w:lineRule="auto"/>
        <w:ind w:firstLine="495"/>
        <w:textAlignment w:val="auto"/>
        <w:rPr>
          <w:rFonts w:ascii="宋体" w:hAnsi="宋体"/>
          <w:b/>
          <w:bCs/>
          <w:color w:val="auto"/>
          <w:sz w:val="24"/>
          <w:highlight w:val="none"/>
          <w:u w:val="single"/>
        </w:rPr>
      </w:pPr>
      <w:r>
        <w:rPr>
          <w:rFonts w:hint="eastAsia" w:ascii="宋体" w:hAnsi="宋体"/>
          <w:color w:val="auto"/>
          <w:sz w:val="24"/>
          <w:highlight w:val="none"/>
          <w:lang w:val="en-US" w:eastAsia="zh-CN"/>
        </w:rPr>
        <w:t>8</w:t>
      </w:r>
      <w:r>
        <w:rPr>
          <w:rFonts w:hint="eastAsia" w:ascii="宋体" w:hAnsi="宋体"/>
          <w:color w:val="auto"/>
          <w:sz w:val="24"/>
          <w:highlight w:val="none"/>
        </w:rPr>
        <w:t>.1</w:t>
      </w:r>
      <w:r>
        <w:rPr>
          <w:rFonts w:hint="eastAsia" w:ascii="宋体" w:hAnsi="宋体"/>
          <w:b/>
          <w:bCs/>
          <w:color w:val="auto"/>
          <w:sz w:val="24"/>
          <w:highlight w:val="none"/>
          <w:u w:val="single"/>
        </w:rPr>
        <w:t>未经买方书面同意，卖方不得将合同产品的供应、安装工作转包给第三方。</w:t>
      </w:r>
    </w:p>
    <w:p w14:paraId="09A67526">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.2卖方在</w:t>
      </w:r>
      <w:r>
        <w:rPr>
          <w:rFonts w:hint="eastAsia" w:ascii="宋体" w:hAnsi="宋体"/>
          <w:color w:val="auto"/>
          <w:kern w:val="0"/>
          <w:sz w:val="24"/>
          <w:highlight w:val="none"/>
          <w:lang w:val="en-US" w:eastAsia="zh-CN"/>
        </w:rPr>
        <w:t>响应</w:t>
      </w:r>
      <w:r>
        <w:rPr>
          <w:rFonts w:hint="eastAsia" w:ascii="宋体" w:hAnsi="宋体"/>
          <w:color w:val="auto"/>
          <w:kern w:val="0"/>
          <w:sz w:val="24"/>
          <w:highlight w:val="none"/>
        </w:rPr>
        <w:t>文件中说明外购和自制的零部件不得扩散到其它厂生产。</w:t>
      </w:r>
    </w:p>
    <w:p w14:paraId="65794040">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.3虽然卖方在</w:t>
      </w:r>
      <w:r>
        <w:rPr>
          <w:rFonts w:hint="eastAsia" w:ascii="宋体" w:hAnsi="宋体"/>
          <w:color w:val="auto"/>
          <w:kern w:val="0"/>
          <w:sz w:val="24"/>
          <w:highlight w:val="none"/>
          <w:lang w:val="en-US" w:eastAsia="zh-CN"/>
        </w:rPr>
        <w:t>响应</w:t>
      </w:r>
      <w:r>
        <w:rPr>
          <w:rFonts w:hint="eastAsia" w:ascii="宋体" w:hAnsi="宋体"/>
          <w:color w:val="auto"/>
          <w:kern w:val="0"/>
          <w:sz w:val="24"/>
          <w:highlight w:val="none"/>
        </w:rPr>
        <w:t>文件中对外购的产品作了说明且得到买方认可，但卖方仍应对这些产品的质量和技术性能负全部责任。</w:t>
      </w:r>
    </w:p>
    <w:p w14:paraId="4B9B97A9">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bookmarkStart w:id="1" w:name="_Toc207164793"/>
      <w:r>
        <w:rPr>
          <w:rFonts w:hint="eastAsia" w:ascii="黑体" w:hAnsi="宋体" w:eastAsia="黑体"/>
          <w:b/>
          <w:color w:val="auto"/>
          <w:kern w:val="0"/>
          <w:sz w:val="24"/>
          <w:highlight w:val="none"/>
          <w:lang w:eastAsia="zh-CN"/>
        </w:rPr>
        <w:t>九</w:t>
      </w:r>
      <w:r>
        <w:rPr>
          <w:rFonts w:hint="eastAsia" w:ascii="黑体" w:hAnsi="宋体" w:eastAsia="黑体"/>
          <w:b/>
          <w:color w:val="auto"/>
          <w:kern w:val="0"/>
          <w:sz w:val="24"/>
          <w:highlight w:val="none"/>
        </w:rPr>
        <w:t>、安装</w:t>
      </w:r>
      <w:bookmarkEnd w:id="1"/>
      <w:r>
        <w:rPr>
          <w:rFonts w:hint="eastAsia" w:ascii="黑体" w:hAnsi="宋体" w:eastAsia="黑体"/>
          <w:b/>
          <w:color w:val="auto"/>
          <w:kern w:val="0"/>
          <w:sz w:val="24"/>
          <w:highlight w:val="none"/>
        </w:rPr>
        <w:t>及调试</w:t>
      </w:r>
    </w:p>
    <w:p w14:paraId="14E8E3D5">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.1未经买方书面同意，卖方不得更换安装队伍，特别是项目负责人，否则相应安装费不予支付。</w:t>
      </w:r>
    </w:p>
    <w:p w14:paraId="08D536D4">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.2卖方应派买方认可的有经验和能力、具有相应资质的技术人员，负责系统设备安装工作，在设备安装期间应充分了解设备安装进度要求，解决安装中出现的技术问题。</w:t>
      </w:r>
    </w:p>
    <w:p w14:paraId="49F540DC">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.3卖方负责设备的安装、调试</w:t>
      </w:r>
      <w:r>
        <w:rPr>
          <w:rFonts w:hint="eastAsia" w:ascii="宋体" w:hAnsi="宋体"/>
          <w:color w:val="auto"/>
          <w:kern w:val="0"/>
          <w:sz w:val="24"/>
          <w:highlight w:val="none"/>
          <w:lang w:eastAsia="zh-CN"/>
        </w:rPr>
        <w:t>、试运行</w:t>
      </w:r>
      <w:r>
        <w:rPr>
          <w:rFonts w:hint="eastAsia" w:ascii="宋体" w:hAnsi="宋体"/>
          <w:color w:val="auto"/>
          <w:kern w:val="0"/>
          <w:sz w:val="24"/>
          <w:highlight w:val="none"/>
        </w:rPr>
        <w:t>，直至通过有关部门的验收。</w:t>
      </w:r>
    </w:p>
    <w:p w14:paraId="01F22B66">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.4调试所需专用工具设施物料由卖方自备、自费运到现场，完工后自费搬走。</w:t>
      </w:r>
    </w:p>
    <w:p w14:paraId="0E99631A">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.5安装完成后，进行调试、</w:t>
      </w:r>
      <w:r>
        <w:rPr>
          <w:rFonts w:hint="eastAsia" w:ascii="宋体" w:hAnsi="宋体"/>
          <w:color w:val="auto"/>
          <w:kern w:val="0"/>
          <w:sz w:val="24"/>
          <w:highlight w:val="none"/>
          <w:lang w:eastAsia="zh-CN"/>
        </w:rPr>
        <w:t>试运行、</w:t>
      </w:r>
      <w:r>
        <w:rPr>
          <w:rFonts w:hint="eastAsia" w:ascii="宋体" w:hAnsi="宋体"/>
          <w:color w:val="auto"/>
          <w:kern w:val="0"/>
          <w:sz w:val="24"/>
          <w:highlight w:val="none"/>
        </w:rPr>
        <w:t>验收按国家有关规范标准（国家无验收规范标准的按双方合同规定的要求）进行。</w:t>
      </w:r>
    </w:p>
    <w:p w14:paraId="08CB1B85">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.6设备的拆箱、通电、调试</w:t>
      </w:r>
      <w:r>
        <w:rPr>
          <w:rFonts w:hint="eastAsia" w:ascii="宋体" w:hAnsi="宋体"/>
          <w:color w:val="auto"/>
          <w:kern w:val="0"/>
          <w:sz w:val="24"/>
          <w:highlight w:val="none"/>
          <w:lang w:eastAsia="zh-CN"/>
        </w:rPr>
        <w:t>、试运行</w:t>
      </w:r>
      <w:r>
        <w:rPr>
          <w:rFonts w:hint="eastAsia" w:ascii="宋体" w:hAnsi="宋体"/>
          <w:color w:val="auto"/>
          <w:kern w:val="0"/>
          <w:sz w:val="24"/>
          <w:highlight w:val="none"/>
        </w:rPr>
        <w:t>等各项工作由卖方负责，但必须在买方指定人员的参与下进行。在实际实施前必须先经买方同意方可进行。调试的原始记录须经各方签字后作为验收的文件之一。</w:t>
      </w:r>
    </w:p>
    <w:p w14:paraId="69D710CD">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十</w:t>
      </w:r>
      <w:r>
        <w:rPr>
          <w:rFonts w:hint="eastAsia" w:ascii="黑体" w:hAnsi="宋体" w:eastAsia="黑体"/>
          <w:b/>
          <w:color w:val="auto"/>
          <w:kern w:val="0"/>
          <w:sz w:val="24"/>
          <w:highlight w:val="none"/>
        </w:rPr>
        <w:t>、</w:t>
      </w:r>
      <w:r>
        <w:rPr>
          <w:rFonts w:ascii="黑体" w:hAnsi="宋体" w:eastAsia="黑体"/>
          <w:b/>
          <w:color w:val="auto"/>
          <w:kern w:val="0"/>
          <w:sz w:val="24"/>
          <w:highlight w:val="none"/>
        </w:rPr>
        <w:t>付  款</w:t>
      </w:r>
    </w:p>
    <w:p w14:paraId="20B905DB">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 xml:space="preserve">  </w:t>
      </w:r>
      <w:r>
        <w:rPr>
          <w:rFonts w:ascii="宋体" w:hAnsi="宋体"/>
          <w:color w:val="auto"/>
          <w:kern w:val="0"/>
          <w:sz w:val="24"/>
          <w:highlight w:val="none"/>
        </w:rPr>
        <w:t>本合同以人民币付款。</w:t>
      </w:r>
    </w:p>
    <w:p w14:paraId="4CE934D4">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 xml:space="preserve">  </w:t>
      </w:r>
      <w:r>
        <w:rPr>
          <w:rFonts w:ascii="宋体" w:hAnsi="宋体"/>
          <w:color w:val="auto"/>
          <w:kern w:val="0"/>
          <w:sz w:val="24"/>
          <w:highlight w:val="none"/>
        </w:rPr>
        <w:t>卖方应按照合同规定交货，交货后卖方应向买方提供下列单据：</w:t>
      </w:r>
    </w:p>
    <w:p w14:paraId="145FAD52">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发票；</w:t>
      </w:r>
    </w:p>
    <w:p w14:paraId="18131F62">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（2）制造厂家出具的质量检验证书；</w:t>
      </w:r>
    </w:p>
    <w:p w14:paraId="44E8C28A">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（3）装箱单；</w:t>
      </w:r>
    </w:p>
    <w:p w14:paraId="0BB107DD">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（4）制造厂家出具的包修卡或质量服务卡：</w:t>
      </w:r>
    </w:p>
    <w:p w14:paraId="36DA1120">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val="en-US" w:eastAsia="zh-CN"/>
        </w:rPr>
        <w:t>10</w:t>
      </w:r>
      <w:r>
        <w:rPr>
          <w:rFonts w:hint="eastAsia" w:ascii="黑体" w:hAnsi="宋体" w:eastAsia="黑体"/>
          <w:b/>
          <w:color w:val="auto"/>
          <w:kern w:val="0"/>
          <w:sz w:val="24"/>
          <w:highlight w:val="none"/>
        </w:rPr>
        <w:t>.</w:t>
      </w:r>
      <w:r>
        <w:rPr>
          <w:rFonts w:ascii="黑体" w:hAnsi="宋体" w:eastAsia="黑体"/>
          <w:b/>
          <w:color w:val="auto"/>
          <w:kern w:val="0"/>
          <w:sz w:val="24"/>
          <w:highlight w:val="none"/>
        </w:rPr>
        <w:t>3</w:t>
      </w:r>
      <w:r>
        <w:rPr>
          <w:rFonts w:hint="eastAsia" w:ascii="黑体" w:hAnsi="宋体" w:eastAsia="黑体"/>
          <w:b/>
          <w:color w:val="auto"/>
          <w:kern w:val="0"/>
          <w:sz w:val="24"/>
          <w:highlight w:val="none"/>
        </w:rPr>
        <w:t xml:space="preserve">  付款方式（付款方式不得负偏离）：</w:t>
      </w:r>
    </w:p>
    <w:p w14:paraId="4FCA5F49">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ascii="宋体" w:hAnsi="宋体" w:eastAsia="宋体" w:cs="Times New Roman"/>
          <w:b w:val="0"/>
          <w:bCs/>
          <w:sz w:val="24"/>
          <w:highlight w:val="none"/>
          <w:u w:val="none"/>
          <w:lang w:val="en-US" w:eastAsia="zh-CN"/>
        </w:rPr>
      </w:pPr>
      <w:r>
        <w:rPr>
          <w:rFonts w:hint="eastAsia" w:ascii="宋体" w:hAnsi="宋体" w:eastAsia="宋体" w:cs="Times New Roman"/>
          <w:b w:val="0"/>
          <w:bCs/>
          <w:sz w:val="24"/>
          <w:highlight w:val="none"/>
          <w:u w:val="none"/>
          <w:lang w:val="en-US" w:eastAsia="zh-CN"/>
        </w:rPr>
        <w:t>（1）合同签订后支付合同价的</w:t>
      </w:r>
      <w:r>
        <w:rPr>
          <w:rFonts w:hint="eastAsia" w:ascii="宋体" w:hAnsi="宋体" w:cs="Times New Roman"/>
          <w:b w:val="0"/>
          <w:bCs/>
          <w:sz w:val="24"/>
          <w:highlight w:val="none"/>
          <w:u w:val="none"/>
          <w:lang w:val="en-US" w:eastAsia="zh-CN"/>
        </w:rPr>
        <w:t>4</w:t>
      </w:r>
      <w:r>
        <w:rPr>
          <w:rFonts w:hint="eastAsia" w:ascii="宋体" w:hAnsi="宋体" w:eastAsia="宋体" w:cs="Times New Roman"/>
          <w:b w:val="0"/>
          <w:bCs/>
          <w:sz w:val="24"/>
          <w:highlight w:val="none"/>
          <w:u w:val="none"/>
          <w:lang w:val="en-US" w:eastAsia="zh-CN"/>
        </w:rPr>
        <w:t>0%作为预付款；</w:t>
      </w:r>
    </w:p>
    <w:p w14:paraId="365FC913">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ascii="宋体" w:hAnsi="宋体" w:eastAsia="宋体" w:cs="Times New Roman"/>
          <w:b w:val="0"/>
          <w:bCs/>
          <w:sz w:val="24"/>
          <w:highlight w:val="none"/>
          <w:u w:val="none"/>
          <w:lang w:val="en-US" w:eastAsia="zh-CN"/>
        </w:rPr>
      </w:pPr>
      <w:r>
        <w:rPr>
          <w:rFonts w:hint="eastAsia" w:ascii="宋体" w:hAnsi="宋体" w:eastAsia="宋体" w:cs="Times New Roman"/>
          <w:b w:val="0"/>
          <w:bCs/>
          <w:sz w:val="24"/>
          <w:highlight w:val="none"/>
          <w:u w:val="none"/>
          <w:lang w:val="en-US" w:eastAsia="zh-CN"/>
        </w:rPr>
        <w:t>（2）所有设备安装调试并通过初验后付至合同价的80%（含预付款）；</w:t>
      </w:r>
    </w:p>
    <w:p w14:paraId="02BEDBEE">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ascii="宋体" w:hAnsi="宋体" w:eastAsia="宋体" w:cs="Times New Roman"/>
          <w:b w:val="0"/>
          <w:bCs/>
          <w:sz w:val="24"/>
          <w:highlight w:val="none"/>
          <w:u w:val="none"/>
          <w:lang w:val="en-US" w:eastAsia="zh-CN"/>
        </w:rPr>
      </w:pPr>
      <w:r>
        <w:rPr>
          <w:rFonts w:hint="eastAsia" w:ascii="宋体" w:hAnsi="宋体" w:eastAsia="宋体" w:cs="Times New Roman"/>
          <w:b w:val="0"/>
          <w:bCs/>
          <w:sz w:val="24"/>
          <w:highlight w:val="none"/>
          <w:u w:val="none"/>
          <w:lang w:val="en-US" w:eastAsia="zh-CN"/>
        </w:rPr>
        <w:t>（3）试运行满</w:t>
      </w:r>
      <w:r>
        <w:rPr>
          <w:rFonts w:hint="eastAsia" w:ascii="宋体" w:hAnsi="宋体" w:cs="Times New Roman"/>
          <w:b w:val="0"/>
          <w:bCs/>
          <w:sz w:val="24"/>
          <w:highlight w:val="none"/>
          <w:u w:val="none"/>
          <w:lang w:val="en-US" w:eastAsia="zh-CN"/>
        </w:rPr>
        <w:t>1</w:t>
      </w:r>
      <w:r>
        <w:rPr>
          <w:rFonts w:hint="eastAsia" w:ascii="宋体" w:hAnsi="宋体" w:eastAsia="宋体" w:cs="Times New Roman"/>
          <w:b w:val="0"/>
          <w:bCs/>
          <w:sz w:val="24"/>
          <w:highlight w:val="none"/>
          <w:u w:val="none"/>
          <w:lang w:val="en-US" w:eastAsia="zh-CN"/>
        </w:rPr>
        <w:t>个月并完成终验，结算经审定后付至结算价的</w:t>
      </w:r>
      <w:r>
        <w:rPr>
          <w:rFonts w:hint="eastAsia" w:ascii="宋体" w:hAnsi="宋体" w:cs="Times New Roman"/>
          <w:b w:val="0"/>
          <w:bCs/>
          <w:sz w:val="24"/>
          <w:highlight w:val="none"/>
          <w:u w:val="none"/>
          <w:lang w:val="en-US" w:eastAsia="zh-CN"/>
        </w:rPr>
        <w:t>100</w:t>
      </w:r>
      <w:r>
        <w:rPr>
          <w:rFonts w:hint="eastAsia" w:ascii="宋体" w:hAnsi="宋体" w:eastAsia="宋体" w:cs="Times New Roman"/>
          <w:b w:val="0"/>
          <w:bCs/>
          <w:sz w:val="24"/>
          <w:highlight w:val="none"/>
          <w:u w:val="none"/>
          <w:lang w:val="en-US" w:eastAsia="zh-CN"/>
        </w:rPr>
        <w:t>%，</w:t>
      </w:r>
      <w:r>
        <w:rPr>
          <w:rFonts w:hint="eastAsia" w:ascii="宋体" w:hAnsi="宋体" w:cs="Times New Roman"/>
          <w:b w:val="0"/>
          <w:bCs/>
          <w:sz w:val="24"/>
          <w:highlight w:val="none"/>
          <w:u w:val="none"/>
          <w:lang w:val="en-US" w:eastAsia="zh-CN"/>
        </w:rPr>
        <w:t>买方</w:t>
      </w:r>
      <w:r>
        <w:rPr>
          <w:rFonts w:hint="eastAsia" w:ascii="宋体" w:hAnsi="宋体" w:eastAsia="宋体" w:cs="Times New Roman"/>
          <w:b w:val="0"/>
          <w:bCs/>
          <w:sz w:val="24"/>
          <w:highlight w:val="none"/>
          <w:u w:val="none"/>
          <w:lang w:val="en-US" w:eastAsia="zh-CN"/>
        </w:rPr>
        <w:t>支付最后结算付款前，</w:t>
      </w:r>
      <w:r>
        <w:rPr>
          <w:rFonts w:hint="eastAsia" w:ascii="宋体" w:hAnsi="宋体" w:cs="Times New Roman"/>
          <w:b w:val="0"/>
          <w:bCs/>
          <w:sz w:val="24"/>
          <w:highlight w:val="none"/>
          <w:u w:val="none"/>
          <w:lang w:val="en-US" w:eastAsia="zh-CN"/>
        </w:rPr>
        <w:t>卖方</w:t>
      </w:r>
      <w:r>
        <w:rPr>
          <w:rFonts w:hint="eastAsia" w:ascii="宋体" w:hAnsi="宋体" w:eastAsia="宋体" w:cs="Times New Roman"/>
          <w:b w:val="0"/>
          <w:bCs/>
          <w:sz w:val="24"/>
          <w:highlight w:val="none"/>
          <w:u w:val="none"/>
          <w:lang w:val="en-US" w:eastAsia="zh-CN"/>
        </w:rPr>
        <w:t>向</w:t>
      </w:r>
      <w:r>
        <w:rPr>
          <w:rFonts w:hint="eastAsia" w:ascii="宋体" w:hAnsi="宋体" w:cs="Times New Roman"/>
          <w:b w:val="0"/>
          <w:bCs/>
          <w:sz w:val="24"/>
          <w:highlight w:val="none"/>
          <w:u w:val="none"/>
          <w:lang w:val="en-US" w:eastAsia="zh-CN"/>
        </w:rPr>
        <w:t>买方</w:t>
      </w:r>
      <w:r>
        <w:rPr>
          <w:rFonts w:hint="eastAsia" w:ascii="宋体" w:hAnsi="宋体" w:eastAsia="宋体" w:cs="Times New Roman"/>
          <w:b w:val="0"/>
          <w:bCs/>
          <w:sz w:val="24"/>
          <w:highlight w:val="none"/>
          <w:u w:val="none"/>
          <w:lang w:val="en-US" w:eastAsia="zh-CN"/>
        </w:rPr>
        <w:t>提供质量保证金保函（金额为结算价的1.5%）。</w:t>
      </w:r>
    </w:p>
    <w:p w14:paraId="2B45AA25">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十一</w:t>
      </w:r>
      <w:r>
        <w:rPr>
          <w:rFonts w:hint="eastAsia" w:ascii="黑体" w:hAnsi="宋体" w:eastAsia="黑体"/>
          <w:b/>
          <w:color w:val="auto"/>
          <w:kern w:val="0"/>
          <w:sz w:val="24"/>
          <w:highlight w:val="none"/>
        </w:rPr>
        <w:t>、伴随服务</w:t>
      </w:r>
    </w:p>
    <w:p w14:paraId="3CA08515">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 xml:space="preserve">  卖方应按照不低于招标文件中所附的服务承诺提供服务。</w:t>
      </w:r>
    </w:p>
    <w:p w14:paraId="0B78405C">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 xml:space="preserve">  除第</w:t>
      </w:r>
      <w:r>
        <w:rPr>
          <w:rFonts w:ascii="宋体" w:hAnsi="宋体"/>
          <w:color w:val="auto"/>
          <w:kern w:val="0"/>
          <w:sz w:val="24"/>
          <w:highlight w:val="none"/>
        </w:rPr>
        <w:t>7</w:t>
      </w: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条规定外，卖方还应提供下列服务：</w:t>
      </w:r>
    </w:p>
    <w:p w14:paraId="595F56BA">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（1）货物的现场安装和启动监督；</w:t>
      </w:r>
    </w:p>
    <w:p w14:paraId="43B4C958">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（2）在招标文件中卖方承诺的期限内对所提供货物实施运行监督、维修，但前提条件是该服务并不能免除卖方在质量保证期内所承担的义务；</w:t>
      </w:r>
    </w:p>
    <w:p w14:paraId="6FEA6A76">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（3）主动配合买方做好货物的移交手续；</w:t>
      </w:r>
    </w:p>
    <w:p w14:paraId="3B26F279">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（4）负责对买方的设备维修管理人员按卖方提供的培训计划免费</w:t>
      </w:r>
      <w:r>
        <w:rPr>
          <w:rFonts w:ascii="宋体" w:hAnsi="宋体"/>
          <w:color w:val="auto"/>
          <w:kern w:val="0"/>
          <w:sz w:val="24"/>
          <w:highlight w:val="none"/>
        </w:rPr>
        <w:t>(</w:t>
      </w:r>
      <w:r>
        <w:rPr>
          <w:rFonts w:hint="eastAsia" w:ascii="宋体" w:hAnsi="宋体"/>
          <w:color w:val="auto"/>
          <w:kern w:val="0"/>
          <w:sz w:val="24"/>
          <w:highlight w:val="none"/>
        </w:rPr>
        <w:t>包括在国内、外的交通、食宿、授课以及与该项目有关的其它费用</w:t>
      </w:r>
      <w:r>
        <w:rPr>
          <w:rFonts w:ascii="宋体" w:hAnsi="宋体"/>
          <w:color w:val="auto"/>
          <w:kern w:val="0"/>
          <w:sz w:val="24"/>
          <w:highlight w:val="none"/>
        </w:rPr>
        <w:t>)</w:t>
      </w:r>
      <w:r>
        <w:rPr>
          <w:rFonts w:hint="eastAsia" w:ascii="宋体" w:hAnsi="宋体"/>
          <w:color w:val="auto"/>
          <w:kern w:val="0"/>
          <w:sz w:val="24"/>
          <w:highlight w:val="none"/>
        </w:rPr>
        <w:t>进行国内外及现场培训。培训地点在三门县内，时间以买方通知为准。</w:t>
      </w:r>
    </w:p>
    <w:p w14:paraId="712836B1">
      <w:pPr>
        <w:keepNext w:val="0"/>
        <w:keepLines w:val="0"/>
        <w:pageBreakBefore w:val="0"/>
        <w:tabs>
          <w:tab w:val="left" w:pos="840"/>
        </w:tabs>
        <w:kinsoku/>
        <w:wordWrap/>
        <w:overflowPunct/>
        <w:topLinePunct w:val="0"/>
        <w:bidi w:val="0"/>
        <w:spacing w:line="360" w:lineRule="auto"/>
        <w:ind w:firstLine="493"/>
        <w:textAlignment w:val="auto"/>
        <w:rPr>
          <w:rFonts w:hint="eastAsia"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w:t>
      </w:r>
      <w:r>
        <w:rPr>
          <w:rFonts w:ascii="宋体" w:hAnsi="宋体"/>
          <w:color w:val="auto"/>
          <w:kern w:val="0"/>
          <w:sz w:val="24"/>
          <w:highlight w:val="none"/>
        </w:rPr>
        <w:t>3</w:t>
      </w:r>
      <w:r>
        <w:rPr>
          <w:rFonts w:hint="eastAsia" w:ascii="宋体" w:hAnsi="宋体"/>
          <w:color w:val="auto"/>
          <w:kern w:val="0"/>
          <w:sz w:val="24"/>
          <w:highlight w:val="none"/>
        </w:rPr>
        <w:t xml:space="preserve">  伴随服务的费用应含在合同价中，不单独进行支付。</w:t>
      </w:r>
    </w:p>
    <w:p w14:paraId="1A794D76">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二</w:t>
      </w:r>
      <w:r>
        <w:rPr>
          <w:rFonts w:hint="eastAsia" w:ascii="黑体" w:hAnsi="宋体" w:eastAsia="黑体"/>
          <w:b/>
          <w:color w:val="auto"/>
          <w:kern w:val="0"/>
          <w:sz w:val="24"/>
          <w:highlight w:val="none"/>
        </w:rPr>
        <w:t>、质量保证</w:t>
      </w:r>
    </w:p>
    <w:p w14:paraId="09846416">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.1卖方应按合同规定的设备性能、质量标准向买方提供未经使用的全新设备。</w:t>
      </w:r>
    </w:p>
    <w:p w14:paraId="48B39B5A">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.2卖方保证按IS09000系列标准(如果已经执行)或相应的质量管理和质量保证体系，对所供设备的设计、采购、制造、检验、涂装、包装、安装、调试</w:t>
      </w:r>
      <w:r>
        <w:rPr>
          <w:rFonts w:hint="eastAsia" w:ascii="宋体" w:hAnsi="宋体"/>
          <w:color w:val="auto"/>
          <w:kern w:val="0"/>
          <w:sz w:val="24"/>
          <w:highlight w:val="none"/>
          <w:lang w:eastAsia="zh-CN"/>
        </w:rPr>
        <w:t>、试运行</w:t>
      </w:r>
      <w:r>
        <w:rPr>
          <w:rFonts w:hint="eastAsia" w:ascii="宋体" w:hAnsi="宋体"/>
          <w:color w:val="auto"/>
          <w:kern w:val="0"/>
          <w:sz w:val="24"/>
          <w:highlight w:val="none"/>
        </w:rPr>
        <w:t>等各个环节进行严格的质量管理和质量控制。</w:t>
      </w:r>
    </w:p>
    <w:p w14:paraId="0C540D21">
      <w:pPr>
        <w:keepNext w:val="0"/>
        <w:keepLines w:val="0"/>
        <w:pageBreakBefore w:val="0"/>
        <w:tabs>
          <w:tab w:val="left" w:pos="840"/>
        </w:tabs>
        <w:kinsoku/>
        <w:wordWrap/>
        <w:overflowPunct/>
        <w:topLinePunct w:val="0"/>
        <w:bidi w:val="0"/>
        <w:spacing w:line="360" w:lineRule="auto"/>
        <w:ind w:firstLine="493"/>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.3卖方保证所提供的设备在正确安装、正常使用和维护保养的情况下，具有使买方满意的使用性能和使用寿命。</w:t>
      </w:r>
    </w:p>
    <w:p w14:paraId="7328D105">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.4卖方提供设备的质量保证期为现场安装完毕，经有关部门验收合格并交付买方使用之后</w:t>
      </w:r>
      <w:r>
        <w:rPr>
          <w:rFonts w:hint="eastAsia" w:ascii="黑体" w:hAnsi="宋体" w:eastAsia="黑体"/>
          <w:b/>
          <w:color w:val="auto"/>
          <w:kern w:val="0"/>
          <w:sz w:val="24"/>
          <w:highlight w:val="none"/>
          <w:u w:val="single"/>
        </w:rPr>
        <w:t xml:space="preserve">   </w:t>
      </w:r>
      <w:r>
        <w:rPr>
          <w:rFonts w:hint="eastAsia" w:ascii="宋体" w:hAnsi="宋体" w:eastAsia="宋体" w:cs="Times New Roman"/>
          <w:color w:val="auto"/>
          <w:kern w:val="0"/>
          <w:sz w:val="24"/>
          <w:highlight w:val="none"/>
          <w:lang w:val="en-US" w:eastAsia="zh-CN"/>
        </w:rPr>
        <w:t>年</w:t>
      </w:r>
      <w:r>
        <w:rPr>
          <w:rFonts w:hint="eastAsia" w:ascii="宋体" w:hAnsi="宋体" w:eastAsia="宋体" w:cs="Times New Roman"/>
          <w:color w:val="auto"/>
          <w:kern w:val="0"/>
          <w:sz w:val="24"/>
          <w:highlight w:val="none"/>
        </w:rPr>
        <w:t>。在保证期内</w:t>
      </w:r>
      <w:r>
        <w:rPr>
          <w:rFonts w:hint="eastAsia" w:ascii="宋体" w:hAnsi="宋体"/>
          <w:color w:val="auto"/>
          <w:kern w:val="0"/>
          <w:sz w:val="24"/>
          <w:highlight w:val="none"/>
        </w:rPr>
        <w:t>因设备本身的质量问题发生故障，卖方应负责免费修理和更换零部件。对达不到使用要求者，经双方协商，可按以下办法处理：</w:t>
      </w:r>
    </w:p>
    <w:p w14:paraId="25F8EC9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(1)退货处理：卖方应退还买方支付的设备款，同时应承担该设备的直接费用(运输、保险、检验、安装调试、设备款利息及银行手续费等)。</w:t>
      </w:r>
    </w:p>
    <w:p w14:paraId="4580FE64">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(2)更换设备：由卖方承担所发生的直接费用</w:t>
      </w:r>
    </w:p>
    <w:p w14:paraId="73FD2A8A">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(3)贬值处理。</w:t>
      </w:r>
    </w:p>
    <w:p w14:paraId="21D4F701">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.5在设备安装调试阶段，卖方应及时派出现场服务人员，处理现场发生的有关质量技术问题。安装人员应具有相应的资质证书，买方有权验证有关资质证书。</w:t>
      </w:r>
    </w:p>
    <w:p w14:paraId="7202F255">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w:t>
      </w:r>
      <w:r>
        <w:rPr>
          <w:rFonts w:hint="eastAsia" w:ascii="宋体" w:hAnsi="宋体" w:eastAsia="宋体"/>
          <w:color w:val="auto"/>
          <w:kern w:val="0"/>
          <w:sz w:val="24"/>
          <w:highlight w:val="none"/>
        </w:rPr>
        <w:t>6质量保证期内，在接到系统故障通知后，</w:t>
      </w:r>
      <w:r>
        <w:rPr>
          <w:rFonts w:hint="eastAsia" w:ascii="宋体" w:hAnsi="宋体" w:eastAsia="宋体"/>
          <w:color w:val="auto"/>
          <w:kern w:val="0"/>
          <w:sz w:val="24"/>
          <w:highlight w:val="none"/>
          <w:lang w:eastAsia="zh-CN"/>
        </w:rPr>
        <w:t>卖方</w:t>
      </w:r>
      <w:r>
        <w:rPr>
          <w:rFonts w:hint="eastAsia" w:ascii="宋体" w:hAnsi="宋体" w:eastAsia="宋体"/>
          <w:color w:val="auto"/>
          <w:kern w:val="0"/>
          <w:sz w:val="24"/>
          <w:highlight w:val="none"/>
        </w:rPr>
        <w:t>必须在15分钟内响应。对于影响正常运行的严重故障，</w:t>
      </w:r>
      <w:r>
        <w:rPr>
          <w:rFonts w:hint="eastAsia" w:ascii="宋体" w:hAnsi="宋体" w:eastAsia="宋体"/>
          <w:color w:val="auto"/>
          <w:kern w:val="0"/>
          <w:sz w:val="24"/>
          <w:highlight w:val="none"/>
          <w:lang w:eastAsia="zh-CN"/>
        </w:rPr>
        <w:t>卖方</w:t>
      </w:r>
      <w:r>
        <w:rPr>
          <w:rFonts w:hint="eastAsia" w:ascii="宋体" w:hAnsi="宋体" w:eastAsia="宋体"/>
          <w:color w:val="auto"/>
          <w:kern w:val="0"/>
          <w:sz w:val="24"/>
          <w:highlight w:val="none"/>
        </w:rPr>
        <w:t>工程师及其它相关技术人员必须在在接到故障通知后</w:t>
      </w:r>
      <w:r>
        <w:rPr>
          <w:rFonts w:hint="eastAsia" w:ascii="宋体" w:hAnsi="宋体" w:eastAsia="宋体"/>
          <w:color w:val="auto"/>
          <w:kern w:val="0"/>
          <w:sz w:val="24"/>
          <w:highlight w:val="none"/>
          <w:lang w:val="en-US" w:eastAsia="zh-CN"/>
        </w:rPr>
        <w:t xml:space="preserve"> </w:t>
      </w:r>
      <w:r>
        <w:rPr>
          <w:rFonts w:hint="eastAsia" w:ascii="宋体" w:hAnsi="宋体" w:eastAsia="宋体"/>
          <w:color w:val="auto"/>
          <w:kern w:val="0"/>
          <w:sz w:val="24"/>
          <w:highlight w:val="none"/>
          <w:u w:val="single"/>
          <w:lang w:val="en-US" w:eastAsia="zh-CN"/>
        </w:rPr>
        <w:t xml:space="preserve">  </w:t>
      </w:r>
      <w:r>
        <w:rPr>
          <w:rFonts w:hint="eastAsia" w:ascii="宋体" w:hAnsi="宋体" w:eastAsia="宋体"/>
          <w:color w:val="auto"/>
          <w:kern w:val="0"/>
          <w:sz w:val="24"/>
          <w:highlight w:val="none"/>
          <w:u w:val="none"/>
          <w:lang w:val="en-US" w:eastAsia="zh-CN"/>
        </w:rPr>
        <w:t>2</w:t>
      </w:r>
      <w:r>
        <w:rPr>
          <w:rFonts w:hint="eastAsia" w:ascii="宋体" w:hAnsi="宋体" w:eastAsia="宋体"/>
          <w:color w:val="auto"/>
          <w:kern w:val="0"/>
          <w:sz w:val="24"/>
          <w:highlight w:val="none"/>
        </w:rPr>
        <w:t>小时内赶到现场，查找原因，提出解决方案，并工作直至故障修妥完全恢复正常服务为止，一般要求保证系统在2小时之内修复，并需要提供确保承诺实现的措施。</w:t>
      </w:r>
    </w:p>
    <w:p w14:paraId="7CFA296D">
      <w:pPr>
        <w:keepNext w:val="0"/>
        <w:keepLines w:val="0"/>
        <w:pageBreakBefore w:val="0"/>
        <w:tabs>
          <w:tab w:val="left" w:pos="840"/>
        </w:tabs>
        <w:kinsoku/>
        <w:wordWrap/>
        <w:overflowPunct/>
        <w:topLinePunct w:val="0"/>
        <w:bidi w:val="0"/>
        <w:spacing w:line="360" w:lineRule="auto"/>
        <w:ind w:firstLine="495"/>
        <w:textAlignment w:val="auto"/>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.7零配件在该设备停产后仍需保证八年的供应。维修过程中所需零配件卖方在接到通知后最长不超过7天必须送达买方。</w:t>
      </w:r>
    </w:p>
    <w:p w14:paraId="4BBB9E18">
      <w:pPr>
        <w:keepNext w:val="0"/>
        <w:keepLines w:val="0"/>
        <w:pageBreakBefore w:val="0"/>
        <w:tabs>
          <w:tab w:val="left" w:pos="840"/>
        </w:tabs>
        <w:kinsoku/>
        <w:wordWrap/>
        <w:overflowPunct/>
        <w:topLinePunct w:val="0"/>
        <w:bidi w:val="0"/>
        <w:spacing w:line="360" w:lineRule="auto"/>
        <w:ind w:firstLine="495"/>
        <w:textAlignment w:val="auto"/>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12.8</w:t>
      </w:r>
      <w:r>
        <w:rPr>
          <w:rFonts w:hint="eastAsia" w:ascii="宋体" w:hAnsi="宋体" w:eastAsia="宋体" w:cs="Times New Roman"/>
          <w:sz w:val="24"/>
          <w:highlight w:val="none"/>
          <w:lang w:val="en-US" w:eastAsia="zh-CN"/>
        </w:rPr>
        <w:t>质量要求：符合现行国家、地方和行业标准、规范合格要求</w:t>
      </w:r>
      <w:r>
        <w:rPr>
          <w:rFonts w:hint="eastAsia" w:ascii="宋体" w:hAnsi="宋体" w:cs="Times New Roman"/>
          <w:sz w:val="24"/>
          <w:highlight w:val="none"/>
          <w:lang w:val="en-US" w:eastAsia="zh-CN"/>
        </w:rPr>
        <w:t>。</w:t>
      </w:r>
    </w:p>
    <w:p w14:paraId="67353FF1">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三</w:t>
      </w:r>
      <w:r>
        <w:rPr>
          <w:rFonts w:hint="eastAsia" w:ascii="黑体" w:hAnsi="宋体" w:eastAsia="黑体"/>
          <w:b/>
          <w:color w:val="auto"/>
          <w:kern w:val="0"/>
          <w:sz w:val="24"/>
          <w:highlight w:val="none"/>
        </w:rPr>
        <w:t>、验收</w:t>
      </w:r>
    </w:p>
    <w:p w14:paraId="629B46D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 xml:space="preserve">.1设备到达现场后，卖方应派人参与买方的开箱检验工作。 </w:t>
      </w:r>
    </w:p>
    <w:p w14:paraId="1E6090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.2卖方对设备验收合格后，双方共同签署验收合格证书。验收中发现设备达不到验收标准或合同规定的性能指标，卖方必须更换相关零部件。并且赔偿由此给用户造成的损失。</w:t>
      </w:r>
    </w:p>
    <w:p w14:paraId="21220AEA">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卖方交货前应按合同规定的检验方法，作出全面检测。其记录附在质量证明书内。但有关质量、规格、性能、数量或重量的检验不应视为最终检验。卖方检验的结果和详细要求应在质量说明书中加以说明。</w:t>
      </w:r>
    </w:p>
    <w:p w14:paraId="6FBDBC17">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系统的安装、调试结束后，并经有关部门的检验合格后，买卖双方共同签署验收合格证书。</w:t>
      </w:r>
    </w:p>
    <w:p w14:paraId="1BF34E5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黑体" w:hAnsi="宋体" w:eastAsia="黑体"/>
          <w:b/>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进口设备、部件不论何时（验收时或日后维修时）发现不符投标文件中的型号规格，卖方均将</w:t>
      </w:r>
      <w:r>
        <w:rPr>
          <w:rFonts w:hint="eastAsia" w:ascii="黑体" w:hAnsi="宋体" w:eastAsia="黑体"/>
          <w:b/>
          <w:color w:val="auto"/>
          <w:kern w:val="0"/>
          <w:sz w:val="24"/>
          <w:highlight w:val="none"/>
        </w:rPr>
        <w:t>承担违约责任。</w:t>
      </w:r>
    </w:p>
    <w:p w14:paraId="1F8DDD8E">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bookmarkStart w:id="2" w:name="_Toc207164798"/>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四</w:t>
      </w:r>
      <w:r>
        <w:rPr>
          <w:rFonts w:hint="eastAsia" w:ascii="黑体" w:hAnsi="宋体" w:eastAsia="黑体"/>
          <w:b/>
          <w:color w:val="auto"/>
          <w:kern w:val="0"/>
          <w:sz w:val="24"/>
          <w:highlight w:val="none"/>
        </w:rPr>
        <w:t>、售后服务承诺</w:t>
      </w:r>
      <w:bookmarkEnd w:id="2"/>
    </w:p>
    <w:p w14:paraId="205244EC">
      <w:pPr>
        <w:keepNext w:val="0"/>
        <w:keepLines w:val="0"/>
        <w:pageBreakBefore w:val="0"/>
        <w:tabs>
          <w:tab w:val="left" w:pos="525"/>
          <w:tab w:val="left" w:pos="3420"/>
        </w:tabs>
        <w:kinsoku/>
        <w:wordWrap/>
        <w:overflowPunct/>
        <w:topLinePunct w:val="0"/>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14.1</w:t>
      </w:r>
      <w:r>
        <w:rPr>
          <w:rFonts w:hint="eastAsia" w:ascii="宋体" w:hAnsi="宋体"/>
          <w:color w:val="auto"/>
          <w:sz w:val="24"/>
          <w:highlight w:val="none"/>
        </w:rPr>
        <w:t>免费质保期后</w:t>
      </w:r>
      <w:r>
        <w:rPr>
          <w:rFonts w:hint="eastAsia" w:ascii="宋体" w:hAnsi="宋体"/>
          <w:color w:val="auto"/>
          <w:kern w:val="0"/>
          <w:sz w:val="24"/>
          <w:highlight w:val="none"/>
        </w:rPr>
        <w:t>卖方</w:t>
      </w:r>
      <w:r>
        <w:rPr>
          <w:rFonts w:hint="eastAsia" w:ascii="宋体" w:hAnsi="宋体"/>
          <w:color w:val="auto"/>
          <w:sz w:val="24"/>
          <w:highlight w:val="none"/>
        </w:rPr>
        <w:t>继续保证提供售后服务，按市场行情收取一定费用；所有的这些服务应由原厂或原厂指定的维修商进行。</w:t>
      </w:r>
    </w:p>
    <w:p w14:paraId="1C832274">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bookmarkStart w:id="3" w:name="_Toc207164799"/>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五</w:t>
      </w:r>
      <w:r>
        <w:rPr>
          <w:rFonts w:hint="eastAsia" w:ascii="黑体" w:hAnsi="宋体" w:eastAsia="黑体"/>
          <w:b/>
          <w:color w:val="auto"/>
          <w:kern w:val="0"/>
          <w:sz w:val="24"/>
          <w:highlight w:val="none"/>
        </w:rPr>
        <w:t>、违约责任</w:t>
      </w:r>
      <w:bookmarkEnd w:id="3"/>
    </w:p>
    <w:p w14:paraId="0A310C5F">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 xml:space="preserve">.1凡设备在开箱检验、安装调试、设备试运转过程中发现的设备质量问题，由卖方负责处理，实行包换、包退、直至产品符合质量要求；或在买方同意的前提下，降价处理，卖方承担调换、退货发生的一切费用和买方的直接经济损失。 </w:t>
      </w:r>
    </w:p>
    <w:p w14:paraId="79FD5545">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.2除不可抗力外，如卖方发生不能按期交货或提供服务，买方发生中途退货等情况，应及时以书面形式通知对方。买卖双方应本着友好的态度进行协商，妥善解决。如协商无效，按下列规定计算并支付违约金。</w:t>
      </w:r>
    </w:p>
    <w:p w14:paraId="7B205F59">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.3逾期交货</w:t>
      </w:r>
    </w:p>
    <w:p w14:paraId="5D6C3BD7">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kern w:val="0"/>
          <w:sz w:val="24"/>
          <w:highlight w:val="none"/>
        </w:rPr>
        <w:t>卖方逾期交货，按逾期交货部分总价计算向买方偿付违约金，</w:t>
      </w:r>
      <w:r>
        <w:rPr>
          <w:rFonts w:hint="eastAsia" w:ascii="黑体" w:hAnsi="宋体" w:eastAsia="黑体"/>
          <w:b/>
          <w:color w:val="auto"/>
          <w:sz w:val="24"/>
          <w:highlight w:val="none"/>
        </w:rPr>
        <w:t>每逾期一天，按逾期交货部分总价的</w:t>
      </w:r>
      <w:r>
        <w:rPr>
          <w:rFonts w:hint="eastAsia" w:ascii="黑体" w:hAnsi="宋体" w:eastAsia="黑体"/>
          <w:b/>
          <w:color w:val="auto"/>
          <w:sz w:val="24"/>
          <w:highlight w:val="none"/>
          <w:lang w:val="en-US" w:eastAsia="zh-CN"/>
        </w:rPr>
        <w:t>1%</w:t>
      </w:r>
      <w:r>
        <w:rPr>
          <w:rFonts w:hint="eastAsia" w:ascii="黑体" w:hAnsi="宋体" w:eastAsia="黑体"/>
          <w:b/>
          <w:color w:val="auto"/>
          <w:sz w:val="24"/>
          <w:highlight w:val="none"/>
        </w:rPr>
        <w:t>罚款。</w:t>
      </w:r>
      <w:r>
        <w:rPr>
          <w:rFonts w:hint="eastAsia" w:ascii="宋体" w:hAnsi="宋体"/>
          <w:bCs/>
          <w:color w:val="auto"/>
          <w:sz w:val="24"/>
          <w:highlight w:val="none"/>
        </w:rPr>
        <w:t>但</w:t>
      </w:r>
      <w:r>
        <w:rPr>
          <w:rFonts w:hint="eastAsia" w:ascii="宋体" w:hAnsi="宋体"/>
          <w:color w:val="auto"/>
          <w:sz w:val="24"/>
          <w:highlight w:val="none"/>
        </w:rPr>
        <w:t>整机中的的零部件逾期交货，按整机逾期交货计算违约金。</w:t>
      </w:r>
      <w:r>
        <w:rPr>
          <w:rFonts w:hint="eastAsia" w:ascii="黑体" w:hAnsi="宋体" w:eastAsia="黑体"/>
          <w:b/>
          <w:color w:val="auto"/>
          <w:sz w:val="24"/>
          <w:highlight w:val="none"/>
        </w:rPr>
        <w:t>逾期交货的违约赔偿最高限额为逾期交货部分总价的5％</w:t>
      </w:r>
      <w:r>
        <w:rPr>
          <w:rFonts w:hint="eastAsia" w:ascii="宋体" w:hAnsi="宋体"/>
          <w:color w:val="auto"/>
          <w:sz w:val="24"/>
          <w:highlight w:val="none"/>
        </w:rPr>
        <w:t>，如违约金达到最高限额时卖方仍不能交货，买方有权终止合同。</w:t>
      </w:r>
    </w:p>
    <w:p w14:paraId="445C756C">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.4卖方不能交货或买方中途退货</w:t>
      </w:r>
    </w:p>
    <w:p w14:paraId="5E9FD968">
      <w:pPr>
        <w:keepNext w:val="0"/>
        <w:keepLines w:val="0"/>
        <w:pageBreakBefore w:val="0"/>
        <w:tabs>
          <w:tab w:val="left" w:pos="840"/>
        </w:tabs>
        <w:kinsoku/>
        <w:wordWrap/>
        <w:overflowPunct/>
        <w:topLinePunct w:val="0"/>
        <w:bidi w:val="0"/>
        <w:spacing w:line="360" w:lineRule="auto"/>
        <w:ind w:firstLine="495"/>
        <w:textAlignment w:val="auto"/>
        <w:rPr>
          <w:rFonts w:hint="eastAsia" w:ascii="宋体" w:hAnsi="宋体"/>
          <w:color w:val="auto"/>
          <w:sz w:val="24"/>
          <w:highlight w:val="none"/>
        </w:rPr>
      </w:pPr>
      <w:r>
        <w:rPr>
          <w:rFonts w:hint="eastAsia" w:ascii="宋体" w:hAnsi="宋体"/>
          <w:color w:val="auto"/>
          <w:sz w:val="24"/>
          <w:highlight w:val="none"/>
        </w:rPr>
        <w:t>卖方不能交货，应向买方偿付违约金。</w:t>
      </w:r>
      <w:r>
        <w:rPr>
          <w:rFonts w:hint="eastAsia" w:ascii="黑体" w:hAnsi="宋体" w:eastAsia="黑体"/>
          <w:b/>
          <w:color w:val="auto"/>
          <w:sz w:val="24"/>
          <w:highlight w:val="none"/>
        </w:rPr>
        <w:t>通用设备按不能交货部分货款价值的10％支付</w:t>
      </w:r>
      <w:r>
        <w:rPr>
          <w:rFonts w:hint="eastAsia" w:ascii="黑体" w:hAnsi="宋体" w:eastAsia="黑体"/>
          <w:b/>
          <w:bCs/>
          <w:color w:val="auto"/>
          <w:sz w:val="24"/>
          <w:highlight w:val="none"/>
        </w:rPr>
        <w:t>违约金</w:t>
      </w:r>
      <w:r>
        <w:rPr>
          <w:rFonts w:hint="eastAsia" w:ascii="黑体" w:hAnsi="宋体" w:eastAsia="黑体"/>
          <w:b/>
          <w:color w:val="auto"/>
          <w:sz w:val="24"/>
          <w:highlight w:val="none"/>
        </w:rPr>
        <w:t>；专用设备按不能交货部分的30％支付</w:t>
      </w:r>
      <w:r>
        <w:rPr>
          <w:rFonts w:hint="eastAsia" w:ascii="黑体" w:hAnsi="宋体" w:eastAsia="黑体"/>
          <w:b/>
          <w:bCs/>
          <w:color w:val="auto"/>
          <w:sz w:val="24"/>
          <w:highlight w:val="none"/>
        </w:rPr>
        <w:t>违约金</w:t>
      </w:r>
      <w:r>
        <w:rPr>
          <w:rFonts w:hint="eastAsia" w:ascii="黑体" w:hAnsi="宋体" w:eastAsia="黑体"/>
          <w:b/>
          <w:color w:val="auto"/>
          <w:sz w:val="24"/>
          <w:highlight w:val="none"/>
        </w:rPr>
        <w:t>。</w:t>
      </w:r>
      <w:r>
        <w:rPr>
          <w:rFonts w:hint="eastAsia" w:ascii="宋体" w:hAnsi="宋体"/>
          <w:color w:val="auto"/>
          <w:sz w:val="24"/>
          <w:highlight w:val="none"/>
        </w:rPr>
        <w:t>买方中途退货，应向卖方偿付违约金。违约金的计算方法与卖方违约相同。</w:t>
      </w:r>
    </w:p>
    <w:p w14:paraId="1D49C008">
      <w:pPr>
        <w:keepNext w:val="0"/>
        <w:keepLines w:val="0"/>
        <w:pageBreakBefore w:val="0"/>
        <w:kinsoku/>
        <w:wordWrap/>
        <w:overflowPunct/>
        <w:topLinePunct w:val="0"/>
        <w:bidi w:val="0"/>
        <w:spacing w:line="360" w:lineRule="auto"/>
        <w:ind w:firstLine="482" w:firstLineChars="200"/>
        <w:textAlignment w:val="auto"/>
        <w:rPr>
          <w:rFonts w:ascii="宋体" w:hAnsi="宋体"/>
          <w:color w:val="auto"/>
          <w:sz w:val="24"/>
          <w:highlight w:val="none"/>
        </w:rPr>
      </w:pPr>
      <w:r>
        <w:rPr>
          <w:rFonts w:hint="eastAsia" w:ascii="黑体" w:hAnsi="宋体" w:eastAsia="黑体"/>
          <w:b/>
          <w:color w:val="auto"/>
          <w:sz w:val="24"/>
          <w:highlight w:val="none"/>
          <w:lang w:val="en-US" w:eastAsia="zh-CN"/>
        </w:rPr>
        <w:t>15.5</w:t>
      </w:r>
      <w:r>
        <w:rPr>
          <w:rFonts w:hint="eastAsia" w:ascii="宋体" w:hAnsi="宋体"/>
          <w:color w:val="auto"/>
          <w:sz w:val="24"/>
          <w:highlight w:val="none"/>
        </w:rPr>
        <w:t>经</w:t>
      </w:r>
      <w:r>
        <w:rPr>
          <w:rFonts w:hint="eastAsia" w:ascii="宋体" w:hAnsi="宋体"/>
          <w:color w:val="auto"/>
          <w:sz w:val="24"/>
          <w:highlight w:val="none"/>
          <w:lang w:val="en-US" w:eastAsia="zh-CN"/>
        </w:rPr>
        <w:t>买、卖</w:t>
      </w:r>
      <w:r>
        <w:rPr>
          <w:rFonts w:hint="eastAsia" w:ascii="宋体" w:hAnsi="宋体"/>
          <w:color w:val="auto"/>
          <w:sz w:val="24"/>
          <w:highlight w:val="none"/>
        </w:rPr>
        <w:t>双方协商同意延期交货和经双方友好协商同意退货且无需罚款者不在此例。</w:t>
      </w:r>
    </w:p>
    <w:p w14:paraId="22A18834">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bookmarkStart w:id="4" w:name="_Toc207164801"/>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六</w:t>
      </w:r>
      <w:r>
        <w:rPr>
          <w:rFonts w:hint="eastAsia" w:ascii="黑体" w:hAnsi="宋体" w:eastAsia="黑体"/>
          <w:b/>
          <w:color w:val="auto"/>
          <w:kern w:val="0"/>
          <w:sz w:val="24"/>
          <w:highlight w:val="none"/>
        </w:rPr>
        <w:t>、违约终止合同</w:t>
      </w:r>
      <w:bookmarkEnd w:id="4"/>
    </w:p>
    <w:p w14:paraId="587AC55E">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.1买方在卖方存在如下违约情况时，有权并提出终止全部或部分合同。</w:t>
      </w:r>
    </w:p>
    <w:p w14:paraId="1C01078C">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(1)卖方未能在合同规定期限或买方同意延长的期限内交付全部或部分设备。</w:t>
      </w:r>
    </w:p>
    <w:p w14:paraId="7BC467D9">
      <w:pPr>
        <w:keepNext w:val="0"/>
        <w:keepLines w:val="0"/>
        <w:pageBreakBefore w:val="0"/>
        <w:tabs>
          <w:tab w:val="left" w:pos="840"/>
        </w:tabs>
        <w:kinsoku/>
        <w:wordWrap/>
        <w:overflowPunct/>
        <w:topLinePunct w:val="0"/>
        <w:bidi w:val="0"/>
        <w:spacing w:line="360" w:lineRule="auto"/>
        <w:ind w:firstLine="495"/>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(2)卖方未能履行合同规定的其他义务</w:t>
      </w:r>
      <w:r>
        <w:rPr>
          <w:rFonts w:hint="eastAsia" w:ascii="宋体" w:hAnsi="宋体"/>
          <w:color w:val="auto"/>
          <w:sz w:val="24"/>
          <w:highlight w:val="none"/>
          <w:lang w:eastAsia="zh-CN"/>
        </w:rPr>
        <w:t>。</w:t>
      </w:r>
    </w:p>
    <w:p w14:paraId="3F26FEF0">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(3)在发生上述情况后，卖方收到买方的违约通知后30天内未能纠正其过失。</w:t>
      </w:r>
    </w:p>
    <w:p w14:paraId="268BEC4B">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.2卖方应继续执行合同中未终止部分。</w:t>
      </w:r>
    </w:p>
    <w:p w14:paraId="3C1DFA35">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.3在买方提出终止部分合同的情况下，并不解除卖方未能在合同规定期限或买方同意延长的期限内交付全部或部分设备的产品质量责任。</w:t>
      </w:r>
    </w:p>
    <w:p w14:paraId="694FBBF0">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七</w:t>
      </w:r>
      <w:r>
        <w:rPr>
          <w:rFonts w:hint="eastAsia" w:ascii="黑体" w:hAnsi="宋体" w:eastAsia="黑体"/>
          <w:b/>
          <w:color w:val="auto"/>
          <w:kern w:val="0"/>
          <w:sz w:val="24"/>
          <w:highlight w:val="none"/>
        </w:rPr>
        <w:t>、履约保证金的罚没</w:t>
      </w:r>
    </w:p>
    <w:p w14:paraId="4A4A9D3B">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黑体" w:hAnsi="宋体" w:eastAsia="黑体"/>
          <w:b/>
          <w:color w:val="auto"/>
          <w:kern w:val="0"/>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如卖方未能履行合同规定的任何义务，买方有权从履约保证金中得到补偿。</w:t>
      </w:r>
    </w:p>
    <w:p w14:paraId="669B2C8F">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黑体" w:hAnsi="宋体" w:eastAsia="黑体"/>
          <w:b/>
          <w:color w:val="auto"/>
          <w:kern w:val="0"/>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如果卖方毫无理由地拖延交货或拒绝履行合同规定的任何义务，履约保证金将被没收，并加收违约赔偿。</w:t>
      </w:r>
    </w:p>
    <w:p w14:paraId="31FC29C3">
      <w:pPr>
        <w:keepNext w:val="0"/>
        <w:keepLines w:val="0"/>
        <w:pageBreakBefore w:val="0"/>
        <w:kinsoku/>
        <w:wordWrap/>
        <w:overflowPunct/>
        <w:topLinePunct w:val="0"/>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卖方提供的设备须和</w:t>
      </w:r>
      <w:r>
        <w:rPr>
          <w:rFonts w:hint="eastAsia" w:ascii="宋体" w:hAnsi="宋体"/>
          <w:color w:val="auto"/>
          <w:sz w:val="24"/>
          <w:highlight w:val="none"/>
          <w:lang w:val="en-US" w:eastAsia="zh-CN"/>
        </w:rPr>
        <w:t>响应</w:t>
      </w:r>
      <w:r>
        <w:rPr>
          <w:rFonts w:hint="eastAsia" w:ascii="宋体" w:hAnsi="宋体"/>
          <w:color w:val="auto"/>
          <w:sz w:val="24"/>
          <w:highlight w:val="none"/>
        </w:rPr>
        <w:t>文件中所承诺的设备规格、数量、型号等相符合（合同中另有约定除外）。</w:t>
      </w:r>
    </w:p>
    <w:p w14:paraId="77214B7A">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bookmarkStart w:id="5" w:name="_Toc207164802"/>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八</w:t>
      </w:r>
      <w:r>
        <w:rPr>
          <w:rFonts w:hint="eastAsia" w:ascii="黑体" w:hAnsi="宋体" w:eastAsia="黑体"/>
          <w:b/>
          <w:color w:val="auto"/>
          <w:kern w:val="0"/>
          <w:sz w:val="24"/>
          <w:highlight w:val="none"/>
        </w:rPr>
        <w:t>、破产终止合同</w:t>
      </w:r>
      <w:bookmarkEnd w:id="5"/>
    </w:p>
    <w:p w14:paraId="262EE2C1">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如果卖方破产或无清偿能力时，买方可在任何时候以书面形式通知卖方终止合同。该终止合同将不损害或影响买方已经采取或将要采取的补救措施的权利。</w:t>
      </w:r>
    </w:p>
    <w:p w14:paraId="476581B6">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bookmarkStart w:id="6" w:name="_Toc207164803"/>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九</w:t>
      </w:r>
      <w:r>
        <w:rPr>
          <w:rFonts w:hint="eastAsia" w:ascii="黑体" w:hAnsi="宋体" w:eastAsia="黑体"/>
          <w:b/>
          <w:color w:val="auto"/>
          <w:kern w:val="0"/>
          <w:sz w:val="24"/>
          <w:highlight w:val="none"/>
        </w:rPr>
        <w:t>、不可抗力事件处理</w:t>
      </w:r>
      <w:bookmarkEnd w:id="6"/>
    </w:p>
    <w:p w14:paraId="03F3317A">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9</w:t>
      </w:r>
      <w:r>
        <w:rPr>
          <w:rFonts w:hint="eastAsia" w:ascii="宋体" w:hAnsi="宋体"/>
          <w:color w:val="auto"/>
          <w:sz w:val="24"/>
          <w:highlight w:val="none"/>
        </w:rPr>
        <w:t>.1在执行合同期限内，任何一方因不可抗力事件所致不能履行合同，则合同履行期可延长，延长期与不可抗力影响期相同。</w:t>
      </w:r>
    </w:p>
    <w:p w14:paraId="67720911">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9</w:t>
      </w:r>
      <w:r>
        <w:rPr>
          <w:rFonts w:hint="eastAsia" w:ascii="宋体" w:hAnsi="宋体"/>
          <w:color w:val="auto"/>
          <w:sz w:val="24"/>
          <w:highlight w:val="none"/>
        </w:rPr>
        <w:t>.2不可抗力事件发生后，应立即通知对方，并寄送有关权威机构出具的证明。</w:t>
      </w:r>
    </w:p>
    <w:p w14:paraId="12394EDD">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9</w:t>
      </w:r>
      <w:r>
        <w:rPr>
          <w:rFonts w:hint="eastAsia" w:ascii="宋体" w:hAnsi="宋体"/>
          <w:color w:val="auto"/>
          <w:sz w:val="24"/>
          <w:highlight w:val="none"/>
        </w:rPr>
        <w:t>.3不可抗力事件发生二十天以上，双方应通过友好协商，确定是否继续履行合同。</w:t>
      </w:r>
    </w:p>
    <w:p w14:paraId="5C6147CE">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hint="eastAsia" w:ascii="黑体" w:hAnsi="宋体" w:eastAsia="黑体" w:cs="Times New Roman"/>
          <w:b/>
          <w:color w:val="auto"/>
          <w:kern w:val="0"/>
          <w:sz w:val="24"/>
          <w:highlight w:val="none"/>
        </w:rPr>
      </w:pPr>
      <w:r>
        <w:rPr>
          <w:rFonts w:hint="eastAsia" w:ascii="黑体" w:hAnsi="宋体" w:eastAsia="黑体" w:cs="Times New Roman"/>
          <w:b/>
          <w:color w:val="auto"/>
          <w:kern w:val="0"/>
          <w:sz w:val="24"/>
          <w:highlight w:val="none"/>
          <w:lang w:eastAsia="zh-CN"/>
        </w:rPr>
        <w:t>二十</w:t>
      </w:r>
      <w:r>
        <w:rPr>
          <w:rFonts w:hint="eastAsia" w:ascii="黑体" w:hAnsi="宋体" w:eastAsia="黑体" w:cs="Times New Roman"/>
          <w:b/>
          <w:color w:val="auto"/>
          <w:kern w:val="0"/>
          <w:sz w:val="24"/>
          <w:highlight w:val="none"/>
        </w:rPr>
        <w:t>、仲裁或诉讼</w:t>
      </w:r>
    </w:p>
    <w:p w14:paraId="53865449">
      <w:pPr>
        <w:keepNext w:val="0"/>
        <w:keepLines w:val="0"/>
        <w:pageBreakBefore w:val="0"/>
        <w:tabs>
          <w:tab w:val="left" w:pos="840"/>
        </w:tabs>
        <w:kinsoku/>
        <w:wordWrap/>
        <w:overflowPunct/>
        <w:topLinePunct w:val="0"/>
        <w:bidi w:val="0"/>
        <w:spacing w:line="360" w:lineRule="auto"/>
        <w:ind w:firstLine="495"/>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20.1</w:t>
      </w:r>
      <w:r>
        <w:rPr>
          <w:rFonts w:hint="eastAsia" w:ascii="宋体" w:hAnsi="宋体" w:eastAsia="宋体" w:cs="Times New Roman"/>
          <w:color w:val="auto"/>
          <w:sz w:val="24"/>
          <w:highlight w:val="none"/>
        </w:rPr>
        <w:t>因合同及合同有关事项发生的争议，按下列第</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 xml:space="preserve"> 种方式解决：</w:t>
      </w:r>
    </w:p>
    <w:p w14:paraId="73AA803C">
      <w:pPr>
        <w:keepNext w:val="0"/>
        <w:keepLines w:val="0"/>
        <w:pageBreakBefore w:val="0"/>
        <w:tabs>
          <w:tab w:val="left" w:pos="840"/>
        </w:tabs>
        <w:kinsoku/>
        <w:wordWrap/>
        <w:overflowPunct/>
        <w:topLinePunct w:val="0"/>
        <w:bidi w:val="0"/>
        <w:spacing w:line="360" w:lineRule="auto"/>
        <w:ind w:firstLine="495"/>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（1）向台州仲裁委员会申请仲裁；</w:t>
      </w:r>
    </w:p>
    <w:p w14:paraId="76FF0461">
      <w:pPr>
        <w:keepNext w:val="0"/>
        <w:keepLines w:val="0"/>
        <w:pageBreakBefore w:val="0"/>
        <w:tabs>
          <w:tab w:val="left" w:pos="840"/>
        </w:tabs>
        <w:kinsoku/>
        <w:wordWrap/>
        <w:overflowPunct/>
        <w:topLinePunct w:val="0"/>
        <w:bidi w:val="0"/>
        <w:spacing w:line="360" w:lineRule="auto"/>
        <w:ind w:firstLine="495"/>
        <w:textAlignment w:val="auto"/>
        <w:rPr>
          <w:rFonts w:ascii="宋体" w:hAnsi="宋体"/>
          <w:color w:val="auto"/>
          <w:sz w:val="24"/>
          <w:highlight w:val="none"/>
        </w:rPr>
      </w:pPr>
      <w:r>
        <w:rPr>
          <w:rFonts w:hint="eastAsia" w:ascii="宋体" w:hAnsi="宋体" w:eastAsia="宋体" w:cs="Times New Roman"/>
          <w:color w:val="auto"/>
          <w:sz w:val="24"/>
          <w:highlight w:val="none"/>
        </w:rPr>
        <w:t>（2）向</w:t>
      </w:r>
      <w:r>
        <w:rPr>
          <w:rFonts w:hint="eastAsia" w:ascii="宋体" w:hAnsi="宋体" w:eastAsia="宋体" w:cs="Times New Roman"/>
          <w:color w:val="auto"/>
          <w:sz w:val="24"/>
          <w:highlight w:val="none"/>
          <w:u w:val="single"/>
        </w:rPr>
        <w:t xml:space="preserve"> 三门县 </w:t>
      </w:r>
      <w:r>
        <w:rPr>
          <w:rFonts w:hint="eastAsia" w:ascii="宋体" w:hAnsi="宋体" w:eastAsia="宋体" w:cs="Times New Roman"/>
          <w:color w:val="auto"/>
          <w:sz w:val="24"/>
          <w:highlight w:val="none"/>
        </w:rPr>
        <w:t>人民法院起诉。</w:t>
      </w:r>
    </w:p>
    <w:p w14:paraId="57D06456">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lang w:eastAsia="zh-CN"/>
        </w:rPr>
        <w:t>二</w:t>
      </w:r>
      <w:r>
        <w:rPr>
          <w:rFonts w:hint="eastAsia" w:ascii="黑体" w:hAnsi="宋体" w:eastAsia="黑体"/>
          <w:b/>
          <w:color w:val="auto"/>
          <w:kern w:val="0"/>
          <w:sz w:val="24"/>
          <w:highlight w:val="none"/>
        </w:rPr>
        <w:t>十</w:t>
      </w:r>
      <w:r>
        <w:rPr>
          <w:rFonts w:hint="eastAsia" w:ascii="黑体" w:hAnsi="宋体" w:eastAsia="黑体"/>
          <w:b/>
          <w:color w:val="auto"/>
          <w:kern w:val="0"/>
          <w:sz w:val="24"/>
          <w:highlight w:val="none"/>
          <w:lang w:eastAsia="zh-CN"/>
        </w:rPr>
        <w:t>一</w:t>
      </w:r>
      <w:r>
        <w:rPr>
          <w:rFonts w:hint="eastAsia" w:ascii="黑体" w:hAnsi="宋体" w:eastAsia="黑体"/>
          <w:b/>
          <w:color w:val="auto"/>
          <w:kern w:val="0"/>
          <w:sz w:val="24"/>
          <w:highlight w:val="none"/>
        </w:rPr>
        <w:t>、合同生效及其它</w:t>
      </w:r>
    </w:p>
    <w:p w14:paraId="2D3938F6">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b/>
          <w:color w:val="auto"/>
          <w:kern w:val="0"/>
          <w:sz w:val="24"/>
          <w:highlight w:val="none"/>
        </w:rPr>
      </w:pPr>
      <w:r>
        <w:rPr>
          <w:rFonts w:hint="eastAsia" w:ascii="宋体" w:hAnsi="宋体"/>
          <w:color w:val="auto"/>
          <w:kern w:val="0"/>
          <w:sz w:val="24"/>
          <w:highlight w:val="none"/>
          <w:lang w:val="en-US" w:eastAsia="zh-CN"/>
        </w:rPr>
        <w:t>21</w:t>
      </w:r>
      <w:r>
        <w:rPr>
          <w:rFonts w:hint="eastAsia" w:ascii="宋体" w:hAnsi="宋体"/>
          <w:color w:val="auto"/>
          <w:kern w:val="0"/>
          <w:sz w:val="24"/>
          <w:highlight w:val="none"/>
        </w:rPr>
        <w:t>.1 合同应在买方、卖方签字盖章后生效。</w:t>
      </w:r>
    </w:p>
    <w:p w14:paraId="5F4A9328">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b/>
          <w:color w:val="auto"/>
          <w:kern w:val="0"/>
          <w:sz w:val="24"/>
          <w:highlight w:val="none"/>
        </w:rPr>
      </w:pPr>
      <w:r>
        <w:rPr>
          <w:rFonts w:hint="eastAsia" w:ascii="宋体" w:hAnsi="宋体"/>
          <w:color w:val="auto"/>
          <w:kern w:val="0"/>
          <w:sz w:val="24"/>
          <w:highlight w:val="none"/>
          <w:lang w:val="en-US" w:eastAsia="zh-CN"/>
        </w:rPr>
        <w:t>21</w:t>
      </w:r>
      <w:r>
        <w:rPr>
          <w:rFonts w:hint="eastAsia" w:ascii="宋体" w:hAnsi="宋体"/>
          <w:color w:val="auto"/>
          <w:kern w:val="0"/>
          <w:sz w:val="24"/>
          <w:highlight w:val="none"/>
        </w:rPr>
        <w:t>.2本合同一式</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份，以中文书就，</w:t>
      </w:r>
      <w:r>
        <w:rPr>
          <w:rFonts w:hint="eastAsia" w:ascii="宋体" w:hAnsi="宋体"/>
          <w:color w:val="auto"/>
          <w:kern w:val="0"/>
          <w:sz w:val="24"/>
          <w:highlight w:val="none"/>
          <w:lang w:val="en-US" w:eastAsia="zh-CN"/>
        </w:rPr>
        <w:t>买、卖</w:t>
      </w:r>
      <w:r>
        <w:rPr>
          <w:rFonts w:hint="eastAsia" w:ascii="宋体" w:hAnsi="宋体"/>
          <w:color w:val="auto"/>
          <w:kern w:val="0"/>
          <w:sz w:val="24"/>
          <w:highlight w:val="none"/>
        </w:rPr>
        <w:t>双方各</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14:paraId="0E4625F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b/>
          <w:color w:val="auto"/>
          <w:kern w:val="0"/>
          <w:sz w:val="24"/>
          <w:highlight w:val="none"/>
        </w:rPr>
      </w:pPr>
      <w:r>
        <w:rPr>
          <w:rFonts w:hint="eastAsia" w:ascii="宋体" w:hAnsi="宋体"/>
          <w:color w:val="auto"/>
          <w:kern w:val="0"/>
          <w:sz w:val="24"/>
          <w:highlight w:val="none"/>
          <w:lang w:val="en-US" w:eastAsia="zh-CN"/>
        </w:rPr>
        <w:t>21</w:t>
      </w:r>
      <w:r>
        <w:rPr>
          <w:rFonts w:hint="eastAsia" w:ascii="宋体" w:hAnsi="宋体"/>
          <w:color w:val="auto"/>
          <w:kern w:val="0"/>
          <w:sz w:val="24"/>
          <w:highlight w:val="none"/>
        </w:rPr>
        <w:t>.3本合同所涉及的货物，在交付使用后所发生的合同纠纷，由买方与卖方进行处理。</w:t>
      </w:r>
    </w:p>
    <w:p w14:paraId="0F05C9A7">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lang w:val="en-US" w:eastAsia="zh-CN"/>
        </w:rPr>
        <w:t>21</w:t>
      </w:r>
      <w:r>
        <w:rPr>
          <w:rFonts w:hint="eastAsia" w:ascii="宋体" w:hAnsi="宋体"/>
          <w:color w:val="auto"/>
          <w:kern w:val="0"/>
          <w:sz w:val="24"/>
          <w:highlight w:val="none"/>
        </w:rPr>
        <w:t>.4如需修改或补充合同内容，应经买方和卖方协商，共同签署书面修改或补充协议。该协议将作为本合同不可分割的一部分。</w:t>
      </w:r>
    </w:p>
    <w:p w14:paraId="6F3BF8D3">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color w:val="auto"/>
          <w:kern w:val="0"/>
          <w:sz w:val="24"/>
          <w:highlight w:val="none"/>
        </w:rPr>
      </w:pPr>
      <w:r>
        <w:rPr>
          <w:rFonts w:hint="eastAsia" w:ascii="宋体" w:hAnsi="宋体"/>
          <w:color w:val="auto"/>
          <w:kern w:val="0"/>
          <w:sz w:val="24"/>
          <w:highlight w:val="none"/>
          <w:lang w:val="en-US" w:eastAsia="zh-CN"/>
        </w:rPr>
        <w:t>21</w:t>
      </w:r>
      <w:r>
        <w:rPr>
          <w:rFonts w:hint="eastAsia" w:ascii="宋体" w:hAnsi="宋体"/>
          <w:color w:val="auto"/>
          <w:kern w:val="0"/>
          <w:sz w:val="24"/>
          <w:highlight w:val="none"/>
        </w:rPr>
        <w:t>.5</w:t>
      </w:r>
      <w:r>
        <w:rPr>
          <w:rFonts w:hint="eastAsia"/>
          <w:color w:val="auto"/>
          <w:kern w:val="0"/>
          <w:sz w:val="24"/>
          <w:highlight w:val="none"/>
        </w:rPr>
        <w:t>本合同应按照中华人民共和国的现行法律进行解释。</w:t>
      </w:r>
      <w:bookmarkStart w:id="7" w:name="_Toc207164807"/>
    </w:p>
    <w:p w14:paraId="6C8F0629">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rPr>
        <w:t>二十</w:t>
      </w:r>
      <w:r>
        <w:rPr>
          <w:rFonts w:hint="eastAsia" w:ascii="黑体" w:hAnsi="宋体" w:eastAsia="黑体"/>
          <w:b/>
          <w:color w:val="auto"/>
          <w:kern w:val="0"/>
          <w:sz w:val="24"/>
          <w:highlight w:val="none"/>
          <w:lang w:eastAsia="zh-CN"/>
        </w:rPr>
        <w:t>二</w:t>
      </w:r>
      <w:r>
        <w:rPr>
          <w:rFonts w:hint="eastAsia" w:ascii="黑体" w:hAnsi="宋体" w:eastAsia="黑体"/>
          <w:b/>
          <w:color w:val="auto"/>
          <w:kern w:val="0"/>
          <w:sz w:val="24"/>
          <w:highlight w:val="none"/>
        </w:rPr>
        <w:t>、合同的修改</w:t>
      </w:r>
      <w:bookmarkEnd w:id="7"/>
    </w:p>
    <w:p w14:paraId="34854C08">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.1买卖双方的任何一方对合同内容提出修改，均应以书面形式通知对方，并达成由双方签署的合同修改书。</w:t>
      </w:r>
    </w:p>
    <w:p w14:paraId="6122C737">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.2除非买方对设备的型号、规格和涉及价格因素的技术参数和配套件提出修改，卖方不得对价格提出任何修改要求。</w:t>
      </w:r>
      <w:bookmarkStart w:id="8" w:name="_Toc207164808"/>
    </w:p>
    <w:p w14:paraId="6400C6E0">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rPr>
        <w:t>二十</w:t>
      </w:r>
      <w:r>
        <w:rPr>
          <w:rFonts w:hint="eastAsia" w:ascii="黑体" w:hAnsi="宋体" w:eastAsia="黑体"/>
          <w:b/>
          <w:color w:val="auto"/>
          <w:kern w:val="0"/>
          <w:sz w:val="24"/>
          <w:highlight w:val="none"/>
          <w:lang w:eastAsia="zh-CN"/>
        </w:rPr>
        <w:t>三</w:t>
      </w:r>
      <w:r>
        <w:rPr>
          <w:rFonts w:hint="eastAsia" w:ascii="黑体" w:hAnsi="宋体" w:eastAsia="黑体"/>
          <w:b/>
          <w:color w:val="auto"/>
          <w:kern w:val="0"/>
          <w:sz w:val="24"/>
          <w:highlight w:val="none"/>
        </w:rPr>
        <w:t>、通知</w:t>
      </w:r>
      <w:bookmarkEnd w:id="8"/>
    </w:p>
    <w:p w14:paraId="300817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本合同任何一方给另一方的通知，都应以书面或电传/传真/电报的形式发送，而另一方应以书面形式确认并发送到对方明确的地址。</w:t>
      </w:r>
      <w:bookmarkStart w:id="9" w:name="_Toc207164809"/>
    </w:p>
    <w:p w14:paraId="684B4BFE">
      <w:pPr>
        <w:keepNext w:val="0"/>
        <w:keepLines w:val="0"/>
        <w:pageBreakBefore w:val="0"/>
        <w:kinsoku/>
        <w:wordWrap/>
        <w:overflowPunct/>
        <w:topLinePunct w:val="0"/>
        <w:autoSpaceDE w:val="0"/>
        <w:autoSpaceDN w:val="0"/>
        <w:bidi w:val="0"/>
        <w:adjustRightInd w:val="0"/>
        <w:spacing w:line="360" w:lineRule="auto"/>
        <w:ind w:firstLine="482" w:firstLineChars="200"/>
        <w:jc w:val="left"/>
        <w:textAlignment w:val="auto"/>
        <w:rPr>
          <w:rFonts w:ascii="黑体" w:hAnsi="宋体" w:eastAsia="黑体"/>
          <w:b/>
          <w:color w:val="auto"/>
          <w:kern w:val="0"/>
          <w:sz w:val="24"/>
          <w:highlight w:val="none"/>
        </w:rPr>
      </w:pPr>
      <w:r>
        <w:rPr>
          <w:rFonts w:hint="eastAsia" w:ascii="黑体" w:hAnsi="宋体" w:eastAsia="黑体"/>
          <w:b/>
          <w:color w:val="auto"/>
          <w:kern w:val="0"/>
          <w:sz w:val="24"/>
          <w:highlight w:val="none"/>
        </w:rPr>
        <w:t>二十</w:t>
      </w:r>
      <w:r>
        <w:rPr>
          <w:rFonts w:hint="eastAsia" w:ascii="黑体" w:hAnsi="宋体" w:eastAsia="黑体"/>
          <w:b/>
          <w:color w:val="auto"/>
          <w:kern w:val="0"/>
          <w:sz w:val="24"/>
          <w:highlight w:val="none"/>
          <w:lang w:eastAsia="zh-CN"/>
        </w:rPr>
        <w:t>四</w:t>
      </w:r>
      <w:r>
        <w:rPr>
          <w:rFonts w:hint="eastAsia" w:ascii="黑体" w:hAnsi="宋体" w:eastAsia="黑体"/>
          <w:b/>
          <w:color w:val="auto"/>
          <w:kern w:val="0"/>
          <w:sz w:val="24"/>
          <w:highlight w:val="none"/>
        </w:rPr>
        <w:t>、其它</w:t>
      </w:r>
      <w:bookmarkEnd w:id="9"/>
    </w:p>
    <w:p w14:paraId="3C0AFDF2">
      <w:pPr>
        <w:keepNext w:val="0"/>
        <w:keepLines w:val="0"/>
        <w:pageBreakBefore w:val="0"/>
        <w:kinsoku/>
        <w:wordWrap/>
        <w:overflowPunct/>
        <w:topLinePunct w:val="0"/>
        <w:autoSpaceDE w:val="0"/>
        <w:autoSpaceDN w:val="0"/>
        <w:bidi w:val="0"/>
        <w:adjustRightInd w:val="0"/>
        <w:spacing w:line="360" w:lineRule="auto"/>
        <w:ind w:firstLine="484" w:firstLineChars="202"/>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.1设备的安装、调试</w:t>
      </w:r>
      <w:r>
        <w:rPr>
          <w:rFonts w:hint="eastAsia" w:ascii="宋体" w:hAnsi="宋体"/>
          <w:color w:val="auto"/>
          <w:kern w:val="0"/>
          <w:sz w:val="24"/>
          <w:highlight w:val="none"/>
          <w:lang w:eastAsia="zh-CN"/>
        </w:rPr>
        <w:t>、试运行</w:t>
      </w:r>
      <w:r>
        <w:rPr>
          <w:rFonts w:hint="eastAsia" w:ascii="宋体" w:hAnsi="宋体"/>
          <w:color w:val="auto"/>
          <w:kern w:val="0"/>
          <w:sz w:val="24"/>
          <w:highlight w:val="none"/>
        </w:rPr>
        <w:t>工作直到系统通过最终验收合格后被认为工作结束。</w:t>
      </w:r>
    </w:p>
    <w:p w14:paraId="59B94AAE">
      <w:pPr>
        <w:keepNext w:val="0"/>
        <w:keepLines w:val="0"/>
        <w:pageBreakBefore w:val="0"/>
        <w:kinsoku/>
        <w:wordWrap/>
        <w:overflowPunct/>
        <w:topLinePunct w:val="0"/>
        <w:autoSpaceDE w:val="0"/>
        <w:autoSpaceDN w:val="0"/>
        <w:bidi w:val="0"/>
        <w:adjustRightInd w:val="0"/>
        <w:spacing w:line="360" w:lineRule="auto"/>
        <w:ind w:firstLine="484" w:firstLineChars="202"/>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响应</w:t>
      </w:r>
      <w:r>
        <w:rPr>
          <w:rFonts w:hint="eastAsia" w:ascii="宋体" w:hAnsi="宋体"/>
          <w:color w:val="auto"/>
          <w:kern w:val="0"/>
          <w:sz w:val="24"/>
          <w:highlight w:val="none"/>
        </w:rPr>
        <w:t>文件、补充文件及答疑纪要作为本合同的附件，与本合同具有同等法律效力。</w:t>
      </w:r>
    </w:p>
    <w:p w14:paraId="284D3E86">
      <w:pPr>
        <w:keepNext w:val="0"/>
        <w:keepLines w:val="0"/>
        <w:pageBreakBefore w:val="0"/>
        <w:kinsoku/>
        <w:wordWrap/>
        <w:overflowPunct/>
        <w:topLinePunct w:val="0"/>
        <w:autoSpaceDE w:val="0"/>
        <w:autoSpaceDN w:val="0"/>
        <w:bidi w:val="0"/>
        <w:adjustRightInd w:val="0"/>
        <w:spacing w:line="360" w:lineRule="auto"/>
        <w:ind w:firstLine="484" w:firstLineChars="202"/>
        <w:jc w:val="left"/>
        <w:textAlignment w:val="auto"/>
        <w:rPr>
          <w:rFonts w:ascii="宋体" w:hAnsi="宋体"/>
          <w:color w:val="auto"/>
          <w:kern w:val="0"/>
          <w:sz w:val="24"/>
          <w:highlight w:val="none"/>
        </w:rPr>
      </w:pPr>
    </w:p>
    <w:p w14:paraId="3C2A4ECE">
      <w:pPr>
        <w:keepNext w:val="0"/>
        <w:keepLines w:val="0"/>
        <w:pageBreakBefore w:val="0"/>
        <w:widowControl/>
        <w:kinsoku/>
        <w:wordWrap/>
        <w:overflowPunct/>
        <w:topLinePunct w:val="0"/>
        <w:bidi w:val="0"/>
        <w:spacing w:line="360" w:lineRule="auto"/>
        <w:ind w:firstLine="480" w:firstLineChars="200"/>
        <w:textAlignment w:val="auto"/>
        <w:rPr>
          <w:rFonts w:ascii="宋体" w:hAnsi="宋体" w:cstheme="minorBidi"/>
          <w:sz w:val="24"/>
          <w:highlight w:val="none"/>
        </w:rPr>
      </w:pPr>
    </w:p>
    <w:p w14:paraId="0EFC87A8">
      <w:pPr>
        <w:keepNext w:val="0"/>
        <w:keepLines w:val="0"/>
        <w:pageBreakBefore w:val="0"/>
        <w:widowControl/>
        <w:kinsoku/>
        <w:wordWrap/>
        <w:overflowPunct/>
        <w:topLinePunct w:val="0"/>
        <w:bidi w:val="0"/>
        <w:spacing w:line="360" w:lineRule="auto"/>
        <w:textAlignment w:val="auto"/>
        <w:rPr>
          <w:rFonts w:ascii="宋体" w:hAnsi="宋体"/>
          <w:kern w:val="0"/>
          <w:sz w:val="24"/>
          <w:highlight w:val="none"/>
        </w:rPr>
      </w:pPr>
    </w:p>
    <w:p w14:paraId="65D3FA33">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sz w:val="24"/>
          <w:highlight w:val="none"/>
        </w:rPr>
        <w:t>甲方（盖章）                                     乙方（盖章）</w:t>
      </w:r>
    </w:p>
    <w:p w14:paraId="6392DE49">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sz w:val="24"/>
          <w:highlight w:val="none"/>
        </w:rPr>
        <w:t>法定代表人：                                     法定代表人：</w:t>
      </w:r>
    </w:p>
    <w:p w14:paraId="65C5D8EB">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sz w:val="24"/>
          <w:highlight w:val="none"/>
        </w:rPr>
        <w:t>委托代理人：                                     委托代理人：</w:t>
      </w:r>
    </w:p>
    <w:p w14:paraId="7988F3CA">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sz w:val="24"/>
          <w:highlight w:val="none"/>
        </w:rPr>
        <w:t>联系电话：                                       联系电话：</w:t>
      </w:r>
    </w:p>
    <w:p w14:paraId="73963166">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sz w:val="24"/>
          <w:highlight w:val="none"/>
        </w:rPr>
        <w:t>开户银行：                                       开户银行：</w:t>
      </w:r>
    </w:p>
    <w:p w14:paraId="15D9BB5C">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sz w:val="24"/>
          <w:highlight w:val="none"/>
        </w:rPr>
        <w:t>帐号：                                           帐号：</w:t>
      </w:r>
    </w:p>
    <w:p w14:paraId="1473B5A4">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sz w:val="24"/>
          <w:highlight w:val="none"/>
        </w:rPr>
        <w:t>地址及邮编：                                     地址及邮编：</w:t>
      </w:r>
    </w:p>
    <w:p w14:paraId="260BC13B">
      <w:pPr>
        <w:keepNext w:val="0"/>
        <w:keepLines w:val="0"/>
        <w:pageBreakBefore w:val="0"/>
        <w:kinsoku/>
        <w:wordWrap/>
        <w:overflowPunct/>
        <w:topLinePunct w:val="0"/>
        <w:bidi w:val="0"/>
        <w:spacing w:line="360" w:lineRule="auto"/>
        <w:textAlignment w:val="auto"/>
        <w:rPr>
          <w:rFonts w:ascii="宋体" w:hAnsi="宋体"/>
          <w:sz w:val="24"/>
          <w:highlight w:val="none"/>
        </w:rPr>
      </w:pPr>
    </w:p>
    <w:p w14:paraId="109DF224">
      <w:pPr>
        <w:keepNext w:val="0"/>
        <w:keepLines w:val="0"/>
        <w:pageBreakBefore w:val="0"/>
        <w:kinsoku/>
        <w:wordWrap/>
        <w:overflowPunct/>
        <w:topLinePunct w:val="0"/>
        <w:bidi w:val="0"/>
        <w:spacing w:line="420" w:lineRule="exact"/>
        <w:ind w:firstLine="4920" w:firstLineChars="2050"/>
        <w:textAlignment w:val="auto"/>
        <w:rPr>
          <w:rFonts w:hint="eastAsia" w:ascii="宋体" w:hAnsi="宋体"/>
          <w:color w:val="auto"/>
          <w:sz w:val="24"/>
          <w:highlight w:val="none"/>
          <w:lang w:val="en-US" w:eastAsia="zh-CN"/>
        </w:rPr>
      </w:pPr>
      <w:r>
        <w:rPr>
          <w:rFonts w:hint="eastAsia" w:ascii="宋体" w:hAnsi="宋体"/>
          <w:sz w:val="24"/>
          <w:highlight w:val="none"/>
        </w:rPr>
        <w:t>签订时间：    年   月    日</w:t>
      </w:r>
    </w:p>
    <w:p w14:paraId="60C2A9FF">
      <w:pPr>
        <w:keepNext w:val="0"/>
        <w:keepLines w:val="0"/>
        <w:pageBreakBefore w:val="0"/>
        <w:kinsoku/>
        <w:wordWrap/>
        <w:overflowPunct/>
        <w:topLinePunct w:val="0"/>
        <w:bidi w:val="0"/>
        <w:spacing w:line="420" w:lineRule="exact"/>
        <w:ind w:firstLine="4920" w:firstLineChars="2050"/>
        <w:textAlignment w:val="auto"/>
        <w:rPr>
          <w:rFonts w:hint="eastAsia" w:ascii="宋体" w:hAnsi="宋体"/>
          <w:color w:val="auto"/>
          <w:sz w:val="24"/>
          <w:highlight w:val="none"/>
          <w:lang w:val="en-US" w:eastAsia="zh-CN"/>
        </w:rPr>
      </w:pPr>
    </w:p>
    <w:p w14:paraId="61C1FC66">
      <w:pPr>
        <w:keepNext w:val="0"/>
        <w:keepLines w:val="0"/>
        <w:pageBreakBefore w:val="0"/>
        <w:kinsoku/>
        <w:wordWrap/>
        <w:overflowPunct/>
        <w:topLinePunct w:val="0"/>
        <w:bidi w:val="0"/>
        <w:spacing w:line="420" w:lineRule="exact"/>
        <w:ind w:firstLine="4920" w:firstLineChars="2050"/>
        <w:textAlignment w:val="auto"/>
        <w:rPr>
          <w:rFonts w:hint="eastAsia" w:ascii="宋体" w:hAnsi="宋体"/>
          <w:color w:val="auto"/>
          <w:sz w:val="24"/>
          <w:highlight w:val="none"/>
          <w:lang w:val="en-US" w:eastAsia="zh-CN"/>
        </w:rPr>
      </w:pPr>
    </w:p>
    <w:p w14:paraId="0A76A7E6">
      <w:pPr>
        <w:keepNext w:val="0"/>
        <w:keepLines w:val="0"/>
        <w:pageBreakBefore w:val="0"/>
        <w:kinsoku/>
        <w:wordWrap/>
        <w:overflowPunct/>
        <w:topLinePunct w:val="0"/>
        <w:bidi w:val="0"/>
        <w:spacing w:line="420" w:lineRule="exact"/>
        <w:ind w:firstLine="4920" w:firstLineChars="2050"/>
        <w:textAlignment w:val="auto"/>
        <w:rPr>
          <w:rFonts w:hint="eastAsia" w:ascii="宋体" w:hAnsi="宋体"/>
          <w:color w:val="auto"/>
          <w:sz w:val="24"/>
          <w:highlight w:val="none"/>
          <w:lang w:val="en-US" w:eastAsia="zh-CN"/>
        </w:rPr>
      </w:pPr>
    </w:p>
    <w:p w14:paraId="4D53B88E">
      <w:pPr>
        <w:keepNext w:val="0"/>
        <w:keepLines w:val="0"/>
        <w:pageBreakBefore w:val="0"/>
        <w:kinsoku/>
        <w:wordWrap/>
        <w:overflowPunct/>
        <w:topLinePunct w:val="0"/>
        <w:bidi w:val="0"/>
        <w:spacing w:line="420" w:lineRule="exact"/>
        <w:ind w:firstLine="4920" w:firstLineChars="2050"/>
        <w:textAlignment w:val="auto"/>
        <w:rPr>
          <w:rFonts w:hint="eastAsia" w:ascii="宋体" w:hAnsi="宋体"/>
          <w:color w:val="auto"/>
          <w:sz w:val="24"/>
          <w:highlight w:val="none"/>
          <w:lang w:val="en-US" w:eastAsia="zh-CN"/>
        </w:rPr>
      </w:pPr>
    </w:p>
    <w:p w14:paraId="5052CAC9">
      <w:pPr>
        <w:keepNext w:val="0"/>
        <w:keepLines w:val="0"/>
        <w:pageBreakBefore w:val="0"/>
        <w:kinsoku/>
        <w:wordWrap/>
        <w:overflowPunct/>
        <w:topLinePunct w:val="0"/>
        <w:bidi w:val="0"/>
        <w:spacing w:line="420" w:lineRule="exact"/>
        <w:ind w:firstLine="4920" w:firstLineChars="2050"/>
        <w:textAlignment w:val="auto"/>
        <w:rPr>
          <w:rFonts w:hint="eastAsia" w:ascii="宋体" w:hAnsi="宋体"/>
          <w:color w:val="auto"/>
          <w:sz w:val="24"/>
          <w:highlight w:val="none"/>
          <w:lang w:val="en-US" w:eastAsia="zh-CN"/>
        </w:rPr>
      </w:pPr>
    </w:p>
    <w:p w14:paraId="516BFBC8">
      <w:pPr>
        <w:pStyle w:val="66"/>
        <w:rPr>
          <w:rFonts w:hint="eastAsia" w:ascii="宋体" w:hAnsi="宋体"/>
          <w:color w:val="auto"/>
          <w:sz w:val="24"/>
          <w:highlight w:val="none"/>
          <w:lang w:val="en-US" w:eastAsia="zh-CN"/>
        </w:rPr>
      </w:pPr>
    </w:p>
    <w:p w14:paraId="6BF07CDA">
      <w:pPr>
        <w:pStyle w:val="66"/>
        <w:rPr>
          <w:rFonts w:hint="eastAsia" w:ascii="宋体" w:hAnsi="宋体"/>
          <w:color w:val="auto"/>
          <w:sz w:val="24"/>
          <w:highlight w:val="none"/>
          <w:lang w:val="en-US" w:eastAsia="zh-CN"/>
        </w:rPr>
      </w:pPr>
    </w:p>
    <w:p w14:paraId="71B297FB">
      <w:pPr>
        <w:pStyle w:val="66"/>
        <w:rPr>
          <w:rFonts w:hint="eastAsia" w:ascii="宋体" w:hAnsi="宋体"/>
          <w:color w:val="auto"/>
          <w:sz w:val="24"/>
          <w:highlight w:val="none"/>
          <w:lang w:val="en-US" w:eastAsia="zh-CN"/>
        </w:rPr>
      </w:pPr>
    </w:p>
    <w:p w14:paraId="0D182A91">
      <w:pPr>
        <w:pStyle w:val="66"/>
        <w:rPr>
          <w:rFonts w:hint="eastAsia" w:ascii="宋体" w:hAnsi="宋体"/>
          <w:color w:val="auto"/>
          <w:sz w:val="24"/>
          <w:highlight w:val="none"/>
          <w:lang w:val="en-US" w:eastAsia="zh-CN"/>
        </w:rPr>
      </w:pPr>
    </w:p>
    <w:p w14:paraId="6FB2E8DB">
      <w:pPr>
        <w:pStyle w:val="66"/>
        <w:rPr>
          <w:rFonts w:hint="eastAsia" w:ascii="宋体" w:hAnsi="宋体"/>
          <w:color w:val="auto"/>
          <w:sz w:val="24"/>
          <w:highlight w:val="none"/>
          <w:lang w:val="en-US" w:eastAsia="zh-CN"/>
        </w:rPr>
      </w:pPr>
    </w:p>
    <w:p w14:paraId="0C78512A">
      <w:pPr>
        <w:pStyle w:val="66"/>
        <w:rPr>
          <w:rFonts w:hint="eastAsia" w:ascii="宋体" w:hAnsi="宋体"/>
          <w:color w:val="auto"/>
          <w:sz w:val="24"/>
          <w:highlight w:val="none"/>
          <w:lang w:val="en-US" w:eastAsia="zh-CN"/>
        </w:rPr>
      </w:pPr>
    </w:p>
    <w:p w14:paraId="4CCC39D0">
      <w:pPr>
        <w:pStyle w:val="66"/>
        <w:rPr>
          <w:rFonts w:hint="eastAsia" w:ascii="宋体" w:hAnsi="宋体"/>
          <w:color w:val="auto"/>
          <w:sz w:val="24"/>
          <w:highlight w:val="none"/>
          <w:lang w:val="en-US" w:eastAsia="zh-CN"/>
        </w:rPr>
      </w:pPr>
    </w:p>
    <w:p w14:paraId="7DDA299C">
      <w:pPr>
        <w:pStyle w:val="66"/>
        <w:rPr>
          <w:rFonts w:hint="eastAsia" w:ascii="宋体" w:hAnsi="宋体"/>
          <w:color w:val="auto"/>
          <w:sz w:val="24"/>
          <w:highlight w:val="none"/>
          <w:lang w:val="en-US" w:eastAsia="zh-CN"/>
        </w:rPr>
      </w:pPr>
    </w:p>
    <w:p w14:paraId="1D569826">
      <w:pPr>
        <w:pStyle w:val="66"/>
        <w:rPr>
          <w:rFonts w:hint="eastAsia" w:ascii="宋体" w:hAnsi="宋体"/>
          <w:color w:val="auto"/>
          <w:sz w:val="24"/>
          <w:highlight w:val="none"/>
          <w:lang w:val="en-US" w:eastAsia="zh-CN"/>
        </w:rPr>
      </w:pPr>
    </w:p>
    <w:p w14:paraId="53A62207">
      <w:pPr>
        <w:pStyle w:val="66"/>
        <w:rPr>
          <w:rFonts w:hint="eastAsia" w:ascii="宋体" w:hAnsi="宋体"/>
          <w:color w:val="auto"/>
          <w:sz w:val="24"/>
          <w:highlight w:val="none"/>
          <w:lang w:val="en-US" w:eastAsia="zh-CN"/>
        </w:rPr>
      </w:pPr>
    </w:p>
    <w:p w14:paraId="67276F46">
      <w:pPr>
        <w:pStyle w:val="66"/>
        <w:rPr>
          <w:rFonts w:hint="eastAsia" w:ascii="宋体" w:hAnsi="宋体"/>
          <w:color w:val="auto"/>
          <w:sz w:val="24"/>
          <w:highlight w:val="none"/>
          <w:lang w:val="en-US" w:eastAsia="zh-CN"/>
        </w:rPr>
      </w:pPr>
    </w:p>
    <w:p w14:paraId="091F5463">
      <w:pPr>
        <w:pStyle w:val="66"/>
        <w:rPr>
          <w:rFonts w:hint="eastAsia" w:ascii="宋体" w:hAnsi="宋体"/>
          <w:color w:val="auto"/>
          <w:sz w:val="24"/>
          <w:highlight w:val="none"/>
          <w:lang w:val="en-US" w:eastAsia="zh-CN"/>
        </w:rPr>
      </w:pPr>
    </w:p>
    <w:p w14:paraId="1182B892">
      <w:pPr>
        <w:pStyle w:val="66"/>
        <w:rPr>
          <w:rFonts w:hint="eastAsia" w:ascii="宋体" w:hAnsi="宋体"/>
          <w:color w:val="auto"/>
          <w:sz w:val="24"/>
          <w:highlight w:val="none"/>
          <w:lang w:val="en-US" w:eastAsia="zh-CN"/>
        </w:rPr>
      </w:pPr>
    </w:p>
    <w:p w14:paraId="685B3182">
      <w:pPr>
        <w:jc w:val="center"/>
        <w:rPr>
          <w:rFonts w:ascii="宋体" w:hAnsi="宋体"/>
          <w:b/>
          <w:sz w:val="36"/>
          <w:szCs w:val="36"/>
          <w:highlight w:val="none"/>
        </w:rPr>
      </w:pPr>
      <w:r>
        <w:rPr>
          <w:rFonts w:hint="eastAsia" w:ascii="宋体" w:hAnsi="宋体"/>
          <w:b/>
          <w:sz w:val="36"/>
          <w:szCs w:val="36"/>
          <w:highlight w:val="none"/>
        </w:rPr>
        <w:t>第六章：响应文件格式附件</w:t>
      </w:r>
    </w:p>
    <w:p w14:paraId="1C84B469">
      <w:pPr>
        <w:tabs>
          <w:tab w:val="left" w:pos="8280"/>
        </w:tabs>
        <w:autoSpaceDE w:val="0"/>
        <w:autoSpaceDN w:val="0"/>
        <w:adjustRightInd w:val="0"/>
        <w:spacing w:line="240" w:lineRule="atLeast"/>
        <w:ind w:right="25"/>
        <w:rPr>
          <w:rFonts w:ascii="宋体" w:hAnsi="宋体"/>
          <w:kern w:val="0"/>
          <w:sz w:val="24"/>
          <w:highlight w:val="none"/>
        </w:rPr>
      </w:pPr>
    </w:p>
    <w:p w14:paraId="3777E663">
      <w:pPr>
        <w:rPr>
          <w:rFonts w:ascii="宋体" w:hAnsi="宋体"/>
          <w:b/>
          <w:kern w:val="0"/>
          <w:sz w:val="28"/>
          <w:szCs w:val="28"/>
          <w:highlight w:val="none"/>
        </w:rPr>
      </w:pPr>
      <w:r>
        <w:rPr>
          <w:rFonts w:hint="eastAsia" w:ascii="宋体" w:hAnsi="宋体"/>
          <w:b/>
          <w:kern w:val="0"/>
          <w:sz w:val="28"/>
          <w:szCs w:val="28"/>
          <w:highlight w:val="none"/>
        </w:rPr>
        <w:t>附件1</w:t>
      </w:r>
      <w:r>
        <w:rPr>
          <w:rFonts w:hint="eastAsia" w:ascii="宋体" w:hAnsi="宋体"/>
          <w:b/>
          <w:sz w:val="30"/>
          <w:szCs w:val="30"/>
          <w:highlight w:val="none"/>
        </w:rPr>
        <w:t xml:space="preserve">                             </w:t>
      </w:r>
      <w:r>
        <w:rPr>
          <w:rFonts w:hint="eastAsia" w:ascii="宋体" w:hAnsi="宋体"/>
          <w:sz w:val="30"/>
          <w:szCs w:val="30"/>
          <w:highlight w:val="none"/>
        </w:rPr>
        <w:t xml:space="preserve"> 　  </w:t>
      </w:r>
      <w:r>
        <w:rPr>
          <w:rFonts w:hint="eastAsia" w:ascii="宋体" w:hAnsi="宋体"/>
          <w:b/>
          <w:sz w:val="28"/>
          <w:highlight w:val="none"/>
        </w:rPr>
        <w:t xml:space="preserve">      </w:t>
      </w:r>
      <w:r>
        <w:rPr>
          <w:rFonts w:hint="eastAsia" w:ascii="宋体" w:hAnsi="宋体"/>
          <w:b/>
          <w:sz w:val="28"/>
          <w:highlight w:val="none"/>
          <w:u w:val="single"/>
        </w:rPr>
        <w:t xml:space="preserve">     </w:t>
      </w:r>
      <w:r>
        <w:rPr>
          <w:rFonts w:hint="eastAsia" w:ascii="宋体" w:hAnsi="宋体"/>
          <w:bCs/>
          <w:sz w:val="24"/>
          <w:highlight w:val="none"/>
        </w:rPr>
        <w:t>本</w:t>
      </w:r>
    </w:p>
    <w:p w14:paraId="7E77B3EF">
      <w:pPr>
        <w:ind w:right="-110"/>
        <w:jc w:val="center"/>
        <w:rPr>
          <w:rFonts w:ascii="宋体" w:hAnsi="宋体"/>
          <w:spacing w:val="40"/>
          <w:sz w:val="52"/>
          <w:szCs w:val="52"/>
          <w:highlight w:val="none"/>
        </w:rPr>
      </w:pPr>
    </w:p>
    <w:p w14:paraId="32DF081C">
      <w:pPr>
        <w:spacing w:line="360" w:lineRule="auto"/>
        <w:ind w:right="-110"/>
        <w:jc w:val="center"/>
        <w:rPr>
          <w:rFonts w:ascii="宋体" w:hAnsi="宋体"/>
          <w:spacing w:val="40"/>
          <w:sz w:val="52"/>
          <w:szCs w:val="52"/>
          <w:highlight w:val="none"/>
        </w:rPr>
      </w:pPr>
      <w:r>
        <w:rPr>
          <w:rFonts w:hint="eastAsia" w:ascii="宋体" w:hAnsi="宋体"/>
          <w:spacing w:val="40"/>
          <w:sz w:val="52"/>
          <w:szCs w:val="52"/>
          <w:highlight w:val="none"/>
        </w:rPr>
        <w:t>项目名称</w:t>
      </w:r>
    </w:p>
    <w:p w14:paraId="691D7A69">
      <w:pPr>
        <w:spacing w:before="240" w:beforeLines="100" w:line="360" w:lineRule="auto"/>
        <w:jc w:val="center"/>
        <w:rPr>
          <w:rFonts w:ascii="宋体" w:hAnsi="宋体"/>
          <w:sz w:val="36"/>
          <w:szCs w:val="36"/>
          <w:highlight w:val="none"/>
        </w:rPr>
      </w:pPr>
      <w:r>
        <w:rPr>
          <w:rFonts w:hint="eastAsia" w:ascii="宋体" w:hAnsi="宋体"/>
          <w:sz w:val="36"/>
          <w:szCs w:val="36"/>
          <w:highlight w:val="none"/>
        </w:rPr>
        <w:t>项目编号：</w:t>
      </w:r>
      <w:r>
        <w:rPr>
          <w:rFonts w:hint="eastAsia" w:ascii="宋体" w:hAnsi="宋体"/>
          <w:sz w:val="36"/>
          <w:szCs w:val="36"/>
          <w:highlight w:val="none"/>
          <w:u w:val="single"/>
        </w:rPr>
        <w:t xml:space="preserve">            </w:t>
      </w:r>
      <w:r>
        <w:rPr>
          <w:rFonts w:hint="eastAsia" w:ascii="宋体" w:hAnsi="宋体"/>
          <w:sz w:val="36"/>
          <w:szCs w:val="36"/>
          <w:highlight w:val="none"/>
        </w:rPr>
        <w:t>（标项）</w:t>
      </w:r>
    </w:p>
    <w:p w14:paraId="0A4648AE">
      <w:pPr>
        <w:spacing w:before="240" w:beforeLines="100" w:line="240" w:lineRule="atLeast"/>
        <w:jc w:val="center"/>
        <w:rPr>
          <w:rFonts w:ascii="宋体" w:hAnsi="宋体"/>
          <w:sz w:val="32"/>
          <w:szCs w:val="32"/>
          <w:highlight w:val="none"/>
        </w:rPr>
      </w:pPr>
    </w:p>
    <w:p w14:paraId="53D2797C">
      <w:pPr>
        <w:spacing w:after="100" w:afterAutospacing="1" w:line="800" w:lineRule="exact"/>
        <w:ind w:right="-108"/>
        <w:jc w:val="center"/>
        <w:rPr>
          <w:rFonts w:ascii="宋体" w:hAnsi="宋体"/>
          <w:b/>
          <w:spacing w:val="40"/>
          <w:sz w:val="72"/>
          <w:szCs w:val="72"/>
          <w:highlight w:val="none"/>
        </w:rPr>
      </w:pPr>
      <w:r>
        <w:rPr>
          <w:rFonts w:hint="eastAsia" w:ascii="宋体" w:hAnsi="宋体"/>
          <w:b/>
          <w:spacing w:val="40"/>
          <w:sz w:val="72"/>
          <w:szCs w:val="72"/>
          <w:highlight w:val="none"/>
        </w:rPr>
        <w:t>磋</w:t>
      </w:r>
    </w:p>
    <w:p w14:paraId="203BEA41">
      <w:pPr>
        <w:spacing w:after="100" w:afterAutospacing="1" w:line="800" w:lineRule="exact"/>
        <w:ind w:right="-108"/>
        <w:jc w:val="center"/>
        <w:rPr>
          <w:rFonts w:ascii="宋体" w:hAnsi="宋体"/>
          <w:b/>
          <w:spacing w:val="40"/>
          <w:sz w:val="72"/>
          <w:szCs w:val="72"/>
          <w:highlight w:val="none"/>
        </w:rPr>
      </w:pPr>
      <w:r>
        <w:rPr>
          <w:rFonts w:hint="eastAsia" w:ascii="宋体" w:hAnsi="宋体"/>
          <w:b/>
          <w:spacing w:val="40"/>
          <w:sz w:val="72"/>
          <w:szCs w:val="72"/>
          <w:highlight w:val="none"/>
        </w:rPr>
        <w:t>商</w:t>
      </w:r>
    </w:p>
    <w:p w14:paraId="11A8948B">
      <w:pPr>
        <w:spacing w:after="100" w:afterAutospacing="1" w:line="800" w:lineRule="exact"/>
        <w:ind w:right="-108"/>
        <w:jc w:val="center"/>
        <w:rPr>
          <w:rFonts w:ascii="宋体" w:hAnsi="宋体"/>
          <w:b/>
          <w:spacing w:val="40"/>
          <w:sz w:val="72"/>
          <w:szCs w:val="72"/>
          <w:highlight w:val="none"/>
        </w:rPr>
      </w:pPr>
      <w:r>
        <w:rPr>
          <w:rFonts w:hint="eastAsia" w:ascii="宋体" w:hAnsi="宋体"/>
          <w:b/>
          <w:spacing w:val="40"/>
          <w:sz w:val="72"/>
          <w:szCs w:val="72"/>
          <w:highlight w:val="none"/>
        </w:rPr>
        <w:t>响</w:t>
      </w:r>
    </w:p>
    <w:p w14:paraId="7FEF9C02">
      <w:pPr>
        <w:spacing w:after="100" w:afterAutospacing="1" w:line="800" w:lineRule="exact"/>
        <w:ind w:right="-108"/>
        <w:jc w:val="center"/>
        <w:rPr>
          <w:rFonts w:ascii="宋体" w:hAnsi="宋体"/>
          <w:b/>
          <w:spacing w:val="40"/>
          <w:sz w:val="72"/>
          <w:szCs w:val="72"/>
          <w:highlight w:val="none"/>
        </w:rPr>
      </w:pPr>
      <w:r>
        <w:rPr>
          <w:rFonts w:hint="eastAsia" w:ascii="宋体" w:hAnsi="宋体"/>
          <w:b/>
          <w:spacing w:val="40"/>
          <w:sz w:val="72"/>
          <w:szCs w:val="72"/>
          <w:highlight w:val="none"/>
        </w:rPr>
        <w:t>应</w:t>
      </w:r>
    </w:p>
    <w:p w14:paraId="1160ECD3">
      <w:pPr>
        <w:spacing w:after="100" w:afterAutospacing="1" w:line="800" w:lineRule="exact"/>
        <w:ind w:right="-108"/>
        <w:jc w:val="center"/>
        <w:rPr>
          <w:rFonts w:ascii="宋体" w:hAnsi="宋体"/>
          <w:b/>
          <w:spacing w:val="40"/>
          <w:sz w:val="72"/>
          <w:szCs w:val="72"/>
          <w:highlight w:val="none"/>
        </w:rPr>
      </w:pPr>
      <w:r>
        <w:rPr>
          <w:rFonts w:hint="eastAsia" w:ascii="宋体" w:hAnsi="宋体"/>
          <w:b/>
          <w:spacing w:val="40"/>
          <w:sz w:val="72"/>
          <w:szCs w:val="72"/>
          <w:highlight w:val="none"/>
        </w:rPr>
        <w:t>文</w:t>
      </w:r>
    </w:p>
    <w:p w14:paraId="7EA29932">
      <w:pPr>
        <w:spacing w:after="100" w:afterAutospacing="1" w:line="800" w:lineRule="exact"/>
        <w:ind w:right="-108"/>
        <w:jc w:val="center"/>
        <w:rPr>
          <w:rFonts w:ascii="宋体" w:hAnsi="宋体"/>
          <w:b/>
          <w:spacing w:val="40"/>
          <w:sz w:val="72"/>
          <w:szCs w:val="72"/>
          <w:highlight w:val="none"/>
        </w:rPr>
      </w:pPr>
      <w:r>
        <w:rPr>
          <w:rFonts w:hint="eastAsia" w:ascii="宋体" w:hAnsi="宋体"/>
          <w:b/>
          <w:spacing w:val="40"/>
          <w:sz w:val="72"/>
          <w:szCs w:val="72"/>
          <w:highlight w:val="none"/>
        </w:rPr>
        <w:t>件</w:t>
      </w:r>
    </w:p>
    <w:p w14:paraId="0CCB80B9">
      <w:pPr>
        <w:spacing w:line="500" w:lineRule="exact"/>
        <w:ind w:right="532"/>
        <w:jc w:val="center"/>
        <w:rPr>
          <w:rFonts w:ascii="宋体" w:hAnsi="宋体"/>
          <w:sz w:val="36"/>
          <w:szCs w:val="36"/>
          <w:highlight w:val="none"/>
        </w:rPr>
      </w:pPr>
    </w:p>
    <w:p w14:paraId="4CAC6BD3">
      <w:pPr>
        <w:spacing w:line="500" w:lineRule="exact"/>
        <w:ind w:right="532" w:firstLine="720" w:firstLineChars="200"/>
        <w:rPr>
          <w:rFonts w:ascii="宋体" w:hAnsi="宋体"/>
          <w:sz w:val="36"/>
          <w:szCs w:val="36"/>
          <w:highlight w:val="none"/>
        </w:rPr>
      </w:pPr>
      <w:r>
        <w:rPr>
          <w:rFonts w:hint="eastAsia" w:ascii="宋体" w:hAnsi="宋体"/>
          <w:sz w:val="36"/>
          <w:szCs w:val="36"/>
          <w:highlight w:val="none"/>
        </w:rPr>
        <w:t>供应商全称（公章）：</w:t>
      </w:r>
    </w:p>
    <w:p w14:paraId="0A34542E">
      <w:pPr>
        <w:wordWrap w:val="0"/>
        <w:spacing w:line="500" w:lineRule="exact"/>
        <w:ind w:right="-108" w:firstLine="720" w:firstLineChars="200"/>
        <w:rPr>
          <w:rFonts w:ascii="宋体" w:hAnsi="宋体"/>
          <w:sz w:val="36"/>
          <w:szCs w:val="36"/>
          <w:highlight w:val="none"/>
        </w:rPr>
      </w:pPr>
      <w:r>
        <w:rPr>
          <w:rFonts w:hint="eastAsia" w:ascii="宋体" w:hAnsi="宋体"/>
          <w:sz w:val="36"/>
          <w:szCs w:val="36"/>
          <w:highlight w:val="none"/>
        </w:rPr>
        <w:t>地    址：</w:t>
      </w:r>
    </w:p>
    <w:p w14:paraId="67882E37">
      <w:pPr>
        <w:wordWrap w:val="0"/>
        <w:spacing w:line="500" w:lineRule="exact"/>
        <w:ind w:right="-108" w:firstLine="720" w:firstLineChars="200"/>
        <w:rPr>
          <w:rFonts w:ascii="宋体" w:hAnsi="宋体"/>
          <w:b/>
          <w:bCs/>
          <w:sz w:val="32"/>
          <w:szCs w:val="32"/>
          <w:highlight w:val="none"/>
        </w:rPr>
      </w:pPr>
      <w:r>
        <w:rPr>
          <w:rFonts w:hint="eastAsia" w:ascii="宋体" w:hAnsi="宋体"/>
          <w:sz w:val="36"/>
          <w:szCs w:val="36"/>
          <w:highlight w:val="none"/>
        </w:rPr>
        <w:t>时    间：</w:t>
      </w:r>
    </w:p>
    <w:p w14:paraId="063C9B76">
      <w:pPr>
        <w:snapToGrid w:val="0"/>
        <w:spacing w:before="50" w:after="50" w:line="360" w:lineRule="auto"/>
        <w:jc w:val="center"/>
        <w:rPr>
          <w:rFonts w:ascii="宋体" w:hAnsi="宋体"/>
          <w:b/>
          <w:bCs/>
          <w:sz w:val="36"/>
          <w:szCs w:val="36"/>
          <w:highlight w:val="none"/>
        </w:rPr>
      </w:pPr>
      <w:r>
        <w:rPr>
          <w:rFonts w:hint="eastAsia" w:ascii="宋体" w:hAnsi="宋体"/>
          <w:b/>
          <w:bCs/>
          <w:sz w:val="36"/>
          <w:szCs w:val="36"/>
          <w:highlight w:val="none"/>
        </w:rPr>
        <w:t>磋商响应文件目录</w:t>
      </w:r>
    </w:p>
    <w:p w14:paraId="7CB9A9F9">
      <w:pPr>
        <w:keepNext w:val="0"/>
        <w:keepLines w:val="0"/>
        <w:pageBreakBefore w:val="0"/>
        <w:kinsoku/>
        <w:wordWrap/>
        <w:overflowPunct/>
        <w:topLinePunct w:val="0"/>
        <w:autoSpaceDE/>
        <w:autoSpaceDN/>
        <w:bidi w:val="0"/>
        <w:adjustRightInd/>
        <w:snapToGrid w:val="0"/>
        <w:spacing w:before="50" w:after="50" w:line="420" w:lineRule="exact"/>
        <w:ind w:firstLine="422" w:firstLineChars="150"/>
        <w:textAlignment w:val="auto"/>
        <w:rPr>
          <w:rFonts w:ascii="宋体" w:hAnsi="宋体" w:cs="宋体"/>
          <w:b/>
          <w:bCs/>
          <w:sz w:val="28"/>
          <w:szCs w:val="28"/>
          <w:highlight w:val="none"/>
        </w:rPr>
      </w:pPr>
      <w:r>
        <w:rPr>
          <w:rFonts w:hint="eastAsia" w:ascii="宋体" w:hAnsi="宋体" w:cs="宋体"/>
          <w:b/>
          <w:bCs/>
          <w:sz w:val="28"/>
          <w:szCs w:val="28"/>
          <w:highlight w:val="none"/>
        </w:rPr>
        <w:t>第一部分：资格证明部分</w:t>
      </w:r>
    </w:p>
    <w:p w14:paraId="3687E536">
      <w:pPr>
        <w:keepNext w:val="0"/>
        <w:keepLines w:val="0"/>
        <w:pageBreakBefore w:val="0"/>
        <w:numPr>
          <w:ilvl w:val="0"/>
          <w:numId w:val="0"/>
        </w:numPr>
        <w:kinsoku/>
        <w:wordWrap/>
        <w:overflowPunct/>
        <w:topLinePunct w:val="0"/>
        <w:autoSpaceDE/>
        <w:autoSpaceDN/>
        <w:bidi w:val="0"/>
        <w:adjustRightInd/>
        <w:snapToGrid w:val="0"/>
        <w:spacing w:line="420" w:lineRule="exact"/>
        <w:ind w:left="0" w:leftChars="0" w:firstLine="470" w:firstLineChars="196"/>
        <w:textAlignment w:val="auto"/>
        <w:rPr>
          <w:rFonts w:ascii="宋体" w:hAnsi="宋体" w:cs="宋体"/>
          <w:sz w:val="24"/>
          <w:highlight w:val="none"/>
        </w:rPr>
      </w:pPr>
      <w:r>
        <w:rPr>
          <w:rFonts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w:t>
      </w:r>
      <w:r>
        <w:rPr>
          <w:rFonts w:hint="eastAsia" w:ascii="宋体" w:hAnsi="宋体" w:cs="宋体"/>
          <w:sz w:val="24"/>
          <w:highlight w:val="none"/>
        </w:rPr>
        <w:t>磋商声明书（附件2）</w:t>
      </w:r>
      <w:r>
        <w:rPr>
          <w:rFonts w:hint="eastAsia" w:ascii="宋体" w:hAnsi="宋体" w:cs="宋体"/>
          <w:sz w:val="24"/>
          <w:highlight w:val="none"/>
          <w:lang w:eastAsia="zh-CN"/>
        </w:rPr>
        <w:t>；</w:t>
      </w:r>
    </w:p>
    <w:p w14:paraId="510F09FA">
      <w:pPr>
        <w:keepNext w:val="0"/>
        <w:keepLines w:val="0"/>
        <w:pageBreakBefore w:val="0"/>
        <w:numPr>
          <w:ilvl w:val="0"/>
          <w:numId w:val="0"/>
        </w:numPr>
        <w:kinsoku/>
        <w:wordWrap/>
        <w:overflowPunct/>
        <w:topLinePunct w:val="0"/>
        <w:autoSpaceDE/>
        <w:autoSpaceDN/>
        <w:bidi w:val="0"/>
        <w:adjustRightInd/>
        <w:snapToGrid w:val="0"/>
        <w:spacing w:line="420" w:lineRule="exact"/>
        <w:ind w:left="0" w:leftChars="0" w:firstLine="470" w:firstLineChars="196"/>
        <w:textAlignment w:val="auto"/>
        <w:rPr>
          <w:rFonts w:ascii="宋体" w:hAnsi="宋体" w:cs="宋体"/>
          <w:bCs/>
          <w:sz w:val="24"/>
          <w:highlight w:val="none"/>
        </w:rPr>
      </w:pPr>
      <w:r>
        <w:rPr>
          <w:rFonts w:ascii="宋体" w:hAnsi="宋体" w:eastAsia="宋体" w:cs="宋体"/>
          <w:bCs/>
          <w:kern w:val="2"/>
          <w:sz w:val="24"/>
          <w:szCs w:val="24"/>
          <w:highlight w:val="none"/>
          <w:lang w:val="en-US" w:eastAsia="zh-CN" w:bidi="ar-SA"/>
        </w:rPr>
        <w:t>2</w:t>
      </w:r>
      <w:r>
        <w:rPr>
          <w:rFonts w:hint="eastAsia" w:ascii="宋体" w:hAnsi="宋体" w:cs="宋体"/>
          <w:bCs/>
          <w:kern w:val="2"/>
          <w:sz w:val="24"/>
          <w:szCs w:val="24"/>
          <w:highlight w:val="none"/>
          <w:lang w:val="en-US" w:eastAsia="zh-CN" w:bidi="ar-SA"/>
        </w:rPr>
        <w:t>.</w:t>
      </w:r>
      <w:r>
        <w:rPr>
          <w:rFonts w:hint="eastAsia" w:ascii="宋体" w:hAnsi="宋体" w:cs="宋体"/>
          <w:bCs/>
          <w:sz w:val="24"/>
          <w:highlight w:val="none"/>
        </w:rPr>
        <w:t>授权委托书（附件3）</w:t>
      </w:r>
      <w:r>
        <w:rPr>
          <w:rFonts w:hint="eastAsia" w:ascii="宋体" w:hAnsi="宋体" w:cs="宋体"/>
          <w:bCs/>
          <w:sz w:val="24"/>
          <w:highlight w:val="none"/>
          <w:lang w:eastAsia="zh-CN"/>
        </w:rPr>
        <w:t>；</w:t>
      </w:r>
    </w:p>
    <w:p w14:paraId="7263FD2C">
      <w:pPr>
        <w:keepNext w:val="0"/>
        <w:keepLines w:val="0"/>
        <w:pageBreakBefore w:val="0"/>
        <w:numPr>
          <w:ilvl w:val="0"/>
          <w:numId w:val="0"/>
        </w:numPr>
        <w:kinsoku/>
        <w:wordWrap/>
        <w:overflowPunct/>
        <w:topLinePunct w:val="0"/>
        <w:autoSpaceDE/>
        <w:autoSpaceDN/>
        <w:bidi w:val="0"/>
        <w:adjustRightInd/>
        <w:snapToGrid w:val="0"/>
        <w:spacing w:line="420" w:lineRule="exact"/>
        <w:ind w:left="0" w:leftChars="0" w:firstLine="470" w:firstLineChars="196"/>
        <w:textAlignment w:val="auto"/>
        <w:rPr>
          <w:rFonts w:ascii="宋体" w:hAnsi="宋体"/>
          <w:kern w:val="0"/>
          <w:sz w:val="24"/>
          <w:highlight w:val="none"/>
        </w:rPr>
      </w:pPr>
      <w:r>
        <w:rPr>
          <w:rFonts w:ascii="宋体" w:hAnsi="宋体" w:eastAsia="宋体" w:cs="Times New Roman"/>
          <w:kern w:val="0"/>
          <w:sz w:val="24"/>
          <w:szCs w:val="24"/>
          <w:highlight w:val="none"/>
          <w:lang w:val="en-US" w:eastAsia="zh-CN" w:bidi="ar-SA"/>
        </w:rPr>
        <w:t>3</w:t>
      </w:r>
      <w:r>
        <w:rPr>
          <w:rFonts w:hint="eastAsia" w:ascii="宋体" w:hAnsi="宋体" w:cs="Times New Roman"/>
          <w:kern w:val="0"/>
          <w:sz w:val="24"/>
          <w:szCs w:val="24"/>
          <w:highlight w:val="none"/>
          <w:lang w:val="en-US" w:eastAsia="zh-CN" w:bidi="ar-SA"/>
        </w:rPr>
        <w:t>.</w:t>
      </w:r>
      <w:r>
        <w:rPr>
          <w:rFonts w:hint="eastAsia"/>
          <w:sz w:val="24"/>
          <w:highlight w:val="none"/>
        </w:rPr>
        <w:t>法人或者其他组织的营业执照等证明文件，自然人的身份证明</w:t>
      </w:r>
      <w:r>
        <w:rPr>
          <w:rFonts w:hint="eastAsia"/>
          <w:sz w:val="24"/>
          <w:highlight w:val="none"/>
          <w:lang w:eastAsia="zh-CN"/>
        </w:rPr>
        <w:t>；</w:t>
      </w:r>
    </w:p>
    <w:p w14:paraId="1A869499">
      <w:pPr>
        <w:keepNext w:val="0"/>
        <w:keepLines w:val="0"/>
        <w:pageBreakBefore w:val="0"/>
        <w:numPr>
          <w:ilvl w:val="0"/>
          <w:numId w:val="0"/>
        </w:numPr>
        <w:kinsoku/>
        <w:wordWrap/>
        <w:overflowPunct/>
        <w:topLinePunct w:val="0"/>
        <w:autoSpaceDE/>
        <w:autoSpaceDN/>
        <w:bidi w:val="0"/>
        <w:adjustRightInd/>
        <w:snapToGrid w:val="0"/>
        <w:spacing w:line="420" w:lineRule="exact"/>
        <w:ind w:left="0" w:leftChars="0" w:firstLine="470" w:firstLineChars="196"/>
        <w:textAlignment w:val="auto"/>
        <w:rPr>
          <w:rFonts w:ascii="宋体" w:hAnsi="宋体" w:cs="宋体"/>
          <w:bCs/>
          <w:sz w:val="24"/>
          <w:highlight w:val="none"/>
        </w:rPr>
      </w:pPr>
      <w:r>
        <w:rPr>
          <w:rFonts w:ascii="宋体" w:hAnsi="宋体" w:eastAsia="宋体" w:cs="宋体"/>
          <w:bCs/>
          <w:kern w:val="2"/>
          <w:sz w:val="24"/>
          <w:szCs w:val="24"/>
          <w:highlight w:val="none"/>
          <w:lang w:val="en-US" w:eastAsia="zh-CN" w:bidi="ar-SA"/>
        </w:rPr>
        <w:t>4</w:t>
      </w:r>
      <w:r>
        <w:rPr>
          <w:rFonts w:hint="eastAsia" w:ascii="宋体" w:hAnsi="宋体" w:cs="宋体"/>
          <w:bCs/>
          <w:kern w:val="2"/>
          <w:sz w:val="24"/>
          <w:szCs w:val="24"/>
          <w:highlight w:val="none"/>
          <w:lang w:val="en-US" w:eastAsia="zh-CN" w:bidi="ar-SA"/>
        </w:rPr>
        <w:t>.</w:t>
      </w:r>
      <w:r>
        <w:rPr>
          <w:rFonts w:hint="eastAsia" w:ascii="宋体" w:hAnsi="宋体" w:cs="宋体"/>
          <w:bCs/>
          <w:sz w:val="24"/>
          <w:highlight w:val="none"/>
        </w:rPr>
        <w:t>良好的商业信誉和健全的财务会计制度的承诺函</w:t>
      </w:r>
      <w:r>
        <w:rPr>
          <w:rFonts w:hint="eastAsia" w:ascii="宋体" w:hAnsi="宋体" w:cs="宋体"/>
          <w:sz w:val="24"/>
          <w:highlight w:val="none"/>
        </w:rPr>
        <w:t>（附件4）</w:t>
      </w:r>
      <w:r>
        <w:rPr>
          <w:rFonts w:hint="eastAsia" w:ascii="宋体" w:hAnsi="宋体" w:cs="宋体"/>
          <w:sz w:val="24"/>
          <w:highlight w:val="none"/>
          <w:lang w:eastAsia="zh-CN"/>
        </w:rPr>
        <w:t>；</w:t>
      </w:r>
    </w:p>
    <w:p w14:paraId="01BEDE16">
      <w:pPr>
        <w:keepNext w:val="0"/>
        <w:keepLines w:val="0"/>
        <w:pageBreakBefore w:val="0"/>
        <w:numPr>
          <w:ilvl w:val="0"/>
          <w:numId w:val="0"/>
        </w:numPr>
        <w:kinsoku/>
        <w:wordWrap/>
        <w:overflowPunct/>
        <w:topLinePunct w:val="0"/>
        <w:autoSpaceDE/>
        <w:autoSpaceDN/>
        <w:bidi w:val="0"/>
        <w:adjustRightInd/>
        <w:snapToGrid w:val="0"/>
        <w:spacing w:line="420" w:lineRule="exact"/>
        <w:ind w:left="0" w:leftChars="0" w:firstLine="470" w:firstLineChars="196"/>
        <w:textAlignment w:val="auto"/>
        <w:rPr>
          <w:rFonts w:ascii="宋体" w:hAnsi="宋体" w:cs="宋体"/>
          <w:bCs/>
          <w:sz w:val="24"/>
          <w:highlight w:val="none"/>
        </w:rPr>
      </w:pPr>
      <w:r>
        <w:rPr>
          <w:rFonts w:ascii="宋体" w:hAnsi="宋体" w:eastAsia="宋体" w:cs="宋体"/>
          <w:bCs/>
          <w:kern w:val="2"/>
          <w:sz w:val="24"/>
          <w:szCs w:val="24"/>
          <w:highlight w:val="none"/>
          <w:lang w:val="en-US" w:eastAsia="zh-CN" w:bidi="ar-SA"/>
        </w:rPr>
        <w:t>5</w:t>
      </w:r>
      <w:r>
        <w:rPr>
          <w:rFonts w:hint="eastAsia" w:ascii="宋体" w:hAnsi="宋体" w:cs="宋体"/>
          <w:bCs/>
          <w:kern w:val="2"/>
          <w:sz w:val="24"/>
          <w:szCs w:val="24"/>
          <w:highlight w:val="none"/>
          <w:lang w:val="en-US" w:eastAsia="zh-CN" w:bidi="ar-SA"/>
        </w:rPr>
        <w:t>.</w:t>
      </w:r>
      <w:r>
        <w:rPr>
          <w:rFonts w:hint="eastAsia" w:ascii="宋体" w:hAnsi="宋体" w:cs="宋体"/>
          <w:bCs/>
          <w:sz w:val="24"/>
          <w:highlight w:val="none"/>
        </w:rPr>
        <w:t>依法缴纳税收和社会保障资金证明的承诺函</w:t>
      </w:r>
      <w:r>
        <w:rPr>
          <w:rFonts w:hint="eastAsia" w:ascii="宋体" w:hAnsi="宋体" w:cs="宋体"/>
          <w:sz w:val="24"/>
          <w:highlight w:val="none"/>
        </w:rPr>
        <w:t>（附件5）</w:t>
      </w:r>
      <w:r>
        <w:rPr>
          <w:rFonts w:hint="eastAsia" w:ascii="宋体" w:hAnsi="宋体" w:cs="宋体"/>
          <w:sz w:val="24"/>
          <w:highlight w:val="none"/>
          <w:lang w:eastAsia="zh-CN"/>
        </w:rPr>
        <w:t>；</w:t>
      </w:r>
    </w:p>
    <w:p w14:paraId="40B58914">
      <w:pPr>
        <w:keepNext w:val="0"/>
        <w:keepLines w:val="0"/>
        <w:pageBreakBefore w:val="0"/>
        <w:numPr>
          <w:ilvl w:val="0"/>
          <w:numId w:val="0"/>
        </w:numPr>
        <w:kinsoku/>
        <w:wordWrap/>
        <w:overflowPunct/>
        <w:topLinePunct w:val="0"/>
        <w:autoSpaceDE/>
        <w:autoSpaceDN/>
        <w:bidi w:val="0"/>
        <w:adjustRightInd/>
        <w:snapToGrid w:val="0"/>
        <w:spacing w:line="420" w:lineRule="exact"/>
        <w:ind w:left="0" w:leftChars="0" w:firstLine="470" w:firstLineChars="196"/>
        <w:textAlignment w:val="auto"/>
        <w:rPr>
          <w:rFonts w:ascii="宋体" w:hAnsi="宋体" w:cs="宋体"/>
          <w:bCs/>
          <w:sz w:val="24"/>
          <w:highlight w:val="none"/>
        </w:rPr>
      </w:pPr>
      <w:r>
        <w:rPr>
          <w:rFonts w:ascii="宋体" w:hAnsi="宋体" w:eastAsia="宋体" w:cs="宋体"/>
          <w:bCs/>
          <w:kern w:val="2"/>
          <w:sz w:val="24"/>
          <w:szCs w:val="24"/>
          <w:highlight w:val="none"/>
          <w:lang w:val="en-US" w:eastAsia="zh-CN" w:bidi="ar-SA"/>
        </w:rPr>
        <w:t>6</w:t>
      </w:r>
      <w:r>
        <w:rPr>
          <w:rFonts w:hint="eastAsia" w:ascii="宋体" w:hAnsi="宋体" w:cs="宋体"/>
          <w:bCs/>
          <w:kern w:val="2"/>
          <w:sz w:val="24"/>
          <w:szCs w:val="24"/>
          <w:highlight w:val="none"/>
          <w:lang w:val="en-US" w:eastAsia="zh-CN" w:bidi="ar-SA"/>
        </w:rPr>
        <w:t>.</w:t>
      </w:r>
      <w:r>
        <w:rPr>
          <w:rFonts w:hint="eastAsia" w:ascii="宋体" w:hAnsi="宋体" w:cs="宋体"/>
          <w:bCs/>
          <w:sz w:val="24"/>
          <w:highlight w:val="none"/>
        </w:rPr>
        <w:t>供应商没有失信记录承诺函</w:t>
      </w:r>
      <w:r>
        <w:rPr>
          <w:rFonts w:hint="eastAsia" w:ascii="宋体" w:hAnsi="宋体" w:cs="宋体"/>
          <w:sz w:val="24"/>
          <w:highlight w:val="none"/>
        </w:rPr>
        <w:t>（附件6）</w:t>
      </w:r>
      <w:r>
        <w:rPr>
          <w:rFonts w:hint="eastAsia" w:ascii="宋体" w:hAnsi="宋体" w:cs="宋体"/>
          <w:sz w:val="24"/>
          <w:highlight w:val="none"/>
          <w:lang w:eastAsia="zh-CN"/>
        </w:rPr>
        <w:t>；</w:t>
      </w:r>
    </w:p>
    <w:p w14:paraId="7DC3A985">
      <w:pPr>
        <w:keepNext w:val="0"/>
        <w:keepLines w:val="0"/>
        <w:pageBreakBefore w:val="0"/>
        <w:numPr>
          <w:ilvl w:val="0"/>
          <w:numId w:val="0"/>
        </w:numPr>
        <w:kinsoku/>
        <w:wordWrap/>
        <w:overflowPunct/>
        <w:topLinePunct w:val="0"/>
        <w:autoSpaceDE/>
        <w:autoSpaceDN/>
        <w:bidi w:val="0"/>
        <w:adjustRightInd/>
        <w:snapToGrid w:val="0"/>
        <w:spacing w:line="420" w:lineRule="exact"/>
        <w:ind w:left="0" w:leftChars="0" w:firstLine="470" w:firstLineChars="196"/>
        <w:textAlignment w:val="auto"/>
        <w:rPr>
          <w:rFonts w:ascii="宋体" w:hAnsi="宋体" w:cs="宋体"/>
          <w:bCs/>
          <w:sz w:val="24"/>
          <w:highlight w:val="none"/>
        </w:rPr>
      </w:pPr>
      <w:r>
        <w:rPr>
          <w:rFonts w:ascii="宋体" w:hAnsi="宋体" w:eastAsia="宋体" w:cs="宋体"/>
          <w:bCs/>
          <w:kern w:val="2"/>
          <w:sz w:val="24"/>
          <w:szCs w:val="24"/>
          <w:highlight w:val="none"/>
          <w:lang w:val="en-US" w:eastAsia="zh-CN" w:bidi="ar-SA"/>
        </w:rPr>
        <w:t>7</w:t>
      </w:r>
      <w:r>
        <w:rPr>
          <w:rFonts w:hint="eastAsia" w:ascii="宋体" w:hAnsi="宋体" w:cs="宋体"/>
          <w:bCs/>
          <w:kern w:val="2"/>
          <w:sz w:val="24"/>
          <w:szCs w:val="24"/>
          <w:highlight w:val="none"/>
          <w:lang w:val="en-US" w:eastAsia="zh-CN" w:bidi="ar-SA"/>
        </w:rPr>
        <w:t>.</w:t>
      </w:r>
      <w:r>
        <w:rPr>
          <w:rFonts w:hint="eastAsia" w:ascii="宋体" w:hAnsi="宋体" w:cs="宋体"/>
          <w:sz w:val="24"/>
          <w:highlight w:val="none"/>
        </w:rPr>
        <w:t>供应商特定条件的有效</w:t>
      </w:r>
      <w:r>
        <w:rPr>
          <w:rFonts w:hint="eastAsia" w:ascii="宋体" w:hAnsi="宋体" w:cs="宋体"/>
          <w:sz w:val="24"/>
          <w:highlight w:val="none"/>
          <w:lang w:val="en-US" w:eastAsia="zh-CN"/>
        </w:rPr>
        <w:t>证明材料</w:t>
      </w:r>
      <w:r>
        <w:rPr>
          <w:rFonts w:hint="eastAsia" w:ascii="宋体" w:hAnsi="宋体" w:cs="宋体"/>
          <w:bCs/>
          <w:sz w:val="24"/>
          <w:highlight w:val="none"/>
          <w:lang w:eastAsia="zh-CN"/>
        </w:rPr>
        <w:t>；</w:t>
      </w:r>
    </w:p>
    <w:p w14:paraId="4C73E4C5">
      <w:pPr>
        <w:keepNext w:val="0"/>
        <w:keepLines w:val="0"/>
        <w:pageBreakBefore w:val="0"/>
        <w:kinsoku/>
        <w:wordWrap/>
        <w:overflowPunct/>
        <w:topLinePunct w:val="0"/>
        <w:autoSpaceDE/>
        <w:autoSpaceDN/>
        <w:bidi w:val="0"/>
        <w:adjustRightInd/>
        <w:snapToGrid w:val="0"/>
        <w:spacing w:line="420" w:lineRule="exact"/>
        <w:ind w:firstLine="422" w:firstLineChars="150"/>
        <w:textAlignment w:val="auto"/>
        <w:rPr>
          <w:rFonts w:ascii="宋体" w:hAnsi="宋体" w:cs="宋体"/>
          <w:b/>
          <w:bCs/>
          <w:sz w:val="28"/>
          <w:szCs w:val="28"/>
          <w:highlight w:val="none"/>
        </w:rPr>
      </w:pPr>
      <w:r>
        <w:rPr>
          <w:rFonts w:hint="eastAsia" w:ascii="宋体" w:hAnsi="宋体" w:cs="宋体"/>
          <w:b/>
          <w:bCs/>
          <w:sz w:val="28"/>
          <w:szCs w:val="28"/>
          <w:highlight w:val="none"/>
          <w:lang w:val="zh-CN"/>
        </w:rPr>
        <w:t>第二部分：商务与技术</w:t>
      </w:r>
      <w:r>
        <w:rPr>
          <w:rFonts w:hint="eastAsia" w:ascii="宋体" w:hAnsi="宋体" w:cs="宋体"/>
          <w:b/>
          <w:bCs/>
          <w:sz w:val="28"/>
          <w:szCs w:val="28"/>
          <w:highlight w:val="none"/>
        </w:rPr>
        <w:t>部分</w:t>
      </w:r>
    </w:p>
    <w:p w14:paraId="0A737A2E">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rPr>
      </w:pPr>
      <w:r>
        <w:rPr>
          <w:rFonts w:hint="eastAsia" w:cs="Times New Roman" w:asciiTheme="minorEastAsia" w:hAnsiTheme="minorEastAsia" w:eastAsiaTheme="minorEastAsia"/>
          <w:kern w:val="0"/>
          <w:sz w:val="24"/>
          <w:szCs w:val="20"/>
          <w:highlight w:val="none"/>
        </w:rPr>
        <w:t>1</w:t>
      </w:r>
      <w:r>
        <w:rPr>
          <w:rFonts w:hint="eastAsia" w:cs="Times New Roman" w:asciiTheme="minorEastAsia" w:hAnsiTheme="minorEastAsia" w:eastAsiaTheme="minorEastAsia"/>
          <w:kern w:val="0"/>
          <w:sz w:val="24"/>
          <w:szCs w:val="20"/>
          <w:highlight w:val="none"/>
          <w:lang w:val="en-US" w:eastAsia="zh-CN"/>
        </w:rPr>
        <w:t>.</w:t>
      </w:r>
      <w:r>
        <w:rPr>
          <w:rFonts w:hint="eastAsia" w:cs="Times New Roman" w:asciiTheme="minorEastAsia" w:hAnsiTheme="minorEastAsia" w:eastAsiaTheme="minorEastAsia"/>
          <w:kern w:val="0"/>
          <w:sz w:val="24"/>
          <w:szCs w:val="20"/>
          <w:highlight w:val="none"/>
        </w:rPr>
        <w:t>供应商情况介绍（人员与技术力量、企业规模、经营业绩等）</w:t>
      </w:r>
    </w:p>
    <w:p w14:paraId="75A98E5B">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val="en-US" w:eastAsia="zh-CN"/>
        </w:rPr>
      </w:pPr>
      <w:r>
        <w:rPr>
          <w:rFonts w:hint="eastAsia" w:cs="Times New Roman" w:asciiTheme="minorEastAsia" w:hAnsiTheme="minorEastAsia" w:eastAsiaTheme="minorEastAsia"/>
          <w:kern w:val="0"/>
          <w:sz w:val="24"/>
          <w:szCs w:val="20"/>
          <w:highlight w:val="none"/>
          <w:lang w:val="en-US" w:eastAsia="zh-CN"/>
        </w:rPr>
        <w:t>2.项目实施总体方案；</w:t>
      </w:r>
    </w:p>
    <w:p w14:paraId="4ADF842E">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val="en-US" w:eastAsia="zh-CN"/>
        </w:rPr>
      </w:pPr>
      <w:r>
        <w:rPr>
          <w:rFonts w:hint="eastAsia" w:cs="Times New Roman" w:asciiTheme="minorEastAsia" w:hAnsiTheme="minorEastAsia" w:eastAsiaTheme="minorEastAsia"/>
          <w:kern w:val="0"/>
          <w:sz w:val="24"/>
          <w:szCs w:val="20"/>
          <w:highlight w:val="none"/>
          <w:lang w:val="en-US" w:eastAsia="zh-CN"/>
        </w:rPr>
        <w:t>3.技术能力及技术要求；</w:t>
      </w:r>
    </w:p>
    <w:p w14:paraId="01E4AB2B">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val="en-US" w:eastAsia="zh-CN"/>
        </w:rPr>
      </w:pPr>
      <w:r>
        <w:rPr>
          <w:rFonts w:hint="eastAsia" w:cs="Times New Roman" w:asciiTheme="minorEastAsia" w:hAnsiTheme="minorEastAsia" w:eastAsiaTheme="minorEastAsia"/>
          <w:kern w:val="0"/>
          <w:sz w:val="24"/>
          <w:szCs w:val="20"/>
          <w:highlight w:val="none"/>
          <w:lang w:val="en-US" w:eastAsia="zh-CN"/>
        </w:rPr>
        <w:t>4.远程控制系统；</w:t>
      </w:r>
    </w:p>
    <w:p w14:paraId="6A3E5868">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val="en-US" w:eastAsia="zh-CN"/>
        </w:rPr>
      </w:pPr>
      <w:r>
        <w:rPr>
          <w:rFonts w:hint="eastAsia" w:cs="Times New Roman" w:asciiTheme="minorEastAsia" w:hAnsiTheme="minorEastAsia" w:eastAsiaTheme="minorEastAsia"/>
          <w:kern w:val="0"/>
          <w:sz w:val="24"/>
          <w:szCs w:val="20"/>
          <w:highlight w:val="none"/>
          <w:lang w:val="en-US" w:eastAsia="zh-CN"/>
        </w:rPr>
        <w:t>5.质量安全；</w:t>
      </w:r>
    </w:p>
    <w:p w14:paraId="10500088">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val="en-US" w:eastAsia="zh-CN"/>
        </w:rPr>
      </w:pPr>
      <w:r>
        <w:rPr>
          <w:rFonts w:hint="eastAsia" w:cs="Times New Roman" w:asciiTheme="minorEastAsia" w:hAnsiTheme="minorEastAsia" w:eastAsiaTheme="minorEastAsia"/>
          <w:kern w:val="0"/>
          <w:sz w:val="24"/>
          <w:szCs w:val="20"/>
          <w:highlight w:val="none"/>
          <w:lang w:val="en-US" w:eastAsia="zh-CN"/>
        </w:rPr>
        <w:t>6.履约；</w:t>
      </w:r>
    </w:p>
    <w:p w14:paraId="7D466F65">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val="en-US" w:eastAsia="zh-CN"/>
        </w:rPr>
      </w:pPr>
      <w:r>
        <w:rPr>
          <w:rFonts w:hint="eastAsia" w:cs="Times New Roman" w:asciiTheme="minorEastAsia" w:hAnsiTheme="minorEastAsia" w:eastAsiaTheme="minorEastAsia"/>
          <w:kern w:val="0"/>
          <w:sz w:val="24"/>
          <w:szCs w:val="20"/>
          <w:highlight w:val="none"/>
          <w:lang w:val="en-US" w:eastAsia="zh-CN"/>
        </w:rPr>
        <w:t>7.售后服务；</w:t>
      </w:r>
    </w:p>
    <w:p w14:paraId="6E9B6920">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eastAsia="zh-CN"/>
        </w:rPr>
      </w:pPr>
      <w:r>
        <w:rPr>
          <w:rFonts w:hint="eastAsia" w:cs="Times New Roman" w:asciiTheme="minorEastAsia" w:hAnsiTheme="minorEastAsia" w:eastAsiaTheme="minorEastAsia"/>
          <w:kern w:val="0"/>
          <w:sz w:val="24"/>
          <w:szCs w:val="20"/>
          <w:highlight w:val="none"/>
          <w:lang w:val="en-US" w:eastAsia="zh-CN"/>
        </w:rPr>
        <w:t>8.</w:t>
      </w:r>
      <w:r>
        <w:rPr>
          <w:rFonts w:hint="eastAsia" w:cs="Times New Roman" w:asciiTheme="minorEastAsia" w:hAnsiTheme="minorEastAsia" w:eastAsiaTheme="minorEastAsia"/>
          <w:kern w:val="0"/>
          <w:sz w:val="24"/>
          <w:szCs w:val="20"/>
          <w:highlight w:val="none"/>
          <w:lang w:eastAsia="zh-CN"/>
        </w:rPr>
        <w:t>项目实施人员一览表（附件</w:t>
      </w:r>
      <w:r>
        <w:rPr>
          <w:rFonts w:hint="eastAsia" w:cs="Times New Roman" w:asciiTheme="minorEastAsia" w:hAnsiTheme="minorEastAsia" w:eastAsiaTheme="minorEastAsia"/>
          <w:kern w:val="0"/>
          <w:sz w:val="24"/>
          <w:szCs w:val="20"/>
          <w:highlight w:val="none"/>
          <w:lang w:val="en-US" w:eastAsia="zh-CN"/>
        </w:rPr>
        <w:t>8</w:t>
      </w:r>
      <w:r>
        <w:rPr>
          <w:rFonts w:hint="eastAsia" w:cs="Times New Roman" w:asciiTheme="minorEastAsia" w:hAnsiTheme="minorEastAsia" w:eastAsiaTheme="minorEastAsia"/>
          <w:kern w:val="0"/>
          <w:sz w:val="24"/>
          <w:szCs w:val="20"/>
          <w:highlight w:val="none"/>
          <w:lang w:eastAsia="zh-CN"/>
        </w:rPr>
        <w:t>）；</w:t>
      </w:r>
    </w:p>
    <w:p w14:paraId="7BF4577C">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val="en-US" w:eastAsia="zh-CN"/>
        </w:rPr>
      </w:pPr>
      <w:r>
        <w:rPr>
          <w:rFonts w:hint="eastAsia" w:cs="Times New Roman" w:asciiTheme="minorEastAsia" w:hAnsiTheme="minorEastAsia" w:eastAsiaTheme="minorEastAsia"/>
          <w:kern w:val="0"/>
          <w:sz w:val="24"/>
          <w:szCs w:val="20"/>
          <w:highlight w:val="none"/>
          <w:lang w:val="en-US" w:eastAsia="zh-CN"/>
        </w:rPr>
        <w:t>9.项目负责人资格情况表（</w:t>
      </w:r>
      <w:r>
        <w:rPr>
          <w:rFonts w:hint="eastAsia" w:cs="Times New Roman" w:asciiTheme="minorEastAsia" w:hAnsiTheme="minorEastAsia" w:eastAsiaTheme="minorEastAsia"/>
          <w:kern w:val="0"/>
          <w:sz w:val="24"/>
          <w:szCs w:val="20"/>
          <w:highlight w:val="none"/>
          <w:lang w:eastAsia="zh-CN"/>
        </w:rPr>
        <w:t>附件</w:t>
      </w:r>
      <w:r>
        <w:rPr>
          <w:rFonts w:hint="eastAsia" w:cs="Times New Roman" w:asciiTheme="minorEastAsia" w:hAnsiTheme="minorEastAsia" w:eastAsiaTheme="minorEastAsia"/>
          <w:kern w:val="0"/>
          <w:sz w:val="24"/>
          <w:szCs w:val="20"/>
          <w:highlight w:val="none"/>
          <w:lang w:val="en-US" w:eastAsia="zh-CN"/>
        </w:rPr>
        <w:t>9）</w:t>
      </w:r>
    </w:p>
    <w:p w14:paraId="79D5069A">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eastAsia="zh-CN"/>
        </w:rPr>
      </w:pPr>
      <w:r>
        <w:rPr>
          <w:rFonts w:hint="eastAsia" w:cs="Times New Roman" w:asciiTheme="minorEastAsia" w:hAnsiTheme="minorEastAsia" w:eastAsiaTheme="minorEastAsia"/>
          <w:kern w:val="0"/>
          <w:sz w:val="24"/>
          <w:szCs w:val="20"/>
          <w:highlight w:val="none"/>
          <w:lang w:val="en-US" w:eastAsia="zh-CN"/>
        </w:rPr>
        <w:t>10.</w:t>
      </w:r>
      <w:r>
        <w:rPr>
          <w:rFonts w:hint="eastAsia" w:cs="Times New Roman" w:asciiTheme="minorEastAsia" w:hAnsiTheme="minorEastAsia" w:eastAsiaTheme="minorEastAsia"/>
          <w:kern w:val="0"/>
          <w:sz w:val="24"/>
          <w:szCs w:val="20"/>
          <w:highlight w:val="none"/>
        </w:rPr>
        <w:t>商务及技术响应表</w:t>
      </w:r>
      <w:r>
        <w:rPr>
          <w:rFonts w:hint="eastAsia" w:cs="Times New Roman" w:asciiTheme="minorEastAsia" w:hAnsiTheme="minorEastAsia" w:eastAsiaTheme="minorEastAsia"/>
          <w:kern w:val="0"/>
          <w:sz w:val="24"/>
          <w:szCs w:val="20"/>
          <w:highlight w:val="none"/>
          <w:lang w:eastAsia="zh-CN"/>
        </w:rPr>
        <w:t>（附件</w:t>
      </w:r>
      <w:r>
        <w:rPr>
          <w:rFonts w:hint="eastAsia" w:cs="Times New Roman" w:asciiTheme="minorEastAsia" w:hAnsiTheme="minorEastAsia" w:eastAsiaTheme="minorEastAsia"/>
          <w:kern w:val="0"/>
          <w:sz w:val="24"/>
          <w:szCs w:val="20"/>
          <w:highlight w:val="none"/>
          <w:lang w:val="en-US" w:eastAsia="zh-CN"/>
        </w:rPr>
        <w:t>10</w:t>
      </w:r>
      <w:r>
        <w:rPr>
          <w:rFonts w:hint="eastAsia" w:cs="Times New Roman" w:asciiTheme="minorEastAsia" w:hAnsiTheme="minorEastAsia" w:eastAsiaTheme="minorEastAsia"/>
          <w:kern w:val="0"/>
          <w:sz w:val="24"/>
          <w:szCs w:val="20"/>
          <w:highlight w:val="none"/>
          <w:lang w:eastAsia="zh-CN"/>
        </w:rPr>
        <w:t>）</w:t>
      </w:r>
    </w:p>
    <w:p w14:paraId="1F677B9A">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eastAsia="zh-CN"/>
        </w:rPr>
      </w:pPr>
      <w:r>
        <w:rPr>
          <w:rFonts w:hint="eastAsia" w:cs="Times New Roman" w:asciiTheme="minorEastAsia" w:hAnsiTheme="minorEastAsia" w:eastAsiaTheme="minorEastAsia"/>
          <w:kern w:val="0"/>
          <w:sz w:val="24"/>
          <w:szCs w:val="20"/>
          <w:highlight w:val="none"/>
          <w:lang w:val="en-US" w:eastAsia="zh-CN"/>
        </w:rPr>
        <w:t>11.</w:t>
      </w:r>
      <w:r>
        <w:rPr>
          <w:rFonts w:hint="eastAsia" w:cs="Times New Roman" w:asciiTheme="minorEastAsia" w:hAnsiTheme="minorEastAsia" w:eastAsiaTheme="minorEastAsia"/>
          <w:kern w:val="0"/>
          <w:sz w:val="24"/>
          <w:szCs w:val="20"/>
          <w:highlight w:val="none"/>
          <w:lang w:eastAsia="zh-CN"/>
        </w:rPr>
        <w:t>证书一览表（附件</w:t>
      </w:r>
      <w:r>
        <w:rPr>
          <w:rFonts w:hint="eastAsia" w:cs="Times New Roman" w:asciiTheme="minorEastAsia" w:hAnsiTheme="minorEastAsia" w:eastAsiaTheme="minorEastAsia"/>
          <w:kern w:val="0"/>
          <w:sz w:val="24"/>
          <w:szCs w:val="20"/>
          <w:highlight w:val="none"/>
          <w:lang w:val="en-US" w:eastAsia="zh-CN"/>
        </w:rPr>
        <w:t>11</w:t>
      </w:r>
      <w:r>
        <w:rPr>
          <w:rFonts w:hint="eastAsia" w:cs="Times New Roman" w:asciiTheme="minorEastAsia" w:hAnsiTheme="minorEastAsia" w:eastAsiaTheme="minorEastAsia"/>
          <w:kern w:val="0"/>
          <w:sz w:val="24"/>
          <w:szCs w:val="20"/>
          <w:highlight w:val="none"/>
          <w:lang w:eastAsia="zh-CN"/>
        </w:rPr>
        <w:t>）；</w:t>
      </w:r>
    </w:p>
    <w:p w14:paraId="7A18948C">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lang w:eastAsia="zh-CN"/>
        </w:rPr>
      </w:pPr>
      <w:r>
        <w:rPr>
          <w:rFonts w:hint="eastAsia" w:cs="Times New Roman" w:asciiTheme="minorEastAsia" w:hAnsiTheme="minorEastAsia" w:eastAsiaTheme="minorEastAsia"/>
          <w:kern w:val="0"/>
          <w:sz w:val="24"/>
          <w:szCs w:val="20"/>
          <w:highlight w:val="none"/>
          <w:lang w:val="en-US" w:eastAsia="zh-CN"/>
        </w:rPr>
        <w:t>12.</w:t>
      </w:r>
      <w:r>
        <w:rPr>
          <w:rFonts w:hint="eastAsia" w:cs="Times New Roman" w:asciiTheme="minorEastAsia" w:hAnsiTheme="minorEastAsia" w:eastAsiaTheme="minorEastAsia"/>
          <w:kern w:val="0"/>
          <w:sz w:val="24"/>
          <w:szCs w:val="20"/>
          <w:highlight w:val="none"/>
        </w:rPr>
        <w:t>类似项目业绩一览表</w:t>
      </w:r>
      <w:r>
        <w:rPr>
          <w:rFonts w:hint="eastAsia" w:cs="Times New Roman" w:asciiTheme="minorEastAsia" w:hAnsiTheme="minorEastAsia" w:eastAsiaTheme="minorEastAsia"/>
          <w:kern w:val="0"/>
          <w:sz w:val="24"/>
          <w:szCs w:val="20"/>
          <w:highlight w:val="none"/>
          <w:lang w:eastAsia="zh-CN"/>
        </w:rPr>
        <w:t>（附件</w:t>
      </w:r>
      <w:r>
        <w:rPr>
          <w:rFonts w:hint="eastAsia" w:cs="Times New Roman" w:asciiTheme="minorEastAsia" w:hAnsiTheme="minorEastAsia" w:eastAsiaTheme="minorEastAsia"/>
          <w:kern w:val="0"/>
          <w:sz w:val="24"/>
          <w:szCs w:val="20"/>
          <w:highlight w:val="none"/>
          <w:lang w:val="en-US" w:eastAsia="zh-CN"/>
        </w:rPr>
        <w:t>12</w:t>
      </w:r>
      <w:r>
        <w:rPr>
          <w:rFonts w:hint="eastAsia" w:cs="Times New Roman" w:asciiTheme="minorEastAsia" w:hAnsiTheme="minorEastAsia" w:eastAsiaTheme="minorEastAsia"/>
          <w:kern w:val="0"/>
          <w:sz w:val="24"/>
          <w:szCs w:val="20"/>
          <w:highlight w:val="none"/>
          <w:lang w:eastAsia="zh-CN"/>
        </w:rPr>
        <w:t>）；</w:t>
      </w:r>
    </w:p>
    <w:p w14:paraId="08FC11E2">
      <w:pPr>
        <w:keepNext w:val="0"/>
        <w:keepLines w:val="0"/>
        <w:pageBreakBefore w:val="0"/>
        <w:widowControl/>
        <w:kinsoku/>
        <w:wordWrap/>
        <w:overflowPunct/>
        <w:topLinePunct w:val="0"/>
        <w:autoSpaceDE/>
        <w:autoSpaceDN/>
        <w:bidi w:val="0"/>
        <w:adjustRightInd/>
        <w:spacing w:line="420" w:lineRule="exact"/>
        <w:ind w:firstLine="480" w:firstLineChars="200"/>
        <w:textAlignment w:val="auto"/>
        <w:rPr>
          <w:rFonts w:hint="eastAsia" w:cs="Times New Roman" w:asciiTheme="minorEastAsia" w:hAnsiTheme="minorEastAsia" w:eastAsiaTheme="minorEastAsia"/>
          <w:kern w:val="0"/>
          <w:sz w:val="24"/>
          <w:szCs w:val="20"/>
          <w:highlight w:val="none"/>
        </w:rPr>
      </w:pPr>
      <w:r>
        <w:rPr>
          <w:rFonts w:hint="eastAsia" w:cs="Times New Roman" w:asciiTheme="minorEastAsia" w:hAnsiTheme="minorEastAsia" w:eastAsiaTheme="minorEastAsia"/>
          <w:kern w:val="0"/>
          <w:sz w:val="24"/>
          <w:szCs w:val="20"/>
          <w:highlight w:val="none"/>
          <w:lang w:val="en-US" w:eastAsia="zh-CN"/>
        </w:rPr>
        <w:t>13.</w:t>
      </w:r>
      <w:r>
        <w:rPr>
          <w:rFonts w:hint="eastAsia" w:cs="Times New Roman" w:asciiTheme="minorEastAsia" w:hAnsiTheme="minorEastAsia" w:eastAsiaTheme="minorEastAsia"/>
          <w:kern w:val="0"/>
          <w:sz w:val="24"/>
          <w:szCs w:val="20"/>
          <w:highlight w:val="none"/>
        </w:rPr>
        <w:t>售后服务情况表</w:t>
      </w:r>
      <w:r>
        <w:rPr>
          <w:rFonts w:hint="eastAsia" w:cs="Times New Roman" w:asciiTheme="minorEastAsia" w:hAnsiTheme="minorEastAsia" w:eastAsiaTheme="minorEastAsia"/>
          <w:kern w:val="0"/>
          <w:sz w:val="24"/>
          <w:szCs w:val="20"/>
          <w:highlight w:val="none"/>
          <w:lang w:eastAsia="zh-CN"/>
        </w:rPr>
        <w:t>（附件</w:t>
      </w:r>
      <w:r>
        <w:rPr>
          <w:rFonts w:hint="eastAsia" w:cs="Times New Roman" w:asciiTheme="minorEastAsia" w:hAnsiTheme="minorEastAsia" w:eastAsiaTheme="minorEastAsia"/>
          <w:kern w:val="0"/>
          <w:sz w:val="24"/>
          <w:szCs w:val="20"/>
          <w:highlight w:val="none"/>
          <w:lang w:val="en-US" w:eastAsia="zh-CN"/>
        </w:rPr>
        <w:t>13</w:t>
      </w:r>
      <w:r>
        <w:rPr>
          <w:rFonts w:hint="eastAsia" w:cs="Times New Roman" w:asciiTheme="minorEastAsia" w:hAnsiTheme="minorEastAsia" w:eastAsiaTheme="minorEastAsia"/>
          <w:kern w:val="0"/>
          <w:sz w:val="24"/>
          <w:szCs w:val="20"/>
          <w:highlight w:val="none"/>
          <w:lang w:eastAsia="zh-CN"/>
        </w:rPr>
        <w:t>）</w:t>
      </w:r>
      <w:r>
        <w:rPr>
          <w:rFonts w:hint="eastAsia" w:cs="Times New Roman" w:asciiTheme="minorEastAsia" w:hAnsiTheme="minorEastAsia" w:eastAsiaTheme="minorEastAsia"/>
          <w:kern w:val="0"/>
          <w:sz w:val="24"/>
          <w:szCs w:val="20"/>
          <w:highlight w:val="none"/>
        </w:rPr>
        <w:t>；</w:t>
      </w:r>
    </w:p>
    <w:p w14:paraId="6FEE4413">
      <w:pPr>
        <w:keepNext w:val="0"/>
        <w:keepLines w:val="0"/>
        <w:pageBreakBefore w:val="0"/>
        <w:widowControl/>
        <w:kinsoku/>
        <w:wordWrap/>
        <w:overflowPunct/>
        <w:topLinePunct w:val="0"/>
        <w:autoSpaceDE/>
        <w:autoSpaceDN/>
        <w:bidi w:val="0"/>
        <w:adjustRightInd/>
        <w:spacing w:line="420" w:lineRule="exact"/>
        <w:ind w:firstLine="562" w:firstLineChars="200"/>
        <w:textAlignment w:val="auto"/>
        <w:rPr>
          <w:rFonts w:ascii="宋体" w:hAnsi="宋体" w:cs="宋体"/>
          <w:sz w:val="24"/>
          <w:highlight w:val="none"/>
        </w:rPr>
      </w:pPr>
      <w:r>
        <w:rPr>
          <w:rFonts w:hint="eastAsia" w:ascii="宋体" w:hAnsi="宋体" w:cs="宋体"/>
          <w:b/>
          <w:bCs/>
          <w:kern w:val="0"/>
          <w:sz w:val="28"/>
          <w:szCs w:val="28"/>
          <w:highlight w:val="none"/>
        </w:rPr>
        <w:t>第三部分 ：</w:t>
      </w:r>
      <w:r>
        <w:rPr>
          <w:rFonts w:hint="eastAsia" w:ascii="宋体" w:hAnsi="宋体" w:cs="宋体"/>
          <w:b/>
          <w:sz w:val="28"/>
          <w:szCs w:val="28"/>
          <w:highlight w:val="none"/>
        </w:rPr>
        <w:t>报价</w:t>
      </w:r>
      <w:r>
        <w:rPr>
          <w:rFonts w:hint="eastAsia" w:ascii="宋体" w:hAnsi="宋体" w:cs="宋体"/>
          <w:b/>
          <w:bCs/>
          <w:sz w:val="28"/>
          <w:szCs w:val="28"/>
          <w:highlight w:val="none"/>
        </w:rPr>
        <w:t>部分</w:t>
      </w:r>
    </w:p>
    <w:p w14:paraId="2AFB819C">
      <w:pPr>
        <w:keepNext w:val="0"/>
        <w:keepLines w:val="0"/>
        <w:pageBreakBefore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w:t>
      </w:r>
      <w:r>
        <w:rPr>
          <w:rFonts w:hint="eastAsia" w:ascii="宋体" w:hAnsi="宋体" w:cs="宋体"/>
          <w:sz w:val="24"/>
          <w:highlight w:val="none"/>
        </w:rPr>
        <w:t>首次报价一览表（附件14）</w:t>
      </w:r>
    </w:p>
    <w:p w14:paraId="578494FE">
      <w:pPr>
        <w:keepNext w:val="0"/>
        <w:keepLines w:val="0"/>
        <w:pageBreakBefore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报价明细表（附件15）</w:t>
      </w:r>
    </w:p>
    <w:p w14:paraId="60A57C65">
      <w:pPr>
        <w:keepNext w:val="0"/>
        <w:keepLines w:val="0"/>
        <w:pageBreakBefore w:val="0"/>
        <w:kinsoku/>
        <w:wordWrap/>
        <w:overflowPunct/>
        <w:topLinePunct w:val="0"/>
        <w:autoSpaceDE/>
        <w:autoSpaceDN/>
        <w:bidi w:val="0"/>
        <w:adjustRightInd/>
        <w:spacing w:line="420" w:lineRule="exact"/>
        <w:ind w:left="216" w:leftChars="103" w:firstLine="202" w:firstLineChars="72"/>
        <w:textAlignment w:val="auto"/>
        <w:rPr>
          <w:rFonts w:ascii="宋体" w:hAnsi="宋体" w:cs="宋体"/>
          <w:sz w:val="24"/>
          <w:highlight w:val="none"/>
        </w:rPr>
      </w:pPr>
      <w:r>
        <w:rPr>
          <w:rFonts w:hint="eastAsia" w:ascii="宋体" w:hAnsi="宋体" w:cs="宋体"/>
          <w:b/>
          <w:bCs/>
          <w:kern w:val="0"/>
          <w:sz w:val="28"/>
          <w:szCs w:val="28"/>
          <w:highlight w:val="none"/>
        </w:rPr>
        <w:t>第四部分 ：</w:t>
      </w:r>
      <w:r>
        <w:rPr>
          <w:rFonts w:hint="eastAsia" w:ascii="宋体" w:hAnsi="宋体" w:cs="宋体"/>
          <w:b/>
          <w:sz w:val="28"/>
          <w:szCs w:val="28"/>
          <w:highlight w:val="none"/>
        </w:rPr>
        <w:t>其他</w:t>
      </w:r>
      <w:r>
        <w:rPr>
          <w:rFonts w:hint="eastAsia" w:ascii="宋体" w:hAnsi="宋体" w:cs="宋体"/>
          <w:b/>
          <w:bCs/>
          <w:sz w:val="28"/>
          <w:szCs w:val="28"/>
          <w:highlight w:val="none"/>
        </w:rPr>
        <w:t>部分</w:t>
      </w:r>
    </w:p>
    <w:p w14:paraId="6FD76D30">
      <w:pPr>
        <w:keepNext w:val="0"/>
        <w:keepLines w:val="0"/>
        <w:pageBreakBefore w:val="0"/>
        <w:kinsoku/>
        <w:wordWrap/>
        <w:overflowPunct/>
        <w:topLinePunct w:val="0"/>
        <w:autoSpaceDE/>
        <w:autoSpaceDN/>
        <w:bidi w:val="0"/>
        <w:adjustRightInd/>
        <w:snapToGrid w:val="0"/>
        <w:spacing w:line="420" w:lineRule="exact"/>
        <w:ind w:firstLine="480" w:firstLineChars="200"/>
        <w:textAlignment w:val="auto"/>
        <w:rPr>
          <w:rFonts w:ascii="宋体" w:hAnsi="宋体" w:cs="宋体"/>
          <w:kern w:val="0"/>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w:t>
      </w:r>
      <w:r>
        <w:rPr>
          <w:rFonts w:hint="eastAsia" w:ascii="宋体" w:hAnsi="宋体" w:cs="宋体"/>
          <w:sz w:val="24"/>
          <w:highlight w:val="none"/>
        </w:rPr>
        <w:t>针对磋商，响应供应商认为其他需要说明</w:t>
      </w:r>
      <w:r>
        <w:rPr>
          <w:rFonts w:hint="eastAsia" w:ascii="宋体" w:hAnsi="宋体" w:cs="宋体"/>
          <w:sz w:val="24"/>
          <w:highlight w:val="none"/>
          <w:lang w:val="en-US" w:eastAsia="zh-CN"/>
        </w:rPr>
        <w:t>以及</w:t>
      </w:r>
      <w:r>
        <w:rPr>
          <w:rFonts w:hint="eastAsia" w:ascii="宋体" w:hAnsi="宋体" w:cs="宋体"/>
          <w:sz w:val="24"/>
          <w:highlight w:val="none"/>
        </w:rPr>
        <w:t>可能影响供应商商务与技术内容评分的各类证明材料；</w:t>
      </w:r>
    </w:p>
    <w:p w14:paraId="628A996F">
      <w:pPr>
        <w:keepNext w:val="0"/>
        <w:keepLines w:val="0"/>
        <w:pageBreakBefore w:val="0"/>
        <w:kinsoku/>
        <w:wordWrap/>
        <w:overflowPunct/>
        <w:topLinePunct w:val="0"/>
        <w:autoSpaceDE/>
        <w:autoSpaceDN/>
        <w:bidi w:val="0"/>
        <w:adjustRightInd/>
        <w:snapToGrid w:val="0"/>
        <w:spacing w:line="420" w:lineRule="exact"/>
        <w:ind w:left="837" w:leftChars="223" w:hanging="369" w:hangingChars="154"/>
        <w:textAlignment w:val="auto"/>
        <w:rPr>
          <w:rFonts w:ascii="宋体" w:hAnsi="宋体" w:cs="宋体"/>
          <w:kern w:val="0"/>
          <w:sz w:val="24"/>
          <w:highlight w:val="none"/>
        </w:rPr>
      </w:pPr>
      <w:r>
        <w:rPr>
          <w:rFonts w:hint="eastAsia" w:ascii="宋体" w:hAnsi="宋体" w:cs="宋体"/>
          <w:kern w:val="0"/>
          <w:sz w:val="24"/>
          <w:highlight w:val="none"/>
        </w:rPr>
        <w:t>（以上内容具体描述详见“第二章 供应商须知”中“二、磋商响应文件”的组成说明）</w:t>
      </w:r>
    </w:p>
    <w:p w14:paraId="43F23F23">
      <w:pPr>
        <w:pStyle w:val="21"/>
        <w:ind w:firstLine="210"/>
        <w:rPr>
          <w:highlight w:val="none"/>
        </w:rPr>
      </w:pPr>
    </w:p>
    <w:p w14:paraId="3B226B3F">
      <w:pPr>
        <w:spacing w:line="360" w:lineRule="auto"/>
        <w:ind w:left="420"/>
        <w:rPr>
          <w:rFonts w:ascii="宋体" w:hAnsi="宋体"/>
          <w:b/>
          <w:sz w:val="28"/>
          <w:highlight w:val="none"/>
        </w:rPr>
      </w:pPr>
      <w:r>
        <w:rPr>
          <w:rFonts w:hint="eastAsia" w:ascii="宋体" w:hAnsi="宋体"/>
          <w:b/>
          <w:sz w:val="28"/>
          <w:highlight w:val="none"/>
        </w:rPr>
        <w:t>附件2</w:t>
      </w:r>
    </w:p>
    <w:p w14:paraId="1AEEE614">
      <w:pPr>
        <w:snapToGrid w:val="0"/>
        <w:spacing w:before="120" w:beforeLines="50" w:after="50" w:line="360" w:lineRule="auto"/>
        <w:ind w:firstLine="643" w:firstLineChars="200"/>
        <w:jc w:val="center"/>
        <w:rPr>
          <w:rStyle w:val="28"/>
          <w:color w:val="auto"/>
          <w:sz w:val="32"/>
          <w:szCs w:val="32"/>
          <w:highlight w:val="none"/>
        </w:rPr>
      </w:pPr>
      <w:r>
        <w:rPr>
          <w:rStyle w:val="28"/>
          <w:rFonts w:hint="eastAsia"/>
          <w:b/>
          <w:color w:val="auto"/>
          <w:sz w:val="32"/>
          <w:szCs w:val="32"/>
          <w:highlight w:val="none"/>
        </w:rPr>
        <w:t>磋商声明书</w:t>
      </w:r>
    </w:p>
    <w:p w14:paraId="4DFF72D9">
      <w:pPr>
        <w:snapToGrid w:val="0"/>
        <w:spacing w:before="120" w:beforeLines="50" w:after="50" w:line="288" w:lineRule="auto"/>
        <w:ind w:firstLine="600" w:firstLineChars="250"/>
        <w:rPr>
          <w:rFonts w:ascii="宋体" w:hAnsi="宋体" w:cs="宋体"/>
          <w:kern w:val="0"/>
          <w:sz w:val="24"/>
          <w:highlight w:val="none"/>
        </w:rPr>
      </w:pPr>
      <w:r>
        <w:rPr>
          <w:rFonts w:hint="eastAsia" w:ascii="宋体" w:hAnsi="宋体"/>
          <w:sz w:val="24"/>
          <w:highlight w:val="none"/>
          <w:u w:val="single"/>
          <w:lang w:eastAsia="zh-CN"/>
        </w:rPr>
        <w:t>台州市八达市政工程有限公司</w:t>
      </w:r>
      <w:r>
        <w:rPr>
          <w:rFonts w:hint="eastAsia" w:ascii="宋体" w:hAnsi="宋体" w:cs="宋体"/>
          <w:kern w:val="0"/>
          <w:sz w:val="24"/>
          <w:highlight w:val="none"/>
        </w:rPr>
        <w:t>：</w:t>
      </w:r>
    </w:p>
    <w:p w14:paraId="74590B04">
      <w:pPr>
        <w:snapToGrid w:val="0"/>
        <w:spacing w:before="120" w:beforeLines="50" w:after="50" w:line="288" w:lineRule="auto"/>
        <w:ind w:firstLine="480" w:firstLineChars="200"/>
        <w:rPr>
          <w:rFonts w:ascii="宋体" w:hAnsi="宋体" w:cs="宋体"/>
          <w:kern w:val="0"/>
          <w:sz w:val="24"/>
          <w:highlight w:val="none"/>
        </w:rPr>
      </w:pPr>
      <w:r>
        <w:rPr>
          <w:rFonts w:hint="eastAsia" w:ascii="宋体" w:hAnsi="宋体" w:cs="宋体"/>
          <w:kern w:val="0"/>
          <w:sz w:val="24"/>
          <w:highlight w:val="none"/>
          <w:u w:val="single"/>
        </w:rPr>
        <w:t xml:space="preserve">               (供应商名称）</w:t>
      </w:r>
      <w:r>
        <w:rPr>
          <w:rFonts w:hint="eastAsia" w:ascii="宋体" w:hAnsi="宋体" w:cs="宋体"/>
          <w:kern w:val="0"/>
          <w:sz w:val="24"/>
          <w:highlight w:val="none"/>
        </w:rPr>
        <w:t>系中华人民共和国合法企业，经营地址。</w:t>
      </w:r>
    </w:p>
    <w:p w14:paraId="43BEDC77">
      <w:pPr>
        <w:snapToGrid w:val="0"/>
        <w:spacing w:before="120" w:beforeLines="50" w:after="50" w:line="288" w:lineRule="auto"/>
        <w:ind w:firstLine="480" w:firstLineChars="200"/>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rPr>
        <w:t xml:space="preserve">    姓名 </w:t>
      </w:r>
      <w:r>
        <w:rPr>
          <w:rFonts w:hint="eastAsia" w:ascii="宋体" w:hAnsi="宋体" w:cs="宋体"/>
          <w:kern w:val="0"/>
          <w:sz w:val="24"/>
          <w:highlight w:val="none"/>
        </w:rPr>
        <w:t>）系（</w:t>
      </w:r>
      <w:r>
        <w:rPr>
          <w:rFonts w:hint="eastAsia" w:ascii="宋体" w:hAnsi="宋体" w:cs="宋体"/>
          <w:kern w:val="0"/>
          <w:sz w:val="24"/>
          <w:highlight w:val="none"/>
          <w:u w:val="single"/>
        </w:rPr>
        <w:t xml:space="preserve">    供应商名称 </w:t>
      </w:r>
      <w:r>
        <w:rPr>
          <w:rFonts w:hint="eastAsia" w:ascii="宋体" w:hAnsi="宋体" w:cs="宋体"/>
          <w:kern w:val="0"/>
          <w:sz w:val="24"/>
          <w:highlight w:val="none"/>
        </w:rPr>
        <w:t>）的法定代表人，我公司自愿参加贵方组织的</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r>
        <w:rPr>
          <w:rFonts w:hint="eastAsia" w:ascii="宋体" w:hAnsi="宋体" w:cs="宋体"/>
          <w:kern w:val="0"/>
          <w:sz w:val="24"/>
          <w:highlight w:val="none"/>
          <w:u w:val="single"/>
        </w:rPr>
        <w:t>磋商项目名称</w:t>
      </w:r>
      <w:r>
        <w:rPr>
          <w:rFonts w:hint="eastAsia" w:ascii="宋体" w:hAnsi="宋体" w:cs="宋体"/>
          <w:kern w:val="0"/>
          <w:sz w:val="24"/>
          <w:highlight w:val="none"/>
        </w:rPr>
        <w:t>）（编号为</w:t>
      </w:r>
      <w:r>
        <w:rPr>
          <w:rFonts w:hint="eastAsia" w:ascii="宋体" w:hAnsi="宋体" w:cs="宋体"/>
          <w:kern w:val="0"/>
          <w:sz w:val="24"/>
          <w:highlight w:val="none"/>
          <w:u w:val="single"/>
        </w:rPr>
        <w:t xml:space="preserve">      </w:t>
      </w:r>
      <w:r>
        <w:rPr>
          <w:rFonts w:hint="eastAsia" w:ascii="宋体" w:hAnsi="宋体" w:cs="宋体"/>
          <w:kern w:val="0"/>
          <w:sz w:val="24"/>
          <w:highlight w:val="none"/>
        </w:rPr>
        <w:t>）的磋商，为此，我公司就本次磋商有关事项郑重声明如下：</w:t>
      </w:r>
    </w:p>
    <w:p w14:paraId="1F53DDD1">
      <w:pPr>
        <w:numPr>
          <w:ilvl w:val="0"/>
          <w:numId w:val="6"/>
        </w:numPr>
        <w:snapToGrid w:val="0"/>
        <w:spacing w:before="120" w:beforeLines="50" w:after="50" w:line="288" w:lineRule="auto"/>
        <w:ind w:firstLine="480" w:firstLineChars="200"/>
        <w:rPr>
          <w:rFonts w:ascii="宋体" w:hAnsi="宋体" w:cs="宋体"/>
          <w:b/>
          <w:kern w:val="0"/>
          <w:sz w:val="24"/>
          <w:highlight w:val="none"/>
        </w:rPr>
      </w:pPr>
      <w:r>
        <w:rPr>
          <w:rFonts w:hint="eastAsia" w:ascii="Arial" w:hAnsi="Arial" w:cs="Arial"/>
          <w:sz w:val="24"/>
          <w:highlight w:val="none"/>
        </w:rPr>
        <w:t>我公司声明截止磋商时间近三年以来：在参加政府采购活动过程中无任何不良行为记录；无重大违法记录（重大违法记录是指供应商因违法经营受到刑事处罚或者责令停产停业、吊销许可证或者执照、较大数额罚款等行政处罚）。</w:t>
      </w:r>
    </w:p>
    <w:p w14:paraId="3D310A85">
      <w:pPr>
        <w:numPr>
          <w:ilvl w:val="0"/>
          <w:numId w:val="6"/>
        </w:numPr>
        <w:snapToGrid w:val="0"/>
        <w:spacing w:before="120" w:beforeLines="50" w:after="50" w:line="288" w:lineRule="auto"/>
        <w:ind w:firstLine="480" w:firstLineChars="200"/>
        <w:rPr>
          <w:rFonts w:ascii="宋体" w:hAnsi="宋体" w:cs="宋体"/>
          <w:kern w:val="0"/>
          <w:sz w:val="24"/>
          <w:highlight w:val="none"/>
        </w:rPr>
      </w:pPr>
      <w:r>
        <w:rPr>
          <w:rFonts w:hint="eastAsia" w:ascii="宋体" w:hAnsi="宋体" w:cs="宋体"/>
          <w:kern w:val="0"/>
          <w:sz w:val="24"/>
          <w:highlight w:val="none"/>
        </w:rPr>
        <w:t>我公司在参与磋商前已详细审查了磋商采购文件和所有相关资料，我方完全明白并认为此磋商采购文件没有倾向性，也没有存在排斥潜在供应商的内容，我方同意磋商采购文件的相关条款，放弃对磋商采购文件提出误解和质疑的一切权利。</w:t>
      </w:r>
    </w:p>
    <w:p w14:paraId="7455070A">
      <w:pPr>
        <w:snapToGrid w:val="0"/>
        <w:spacing w:before="120" w:beforeLines="50" w:after="50" w:line="288" w:lineRule="auto"/>
        <w:ind w:firstLine="480" w:firstLineChars="200"/>
        <w:rPr>
          <w:rFonts w:ascii="宋体" w:hAnsi="宋体"/>
          <w:sz w:val="24"/>
          <w:highlight w:val="none"/>
        </w:rPr>
      </w:pPr>
      <w:r>
        <w:rPr>
          <w:rFonts w:hint="eastAsia" w:ascii="宋体" w:hAnsi="宋体"/>
          <w:sz w:val="24"/>
          <w:highlight w:val="none"/>
        </w:rPr>
        <w:t>3、我</w:t>
      </w:r>
      <w:r>
        <w:rPr>
          <w:rFonts w:hint="eastAsia" w:ascii="宋体" w:hAnsi="宋体" w:cs="仿宋_GB2312"/>
          <w:kern w:val="0"/>
          <w:sz w:val="24"/>
          <w:highlight w:val="none"/>
          <w:lang w:val="zh-CN"/>
        </w:rPr>
        <w:t>公司</w:t>
      </w:r>
      <w:r>
        <w:rPr>
          <w:rFonts w:hint="eastAsia" w:ascii="宋体" w:hAnsi="宋体"/>
          <w:sz w:val="24"/>
          <w:highlight w:val="none"/>
        </w:rPr>
        <w:t>不是采购人的附属机构；在获知本项目采购信息后，与采购人聘请的为此项目提供咨询服务的公司及其附属机构没有任何联系。</w:t>
      </w:r>
    </w:p>
    <w:p w14:paraId="4687393D">
      <w:pPr>
        <w:snapToGrid w:val="0"/>
        <w:spacing w:before="120" w:beforeLines="50" w:after="50" w:line="288" w:lineRule="auto"/>
        <w:ind w:firstLine="480" w:firstLineChars="200"/>
        <w:rPr>
          <w:rFonts w:ascii="宋体" w:hAnsi="宋体"/>
          <w:kern w:val="0"/>
          <w:sz w:val="24"/>
          <w:highlight w:val="none"/>
          <w:lang w:val="af-ZA"/>
        </w:rPr>
      </w:pPr>
      <w:r>
        <w:rPr>
          <w:rFonts w:hint="eastAsia" w:ascii="宋体" w:hAnsi="宋体"/>
          <w:sz w:val="24"/>
          <w:highlight w:val="none"/>
        </w:rPr>
        <w:t>4、</w:t>
      </w:r>
      <w:r>
        <w:rPr>
          <w:rFonts w:hint="eastAsia" w:ascii="宋体" w:hAnsi="宋体" w:cs="宋体"/>
          <w:kern w:val="0"/>
          <w:sz w:val="24"/>
          <w:highlight w:val="none"/>
        </w:rPr>
        <w:t>我</w:t>
      </w:r>
      <w:r>
        <w:rPr>
          <w:rFonts w:hint="eastAsia" w:ascii="宋体" w:hAnsi="宋体" w:cs="仿宋_GB2312"/>
          <w:kern w:val="0"/>
          <w:sz w:val="24"/>
          <w:highlight w:val="none"/>
          <w:lang w:val="zh-CN"/>
        </w:rPr>
        <w:t>公司</w:t>
      </w:r>
      <w:r>
        <w:rPr>
          <w:rFonts w:hint="eastAsia" w:ascii="宋体" w:hAnsi="宋体" w:cs="宋体"/>
          <w:kern w:val="0"/>
          <w:sz w:val="24"/>
          <w:highlight w:val="none"/>
        </w:rPr>
        <w:t>保证，</w:t>
      </w:r>
      <w:r>
        <w:rPr>
          <w:rFonts w:hint="eastAsia" w:ascii="宋体" w:hAnsi="宋体"/>
          <w:kern w:val="0"/>
          <w:sz w:val="24"/>
          <w:highlight w:val="none"/>
          <w:lang w:val="af-ZA"/>
        </w:rPr>
        <w:t>采购人在中华人民共和国境内使用</w:t>
      </w:r>
      <w:r>
        <w:rPr>
          <w:rFonts w:hint="eastAsia" w:ascii="宋体" w:hAnsi="宋体" w:cs="宋体"/>
          <w:kern w:val="0"/>
          <w:sz w:val="24"/>
          <w:highlight w:val="none"/>
        </w:rPr>
        <w:t>我</w:t>
      </w:r>
      <w:r>
        <w:rPr>
          <w:rFonts w:hint="eastAsia" w:ascii="宋体" w:hAnsi="宋体" w:cs="仿宋_GB2312"/>
          <w:kern w:val="0"/>
          <w:sz w:val="24"/>
          <w:highlight w:val="none"/>
          <w:lang w:val="zh-CN"/>
        </w:rPr>
        <w:t>公司</w:t>
      </w:r>
      <w:r>
        <w:rPr>
          <w:rFonts w:hint="eastAsia" w:ascii="宋体" w:hAnsi="宋体"/>
          <w:kern w:val="0"/>
          <w:sz w:val="24"/>
          <w:highlight w:val="none"/>
          <w:lang w:val="af-ZA"/>
        </w:rPr>
        <w:t>磋商响应的货物、资料、技术、服务或其任何一部分时，享有不受限制的无偿使用权，如有第三方向采购人提出侵犯其专利权、商标权或其它知识产权的主张，该责任由</w:t>
      </w:r>
      <w:r>
        <w:rPr>
          <w:rFonts w:hint="eastAsia" w:ascii="宋体" w:hAnsi="宋体" w:cs="宋体"/>
          <w:kern w:val="0"/>
          <w:sz w:val="24"/>
          <w:highlight w:val="none"/>
          <w:lang w:val="af-ZA"/>
        </w:rPr>
        <w:t>我方</w:t>
      </w:r>
      <w:r>
        <w:rPr>
          <w:rFonts w:hint="eastAsia" w:ascii="宋体" w:hAnsi="宋体"/>
          <w:kern w:val="0"/>
          <w:sz w:val="24"/>
          <w:highlight w:val="none"/>
          <w:lang w:val="af-ZA"/>
        </w:rPr>
        <w:t>承担。</w:t>
      </w:r>
      <w:r>
        <w:rPr>
          <w:rFonts w:hint="eastAsia" w:ascii="宋体" w:hAnsi="宋体" w:cs="宋体"/>
          <w:kern w:val="0"/>
          <w:sz w:val="24"/>
          <w:highlight w:val="none"/>
          <w:lang w:val="af-ZA"/>
        </w:rPr>
        <w:t>我方的</w:t>
      </w:r>
      <w:r>
        <w:rPr>
          <w:rFonts w:hint="eastAsia" w:ascii="宋体" w:hAnsi="宋体"/>
          <w:kern w:val="0"/>
          <w:sz w:val="24"/>
          <w:highlight w:val="none"/>
          <w:lang w:val="af-ZA"/>
        </w:rPr>
        <w:t>总报价</w:t>
      </w:r>
      <w:r>
        <w:rPr>
          <w:rFonts w:hint="eastAsia" w:ascii="宋体" w:hAnsi="宋体" w:cs="宋体"/>
          <w:kern w:val="0"/>
          <w:sz w:val="24"/>
          <w:highlight w:val="none"/>
          <w:lang w:val="af-ZA"/>
        </w:rPr>
        <w:t>已</w:t>
      </w:r>
      <w:r>
        <w:rPr>
          <w:rFonts w:hint="eastAsia" w:ascii="宋体" w:hAnsi="宋体"/>
          <w:kern w:val="0"/>
          <w:sz w:val="24"/>
          <w:highlight w:val="none"/>
          <w:lang w:val="af-ZA"/>
        </w:rPr>
        <w:t>包含所有应向所有权人支付的专利权、商标权或其它知识产权的一切相关费用。</w:t>
      </w:r>
    </w:p>
    <w:p w14:paraId="66C04F13">
      <w:pPr>
        <w:snapToGrid w:val="0"/>
        <w:spacing w:before="120" w:beforeLines="50" w:after="50" w:line="288" w:lineRule="auto"/>
        <w:ind w:firstLine="480" w:firstLineChars="200"/>
        <w:rPr>
          <w:rFonts w:ascii="仿宋_GB2312" w:hAnsi="仿宋_GB2312" w:eastAsia="仿宋_GB2312" w:cs="仿宋_GB2312"/>
          <w:sz w:val="24"/>
          <w:highlight w:val="none"/>
        </w:rPr>
      </w:pPr>
      <w:r>
        <w:rPr>
          <w:rFonts w:hint="eastAsia" w:ascii="宋体" w:hAnsi="宋体" w:cs="宋体"/>
          <w:kern w:val="0"/>
          <w:sz w:val="24"/>
          <w:highlight w:val="none"/>
          <w:lang w:val="af-ZA"/>
        </w:rPr>
        <w:t>5、我</w:t>
      </w:r>
      <w:r>
        <w:rPr>
          <w:rFonts w:hint="eastAsia" w:ascii="宋体" w:hAnsi="宋体" w:cs="宋体"/>
          <w:kern w:val="0"/>
          <w:sz w:val="24"/>
          <w:highlight w:val="none"/>
          <w:lang w:val="zh-CN"/>
        </w:rPr>
        <w:t>公司</w:t>
      </w:r>
      <w:r>
        <w:rPr>
          <w:rFonts w:hint="eastAsia" w:ascii="宋体" w:hAnsi="宋体" w:cs="宋体"/>
          <w:kern w:val="0"/>
          <w:sz w:val="24"/>
          <w:highlight w:val="none"/>
          <w:lang w:val="af-ZA"/>
        </w:rPr>
        <w:t>严格履行政府采购合同，不降低合同约定的产品质量和服务，不擅自变更、中止、终止合同，或拒绝履行合同义务；</w:t>
      </w:r>
    </w:p>
    <w:p w14:paraId="0586EA92">
      <w:pPr>
        <w:snapToGrid w:val="0"/>
        <w:spacing w:before="120" w:beforeLines="50" w:after="50" w:line="288" w:lineRule="auto"/>
        <w:ind w:firstLine="480" w:firstLineChars="200"/>
        <w:rPr>
          <w:rFonts w:ascii="宋体" w:hAnsi="宋体"/>
          <w:sz w:val="24"/>
          <w:highlight w:val="none"/>
        </w:rPr>
      </w:pPr>
      <w:r>
        <w:rPr>
          <w:rFonts w:hint="eastAsia" w:ascii="宋体" w:hAnsi="宋体"/>
          <w:sz w:val="24"/>
          <w:highlight w:val="none"/>
        </w:rPr>
        <w:t>6、以上事项如有虚假或隐瞒，我</w:t>
      </w:r>
      <w:r>
        <w:rPr>
          <w:rFonts w:hint="eastAsia" w:ascii="宋体" w:hAnsi="宋体" w:cs="仿宋_GB2312"/>
          <w:kern w:val="0"/>
          <w:sz w:val="24"/>
          <w:highlight w:val="none"/>
          <w:lang w:val="zh-CN"/>
        </w:rPr>
        <w:t>公司</w:t>
      </w:r>
      <w:r>
        <w:rPr>
          <w:rFonts w:hint="eastAsia" w:ascii="宋体" w:hAnsi="宋体"/>
          <w:sz w:val="24"/>
          <w:highlight w:val="none"/>
        </w:rPr>
        <w:t>愿意承担一切后果，并不再寻求任何旨在减轻或免除法律责任的辩解。</w:t>
      </w:r>
    </w:p>
    <w:p w14:paraId="028037B0">
      <w:pPr>
        <w:adjustRightInd w:val="0"/>
        <w:snapToGrid w:val="0"/>
        <w:spacing w:line="360" w:lineRule="auto"/>
        <w:ind w:firstLine="480"/>
        <w:rPr>
          <w:rFonts w:ascii="宋体" w:hAnsi="宋体" w:cs="仿宋_GB2312"/>
          <w:kern w:val="0"/>
          <w:sz w:val="24"/>
          <w:highlight w:val="none"/>
        </w:rPr>
      </w:pPr>
    </w:p>
    <w:p w14:paraId="61EB184C">
      <w:pPr>
        <w:adjustRightInd w:val="0"/>
        <w:snapToGrid w:val="0"/>
        <w:spacing w:line="360" w:lineRule="auto"/>
        <w:ind w:firstLine="4680" w:firstLineChars="1950"/>
        <w:rPr>
          <w:rFonts w:ascii="宋体" w:hAnsi="宋体" w:cs="仿宋_GB2312"/>
          <w:kern w:val="0"/>
          <w:sz w:val="24"/>
          <w:highlight w:val="none"/>
          <w:lang w:val="zh-CN"/>
        </w:rPr>
      </w:pPr>
      <w:r>
        <w:rPr>
          <w:rFonts w:hint="eastAsia" w:ascii="宋体" w:hAnsi="宋体" w:cs="仿宋_GB2312"/>
          <w:kern w:val="0"/>
          <w:sz w:val="24"/>
          <w:highlight w:val="none"/>
          <w:lang w:val="zh-CN"/>
        </w:rPr>
        <w:t xml:space="preserve">    供应商名称(公章)：</w:t>
      </w:r>
    </w:p>
    <w:p w14:paraId="5DF97D8A">
      <w:pPr>
        <w:adjustRightInd w:val="0"/>
        <w:snapToGrid w:val="0"/>
        <w:spacing w:line="360" w:lineRule="auto"/>
        <w:rPr>
          <w:rFonts w:ascii="宋体" w:hAnsi="宋体" w:cs="仿宋_GB2312"/>
          <w:kern w:val="0"/>
          <w:sz w:val="24"/>
          <w:highlight w:val="none"/>
          <w:lang w:val="zh-CN"/>
        </w:rPr>
      </w:pPr>
      <w:r>
        <w:rPr>
          <w:rFonts w:hint="eastAsia" w:ascii="宋体" w:hAnsi="宋体" w:cs="仿宋_GB2312"/>
          <w:kern w:val="0"/>
          <w:sz w:val="24"/>
          <w:highlight w:val="none"/>
          <w:lang w:val="zh-CN"/>
        </w:rPr>
        <w:t xml:space="preserve">                                       法定代表人或授权委托人(签字)：</w:t>
      </w:r>
    </w:p>
    <w:p w14:paraId="0046220B">
      <w:pPr>
        <w:adjustRightInd w:val="0"/>
        <w:snapToGrid w:val="0"/>
        <w:spacing w:line="360" w:lineRule="auto"/>
        <w:ind w:right="480"/>
        <w:jc w:val="center"/>
        <w:rPr>
          <w:rFonts w:ascii="宋体" w:hAnsi="宋体" w:cs="仿宋_GB2312"/>
          <w:kern w:val="0"/>
          <w:sz w:val="24"/>
          <w:highlight w:val="none"/>
          <w:lang w:val="zh-CN"/>
        </w:rPr>
      </w:pPr>
      <w:r>
        <w:rPr>
          <w:rFonts w:hint="eastAsia" w:ascii="宋体" w:hAnsi="宋体" w:cs="仿宋_GB2312"/>
          <w:kern w:val="0"/>
          <w:sz w:val="24"/>
          <w:highlight w:val="none"/>
          <w:lang w:val="zh-CN"/>
        </w:rPr>
        <w:t xml:space="preserve">                                  日期：年  月   日</w:t>
      </w:r>
    </w:p>
    <w:p w14:paraId="3FC912BA">
      <w:pPr>
        <w:adjustRightInd w:val="0"/>
        <w:snapToGrid w:val="0"/>
        <w:spacing w:line="360" w:lineRule="auto"/>
        <w:ind w:right="480"/>
        <w:jc w:val="center"/>
        <w:rPr>
          <w:rFonts w:ascii="宋体" w:hAnsi="宋体" w:cs="仿宋_GB2312"/>
          <w:kern w:val="0"/>
          <w:sz w:val="24"/>
          <w:highlight w:val="none"/>
          <w:lang w:val="zh-CN"/>
        </w:rPr>
      </w:pPr>
    </w:p>
    <w:p w14:paraId="4A010DFD">
      <w:pPr>
        <w:pStyle w:val="10"/>
        <w:rPr>
          <w:rFonts w:ascii="宋体" w:hAnsi="宋体" w:cs="仿宋_GB2312"/>
          <w:kern w:val="0"/>
          <w:sz w:val="24"/>
          <w:highlight w:val="none"/>
          <w:lang w:val="zh-CN"/>
        </w:rPr>
      </w:pPr>
    </w:p>
    <w:p w14:paraId="43199632">
      <w:pPr>
        <w:adjustRightInd w:val="0"/>
        <w:snapToGrid w:val="0"/>
        <w:spacing w:line="360" w:lineRule="auto"/>
        <w:ind w:right="480"/>
        <w:rPr>
          <w:rFonts w:ascii="宋体"/>
          <w:b/>
          <w:sz w:val="30"/>
          <w:szCs w:val="30"/>
          <w:highlight w:val="none"/>
        </w:rPr>
      </w:pPr>
      <w:r>
        <w:rPr>
          <w:rFonts w:hint="eastAsia" w:ascii="宋体" w:hAnsi="宋体"/>
          <w:b/>
          <w:sz w:val="28"/>
          <w:highlight w:val="none"/>
        </w:rPr>
        <w:t>附件3</w:t>
      </w:r>
    </w:p>
    <w:p w14:paraId="1C6B0443">
      <w:pPr>
        <w:spacing w:line="360" w:lineRule="auto"/>
        <w:ind w:firstLine="321" w:firstLineChars="100"/>
        <w:jc w:val="center"/>
        <w:rPr>
          <w:rFonts w:hAnsi="宋体"/>
          <w:b/>
          <w:sz w:val="32"/>
          <w:szCs w:val="32"/>
          <w:highlight w:val="none"/>
          <w:u w:val="single"/>
        </w:rPr>
      </w:pPr>
      <w:r>
        <w:rPr>
          <w:rFonts w:hint="eastAsia"/>
          <w:b/>
          <w:sz w:val="32"/>
          <w:szCs w:val="32"/>
          <w:highlight w:val="none"/>
        </w:rPr>
        <w:t>授权委托书</w:t>
      </w:r>
    </w:p>
    <w:p w14:paraId="7311817F">
      <w:pPr>
        <w:pStyle w:val="5"/>
        <w:spacing w:line="500" w:lineRule="exact"/>
        <w:rPr>
          <w:rFonts w:hAnsi="宋体"/>
          <w:b/>
          <w:sz w:val="24"/>
          <w:highlight w:val="none"/>
        </w:rPr>
      </w:pPr>
      <w:r>
        <w:rPr>
          <w:rFonts w:hint="eastAsia" w:hAnsi="宋体" w:cs="宋体"/>
          <w:kern w:val="0"/>
          <w:sz w:val="24"/>
          <w:highlight w:val="none"/>
          <w:u w:val="single"/>
        </w:rPr>
        <w:t xml:space="preserve">  </w:t>
      </w:r>
      <w:r>
        <w:rPr>
          <w:rFonts w:hint="eastAsia" w:hAnsi="宋体" w:cs="宋体"/>
          <w:kern w:val="0"/>
          <w:sz w:val="24"/>
          <w:highlight w:val="none"/>
          <w:u w:val="single"/>
          <w:lang w:val="en-US" w:eastAsia="zh-CN"/>
        </w:rPr>
        <w:t>浙江佳音工程项目管理有限公司</w:t>
      </w:r>
      <w:r>
        <w:rPr>
          <w:rFonts w:hint="eastAsia" w:hAnsi="宋体" w:cs="宋体"/>
          <w:kern w:val="0"/>
          <w:sz w:val="24"/>
          <w:highlight w:val="none"/>
          <w:u w:val="single"/>
        </w:rPr>
        <w:t>（采购代理机构名称）</w:t>
      </w:r>
      <w:r>
        <w:rPr>
          <w:rFonts w:hint="eastAsia" w:hAnsi="宋体"/>
          <w:b/>
          <w:sz w:val="24"/>
          <w:highlight w:val="none"/>
        </w:rPr>
        <w:t>：</w:t>
      </w:r>
    </w:p>
    <w:p w14:paraId="6877D6B2">
      <w:pPr>
        <w:pStyle w:val="5"/>
        <w:spacing w:line="500" w:lineRule="exact"/>
        <w:ind w:left="240" w:hanging="240" w:hangingChars="100"/>
        <w:rPr>
          <w:rFonts w:hAnsi="宋体"/>
          <w:sz w:val="24"/>
          <w:highlight w:val="none"/>
        </w:rPr>
      </w:pPr>
      <w:r>
        <w:rPr>
          <w:rFonts w:hint="eastAsia" w:hAnsi="宋体"/>
          <w:sz w:val="24"/>
          <w:highlight w:val="none"/>
        </w:rPr>
        <w:t xml:space="preserve">    </w:t>
      </w:r>
      <w:r>
        <w:rPr>
          <w:rFonts w:hint="eastAsia" w:hAnsi="宋体"/>
          <w:sz w:val="24"/>
          <w:highlight w:val="none"/>
          <w:u w:val="single"/>
        </w:rPr>
        <w:t xml:space="preserve">     （供应商全称）  </w:t>
      </w:r>
      <w:r>
        <w:rPr>
          <w:rFonts w:hint="eastAsia" w:hAnsi="宋体"/>
          <w:sz w:val="24"/>
          <w:highlight w:val="none"/>
        </w:rPr>
        <w:t>法定代表人</w:t>
      </w:r>
      <w:r>
        <w:rPr>
          <w:rFonts w:hint="eastAsia" w:ascii="Arial" w:hAnsi="Arial" w:cs="Arial"/>
          <w:sz w:val="24"/>
          <w:highlight w:val="none"/>
        </w:rPr>
        <w:t>（或营业执照中单位负责人）</w:t>
      </w:r>
      <w:r>
        <w:rPr>
          <w:rFonts w:hint="eastAsia" w:hAnsi="宋体"/>
          <w:sz w:val="24"/>
          <w:highlight w:val="none"/>
          <w:u w:val="single"/>
        </w:rPr>
        <w:tab/>
      </w:r>
      <w:r>
        <w:rPr>
          <w:rFonts w:hint="eastAsia" w:hAnsi="宋体"/>
          <w:sz w:val="24"/>
          <w:highlight w:val="none"/>
          <w:u w:val="single"/>
        </w:rPr>
        <w:t xml:space="preserve">    （法定代表人</w:t>
      </w:r>
      <w:r>
        <w:rPr>
          <w:rFonts w:hint="eastAsia" w:ascii="Arial" w:hAnsi="Arial" w:cs="Arial"/>
          <w:sz w:val="24"/>
          <w:highlight w:val="none"/>
          <w:u w:val="single"/>
        </w:rPr>
        <w:t>或营业执照中单位负责人</w:t>
      </w:r>
      <w:r>
        <w:rPr>
          <w:rFonts w:hint="eastAsia" w:hAnsi="宋体"/>
          <w:sz w:val="24"/>
          <w:highlight w:val="none"/>
          <w:u w:val="single"/>
        </w:rPr>
        <w:t xml:space="preserve">姓名） </w:t>
      </w:r>
      <w:r>
        <w:rPr>
          <w:rFonts w:hint="eastAsia" w:hAnsi="宋体"/>
          <w:sz w:val="24"/>
          <w:highlight w:val="none"/>
        </w:rPr>
        <w:t>授权</w:t>
      </w:r>
      <w:r>
        <w:rPr>
          <w:rFonts w:hint="eastAsia" w:hAnsi="宋体"/>
          <w:sz w:val="24"/>
          <w:highlight w:val="none"/>
          <w:u w:val="single"/>
        </w:rPr>
        <w:t xml:space="preserve">      （全权代表姓名） </w:t>
      </w:r>
      <w:r>
        <w:rPr>
          <w:rFonts w:hint="eastAsia" w:hAnsi="宋体"/>
          <w:sz w:val="24"/>
          <w:highlight w:val="none"/>
        </w:rPr>
        <w:t>为全权代表，参加贵单位组织的</w:t>
      </w:r>
      <w:r>
        <w:rPr>
          <w:rFonts w:hint="eastAsia" w:hAnsi="宋体"/>
          <w:sz w:val="24"/>
          <w:highlight w:val="none"/>
          <w:u w:val="single"/>
        </w:rPr>
        <w:tab/>
      </w:r>
      <w:r>
        <w:rPr>
          <w:rFonts w:hint="eastAsia" w:hAnsi="宋体"/>
          <w:sz w:val="24"/>
          <w:highlight w:val="none"/>
          <w:u w:val="single"/>
        </w:rPr>
        <w:t xml:space="preserve">       </w:t>
      </w:r>
      <w:r>
        <w:rPr>
          <w:rFonts w:hint="eastAsia" w:hAnsi="宋体"/>
          <w:sz w:val="24"/>
          <w:highlight w:val="none"/>
        </w:rPr>
        <w:t>项目的采购活动，并代表我方全权办理针对上述项目的磋商、签约等具体事务和签署相关文件。我方对全权代表的签字事项负全部责任。</w:t>
      </w:r>
    </w:p>
    <w:p w14:paraId="23889903">
      <w:pPr>
        <w:pStyle w:val="5"/>
        <w:spacing w:line="500" w:lineRule="exact"/>
        <w:ind w:left="139" w:leftChars="66" w:firstLine="480" w:firstLineChars="200"/>
        <w:rPr>
          <w:rFonts w:hAnsi="宋体"/>
          <w:sz w:val="24"/>
          <w:highlight w:val="none"/>
        </w:rPr>
      </w:pPr>
      <w:r>
        <w:rPr>
          <w:rFonts w:hint="eastAsia" w:hAnsi="宋体"/>
          <w:sz w:val="24"/>
          <w:highlight w:val="none"/>
        </w:rPr>
        <w:t>在撤销授权的书面通知以前，本授权书一直有效。全权代表在授权委托书有效期内签署的所有文件不因授权的撤销而失效。</w:t>
      </w:r>
    </w:p>
    <w:p w14:paraId="682B4A84">
      <w:pPr>
        <w:pStyle w:val="5"/>
        <w:spacing w:line="500" w:lineRule="exact"/>
        <w:ind w:left="139" w:leftChars="66" w:firstLine="480" w:firstLineChars="200"/>
        <w:rPr>
          <w:rFonts w:hAnsi="宋体"/>
          <w:sz w:val="24"/>
          <w:highlight w:val="none"/>
        </w:rPr>
      </w:pPr>
      <w:r>
        <w:rPr>
          <w:rFonts w:hint="eastAsia" w:hAnsi="宋体"/>
          <w:sz w:val="24"/>
          <w:highlight w:val="none"/>
        </w:rPr>
        <w:t>全权代表无转委托权，特此委托。</w:t>
      </w:r>
    </w:p>
    <w:p w14:paraId="19E787BA">
      <w:pPr>
        <w:spacing w:line="360" w:lineRule="auto"/>
        <w:rPr>
          <w:sz w:val="24"/>
          <w:highlight w:val="none"/>
        </w:rPr>
      </w:pPr>
    </w:p>
    <w:p w14:paraId="5302042F">
      <w:pPr>
        <w:spacing w:line="360" w:lineRule="auto"/>
        <w:rPr>
          <w:sz w:val="24"/>
          <w:highlight w:val="none"/>
        </w:rPr>
      </w:pPr>
      <w:r>
        <w:rPr>
          <w:rFonts w:hint="eastAsia" w:ascii="宋体"/>
          <w:sz w:val="24"/>
          <w:highlight w:val="none"/>
        </w:rPr>
        <w:t>法定代表人签字或盖章：</w:t>
      </w:r>
    </w:p>
    <w:p w14:paraId="3E648ED8">
      <w:pPr>
        <w:spacing w:line="360" w:lineRule="auto"/>
        <w:rPr>
          <w:sz w:val="24"/>
          <w:highlight w:val="none"/>
        </w:rPr>
      </w:pPr>
    </w:p>
    <w:p w14:paraId="28E6731A">
      <w:pPr>
        <w:spacing w:line="360" w:lineRule="auto"/>
        <w:rPr>
          <w:sz w:val="24"/>
          <w:highlight w:val="none"/>
        </w:rPr>
      </w:pPr>
      <w:r>
        <w:rPr>
          <w:rFonts w:hint="eastAsia" w:ascii="宋体"/>
          <w:sz w:val="24"/>
          <w:highlight w:val="none"/>
        </w:rPr>
        <w:t>供应商全称（公章）：                              日期：</w:t>
      </w:r>
    </w:p>
    <w:p w14:paraId="0C88AE5F">
      <w:pPr>
        <w:spacing w:line="360" w:lineRule="auto"/>
        <w:rPr>
          <w:sz w:val="24"/>
          <w:highlight w:val="none"/>
        </w:rPr>
      </w:pPr>
    </w:p>
    <w:p w14:paraId="4C4FDC68">
      <w:pPr>
        <w:spacing w:line="360" w:lineRule="auto"/>
        <w:rPr>
          <w:b/>
          <w:sz w:val="24"/>
          <w:highlight w:val="none"/>
        </w:rPr>
      </w:pPr>
      <w:r>
        <w:rPr>
          <w:rFonts w:hint="eastAsia" w:ascii="宋体"/>
          <w:b/>
          <w:sz w:val="24"/>
          <w:highlight w:val="none"/>
        </w:rPr>
        <w:t>附：</w:t>
      </w:r>
    </w:p>
    <w:tbl>
      <w:tblPr>
        <w:tblStyle w:val="24"/>
        <w:tblpPr w:leftFromText="180" w:rightFromText="180" w:vertAnchor="text" w:tblpX="3992"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tblGrid>
      <w:tr w14:paraId="33B8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297" w:type="dxa"/>
            <w:tcBorders>
              <w:top w:val="single" w:color="auto" w:sz="4" w:space="0"/>
              <w:left w:val="single" w:color="auto" w:sz="4" w:space="0"/>
              <w:bottom w:val="single" w:color="auto" w:sz="4" w:space="0"/>
              <w:right w:val="single" w:color="auto" w:sz="4" w:space="0"/>
            </w:tcBorders>
          </w:tcPr>
          <w:p w14:paraId="7D957165">
            <w:pPr>
              <w:spacing w:line="360" w:lineRule="auto"/>
              <w:rPr>
                <w:rFonts w:ascii="宋体"/>
                <w:b/>
                <w:sz w:val="24"/>
                <w:highlight w:val="none"/>
              </w:rPr>
            </w:pPr>
          </w:p>
          <w:p w14:paraId="79CA5B10">
            <w:pPr>
              <w:spacing w:line="360" w:lineRule="auto"/>
              <w:rPr>
                <w:rFonts w:ascii="宋体"/>
                <w:b/>
                <w:sz w:val="24"/>
                <w:highlight w:val="none"/>
              </w:rPr>
            </w:pPr>
            <w:r>
              <w:rPr>
                <w:rFonts w:hint="eastAsia" w:ascii="宋体"/>
                <w:bCs/>
                <w:sz w:val="24"/>
                <w:highlight w:val="none"/>
              </w:rPr>
              <w:t>法定代表身份证</w:t>
            </w:r>
            <w:r>
              <w:rPr>
                <w:rFonts w:hint="eastAsia" w:ascii="宋体"/>
                <w:b/>
                <w:sz w:val="24"/>
                <w:highlight w:val="none"/>
              </w:rPr>
              <w:t>正</w:t>
            </w:r>
            <w:r>
              <w:rPr>
                <w:rFonts w:hint="eastAsia" w:ascii="宋体"/>
                <w:b/>
                <w:sz w:val="24"/>
                <w:highlight w:val="none"/>
                <w:lang w:eastAsia="zh-CN"/>
              </w:rPr>
              <w:t>、</w:t>
            </w:r>
            <w:r>
              <w:rPr>
                <w:rFonts w:hint="eastAsia" w:ascii="宋体"/>
                <w:b/>
                <w:sz w:val="24"/>
                <w:highlight w:val="none"/>
              </w:rPr>
              <w:t>反面</w:t>
            </w:r>
            <w:r>
              <w:rPr>
                <w:rFonts w:hint="eastAsia" w:ascii="宋体"/>
                <w:bCs/>
                <w:sz w:val="24"/>
                <w:highlight w:val="none"/>
              </w:rPr>
              <w:t>复印件粘帖处</w:t>
            </w:r>
          </w:p>
        </w:tc>
      </w:tr>
    </w:tbl>
    <w:p w14:paraId="4361AA3A">
      <w:pPr>
        <w:spacing w:line="360" w:lineRule="auto"/>
        <w:rPr>
          <w:sz w:val="24"/>
          <w:highlight w:val="none"/>
        </w:rPr>
      </w:pPr>
      <w:r>
        <w:rPr>
          <w:rFonts w:hint="eastAsia" w:ascii="宋体"/>
          <w:sz w:val="24"/>
          <w:highlight w:val="none"/>
        </w:rPr>
        <w:t xml:space="preserve">法定代表人姓名：                                 </w:t>
      </w:r>
    </w:p>
    <w:p w14:paraId="79AFFD02">
      <w:pPr>
        <w:spacing w:line="360" w:lineRule="auto"/>
        <w:rPr>
          <w:sz w:val="24"/>
          <w:highlight w:val="none"/>
        </w:rPr>
      </w:pPr>
      <w:r>
        <w:rPr>
          <w:rFonts w:hint="eastAsia" w:ascii="宋体"/>
          <w:sz w:val="24"/>
          <w:highlight w:val="none"/>
        </w:rPr>
        <w:t>传真：</w:t>
      </w:r>
    </w:p>
    <w:p w14:paraId="0246ADDB">
      <w:pPr>
        <w:spacing w:line="360" w:lineRule="auto"/>
        <w:rPr>
          <w:rFonts w:ascii="宋体"/>
          <w:sz w:val="24"/>
          <w:highlight w:val="none"/>
        </w:rPr>
      </w:pPr>
      <w:r>
        <w:rPr>
          <w:rFonts w:hint="eastAsia" w:ascii="宋体"/>
          <w:sz w:val="24"/>
          <w:highlight w:val="none"/>
        </w:rPr>
        <w:t>电话：</w:t>
      </w:r>
    </w:p>
    <w:p w14:paraId="5F592DAD">
      <w:pPr>
        <w:spacing w:line="360" w:lineRule="auto"/>
        <w:rPr>
          <w:sz w:val="24"/>
          <w:highlight w:val="none"/>
        </w:rPr>
      </w:pPr>
      <w:r>
        <w:rPr>
          <w:rFonts w:hint="eastAsia" w:ascii="宋体"/>
          <w:sz w:val="24"/>
          <w:highlight w:val="none"/>
        </w:rPr>
        <w:t>详细通讯地址：</w:t>
      </w:r>
    </w:p>
    <w:p w14:paraId="404C9C46">
      <w:pPr>
        <w:spacing w:line="360" w:lineRule="auto"/>
        <w:rPr>
          <w:rFonts w:ascii="宋体"/>
          <w:sz w:val="24"/>
          <w:highlight w:val="none"/>
        </w:rPr>
      </w:pPr>
      <w:r>
        <w:rPr>
          <w:rFonts w:hint="eastAsia" w:ascii="宋体"/>
          <w:sz w:val="24"/>
          <w:highlight w:val="none"/>
        </w:rPr>
        <w:t>邮政编码：</w:t>
      </w:r>
    </w:p>
    <w:p w14:paraId="043681D6">
      <w:pPr>
        <w:spacing w:line="360" w:lineRule="auto"/>
        <w:rPr>
          <w:b/>
          <w:sz w:val="24"/>
          <w:highlight w:val="none"/>
        </w:rPr>
      </w:pPr>
    </w:p>
    <w:tbl>
      <w:tblPr>
        <w:tblStyle w:val="24"/>
        <w:tblpPr w:leftFromText="180" w:rightFromText="180" w:vertAnchor="text" w:tblpX="4020"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tblGrid>
      <w:tr w14:paraId="44AD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269" w:type="dxa"/>
            <w:tcBorders>
              <w:top w:val="single" w:color="auto" w:sz="4" w:space="0"/>
              <w:left w:val="single" w:color="auto" w:sz="4" w:space="0"/>
              <w:bottom w:val="single" w:color="auto" w:sz="4" w:space="0"/>
              <w:right w:val="single" w:color="auto" w:sz="4" w:space="0"/>
            </w:tcBorders>
          </w:tcPr>
          <w:p w14:paraId="3E7CAB32">
            <w:pPr>
              <w:spacing w:line="360" w:lineRule="auto"/>
              <w:rPr>
                <w:rFonts w:ascii="宋体"/>
                <w:b/>
                <w:sz w:val="24"/>
                <w:highlight w:val="none"/>
              </w:rPr>
            </w:pPr>
          </w:p>
          <w:p w14:paraId="7D6BF03D">
            <w:pPr>
              <w:spacing w:line="360" w:lineRule="auto"/>
              <w:rPr>
                <w:rFonts w:ascii="宋体"/>
                <w:b/>
                <w:sz w:val="24"/>
                <w:highlight w:val="none"/>
              </w:rPr>
            </w:pPr>
            <w:r>
              <w:rPr>
                <w:rFonts w:hint="eastAsia" w:ascii="宋体"/>
                <w:bCs/>
                <w:sz w:val="24"/>
                <w:highlight w:val="none"/>
              </w:rPr>
              <w:t>全权代表身份证</w:t>
            </w:r>
            <w:r>
              <w:rPr>
                <w:rFonts w:hint="eastAsia" w:ascii="宋体"/>
                <w:b/>
                <w:sz w:val="24"/>
                <w:highlight w:val="none"/>
              </w:rPr>
              <w:t>正</w:t>
            </w:r>
            <w:r>
              <w:rPr>
                <w:rFonts w:hint="eastAsia" w:ascii="宋体"/>
                <w:b/>
                <w:sz w:val="24"/>
                <w:highlight w:val="none"/>
                <w:lang w:eastAsia="zh-CN"/>
              </w:rPr>
              <w:t>、</w:t>
            </w:r>
            <w:r>
              <w:rPr>
                <w:rFonts w:hint="eastAsia" w:ascii="宋体"/>
                <w:b/>
                <w:sz w:val="24"/>
                <w:highlight w:val="none"/>
              </w:rPr>
              <w:t>反面</w:t>
            </w:r>
            <w:r>
              <w:rPr>
                <w:rFonts w:hint="eastAsia" w:ascii="宋体"/>
                <w:bCs/>
                <w:sz w:val="24"/>
                <w:highlight w:val="none"/>
              </w:rPr>
              <w:t>复印件粘帖处</w:t>
            </w:r>
          </w:p>
        </w:tc>
      </w:tr>
    </w:tbl>
    <w:p w14:paraId="780DF4CF">
      <w:pPr>
        <w:spacing w:line="360" w:lineRule="auto"/>
        <w:rPr>
          <w:rFonts w:ascii="宋体"/>
          <w:sz w:val="24"/>
          <w:highlight w:val="none"/>
        </w:rPr>
      </w:pPr>
      <w:r>
        <w:rPr>
          <w:rFonts w:hint="eastAsia" w:ascii="宋体"/>
          <w:sz w:val="24"/>
          <w:highlight w:val="none"/>
        </w:rPr>
        <w:t xml:space="preserve">全权代表姓名：       </w:t>
      </w:r>
    </w:p>
    <w:p w14:paraId="12836FDA">
      <w:pPr>
        <w:spacing w:line="360" w:lineRule="auto"/>
        <w:rPr>
          <w:sz w:val="24"/>
          <w:highlight w:val="none"/>
        </w:rPr>
      </w:pPr>
      <w:r>
        <w:rPr>
          <w:rFonts w:hint="eastAsia" w:ascii="宋体"/>
          <w:sz w:val="24"/>
          <w:highlight w:val="none"/>
        </w:rPr>
        <w:t xml:space="preserve">职务：                           </w:t>
      </w:r>
    </w:p>
    <w:p w14:paraId="39BCBFB1">
      <w:pPr>
        <w:spacing w:line="360" w:lineRule="auto"/>
        <w:rPr>
          <w:sz w:val="24"/>
          <w:highlight w:val="none"/>
        </w:rPr>
      </w:pPr>
      <w:r>
        <w:rPr>
          <w:rFonts w:hint="eastAsia" w:ascii="宋体"/>
          <w:sz w:val="24"/>
          <w:highlight w:val="none"/>
        </w:rPr>
        <w:t>传真：</w:t>
      </w:r>
    </w:p>
    <w:p w14:paraId="370DA8E5">
      <w:pPr>
        <w:spacing w:line="360" w:lineRule="auto"/>
        <w:rPr>
          <w:rFonts w:ascii="宋体"/>
          <w:sz w:val="24"/>
          <w:highlight w:val="none"/>
        </w:rPr>
      </w:pPr>
      <w:r>
        <w:rPr>
          <w:rFonts w:hint="eastAsia" w:ascii="宋体"/>
          <w:sz w:val="24"/>
          <w:highlight w:val="none"/>
        </w:rPr>
        <w:t>电话：</w:t>
      </w:r>
    </w:p>
    <w:p w14:paraId="45E7798B">
      <w:pPr>
        <w:spacing w:line="360" w:lineRule="auto"/>
        <w:rPr>
          <w:sz w:val="24"/>
          <w:highlight w:val="none"/>
        </w:rPr>
      </w:pPr>
      <w:r>
        <w:rPr>
          <w:rFonts w:hint="eastAsia" w:ascii="宋体"/>
          <w:sz w:val="24"/>
          <w:highlight w:val="none"/>
        </w:rPr>
        <w:t>详细通讯地址：</w:t>
      </w:r>
    </w:p>
    <w:p w14:paraId="740F35B5">
      <w:pPr>
        <w:spacing w:line="360" w:lineRule="auto"/>
        <w:rPr>
          <w:rFonts w:ascii="宋体"/>
          <w:sz w:val="24"/>
          <w:highlight w:val="none"/>
        </w:rPr>
      </w:pPr>
      <w:r>
        <w:rPr>
          <w:rFonts w:hint="eastAsia" w:ascii="宋体"/>
          <w:sz w:val="24"/>
          <w:highlight w:val="none"/>
        </w:rPr>
        <w:t>邮政编码：</w:t>
      </w:r>
    </w:p>
    <w:p w14:paraId="44A8D659">
      <w:pPr>
        <w:tabs>
          <w:tab w:val="left" w:pos="8280"/>
        </w:tabs>
        <w:autoSpaceDE w:val="0"/>
        <w:autoSpaceDN w:val="0"/>
        <w:adjustRightInd w:val="0"/>
        <w:spacing w:line="240" w:lineRule="atLeast"/>
        <w:ind w:right="25"/>
        <w:rPr>
          <w:rFonts w:ascii="宋体" w:hAnsi="宋体"/>
          <w:b/>
          <w:sz w:val="28"/>
          <w:highlight w:val="none"/>
        </w:rPr>
      </w:pPr>
      <w:r>
        <w:rPr>
          <w:rFonts w:hint="eastAsia" w:ascii="宋体" w:hAnsi="宋体"/>
          <w:b/>
          <w:sz w:val="28"/>
          <w:highlight w:val="none"/>
        </w:rPr>
        <w:t>附件4</w:t>
      </w:r>
      <w:r>
        <w:rPr>
          <w:rFonts w:hint="eastAsia" w:ascii="宋体" w:hAnsi="宋体"/>
          <w:sz w:val="28"/>
          <w:highlight w:val="none"/>
        </w:rPr>
        <w:t xml:space="preserve"> </w:t>
      </w:r>
    </w:p>
    <w:p w14:paraId="238A5E8A">
      <w:pPr>
        <w:spacing w:after="240" w:afterLines="100" w:line="480" w:lineRule="auto"/>
        <w:jc w:val="center"/>
        <w:rPr>
          <w:rFonts w:ascii="宋体" w:hAnsi="宋体" w:cs="宋体"/>
          <w:sz w:val="30"/>
          <w:szCs w:val="30"/>
          <w:highlight w:val="none"/>
        </w:rPr>
      </w:pPr>
      <w:r>
        <w:rPr>
          <w:rFonts w:hint="eastAsia" w:ascii="宋体" w:hAnsi="宋体" w:cs="宋体"/>
          <w:b/>
          <w:bCs/>
          <w:kern w:val="0"/>
          <w:sz w:val="30"/>
          <w:szCs w:val="30"/>
          <w:highlight w:val="none"/>
          <w:lang w:val="zh-CN"/>
        </w:rPr>
        <w:t>健全的财务会计制度承诺函</w:t>
      </w:r>
    </w:p>
    <w:p w14:paraId="06CB887E">
      <w:pPr>
        <w:widowControl/>
        <w:spacing w:line="360" w:lineRule="auto"/>
        <w:ind w:firstLine="480" w:firstLineChars="200"/>
        <w:rPr>
          <w:rFonts w:ascii="宋体" w:hAnsi="宋体" w:cs="宋体"/>
          <w:sz w:val="24"/>
          <w:highlight w:val="none"/>
        </w:rPr>
      </w:pPr>
      <w:r>
        <w:rPr>
          <w:rFonts w:hint="eastAsia" w:ascii="宋体" w:hAnsi="宋体" w:cs="宋体"/>
          <w:kern w:val="0"/>
          <w:sz w:val="24"/>
          <w:highlight w:val="none"/>
          <w:lang w:eastAsia="zh-CN"/>
        </w:rPr>
        <w:t>台州市八达市政工程有限公司</w:t>
      </w:r>
      <w:r>
        <w:rPr>
          <w:rFonts w:hint="eastAsia" w:ascii="宋体" w:hAnsi="宋体" w:cs="宋体"/>
          <w:kern w:val="0"/>
          <w:sz w:val="24"/>
          <w:highlight w:val="none"/>
        </w:rPr>
        <w:t>：</w:t>
      </w:r>
      <w:r>
        <w:rPr>
          <w:rFonts w:hint="eastAsia" w:ascii="宋体" w:hAnsi="宋体" w:cs="宋体"/>
          <w:sz w:val="24"/>
          <w:highlight w:val="none"/>
        </w:rPr>
        <w:t xml:space="preserve"> </w:t>
      </w:r>
    </w:p>
    <w:p w14:paraId="5718FCBF">
      <w:pPr>
        <w:pStyle w:val="10"/>
        <w:spacing w:after="0" w:line="360" w:lineRule="auto"/>
        <w:rPr>
          <w:rFonts w:ascii="宋体" w:hAnsi="宋体" w:cs="宋体"/>
          <w:sz w:val="24"/>
          <w:highlight w:val="none"/>
        </w:rPr>
      </w:pPr>
      <w:r>
        <w:rPr>
          <w:rFonts w:hint="eastAsia" w:ascii="宋体" w:hAnsi="宋体" w:cs="宋体"/>
          <w:sz w:val="24"/>
          <w:highlight w:val="none"/>
        </w:rPr>
        <w:t xml:space="preserve">    本公司参加</w:t>
      </w:r>
      <w:r>
        <w:rPr>
          <w:rFonts w:hint="eastAsia" w:ascii="宋体" w:hAnsi="宋体" w:cs="宋体"/>
          <w:sz w:val="24"/>
          <w:highlight w:val="none"/>
          <w:u w:val="single"/>
          <w:lang w:eastAsia="zh-CN"/>
        </w:rPr>
        <w:t>台州市八达市政工程有限公司一体化污水提升泵站及无负压供水设备采购项目</w:t>
      </w:r>
      <w:r>
        <w:rPr>
          <w:rFonts w:hint="eastAsia" w:ascii="宋体" w:hAnsi="宋体" w:cs="宋体"/>
          <w:sz w:val="24"/>
          <w:highlight w:val="none"/>
        </w:rPr>
        <w:t>的采购活动，现承诺我公司在参加本项目政府采购活动前，</w:t>
      </w:r>
      <w:r>
        <w:rPr>
          <w:rFonts w:hint="eastAsia" w:ascii="宋体" w:hAnsi="宋体" w:cs="宋体"/>
          <w:kern w:val="0"/>
          <w:sz w:val="24"/>
          <w:highlight w:val="none"/>
        </w:rPr>
        <w:t>没有处于被责令停产、财产被接管、冻结或破产状态，具有足够的流动资金，有能力履行合同；我公司</w:t>
      </w:r>
      <w:r>
        <w:rPr>
          <w:rFonts w:hint="eastAsia" w:ascii="宋体" w:hAnsi="宋体" w:cs="宋体"/>
          <w:sz w:val="24"/>
          <w:highlight w:val="none"/>
        </w:rPr>
        <w:t>具有良好的商业信誉和健全的财务会计制度。</w:t>
      </w:r>
    </w:p>
    <w:p w14:paraId="744DD9F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如本公司对以上条款提供虚假承诺，愿承担一切法律责任。</w:t>
      </w:r>
    </w:p>
    <w:p w14:paraId="2309F705">
      <w:pPr>
        <w:pStyle w:val="10"/>
        <w:spacing w:after="0" w:line="360" w:lineRule="auto"/>
        <w:rPr>
          <w:rFonts w:ascii="宋体" w:hAnsi="宋体" w:cs="宋体"/>
          <w:sz w:val="24"/>
          <w:highlight w:val="none"/>
        </w:rPr>
      </w:pPr>
    </w:p>
    <w:p w14:paraId="19B2AFC9">
      <w:pPr>
        <w:pStyle w:val="10"/>
        <w:spacing w:after="0" w:line="360" w:lineRule="auto"/>
        <w:rPr>
          <w:rFonts w:ascii="宋体" w:hAnsi="宋体" w:cs="宋体"/>
          <w:sz w:val="24"/>
          <w:highlight w:val="none"/>
        </w:rPr>
      </w:pPr>
    </w:p>
    <w:p w14:paraId="393785EE">
      <w:pPr>
        <w:spacing w:line="360" w:lineRule="auto"/>
        <w:ind w:firstLine="424" w:firstLineChars="177"/>
        <w:jc w:val="center"/>
        <w:rPr>
          <w:rFonts w:ascii="宋体" w:hAnsi="宋体"/>
          <w:sz w:val="24"/>
          <w:highlight w:val="none"/>
          <w:u w:val="single"/>
        </w:rPr>
      </w:pPr>
      <w:r>
        <w:rPr>
          <w:rFonts w:hint="eastAsia" w:ascii="宋体" w:hAnsi="宋体"/>
          <w:sz w:val="24"/>
          <w:highlight w:val="none"/>
        </w:rPr>
        <w:t xml:space="preserve">              供应商名称（公章）：</w:t>
      </w:r>
    </w:p>
    <w:p w14:paraId="59B0860A">
      <w:pPr>
        <w:spacing w:line="360" w:lineRule="auto"/>
        <w:ind w:left="420"/>
        <w:jc w:val="center"/>
        <w:rPr>
          <w:rFonts w:ascii="宋体" w:hAnsi="宋体"/>
          <w:sz w:val="24"/>
          <w:highlight w:val="none"/>
        </w:rPr>
      </w:pPr>
    </w:p>
    <w:p w14:paraId="618D9C0B">
      <w:pPr>
        <w:spacing w:line="360" w:lineRule="auto"/>
        <w:ind w:firstLine="424" w:firstLineChars="177"/>
        <w:jc w:val="center"/>
        <w:rPr>
          <w:rFonts w:ascii="宋体" w:hAnsi="宋体"/>
          <w:sz w:val="24"/>
          <w:highlight w:val="none"/>
        </w:rPr>
      </w:pPr>
      <w:r>
        <w:rPr>
          <w:rFonts w:hint="eastAsia" w:ascii="宋体" w:hAnsi="宋体"/>
          <w:sz w:val="24"/>
          <w:highlight w:val="none"/>
        </w:rPr>
        <w:t xml:space="preserve">          供应商代表签字：</w:t>
      </w:r>
    </w:p>
    <w:p w14:paraId="3D99141F">
      <w:pPr>
        <w:spacing w:line="360" w:lineRule="auto"/>
        <w:ind w:firstLine="435"/>
        <w:jc w:val="center"/>
        <w:rPr>
          <w:rFonts w:ascii="宋体" w:hAnsi="宋体"/>
          <w:sz w:val="24"/>
          <w:highlight w:val="none"/>
        </w:rPr>
      </w:pPr>
    </w:p>
    <w:p w14:paraId="014752FD">
      <w:pPr>
        <w:spacing w:line="360" w:lineRule="auto"/>
        <w:ind w:firstLine="424" w:firstLineChars="177"/>
        <w:jc w:val="center"/>
        <w:rPr>
          <w:rFonts w:ascii="宋体" w:hAnsi="宋体"/>
          <w:sz w:val="24"/>
          <w:highlight w:val="none"/>
          <w:u w:val="single"/>
        </w:rPr>
      </w:pPr>
      <w:r>
        <w:rPr>
          <w:rFonts w:hint="eastAsia" w:ascii="宋体" w:hAnsi="宋体"/>
          <w:sz w:val="24"/>
          <w:highlight w:val="none"/>
        </w:rPr>
        <w:t xml:space="preserve">        职        务：</w:t>
      </w:r>
    </w:p>
    <w:p w14:paraId="19180E04">
      <w:pPr>
        <w:spacing w:line="360" w:lineRule="auto"/>
        <w:jc w:val="center"/>
        <w:rPr>
          <w:rFonts w:ascii="宋体" w:hAnsi="宋体"/>
          <w:sz w:val="24"/>
          <w:highlight w:val="none"/>
        </w:rPr>
      </w:pPr>
    </w:p>
    <w:p w14:paraId="174F82ED">
      <w:pPr>
        <w:pStyle w:val="51"/>
        <w:shd w:val="clear" w:color="auto" w:fill="FFFFFF"/>
        <w:spacing w:before="0" w:beforeAutospacing="0" w:after="0" w:afterAutospacing="0" w:line="360" w:lineRule="auto"/>
        <w:ind w:firstLine="424" w:firstLineChars="177"/>
        <w:jc w:val="center"/>
        <w:rPr>
          <w:b/>
          <w:bCs/>
          <w:spacing w:val="11"/>
          <w:highlight w:val="none"/>
        </w:rPr>
      </w:pPr>
      <w:r>
        <w:rPr>
          <w:rFonts w:hint="eastAsia"/>
          <w:highlight w:val="none"/>
        </w:rPr>
        <w:t xml:space="preserve">        日        期：</w:t>
      </w:r>
    </w:p>
    <w:p w14:paraId="4AEBBEC3">
      <w:pPr>
        <w:pStyle w:val="51"/>
        <w:shd w:val="clear" w:color="auto" w:fill="FFFFFF"/>
        <w:spacing w:before="0" w:beforeAutospacing="0" w:after="0" w:afterAutospacing="0"/>
        <w:ind w:left="3360" w:firstLine="498" w:firstLineChars="177"/>
        <w:rPr>
          <w:b/>
          <w:sz w:val="28"/>
          <w:highlight w:val="none"/>
        </w:rPr>
      </w:pPr>
    </w:p>
    <w:p w14:paraId="240EC771">
      <w:pPr>
        <w:pStyle w:val="51"/>
        <w:shd w:val="clear" w:color="auto" w:fill="FFFFFF"/>
        <w:spacing w:before="0" w:beforeAutospacing="0" w:after="0" w:afterAutospacing="0"/>
        <w:ind w:left="3360" w:firstLine="776" w:firstLineChars="276"/>
        <w:rPr>
          <w:b/>
          <w:sz w:val="28"/>
          <w:highlight w:val="none"/>
        </w:rPr>
      </w:pPr>
    </w:p>
    <w:p w14:paraId="681A3E78">
      <w:pPr>
        <w:tabs>
          <w:tab w:val="left" w:pos="8280"/>
        </w:tabs>
        <w:autoSpaceDE w:val="0"/>
        <w:autoSpaceDN w:val="0"/>
        <w:adjustRightInd w:val="0"/>
        <w:spacing w:line="240" w:lineRule="atLeast"/>
        <w:ind w:right="25"/>
        <w:rPr>
          <w:rFonts w:ascii="宋体" w:hAnsi="宋体"/>
          <w:b/>
          <w:sz w:val="28"/>
          <w:highlight w:val="none"/>
        </w:rPr>
      </w:pPr>
    </w:p>
    <w:p w14:paraId="27AC547C">
      <w:pPr>
        <w:tabs>
          <w:tab w:val="left" w:pos="8280"/>
        </w:tabs>
        <w:autoSpaceDE w:val="0"/>
        <w:autoSpaceDN w:val="0"/>
        <w:adjustRightInd w:val="0"/>
        <w:spacing w:line="240" w:lineRule="atLeast"/>
        <w:ind w:right="25"/>
        <w:rPr>
          <w:rFonts w:ascii="宋体" w:hAnsi="宋体"/>
          <w:b/>
          <w:sz w:val="28"/>
          <w:highlight w:val="none"/>
        </w:rPr>
      </w:pPr>
    </w:p>
    <w:p w14:paraId="0CAF16EE">
      <w:pPr>
        <w:rPr>
          <w:rFonts w:ascii="宋体" w:hAnsi="宋体"/>
          <w:b/>
          <w:sz w:val="28"/>
          <w:highlight w:val="none"/>
        </w:rPr>
      </w:pPr>
    </w:p>
    <w:p w14:paraId="2097C1F6">
      <w:pPr>
        <w:pStyle w:val="10"/>
        <w:rPr>
          <w:rFonts w:ascii="宋体" w:hAnsi="宋体"/>
          <w:b/>
          <w:sz w:val="28"/>
          <w:highlight w:val="none"/>
        </w:rPr>
      </w:pPr>
    </w:p>
    <w:p w14:paraId="455E4BDE">
      <w:pPr>
        <w:pStyle w:val="21"/>
        <w:ind w:firstLine="281"/>
        <w:rPr>
          <w:rFonts w:ascii="宋体" w:hAnsi="宋体"/>
          <w:b/>
          <w:sz w:val="28"/>
          <w:highlight w:val="none"/>
        </w:rPr>
      </w:pPr>
    </w:p>
    <w:p w14:paraId="7B4B60F3">
      <w:pPr>
        <w:rPr>
          <w:rFonts w:ascii="宋体" w:hAnsi="宋体"/>
          <w:b/>
          <w:sz w:val="28"/>
          <w:highlight w:val="none"/>
        </w:rPr>
      </w:pPr>
    </w:p>
    <w:p w14:paraId="0C364CEE">
      <w:pPr>
        <w:tabs>
          <w:tab w:val="left" w:pos="8280"/>
        </w:tabs>
        <w:autoSpaceDE w:val="0"/>
        <w:autoSpaceDN w:val="0"/>
        <w:adjustRightInd w:val="0"/>
        <w:spacing w:line="240" w:lineRule="atLeast"/>
        <w:ind w:right="25"/>
        <w:rPr>
          <w:rFonts w:ascii="宋体" w:hAnsi="宋体"/>
          <w:b/>
          <w:sz w:val="28"/>
          <w:highlight w:val="none"/>
        </w:rPr>
      </w:pPr>
      <w:r>
        <w:rPr>
          <w:rFonts w:hint="eastAsia" w:ascii="宋体" w:hAnsi="宋体"/>
          <w:b/>
          <w:sz w:val="28"/>
          <w:highlight w:val="none"/>
        </w:rPr>
        <w:t>附件5</w:t>
      </w:r>
    </w:p>
    <w:p w14:paraId="25E5C16F">
      <w:pPr>
        <w:spacing w:line="360" w:lineRule="auto"/>
        <w:jc w:val="center"/>
        <w:rPr>
          <w:rFonts w:ascii="宋体" w:hAnsi="宋体"/>
          <w:b/>
          <w:sz w:val="30"/>
          <w:szCs w:val="30"/>
          <w:highlight w:val="none"/>
        </w:rPr>
      </w:pPr>
      <w:r>
        <w:rPr>
          <w:rFonts w:hint="eastAsia" w:ascii="宋体" w:hAnsi="宋体"/>
          <w:b/>
          <w:sz w:val="30"/>
          <w:szCs w:val="30"/>
          <w:highlight w:val="none"/>
        </w:rPr>
        <w:t>依法缴纳税收和社会保障资金的承诺函</w:t>
      </w:r>
    </w:p>
    <w:p w14:paraId="35DAC08D">
      <w:pPr>
        <w:spacing w:line="360" w:lineRule="auto"/>
        <w:rPr>
          <w:rFonts w:ascii="宋体" w:hAnsi="宋体" w:cs="Arial"/>
          <w:b/>
          <w:kern w:val="0"/>
          <w:sz w:val="24"/>
          <w:szCs w:val="28"/>
          <w:highlight w:val="none"/>
          <w:u w:val="single"/>
        </w:rPr>
      </w:pPr>
    </w:p>
    <w:p w14:paraId="61D07C5F">
      <w:pPr>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eastAsia="zh-CN"/>
        </w:rPr>
        <w:t>台州市八达市政工程有限公司</w:t>
      </w:r>
      <w:r>
        <w:rPr>
          <w:rFonts w:hint="eastAsia" w:ascii="宋体" w:hAnsi="宋体"/>
          <w:kern w:val="0"/>
          <w:sz w:val="24"/>
          <w:highlight w:val="none"/>
        </w:rPr>
        <w:t>：</w:t>
      </w:r>
    </w:p>
    <w:p w14:paraId="0C944193">
      <w:pPr>
        <w:spacing w:line="360" w:lineRule="auto"/>
        <w:ind w:firstLine="480" w:firstLineChars="200"/>
        <w:rPr>
          <w:rFonts w:ascii="宋体" w:hAnsi="宋体" w:cs="Arial"/>
          <w:kern w:val="0"/>
          <w:sz w:val="24"/>
          <w:highlight w:val="none"/>
        </w:rPr>
      </w:pPr>
      <w:r>
        <w:rPr>
          <w:rFonts w:hint="eastAsia" w:ascii="宋体" w:hAnsi="宋体" w:cs="Arial"/>
          <w:kern w:val="0"/>
          <w:sz w:val="24"/>
          <w:highlight w:val="none"/>
        </w:rPr>
        <w:t>我公司郑重声明，我公司严格依法缴纳税收和社会保障资金，本文件中所提供的相关材料均真实有效，不存在虚假、造假行为。如有违反，愿承担一切责任。</w:t>
      </w:r>
    </w:p>
    <w:p w14:paraId="6B5AC12C">
      <w:pPr>
        <w:spacing w:line="360" w:lineRule="auto"/>
        <w:ind w:firstLine="480" w:firstLineChars="200"/>
        <w:rPr>
          <w:rFonts w:ascii="宋体" w:hAnsi="宋体" w:cs="Arial"/>
          <w:kern w:val="0"/>
          <w:sz w:val="24"/>
          <w:highlight w:val="none"/>
        </w:rPr>
      </w:pPr>
    </w:p>
    <w:p w14:paraId="1D76B243">
      <w:pPr>
        <w:spacing w:line="360" w:lineRule="auto"/>
        <w:ind w:firstLine="480" w:firstLineChars="200"/>
        <w:rPr>
          <w:rFonts w:ascii="宋体" w:hAnsi="宋体" w:cs="Arial"/>
          <w:kern w:val="0"/>
          <w:sz w:val="24"/>
          <w:highlight w:val="none"/>
        </w:rPr>
      </w:pPr>
      <w:r>
        <w:rPr>
          <w:rFonts w:hint="eastAsia" w:ascii="宋体" w:hAnsi="宋体" w:cs="Arial"/>
          <w:kern w:val="0"/>
          <w:sz w:val="24"/>
          <w:highlight w:val="none"/>
        </w:rPr>
        <w:t>特此承诺！</w:t>
      </w:r>
    </w:p>
    <w:p w14:paraId="6982E6BE">
      <w:pPr>
        <w:pStyle w:val="51"/>
        <w:shd w:val="clear" w:color="auto" w:fill="FFFFFF"/>
        <w:spacing w:before="0" w:beforeAutospacing="0" w:after="0" w:afterAutospacing="0" w:line="360" w:lineRule="auto"/>
        <w:rPr>
          <w:b/>
          <w:sz w:val="28"/>
          <w:highlight w:val="none"/>
        </w:rPr>
      </w:pPr>
    </w:p>
    <w:p w14:paraId="4C37F09A">
      <w:pPr>
        <w:rPr>
          <w:rFonts w:ascii="宋体" w:hAnsi="宋体"/>
          <w:sz w:val="24"/>
          <w:highlight w:val="none"/>
        </w:rPr>
      </w:pPr>
    </w:p>
    <w:p w14:paraId="306C1F82">
      <w:pPr>
        <w:pStyle w:val="10"/>
        <w:spacing w:after="0" w:line="360" w:lineRule="auto"/>
        <w:rPr>
          <w:rFonts w:ascii="宋体" w:hAnsi="宋体" w:cs="宋体"/>
          <w:sz w:val="24"/>
          <w:highlight w:val="none"/>
        </w:rPr>
      </w:pPr>
    </w:p>
    <w:p w14:paraId="5BF0D46D">
      <w:pPr>
        <w:spacing w:line="360" w:lineRule="auto"/>
        <w:ind w:firstLine="424" w:firstLineChars="177"/>
        <w:jc w:val="center"/>
        <w:rPr>
          <w:rFonts w:ascii="宋体" w:hAnsi="宋体"/>
          <w:sz w:val="24"/>
          <w:highlight w:val="none"/>
          <w:u w:val="single"/>
        </w:rPr>
      </w:pPr>
      <w:r>
        <w:rPr>
          <w:rFonts w:hint="eastAsia" w:ascii="宋体" w:hAnsi="宋体"/>
          <w:sz w:val="24"/>
          <w:highlight w:val="none"/>
        </w:rPr>
        <w:t xml:space="preserve">              供应商名称（公章）：</w:t>
      </w:r>
    </w:p>
    <w:p w14:paraId="1AA9FC6E">
      <w:pPr>
        <w:spacing w:line="360" w:lineRule="auto"/>
        <w:ind w:left="420"/>
        <w:jc w:val="center"/>
        <w:rPr>
          <w:rFonts w:ascii="宋体" w:hAnsi="宋体"/>
          <w:sz w:val="24"/>
          <w:highlight w:val="none"/>
        </w:rPr>
      </w:pPr>
    </w:p>
    <w:p w14:paraId="18F8BE9E">
      <w:pPr>
        <w:spacing w:line="360" w:lineRule="auto"/>
        <w:ind w:firstLine="424" w:firstLineChars="177"/>
        <w:jc w:val="center"/>
        <w:rPr>
          <w:rFonts w:ascii="宋体" w:hAnsi="宋体"/>
          <w:sz w:val="24"/>
          <w:highlight w:val="none"/>
        </w:rPr>
      </w:pPr>
      <w:r>
        <w:rPr>
          <w:rFonts w:hint="eastAsia" w:ascii="宋体" w:hAnsi="宋体"/>
          <w:sz w:val="24"/>
          <w:highlight w:val="none"/>
        </w:rPr>
        <w:t xml:space="preserve">          供应商代表签字：</w:t>
      </w:r>
    </w:p>
    <w:p w14:paraId="40566781">
      <w:pPr>
        <w:spacing w:line="360" w:lineRule="auto"/>
        <w:ind w:firstLine="435"/>
        <w:jc w:val="center"/>
        <w:rPr>
          <w:rFonts w:ascii="宋体" w:hAnsi="宋体"/>
          <w:sz w:val="24"/>
          <w:highlight w:val="none"/>
        </w:rPr>
      </w:pPr>
    </w:p>
    <w:p w14:paraId="5B6F1232">
      <w:pPr>
        <w:spacing w:line="360" w:lineRule="auto"/>
        <w:ind w:firstLine="424" w:firstLineChars="177"/>
        <w:jc w:val="center"/>
        <w:rPr>
          <w:rFonts w:ascii="宋体" w:hAnsi="宋体"/>
          <w:sz w:val="24"/>
          <w:highlight w:val="none"/>
          <w:u w:val="single"/>
        </w:rPr>
      </w:pPr>
      <w:r>
        <w:rPr>
          <w:rFonts w:hint="eastAsia" w:ascii="宋体" w:hAnsi="宋体"/>
          <w:sz w:val="24"/>
          <w:highlight w:val="none"/>
        </w:rPr>
        <w:t xml:space="preserve">        职        务：</w:t>
      </w:r>
    </w:p>
    <w:p w14:paraId="5AA97122">
      <w:pPr>
        <w:spacing w:line="360" w:lineRule="auto"/>
        <w:jc w:val="center"/>
        <w:rPr>
          <w:rFonts w:ascii="宋体" w:hAnsi="宋体"/>
          <w:sz w:val="24"/>
          <w:highlight w:val="none"/>
        </w:rPr>
      </w:pPr>
    </w:p>
    <w:p w14:paraId="00FF8788">
      <w:pPr>
        <w:pStyle w:val="51"/>
        <w:shd w:val="clear" w:color="auto" w:fill="FFFFFF"/>
        <w:spacing w:before="0" w:beforeAutospacing="0" w:after="0" w:afterAutospacing="0" w:line="360" w:lineRule="auto"/>
        <w:ind w:firstLine="424" w:firstLineChars="177"/>
        <w:jc w:val="center"/>
        <w:rPr>
          <w:b/>
          <w:bCs/>
          <w:spacing w:val="11"/>
          <w:highlight w:val="none"/>
        </w:rPr>
      </w:pPr>
      <w:r>
        <w:rPr>
          <w:rFonts w:hint="eastAsia"/>
          <w:highlight w:val="none"/>
        </w:rPr>
        <w:t xml:space="preserve">        日        期：</w:t>
      </w:r>
    </w:p>
    <w:p w14:paraId="5F058840">
      <w:pPr>
        <w:pStyle w:val="51"/>
        <w:shd w:val="clear" w:color="auto" w:fill="FFFFFF"/>
        <w:spacing w:before="0" w:beforeAutospacing="0" w:after="0" w:afterAutospacing="0"/>
        <w:ind w:left="3360" w:firstLine="776" w:firstLineChars="276"/>
        <w:rPr>
          <w:b/>
          <w:sz w:val="28"/>
          <w:highlight w:val="none"/>
        </w:rPr>
      </w:pPr>
    </w:p>
    <w:p w14:paraId="391C4E2D">
      <w:pPr>
        <w:tabs>
          <w:tab w:val="left" w:pos="8280"/>
        </w:tabs>
        <w:autoSpaceDE w:val="0"/>
        <w:autoSpaceDN w:val="0"/>
        <w:adjustRightInd w:val="0"/>
        <w:spacing w:line="240" w:lineRule="atLeast"/>
        <w:ind w:right="25"/>
        <w:rPr>
          <w:rFonts w:ascii="宋体" w:hAnsi="宋体"/>
          <w:b/>
          <w:sz w:val="28"/>
          <w:highlight w:val="none"/>
        </w:rPr>
      </w:pPr>
    </w:p>
    <w:p w14:paraId="2D4360E0">
      <w:pPr>
        <w:tabs>
          <w:tab w:val="left" w:pos="8280"/>
        </w:tabs>
        <w:autoSpaceDE w:val="0"/>
        <w:autoSpaceDN w:val="0"/>
        <w:adjustRightInd w:val="0"/>
        <w:spacing w:line="240" w:lineRule="atLeast"/>
        <w:ind w:right="25"/>
        <w:rPr>
          <w:rFonts w:ascii="宋体" w:hAnsi="宋体"/>
          <w:b/>
          <w:sz w:val="28"/>
          <w:highlight w:val="none"/>
        </w:rPr>
      </w:pPr>
    </w:p>
    <w:p w14:paraId="79309D39">
      <w:pPr>
        <w:tabs>
          <w:tab w:val="left" w:pos="8280"/>
        </w:tabs>
        <w:autoSpaceDE w:val="0"/>
        <w:autoSpaceDN w:val="0"/>
        <w:adjustRightInd w:val="0"/>
        <w:spacing w:line="240" w:lineRule="atLeast"/>
        <w:ind w:right="25"/>
        <w:rPr>
          <w:rFonts w:ascii="宋体" w:hAnsi="宋体"/>
          <w:b/>
          <w:sz w:val="28"/>
          <w:highlight w:val="none"/>
        </w:rPr>
      </w:pPr>
    </w:p>
    <w:p w14:paraId="2A687132">
      <w:pPr>
        <w:tabs>
          <w:tab w:val="left" w:pos="8280"/>
        </w:tabs>
        <w:autoSpaceDE w:val="0"/>
        <w:autoSpaceDN w:val="0"/>
        <w:adjustRightInd w:val="0"/>
        <w:spacing w:line="240" w:lineRule="atLeast"/>
        <w:ind w:right="25"/>
        <w:rPr>
          <w:rFonts w:ascii="宋体" w:hAnsi="宋体"/>
          <w:b/>
          <w:sz w:val="28"/>
          <w:highlight w:val="none"/>
        </w:rPr>
      </w:pPr>
    </w:p>
    <w:p w14:paraId="0E3FC5D9">
      <w:pPr>
        <w:tabs>
          <w:tab w:val="left" w:pos="8280"/>
        </w:tabs>
        <w:autoSpaceDE w:val="0"/>
        <w:autoSpaceDN w:val="0"/>
        <w:adjustRightInd w:val="0"/>
        <w:spacing w:line="240" w:lineRule="atLeast"/>
        <w:ind w:right="25"/>
        <w:rPr>
          <w:rFonts w:ascii="宋体" w:hAnsi="宋体"/>
          <w:b/>
          <w:sz w:val="28"/>
          <w:highlight w:val="none"/>
        </w:rPr>
      </w:pPr>
    </w:p>
    <w:p w14:paraId="5A7157B0">
      <w:pPr>
        <w:tabs>
          <w:tab w:val="left" w:pos="8280"/>
        </w:tabs>
        <w:autoSpaceDE w:val="0"/>
        <w:autoSpaceDN w:val="0"/>
        <w:adjustRightInd w:val="0"/>
        <w:spacing w:line="240" w:lineRule="atLeast"/>
        <w:ind w:right="25"/>
        <w:rPr>
          <w:rFonts w:ascii="宋体" w:hAnsi="宋体"/>
          <w:b/>
          <w:sz w:val="28"/>
          <w:highlight w:val="none"/>
        </w:rPr>
      </w:pPr>
    </w:p>
    <w:p w14:paraId="687BD681">
      <w:pPr>
        <w:tabs>
          <w:tab w:val="left" w:pos="8280"/>
        </w:tabs>
        <w:autoSpaceDE w:val="0"/>
        <w:autoSpaceDN w:val="0"/>
        <w:adjustRightInd w:val="0"/>
        <w:spacing w:line="240" w:lineRule="atLeast"/>
        <w:ind w:right="25"/>
        <w:rPr>
          <w:rFonts w:ascii="宋体" w:hAnsi="宋体"/>
          <w:b/>
          <w:sz w:val="28"/>
          <w:highlight w:val="none"/>
        </w:rPr>
      </w:pPr>
    </w:p>
    <w:p w14:paraId="25B3D451">
      <w:pPr>
        <w:tabs>
          <w:tab w:val="left" w:pos="8280"/>
        </w:tabs>
        <w:autoSpaceDE w:val="0"/>
        <w:autoSpaceDN w:val="0"/>
        <w:adjustRightInd w:val="0"/>
        <w:spacing w:line="240" w:lineRule="atLeast"/>
        <w:ind w:right="25"/>
        <w:rPr>
          <w:rFonts w:ascii="宋体" w:hAnsi="宋体"/>
          <w:b/>
          <w:sz w:val="28"/>
          <w:highlight w:val="none"/>
        </w:rPr>
      </w:pPr>
      <w:r>
        <w:rPr>
          <w:rFonts w:hint="eastAsia" w:ascii="宋体" w:hAnsi="宋体"/>
          <w:b/>
          <w:sz w:val="28"/>
          <w:highlight w:val="none"/>
        </w:rPr>
        <w:t>附件6</w:t>
      </w:r>
      <w:r>
        <w:rPr>
          <w:rFonts w:hint="eastAsia" w:ascii="宋体" w:hAnsi="宋体"/>
          <w:sz w:val="28"/>
          <w:highlight w:val="none"/>
        </w:rPr>
        <w:t xml:space="preserve">  </w:t>
      </w:r>
    </w:p>
    <w:p w14:paraId="63FD3162">
      <w:pPr>
        <w:spacing w:line="360" w:lineRule="auto"/>
        <w:ind w:firstLine="301" w:firstLineChars="100"/>
        <w:jc w:val="center"/>
        <w:rPr>
          <w:rFonts w:ascii="宋体" w:hAnsi="宋体" w:cs="宋体"/>
          <w:b/>
          <w:kern w:val="36"/>
          <w:sz w:val="32"/>
          <w:szCs w:val="28"/>
          <w:highlight w:val="none"/>
        </w:rPr>
      </w:pPr>
      <w:r>
        <w:rPr>
          <w:rFonts w:hint="eastAsia" w:ascii="宋体" w:hAnsi="宋体"/>
          <w:b/>
          <w:sz w:val="30"/>
          <w:szCs w:val="30"/>
          <w:highlight w:val="none"/>
        </w:rPr>
        <w:t>供应商没有失信记录承诺函</w:t>
      </w:r>
    </w:p>
    <w:p w14:paraId="0EB263B0">
      <w:pPr>
        <w:pStyle w:val="11"/>
        <w:rPr>
          <w:color w:val="auto"/>
          <w:highlight w:val="none"/>
        </w:rPr>
      </w:pPr>
    </w:p>
    <w:p w14:paraId="0FDD3FBF">
      <w:pPr>
        <w:spacing w:line="360" w:lineRule="auto"/>
        <w:ind w:firstLine="484" w:firstLineChars="202"/>
        <w:jc w:val="left"/>
        <w:rPr>
          <w:rFonts w:ascii="宋体" w:hAnsi="宋体"/>
          <w:kern w:val="0"/>
          <w:sz w:val="24"/>
          <w:highlight w:val="none"/>
        </w:rPr>
      </w:pPr>
      <w:r>
        <w:rPr>
          <w:rFonts w:hint="eastAsia" w:ascii="宋体" w:hAnsi="宋体"/>
          <w:kern w:val="0"/>
          <w:sz w:val="24"/>
          <w:highlight w:val="none"/>
          <w:lang w:eastAsia="zh-CN"/>
        </w:rPr>
        <w:t>台州市八达市政工程有限公司</w:t>
      </w:r>
      <w:r>
        <w:rPr>
          <w:rFonts w:hint="eastAsia" w:ascii="宋体" w:hAnsi="宋体"/>
          <w:kern w:val="0"/>
          <w:sz w:val="24"/>
          <w:highlight w:val="none"/>
        </w:rPr>
        <w:t xml:space="preserve">： </w:t>
      </w:r>
    </w:p>
    <w:p w14:paraId="7DDCE218">
      <w:pPr>
        <w:spacing w:line="360" w:lineRule="auto"/>
        <w:ind w:firstLine="484" w:firstLineChars="202"/>
        <w:jc w:val="left"/>
        <w:rPr>
          <w:rFonts w:ascii="宋体" w:hAnsi="宋体" w:cs="Arial"/>
          <w:kern w:val="0"/>
          <w:sz w:val="24"/>
          <w:highlight w:val="none"/>
        </w:rPr>
      </w:pPr>
      <w:r>
        <w:rPr>
          <w:rFonts w:hint="eastAsia" w:ascii="宋体" w:hAnsi="宋体" w:cs="Arial"/>
          <w:kern w:val="0"/>
          <w:sz w:val="24"/>
          <w:highlight w:val="none"/>
        </w:rPr>
        <w:t>我公司郑重承诺：到本项目投标截止时间为止，我公司未被</w:t>
      </w:r>
      <w:r>
        <w:rPr>
          <w:rFonts w:ascii="宋体" w:hAnsi="宋体" w:cs="Arial"/>
          <w:kern w:val="0"/>
          <w:sz w:val="24"/>
          <w:highlight w:val="none"/>
        </w:rPr>
        <w:t>“信用中国”</w:t>
      </w:r>
      <w:r>
        <w:rPr>
          <w:rFonts w:hint="eastAsia" w:ascii="宋体" w:hAnsi="宋体" w:cs="Arial"/>
          <w:kern w:val="0"/>
          <w:sz w:val="24"/>
          <w:highlight w:val="none"/>
        </w:rPr>
        <w:t>（</w:t>
      </w:r>
      <w:r>
        <w:rPr>
          <w:rFonts w:ascii="宋体" w:hAnsi="宋体" w:cs="Arial"/>
          <w:kern w:val="0"/>
          <w:sz w:val="24"/>
          <w:highlight w:val="none"/>
        </w:rPr>
        <w:t>www.creditchina.gov.cn</w:t>
      </w:r>
      <w:r>
        <w:rPr>
          <w:rFonts w:hint="eastAsia" w:ascii="宋体" w:hAnsi="宋体" w:cs="Arial"/>
          <w:kern w:val="0"/>
          <w:sz w:val="24"/>
          <w:highlight w:val="none"/>
        </w:rPr>
        <w:t>）、</w:t>
      </w:r>
      <w:r>
        <w:rPr>
          <w:rFonts w:ascii="宋体" w:hAnsi="宋体" w:cs="Arial"/>
          <w:kern w:val="0"/>
          <w:sz w:val="24"/>
          <w:highlight w:val="none"/>
        </w:rPr>
        <w:t>中国政府采购网</w:t>
      </w:r>
      <w:r>
        <w:rPr>
          <w:rFonts w:hint="eastAsia" w:ascii="宋体" w:hAnsi="宋体" w:cs="Arial"/>
          <w:kern w:val="0"/>
          <w:sz w:val="24"/>
          <w:highlight w:val="none"/>
        </w:rPr>
        <w:t>（</w:t>
      </w:r>
      <w:r>
        <w:rPr>
          <w:rFonts w:ascii="宋体" w:hAnsi="宋体" w:cs="Arial"/>
          <w:kern w:val="0"/>
          <w:sz w:val="24"/>
          <w:highlight w:val="none"/>
        </w:rPr>
        <w:t>www.ccgp.gov.cn</w:t>
      </w:r>
      <w:r>
        <w:rPr>
          <w:rFonts w:hint="eastAsia" w:ascii="宋体" w:hAnsi="宋体" w:cs="Arial"/>
          <w:kern w:val="0"/>
          <w:sz w:val="24"/>
          <w:highlight w:val="none"/>
        </w:rPr>
        <w:t>）</w:t>
      </w:r>
      <w:r>
        <w:rPr>
          <w:rFonts w:ascii="宋体" w:hAnsi="宋体" w:cs="Arial"/>
          <w:kern w:val="0"/>
          <w:sz w:val="24"/>
          <w:highlight w:val="none"/>
        </w:rPr>
        <w:t>列入失信被执行人</w:t>
      </w:r>
      <w:r>
        <w:rPr>
          <w:rFonts w:hint="eastAsia" w:ascii="宋体" w:hAnsi="宋体" w:cs="Arial"/>
          <w:kern w:val="0"/>
          <w:sz w:val="24"/>
          <w:highlight w:val="none"/>
        </w:rPr>
        <w:t>主体</w:t>
      </w:r>
      <w:r>
        <w:rPr>
          <w:rFonts w:ascii="宋体" w:hAnsi="宋体" w:cs="Arial"/>
          <w:kern w:val="0"/>
          <w:sz w:val="24"/>
          <w:highlight w:val="none"/>
        </w:rPr>
        <w:t>、重大税收违法案件当事人名单、政府采购严重违法失信行为记录名单</w:t>
      </w:r>
      <w:r>
        <w:rPr>
          <w:rFonts w:hint="eastAsia" w:ascii="宋体" w:hAnsi="宋体" w:cs="Arial"/>
          <w:kern w:val="0"/>
          <w:sz w:val="24"/>
          <w:highlight w:val="none"/>
        </w:rPr>
        <w:t>。如有隐瞒，愿承担一切责任。</w:t>
      </w:r>
    </w:p>
    <w:p w14:paraId="6F09DBF0">
      <w:pPr>
        <w:shd w:val="clear" w:color="auto" w:fill="FFFFFF"/>
        <w:snapToGrid w:val="0"/>
        <w:spacing w:line="360" w:lineRule="auto"/>
        <w:rPr>
          <w:rFonts w:ascii="宋体" w:hAnsi="宋体" w:cs="宋体"/>
          <w:sz w:val="24"/>
          <w:highlight w:val="none"/>
        </w:rPr>
      </w:pPr>
    </w:p>
    <w:p w14:paraId="5D843B1F">
      <w:pPr>
        <w:widowControl/>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特此承诺！</w:t>
      </w:r>
    </w:p>
    <w:p w14:paraId="6069C736">
      <w:pPr>
        <w:pStyle w:val="51"/>
        <w:shd w:val="clear" w:color="auto" w:fill="FFFFFF"/>
        <w:spacing w:before="0" w:beforeAutospacing="0" w:after="0" w:afterAutospacing="0" w:line="360" w:lineRule="auto"/>
        <w:rPr>
          <w:b/>
          <w:sz w:val="28"/>
          <w:highlight w:val="none"/>
        </w:rPr>
      </w:pPr>
    </w:p>
    <w:p w14:paraId="1245779D">
      <w:pPr>
        <w:pStyle w:val="10"/>
        <w:spacing w:after="0" w:line="360" w:lineRule="auto"/>
        <w:rPr>
          <w:rFonts w:ascii="宋体" w:hAnsi="宋体" w:cs="宋体"/>
          <w:sz w:val="24"/>
          <w:highlight w:val="none"/>
        </w:rPr>
      </w:pPr>
    </w:p>
    <w:p w14:paraId="1153AFEE">
      <w:pPr>
        <w:spacing w:line="360" w:lineRule="auto"/>
        <w:ind w:firstLine="424" w:firstLineChars="177"/>
        <w:jc w:val="center"/>
        <w:rPr>
          <w:rFonts w:ascii="宋体" w:hAnsi="宋体"/>
          <w:sz w:val="24"/>
          <w:highlight w:val="none"/>
          <w:u w:val="single"/>
        </w:rPr>
      </w:pPr>
      <w:r>
        <w:rPr>
          <w:rFonts w:hint="eastAsia" w:ascii="宋体" w:hAnsi="宋体"/>
          <w:sz w:val="24"/>
          <w:highlight w:val="none"/>
        </w:rPr>
        <w:t xml:space="preserve">              供应商名称（公章）：</w:t>
      </w:r>
    </w:p>
    <w:p w14:paraId="6F69F4EC">
      <w:pPr>
        <w:spacing w:line="360" w:lineRule="auto"/>
        <w:ind w:left="420"/>
        <w:jc w:val="center"/>
        <w:rPr>
          <w:rFonts w:ascii="宋体" w:hAnsi="宋体"/>
          <w:sz w:val="24"/>
          <w:highlight w:val="none"/>
        </w:rPr>
      </w:pPr>
    </w:p>
    <w:p w14:paraId="3FDEF1E7">
      <w:pPr>
        <w:spacing w:line="360" w:lineRule="auto"/>
        <w:ind w:firstLine="424" w:firstLineChars="177"/>
        <w:jc w:val="center"/>
        <w:rPr>
          <w:rFonts w:ascii="宋体" w:hAnsi="宋体"/>
          <w:sz w:val="24"/>
          <w:highlight w:val="none"/>
        </w:rPr>
      </w:pPr>
      <w:r>
        <w:rPr>
          <w:rFonts w:hint="eastAsia" w:ascii="宋体" w:hAnsi="宋体"/>
          <w:sz w:val="24"/>
          <w:highlight w:val="none"/>
        </w:rPr>
        <w:t xml:space="preserve">          供应商代表签字：</w:t>
      </w:r>
    </w:p>
    <w:p w14:paraId="3DC9870E">
      <w:pPr>
        <w:spacing w:line="360" w:lineRule="auto"/>
        <w:ind w:firstLine="435"/>
        <w:jc w:val="center"/>
        <w:rPr>
          <w:rFonts w:ascii="宋体" w:hAnsi="宋体"/>
          <w:sz w:val="24"/>
          <w:highlight w:val="none"/>
        </w:rPr>
      </w:pPr>
    </w:p>
    <w:p w14:paraId="59818C5F">
      <w:pPr>
        <w:spacing w:line="360" w:lineRule="auto"/>
        <w:ind w:firstLine="424" w:firstLineChars="177"/>
        <w:jc w:val="center"/>
        <w:rPr>
          <w:rFonts w:ascii="宋体" w:hAnsi="宋体"/>
          <w:sz w:val="24"/>
          <w:highlight w:val="none"/>
          <w:u w:val="single"/>
        </w:rPr>
      </w:pPr>
      <w:r>
        <w:rPr>
          <w:rFonts w:hint="eastAsia" w:ascii="宋体" w:hAnsi="宋体"/>
          <w:sz w:val="24"/>
          <w:highlight w:val="none"/>
        </w:rPr>
        <w:t xml:space="preserve">        职        务：</w:t>
      </w:r>
    </w:p>
    <w:p w14:paraId="43C57533">
      <w:pPr>
        <w:spacing w:line="360" w:lineRule="auto"/>
        <w:jc w:val="center"/>
        <w:rPr>
          <w:rFonts w:ascii="宋体" w:hAnsi="宋体"/>
          <w:sz w:val="24"/>
          <w:highlight w:val="none"/>
        </w:rPr>
      </w:pPr>
    </w:p>
    <w:p w14:paraId="71B2423C">
      <w:pPr>
        <w:spacing w:line="360" w:lineRule="auto"/>
        <w:ind w:firstLine="371" w:firstLineChars="177"/>
        <w:jc w:val="center"/>
        <w:rPr>
          <w:highlight w:val="none"/>
        </w:rPr>
      </w:pPr>
      <w:r>
        <w:rPr>
          <w:rFonts w:hint="eastAsia"/>
          <w:highlight w:val="none"/>
        </w:rPr>
        <w:t xml:space="preserve">        </w:t>
      </w:r>
      <w:r>
        <w:rPr>
          <w:rFonts w:hint="eastAsia" w:ascii="宋体" w:hAnsi="宋体"/>
          <w:sz w:val="24"/>
          <w:highlight w:val="none"/>
        </w:rPr>
        <w:t xml:space="preserve">日        </w:t>
      </w:r>
      <w:r>
        <w:rPr>
          <w:rFonts w:hint="eastAsia"/>
          <w:highlight w:val="none"/>
        </w:rPr>
        <w:t>期：</w:t>
      </w:r>
    </w:p>
    <w:p w14:paraId="5F17D159">
      <w:pPr>
        <w:pStyle w:val="51"/>
        <w:shd w:val="clear" w:color="auto" w:fill="FFFFFF"/>
        <w:spacing w:before="0" w:beforeAutospacing="0" w:after="0" w:afterAutospacing="0" w:line="360" w:lineRule="auto"/>
        <w:rPr>
          <w:highlight w:val="none"/>
        </w:rPr>
      </w:pPr>
    </w:p>
    <w:p w14:paraId="69010446">
      <w:pPr>
        <w:pStyle w:val="51"/>
        <w:shd w:val="clear" w:color="auto" w:fill="FFFFFF"/>
        <w:spacing w:before="0" w:beforeAutospacing="0" w:after="0" w:afterAutospacing="0" w:line="360" w:lineRule="auto"/>
        <w:rPr>
          <w:highlight w:val="none"/>
        </w:rPr>
      </w:pPr>
    </w:p>
    <w:p w14:paraId="7F082CDA">
      <w:pPr>
        <w:pStyle w:val="51"/>
        <w:shd w:val="clear" w:color="auto" w:fill="FFFFFF"/>
        <w:spacing w:before="0" w:beforeAutospacing="0" w:after="0" w:afterAutospacing="0" w:line="360" w:lineRule="auto"/>
        <w:rPr>
          <w:highlight w:val="none"/>
        </w:rPr>
      </w:pPr>
    </w:p>
    <w:p w14:paraId="345959DC">
      <w:pPr>
        <w:pStyle w:val="51"/>
        <w:shd w:val="clear" w:color="auto" w:fill="FFFFFF"/>
        <w:spacing w:before="0" w:beforeAutospacing="0" w:after="0" w:afterAutospacing="0" w:line="360" w:lineRule="auto"/>
        <w:rPr>
          <w:highlight w:val="none"/>
        </w:rPr>
      </w:pPr>
    </w:p>
    <w:p w14:paraId="19B92F66">
      <w:pPr>
        <w:pStyle w:val="51"/>
        <w:shd w:val="clear" w:color="auto" w:fill="FFFFFF"/>
        <w:spacing w:before="0" w:beforeAutospacing="0" w:after="0" w:afterAutospacing="0" w:line="360" w:lineRule="auto"/>
        <w:rPr>
          <w:highlight w:val="none"/>
        </w:rPr>
      </w:pPr>
    </w:p>
    <w:p w14:paraId="74989702">
      <w:pPr>
        <w:pStyle w:val="51"/>
        <w:shd w:val="clear" w:color="auto" w:fill="FFFFFF"/>
        <w:spacing w:before="0" w:beforeAutospacing="0" w:after="0" w:afterAutospacing="0" w:line="360" w:lineRule="auto"/>
        <w:rPr>
          <w:highlight w:val="none"/>
        </w:rPr>
      </w:pPr>
    </w:p>
    <w:p w14:paraId="5434C2FE">
      <w:pPr>
        <w:pStyle w:val="51"/>
        <w:shd w:val="clear" w:color="auto" w:fill="FFFFFF"/>
        <w:spacing w:before="0" w:beforeAutospacing="0" w:after="0" w:afterAutospacing="0" w:line="360" w:lineRule="auto"/>
        <w:rPr>
          <w:highlight w:val="none"/>
        </w:rPr>
      </w:pPr>
    </w:p>
    <w:p w14:paraId="7170A93E">
      <w:pPr>
        <w:pStyle w:val="51"/>
        <w:shd w:val="clear" w:color="auto" w:fill="FFFFFF"/>
        <w:spacing w:before="0" w:beforeAutospacing="0" w:after="0" w:afterAutospacing="0" w:line="360" w:lineRule="auto"/>
        <w:rPr>
          <w:highlight w:val="none"/>
        </w:rPr>
      </w:pPr>
    </w:p>
    <w:p w14:paraId="2F96A13A">
      <w:pPr>
        <w:pStyle w:val="51"/>
        <w:shd w:val="clear" w:color="auto" w:fill="FFFFFF"/>
        <w:spacing w:before="0" w:beforeAutospacing="0" w:after="0" w:afterAutospacing="0" w:line="360" w:lineRule="auto"/>
        <w:rPr>
          <w:highlight w:val="none"/>
        </w:rPr>
      </w:pPr>
    </w:p>
    <w:p w14:paraId="389BEFA1">
      <w:pPr>
        <w:pStyle w:val="51"/>
        <w:shd w:val="clear" w:color="auto" w:fill="FFFFFF"/>
        <w:spacing w:before="0" w:beforeAutospacing="0" w:after="0" w:afterAutospacing="0" w:line="360" w:lineRule="auto"/>
        <w:rPr>
          <w:b/>
          <w:sz w:val="28"/>
          <w:highlight w:val="none"/>
        </w:rPr>
      </w:pPr>
      <w:r>
        <w:rPr>
          <w:rFonts w:hint="eastAsia"/>
          <w:b/>
          <w:sz w:val="28"/>
          <w:highlight w:val="none"/>
        </w:rPr>
        <w:t xml:space="preserve">附件7：       </w:t>
      </w:r>
    </w:p>
    <w:p w14:paraId="48ACE879">
      <w:pPr>
        <w:pStyle w:val="51"/>
        <w:shd w:val="clear" w:color="auto" w:fill="FFFFFF"/>
        <w:spacing w:before="0" w:beforeAutospacing="0" w:after="0" w:afterAutospacing="0" w:line="360" w:lineRule="auto"/>
        <w:jc w:val="center"/>
        <w:rPr>
          <w:b/>
          <w:bCs/>
          <w:spacing w:val="21"/>
          <w:sz w:val="32"/>
          <w:szCs w:val="32"/>
          <w:highlight w:val="none"/>
        </w:rPr>
      </w:pPr>
      <w:r>
        <w:rPr>
          <w:rFonts w:hint="eastAsia"/>
          <w:b/>
          <w:sz w:val="32"/>
          <w:szCs w:val="32"/>
          <w:highlight w:val="none"/>
        </w:rPr>
        <w:t xml:space="preserve">  供应商</w:t>
      </w:r>
      <w:r>
        <w:rPr>
          <w:rFonts w:hint="eastAsia"/>
          <w:b/>
          <w:bCs/>
          <w:spacing w:val="21"/>
          <w:sz w:val="32"/>
          <w:szCs w:val="32"/>
          <w:highlight w:val="none"/>
        </w:rPr>
        <w:t>基本情况表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01"/>
        <w:gridCol w:w="852"/>
        <w:gridCol w:w="58"/>
        <w:gridCol w:w="1163"/>
        <w:gridCol w:w="112"/>
        <w:gridCol w:w="1093"/>
        <w:gridCol w:w="325"/>
        <w:gridCol w:w="1276"/>
        <w:gridCol w:w="400"/>
        <w:gridCol w:w="1218"/>
        <w:gridCol w:w="933"/>
      </w:tblGrid>
      <w:tr w14:paraId="180C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2" w:type="dxa"/>
            <w:tcBorders>
              <w:top w:val="single" w:color="auto" w:sz="4" w:space="0"/>
              <w:left w:val="single" w:color="auto" w:sz="4" w:space="0"/>
              <w:bottom w:val="single" w:color="auto" w:sz="4" w:space="0"/>
              <w:right w:val="single" w:color="auto" w:sz="4" w:space="0"/>
            </w:tcBorders>
          </w:tcPr>
          <w:p w14:paraId="4D1D0E26">
            <w:pPr>
              <w:pStyle w:val="51"/>
              <w:shd w:val="clear" w:color="auto" w:fill="FFFFFF"/>
              <w:spacing w:line="360" w:lineRule="auto"/>
              <w:rPr>
                <w:bCs/>
                <w:highlight w:val="none"/>
              </w:rPr>
            </w:pPr>
            <w:r>
              <w:rPr>
                <w:rFonts w:hint="eastAsia"/>
                <w:bCs/>
                <w:spacing w:val="27"/>
                <w:highlight w:val="none"/>
              </w:rPr>
              <w:t>企业名称</w:t>
            </w:r>
          </w:p>
        </w:tc>
        <w:tc>
          <w:tcPr>
            <w:tcW w:w="3979" w:type="dxa"/>
            <w:gridSpan w:val="6"/>
            <w:tcBorders>
              <w:top w:val="single" w:color="auto" w:sz="4" w:space="0"/>
              <w:left w:val="single" w:color="auto" w:sz="4" w:space="0"/>
              <w:bottom w:val="single" w:color="auto" w:sz="4" w:space="0"/>
              <w:right w:val="single" w:color="auto" w:sz="4" w:space="0"/>
            </w:tcBorders>
          </w:tcPr>
          <w:p w14:paraId="4F5BAE12">
            <w:pPr>
              <w:pStyle w:val="51"/>
              <w:shd w:val="clear" w:color="auto" w:fill="FFFFFF"/>
              <w:spacing w:line="360" w:lineRule="auto"/>
              <w:rPr>
                <w:bCs/>
                <w:highlight w:val="none"/>
              </w:rPr>
            </w:pPr>
          </w:p>
        </w:tc>
        <w:tc>
          <w:tcPr>
            <w:tcW w:w="2001" w:type="dxa"/>
            <w:gridSpan w:val="3"/>
            <w:tcBorders>
              <w:top w:val="single" w:color="auto" w:sz="4" w:space="0"/>
              <w:left w:val="single" w:color="auto" w:sz="4" w:space="0"/>
              <w:bottom w:val="single" w:color="auto" w:sz="4" w:space="0"/>
              <w:right w:val="single" w:color="auto" w:sz="4" w:space="0"/>
            </w:tcBorders>
          </w:tcPr>
          <w:p w14:paraId="196469FD">
            <w:pPr>
              <w:pStyle w:val="51"/>
              <w:shd w:val="clear" w:color="auto" w:fill="FFFFFF"/>
              <w:spacing w:line="360" w:lineRule="auto"/>
              <w:rPr>
                <w:bCs/>
                <w:highlight w:val="none"/>
              </w:rPr>
            </w:pPr>
            <w:r>
              <w:rPr>
                <w:rFonts w:hint="eastAsia"/>
                <w:bCs/>
                <w:spacing w:val="16"/>
                <w:highlight w:val="none"/>
              </w:rPr>
              <w:t>法人代表</w:t>
            </w:r>
          </w:p>
        </w:tc>
        <w:tc>
          <w:tcPr>
            <w:tcW w:w="2151" w:type="dxa"/>
            <w:gridSpan w:val="2"/>
            <w:tcBorders>
              <w:top w:val="single" w:color="auto" w:sz="4" w:space="0"/>
              <w:left w:val="single" w:color="auto" w:sz="4" w:space="0"/>
              <w:bottom w:val="single" w:color="auto" w:sz="4" w:space="0"/>
              <w:right w:val="single" w:color="auto" w:sz="4" w:space="0"/>
            </w:tcBorders>
          </w:tcPr>
          <w:p w14:paraId="691CE967">
            <w:pPr>
              <w:pStyle w:val="51"/>
              <w:shd w:val="clear" w:color="auto" w:fill="FFFFFF"/>
              <w:spacing w:line="360" w:lineRule="auto"/>
              <w:rPr>
                <w:bCs/>
                <w:highlight w:val="none"/>
              </w:rPr>
            </w:pPr>
          </w:p>
        </w:tc>
      </w:tr>
      <w:tr w14:paraId="45F7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2" w:type="dxa"/>
            <w:tcBorders>
              <w:top w:val="single" w:color="auto" w:sz="4" w:space="0"/>
              <w:left w:val="single" w:color="auto" w:sz="4" w:space="0"/>
              <w:bottom w:val="single" w:color="auto" w:sz="4" w:space="0"/>
              <w:right w:val="single" w:color="auto" w:sz="4" w:space="0"/>
            </w:tcBorders>
          </w:tcPr>
          <w:p w14:paraId="60CA9805">
            <w:pPr>
              <w:pStyle w:val="51"/>
              <w:shd w:val="clear" w:color="auto" w:fill="FFFFFF"/>
              <w:spacing w:line="360" w:lineRule="auto"/>
              <w:rPr>
                <w:bCs/>
                <w:spacing w:val="16"/>
                <w:highlight w:val="none"/>
              </w:rPr>
            </w:pPr>
            <w:r>
              <w:rPr>
                <w:rFonts w:hint="eastAsia"/>
                <w:bCs/>
                <w:spacing w:val="27"/>
                <w:highlight w:val="none"/>
              </w:rPr>
              <w:t>地址</w:t>
            </w:r>
          </w:p>
        </w:tc>
        <w:tc>
          <w:tcPr>
            <w:tcW w:w="3979" w:type="dxa"/>
            <w:gridSpan w:val="6"/>
            <w:tcBorders>
              <w:top w:val="single" w:color="auto" w:sz="4" w:space="0"/>
              <w:left w:val="single" w:color="auto" w:sz="4" w:space="0"/>
              <w:bottom w:val="single" w:color="auto" w:sz="4" w:space="0"/>
              <w:right w:val="single" w:color="auto" w:sz="4" w:space="0"/>
            </w:tcBorders>
          </w:tcPr>
          <w:p w14:paraId="63ABF8A7">
            <w:pPr>
              <w:pStyle w:val="51"/>
              <w:shd w:val="clear" w:color="auto" w:fill="FFFFFF"/>
              <w:spacing w:line="360" w:lineRule="auto"/>
              <w:rPr>
                <w:bCs/>
                <w:spacing w:val="16"/>
                <w:highlight w:val="none"/>
              </w:rPr>
            </w:pPr>
          </w:p>
        </w:tc>
        <w:tc>
          <w:tcPr>
            <w:tcW w:w="2001" w:type="dxa"/>
            <w:gridSpan w:val="3"/>
            <w:tcBorders>
              <w:top w:val="single" w:color="auto" w:sz="4" w:space="0"/>
              <w:left w:val="single" w:color="auto" w:sz="4" w:space="0"/>
              <w:bottom w:val="single" w:color="auto" w:sz="4" w:space="0"/>
              <w:right w:val="single" w:color="auto" w:sz="4" w:space="0"/>
            </w:tcBorders>
          </w:tcPr>
          <w:p w14:paraId="2E5DAB9C">
            <w:pPr>
              <w:pStyle w:val="51"/>
              <w:shd w:val="clear" w:color="auto" w:fill="FFFFFF"/>
              <w:spacing w:line="360" w:lineRule="auto"/>
              <w:rPr>
                <w:bCs/>
                <w:spacing w:val="16"/>
                <w:highlight w:val="none"/>
              </w:rPr>
            </w:pPr>
            <w:r>
              <w:rPr>
                <w:rFonts w:hint="eastAsia"/>
                <w:bCs/>
                <w:spacing w:val="16"/>
                <w:highlight w:val="none"/>
              </w:rPr>
              <w:t>企业性质</w:t>
            </w:r>
          </w:p>
        </w:tc>
        <w:tc>
          <w:tcPr>
            <w:tcW w:w="2151" w:type="dxa"/>
            <w:gridSpan w:val="2"/>
            <w:tcBorders>
              <w:top w:val="single" w:color="auto" w:sz="4" w:space="0"/>
              <w:left w:val="single" w:color="auto" w:sz="4" w:space="0"/>
              <w:bottom w:val="single" w:color="auto" w:sz="4" w:space="0"/>
              <w:right w:val="single" w:color="auto" w:sz="4" w:space="0"/>
            </w:tcBorders>
          </w:tcPr>
          <w:p w14:paraId="47C323B3">
            <w:pPr>
              <w:pStyle w:val="51"/>
              <w:shd w:val="clear" w:color="auto" w:fill="FFFFFF"/>
              <w:spacing w:line="360" w:lineRule="auto"/>
              <w:rPr>
                <w:bCs/>
                <w:spacing w:val="16"/>
                <w:highlight w:val="none"/>
              </w:rPr>
            </w:pPr>
          </w:p>
        </w:tc>
      </w:tr>
      <w:tr w14:paraId="37FF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2" w:type="dxa"/>
            <w:tcBorders>
              <w:top w:val="single" w:color="auto" w:sz="4" w:space="0"/>
              <w:left w:val="single" w:color="auto" w:sz="4" w:space="0"/>
              <w:bottom w:val="single" w:color="auto" w:sz="4" w:space="0"/>
              <w:right w:val="single" w:color="auto" w:sz="4" w:space="0"/>
            </w:tcBorders>
          </w:tcPr>
          <w:p w14:paraId="186B6627">
            <w:pPr>
              <w:pStyle w:val="51"/>
              <w:shd w:val="clear" w:color="auto" w:fill="FFFFFF"/>
              <w:spacing w:line="360" w:lineRule="auto"/>
              <w:rPr>
                <w:bCs/>
                <w:spacing w:val="16"/>
                <w:highlight w:val="none"/>
              </w:rPr>
            </w:pPr>
            <w:r>
              <w:rPr>
                <w:rFonts w:hint="eastAsia"/>
                <w:bCs/>
                <w:spacing w:val="27"/>
                <w:highlight w:val="none"/>
              </w:rPr>
              <w:t>股东姓名</w:t>
            </w:r>
          </w:p>
        </w:tc>
        <w:tc>
          <w:tcPr>
            <w:tcW w:w="701" w:type="dxa"/>
            <w:tcBorders>
              <w:top w:val="single" w:color="auto" w:sz="4" w:space="0"/>
              <w:left w:val="single" w:color="auto" w:sz="4" w:space="0"/>
              <w:bottom w:val="single" w:color="auto" w:sz="4" w:space="0"/>
              <w:right w:val="single" w:color="auto" w:sz="4" w:space="0"/>
            </w:tcBorders>
          </w:tcPr>
          <w:p w14:paraId="37DD70C4">
            <w:pPr>
              <w:pStyle w:val="51"/>
              <w:shd w:val="clear" w:color="auto" w:fill="FFFFFF"/>
              <w:spacing w:before="0" w:beforeAutospacing="0" w:after="0" w:afterAutospacing="0" w:line="360" w:lineRule="auto"/>
              <w:rPr>
                <w:bCs/>
                <w:spacing w:val="16"/>
                <w:highlight w:val="none"/>
              </w:rPr>
            </w:pPr>
          </w:p>
        </w:tc>
        <w:tc>
          <w:tcPr>
            <w:tcW w:w="910" w:type="dxa"/>
            <w:gridSpan w:val="2"/>
            <w:tcBorders>
              <w:top w:val="single" w:color="auto" w:sz="4" w:space="0"/>
              <w:left w:val="single" w:color="auto" w:sz="4" w:space="0"/>
              <w:bottom w:val="single" w:color="auto" w:sz="4" w:space="0"/>
              <w:right w:val="single" w:color="auto" w:sz="4" w:space="0"/>
            </w:tcBorders>
          </w:tcPr>
          <w:p w14:paraId="2DA67523">
            <w:pPr>
              <w:pStyle w:val="51"/>
              <w:shd w:val="clear" w:color="auto" w:fill="FFFFFF"/>
              <w:spacing w:line="360" w:lineRule="auto"/>
              <w:rPr>
                <w:bCs/>
                <w:spacing w:val="16"/>
                <w:highlight w:val="none"/>
              </w:rPr>
            </w:pPr>
            <w:r>
              <w:rPr>
                <w:rFonts w:hint="eastAsia"/>
                <w:bCs/>
                <w:spacing w:val="16"/>
                <w:highlight w:val="none"/>
              </w:rPr>
              <w:t>股权结构（%）</w:t>
            </w:r>
          </w:p>
        </w:tc>
        <w:tc>
          <w:tcPr>
            <w:tcW w:w="2368" w:type="dxa"/>
            <w:gridSpan w:val="3"/>
            <w:tcBorders>
              <w:top w:val="single" w:color="auto" w:sz="4" w:space="0"/>
              <w:left w:val="single" w:color="auto" w:sz="4" w:space="0"/>
              <w:bottom w:val="single" w:color="auto" w:sz="4" w:space="0"/>
              <w:right w:val="single" w:color="auto" w:sz="4" w:space="0"/>
            </w:tcBorders>
          </w:tcPr>
          <w:p w14:paraId="40AD2719">
            <w:pPr>
              <w:widowControl/>
              <w:spacing w:line="360" w:lineRule="auto"/>
              <w:jc w:val="left"/>
              <w:rPr>
                <w:rFonts w:ascii="宋体" w:hAnsi="宋体" w:cs="宋体"/>
                <w:bCs/>
                <w:spacing w:val="16"/>
                <w:kern w:val="0"/>
                <w:sz w:val="24"/>
                <w:highlight w:val="none"/>
              </w:rPr>
            </w:pPr>
          </w:p>
          <w:p w14:paraId="1B64B44C">
            <w:pPr>
              <w:pStyle w:val="51"/>
              <w:shd w:val="clear" w:color="auto" w:fill="FFFFFF"/>
              <w:spacing w:line="360" w:lineRule="auto"/>
              <w:rPr>
                <w:bCs/>
                <w:spacing w:val="16"/>
                <w:highlight w:val="none"/>
              </w:rPr>
            </w:pPr>
          </w:p>
        </w:tc>
        <w:tc>
          <w:tcPr>
            <w:tcW w:w="2001" w:type="dxa"/>
            <w:gridSpan w:val="3"/>
            <w:tcBorders>
              <w:top w:val="single" w:color="auto" w:sz="4" w:space="0"/>
              <w:left w:val="single" w:color="auto" w:sz="4" w:space="0"/>
              <w:bottom w:val="single" w:color="auto" w:sz="4" w:space="0"/>
              <w:right w:val="single" w:color="auto" w:sz="4" w:space="0"/>
            </w:tcBorders>
          </w:tcPr>
          <w:p w14:paraId="7BEEFC06">
            <w:pPr>
              <w:pStyle w:val="51"/>
              <w:shd w:val="clear" w:color="auto" w:fill="FFFFFF"/>
              <w:spacing w:line="360" w:lineRule="auto"/>
              <w:ind w:left="107"/>
              <w:rPr>
                <w:bCs/>
                <w:spacing w:val="16"/>
                <w:highlight w:val="none"/>
              </w:rPr>
            </w:pPr>
            <w:r>
              <w:rPr>
                <w:rFonts w:hint="eastAsia"/>
                <w:bCs/>
                <w:spacing w:val="16"/>
                <w:highlight w:val="none"/>
              </w:rPr>
              <w:t>股东关系</w:t>
            </w:r>
          </w:p>
        </w:tc>
        <w:tc>
          <w:tcPr>
            <w:tcW w:w="2151" w:type="dxa"/>
            <w:gridSpan w:val="2"/>
            <w:tcBorders>
              <w:top w:val="single" w:color="auto" w:sz="4" w:space="0"/>
              <w:left w:val="single" w:color="auto" w:sz="4" w:space="0"/>
              <w:bottom w:val="single" w:color="auto" w:sz="4" w:space="0"/>
              <w:right w:val="single" w:color="auto" w:sz="4" w:space="0"/>
            </w:tcBorders>
          </w:tcPr>
          <w:p w14:paraId="4CDE20F3">
            <w:pPr>
              <w:pStyle w:val="51"/>
              <w:shd w:val="clear" w:color="auto" w:fill="FFFFFF"/>
              <w:spacing w:line="360" w:lineRule="auto"/>
              <w:ind w:left="107"/>
              <w:rPr>
                <w:bCs/>
                <w:spacing w:val="16"/>
                <w:highlight w:val="none"/>
              </w:rPr>
            </w:pPr>
          </w:p>
        </w:tc>
      </w:tr>
      <w:tr w14:paraId="7977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2" w:type="dxa"/>
            <w:vMerge w:val="restart"/>
            <w:tcBorders>
              <w:top w:val="single" w:color="auto" w:sz="4" w:space="0"/>
              <w:left w:val="single" w:color="auto" w:sz="4" w:space="0"/>
              <w:bottom w:val="single" w:color="auto" w:sz="4" w:space="0"/>
              <w:right w:val="single" w:color="auto" w:sz="4" w:space="0"/>
            </w:tcBorders>
          </w:tcPr>
          <w:p w14:paraId="350BB5BA">
            <w:pPr>
              <w:pStyle w:val="51"/>
              <w:shd w:val="clear" w:color="auto" w:fill="FFFFFF"/>
              <w:spacing w:line="360" w:lineRule="auto"/>
              <w:rPr>
                <w:bCs/>
                <w:spacing w:val="16"/>
                <w:highlight w:val="none"/>
              </w:rPr>
            </w:pPr>
            <w:r>
              <w:rPr>
                <w:rFonts w:hint="eastAsia"/>
                <w:bCs/>
                <w:spacing w:val="12"/>
                <w:highlight w:val="none"/>
              </w:rPr>
              <w:t>联系人</w:t>
            </w:r>
            <w:r>
              <w:rPr>
                <w:rFonts w:hint="eastAsia"/>
                <w:bCs/>
                <w:spacing w:val="27"/>
                <w:highlight w:val="none"/>
              </w:rPr>
              <w:t>姓名</w:t>
            </w:r>
          </w:p>
        </w:tc>
        <w:tc>
          <w:tcPr>
            <w:tcW w:w="701" w:type="dxa"/>
            <w:vMerge w:val="restart"/>
            <w:tcBorders>
              <w:top w:val="nil"/>
              <w:left w:val="single" w:color="auto" w:sz="4" w:space="0"/>
              <w:bottom w:val="single" w:color="auto" w:sz="4" w:space="0"/>
              <w:right w:val="single" w:color="auto" w:sz="4" w:space="0"/>
            </w:tcBorders>
          </w:tcPr>
          <w:p w14:paraId="414885AD">
            <w:pPr>
              <w:pStyle w:val="51"/>
              <w:shd w:val="clear" w:color="auto" w:fill="FFFFFF"/>
              <w:spacing w:line="360" w:lineRule="auto"/>
              <w:rPr>
                <w:bCs/>
                <w:spacing w:val="16"/>
                <w:highlight w:val="none"/>
              </w:rPr>
            </w:pPr>
          </w:p>
        </w:tc>
        <w:tc>
          <w:tcPr>
            <w:tcW w:w="910" w:type="dxa"/>
            <w:gridSpan w:val="2"/>
            <w:tcBorders>
              <w:top w:val="nil"/>
              <w:left w:val="single" w:color="auto" w:sz="4" w:space="0"/>
              <w:bottom w:val="single" w:color="auto" w:sz="4" w:space="0"/>
              <w:right w:val="single" w:color="auto" w:sz="4" w:space="0"/>
            </w:tcBorders>
          </w:tcPr>
          <w:p w14:paraId="0CA343BE">
            <w:pPr>
              <w:pStyle w:val="51"/>
              <w:shd w:val="clear" w:color="auto" w:fill="FFFFFF"/>
              <w:spacing w:line="360" w:lineRule="auto"/>
              <w:rPr>
                <w:bCs/>
                <w:spacing w:val="16"/>
                <w:highlight w:val="none"/>
              </w:rPr>
            </w:pPr>
            <w:r>
              <w:rPr>
                <w:rFonts w:hint="eastAsia"/>
                <w:bCs/>
                <w:spacing w:val="16"/>
                <w:highlight w:val="none"/>
              </w:rPr>
              <w:t>固定电话</w:t>
            </w:r>
          </w:p>
        </w:tc>
        <w:tc>
          <w:tcPr>
            <w:tcW w:w="2368" w:type="dxa"/>
            <w:gridSpan w:val="3"/>
            <w:tcBorders>
              <w:top w:val="nil"/>
              <w:left w:val="single" w:color="auto" w:sz="4" w:space="0"/>
              <w:bottom w:val="single" w:color="auto" w:sz="4" w:space="0"/>
              <w:right w:val="single" w:color="auto" w:sz="4" w:space="0"/>
            </w:tcBorders>
          </w:tcPr>
          <w:p w14:paraId="56DEEBDF">
            <w:pPr>
              <w:widowControl/>
              <w:spacing w:line="360" w:lineRule="auto"/>
              <w:jc w:val="left"/>
              <w:rPr>
                <w:rFonts w:ascii="宋体" w:hAnsi="宋体" w:cs="宋体"/>
                <w:bCs/>
                <w:spacing w:val="16"/>
                <w:kern w:val="0"/>
                <w:sz w:val="24"/>
                <w:highlight w:val="none"/>
              </w:rPr>
            </w:pPr>
          </w:p>
          <w:p w14:paraId="769B11D6">
            <w:pPr>
              <w:pStyle w:val="51"/>
              <w:shd w:val="clear" w:color="auto" w:fill="FFFFFF"/>
              <w:spacing w:line="360" w:lineRule="auto"/>
              <w:rPr>
                <w:bCs/>
                <w:spacing w:val="16"/>
                <w:highlight w:val="none"/>
              </w:rPr>
            </w:pPr>
          </w:p>
        </w:tc>
        <w:tc>
          <w:tcPr>
            <w:tcW w:w="2001" w:type="dxa"/>
            <w:gridSpan w:val="3"/>
            <w:vMerge w:val="restart"/>
            <w:tcBorders>
              <w:top w:val="single" w:color="auto" w:sz="4" w:space="0"/>
              <w:left w:val="single" w:color="auto" w:sz="4" w:space="0"/>
              <w:bottom w:val="single" w:color="auto" w:sz="4" w:space="0"/>
              <w:right w:val="single" w:color="auto" w:sz="4" w:space="0"/>
            </w:tcBorders>
          </w:tcPr>
          <w:p w14:paraId="31C102BE">
            <w:pPr>
              <w:pStyle w:val="51"/>
              <w:shd w:val="clear" w:color="auto" w:fill="FFFFFF"/>
              <w:spacing w:before="0" w:beforeAutospacing="0" w:after="0" w:afterAutospacing="0" w:line="360" w:lineRule="auto"/>
              <w:rPr>
                <w:bCs/>
                <w:spacing w:val="16"/>
                <w:highlight w:val="none"/>
              </w:rPr>
            </w:pPr>
            <w:r>
              <w:rPr>
                <w:rFonts w:hint="eastAsia"/>
                <w:bCs/>
                <w:spacing w:val="16"/>
                <w:highlight w:val="none"/>
              </w:rPr>
              <w:t>传真</w:t>
            </w:r>
          </w:p>
        </w:tc>
        <w:tc>
          <w:tcPr>
            <w:tcW w:w="2151" w:type="dxa"/>
            <w:gridSpan w:val="2"/>
            <w:vMerge w:val="restart"/>
            <w:tcBorders>
              <w:top w:val="single" w:color="auto" w:sz="4" w:space="0"/>
              <w:left w:val="single" w:color="auto" w:sz="4" w:space="0"/>
              <w:bottom w:val="single" w:color="auto" w:sz="4" w:space="0"/>
              <w:right w:val="single" w:color="auto" w:sz="4" w:space="0"/>
            </w:tcBorders>
          </w:tcPr>
          <w:p w14:paraId="41230175">
            <w:pPr>
              <w:pStyle w:val="51"/>
              <w:shd w:val="clear" w:color="auto" w:fill="FFFFFF"/>
              <w:spacing w:line="360" w:lineRule="auto"/>
              <w:rPr>
                <w:bCs/>
                <w:spacing w:val="16"/>
                <w:highlight w:val="none"/>
              </w:rPr>
            </w:pPr>
          </w:p>
        </w:tc>
      </w:tr>
      <w:tr w14:paraId="3812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25CDB93">
            <w:pPr>
              <w:widowControl/>
              <w:jc w:val="left"/>
              <w:rPr>
                <w:rFonts w:ascii="宋体" w:hAnsi="宋体" w:cs="宋体"/>
                <w:bCs/>
                <w:spacing w:val="16"/>
                <w:kern w:val="0"/>
                <w:sz w:val="24"/>
                <w:highlight w:val="none"/>
              </w:rPr>
            </w:pPr>
          </w:p>
        </w:tc>
        <w:tc>
          <w:tcPr>
            <w:tcW w:w="300" w:type="dxa"/>
            <w:vMerge w:val="continue"/>
            <w:tcBorders>
              <w:top w:val="nil"/>
              <w:left w:val="single" w:color="auto" w:sz="4" w:space="0"/>
              <w:bottom w:val="single" w:color="auto" w:sz="4" w:space="0"/>
              <w:right w:val="single" w:color="auto" w:sz="4" w:space="0"/>
            </w:tcBorders>
            <w:vAlign w:val="center"/>
          </w:tcPr>
          <w:p w14:paraId="5983F2CD">
            <w:pPr>
              <w:widowControl/>
              <w:jc w:val="left"/>
              <w:rPr>
                <w:rFonts w:ascii="宋体" w:hAnsi="宋体" w:cs="宋体"/>
                <w:bCs/>
                <w:spacing w:val="16"/>
                <w:kern w:val="0"/>
                <w:sz w:val="24"/>
                <w:highlight w:val="none"/>
              </w:rPr>
            </w:pPr>
          </w:p>
        </w:tc>
        <w:tc>
          <w:tcPr>
            <w:tcW w:w="910" w:type="dxa"/>
            <w:gridSpan w:val="2"/>
            <w:tcBorders>
              <w:top w:val="single" w:color="auto" w:sz="4" w:space="0"/>
              <w:left w:val="single" w:color="auto" w:sz="4" w:space="0"/>
              <w:bottom w:val="single" w:color="auto" w:sz="4" w:space="0"/>
              <w:right w:val="single" w:color="auto" w:sz="4" w:space="0"/>
            </w:tcBorders>
          </w:tcPr>
          <w:p w14:paraId="259BD50D">
            <w:pPr>
              <w:pStyle w:val="51"/>
              <w:shd w:val="clear" w:color="auto" w:fill="FFFFFF"/>
              <w:spacing w:line="360" w:lineRule="auto"/>
              <w:rPr>
                <w:bCs/>
                <w:spacing w:val="16"/>
                <w:highlight w:val="none"/>
              </w:rPr>
            </w:pPr>
            <w:r>
              <w:rPr>
                <w:rFonts w:hint="eastAsia"/>
                <w:bCs/>
                <w:spacing w:val="27"/>
                <w:highlight w:val="none"/>
              </w:rPr>
              <w:t>手机</w:t>
            </w:r>
          </w:p>
        </w:tc>
        <w:tc>
          <w:tcPr>
            <w:tcW w:w="2368" w:type="dxa"/>
            <w:gridSpan w:val="3"/>
            <w:tcBorders>
              <w:top w:val="single" w:color="auto" w:sz="4" w:space="0"/>
              <w:left w:val="single" w:color="auto" w:sz="4" w:space="0"/>
              <w:bottom w:val="single" w:color="auto" w:sz="4" w:space="0"/>
              <w:right w:val="single" w:color="auto" w:sz="4" w:space="0"/>
            </w:tcBorders>
          </w:tcPr>
          <w:p w14:paraId="5A715F8D">
            <w:pPr>
              <w:pStyle w:val="51"/>
              <w:shd w:val="clear" w:color="auto" w:fill="FFFFFF"/>
              <w:spacing w:line="360" w:lineRule="auto"/>
              <w:rPr>
                <w:bCs/>
                <w:spacing w:val="16"/>
                <w:highlight w:val="none"/>
              </w:rPr>
            </w:pPr>
          </w:p>
        </w:tc>
        <w:tc>
          <w:tcPr>
            <w:tcW w:w="6128" w:type="dxa"/>
            <w:gridSpan w:val="3"/>
            <w:vMerge w:val="continue"/>
            <w:tcBorders>
              <w:top w:val="single" w:color="auto" w:sz="4" w:space="0"/>
              <w:left w:val="single" w:color="auto" w:sz="4" w:space="0"/>
              <w:bottom w:val="single" w:color="auto" w:sz="4" w:space="0"/>
              <w:right w:val="single" w:color="auto" w:sz="4" w:space="0"/>
            </w:tcBorders>
            <w:vAlign w:val="center"/>
          </w:tcPr>
          <w:p w14:paraId="4B04FFD2">
            <w:pPr>
              <w:widowControl/>
              <w:jc w:val="left"/>
              <w:rPr>
                <w:rFonts w:ascii="宋体" w:hAnsi="宋体" w:cs="宋体"/>
                <w:bCs/>
                <w:spacing w:val="16"/>
                <w:kern w:val="0"/>
                <w:sz w:val="24"/>
                <w:highlight w:val="none"/>
              </w:rPr>
            </w:pPr>
          </w:p>
        </w:tc>
        <w:tc>
          <w:tcPr>
            <w:tcW w:w="3084" w:type="dxa"/>
            <w:gridSpan w:val="2"/>
            <w:vMerge w:val="continue"/>
            <w:tcBorders>
              <w:top w:val="single" w:color="auto" w:sz="4" w:space="0"/>
              <w:left w:val="single" w:color="auto" w:sz="4" w:space="0"/>
              <w:bottom w:val="single" w:color="auto" w:sz="4" w:space="0"/>
              <w:right w:val="single" w:color="auto" w:sz="4" w:space="0"/>
            </w:tcBorders>
            <w:vAlign w:val="center"/>
          </w:tcPr>
          <w:p w14:paraId="4A298A38">
            <w:pPr>
              <w:widowControl/>
              <w:jc w:val="left"/>
              <w:rPr>
                <w:rFonts w:ascii="宋体" w:hAnsi="宋体" w:cs="宋体"/>
                <w:bCs/>
                <w:spacing w:val="16"/>
                <w:kern w:val="0"/>
                <w:sz w:val="24"/>
                <w:highlight w:val="none"/>
              </w:rPr>
            </w:pPr>
          </w:p>
        </w:tc>
      </w:tr>
      <w:tr w14:paraId="6791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82" w:type="dxa"/>
            <w:vMerge w:val="restart"/>
            <w:tcBorders>
              <w:top w:val="single" w:color="auto" w:sz="4" w:space="0"/>
              <w:left w:val="single" w:color="auto" w:sz="4" w:space="0"/>
              <w:bottom w:val="single" w:color="auto" w:sz="4" w:space="0"/>
              <w:right w:val="single" w:color="auto" w:sz="4" w:space="0"/>
            </w:tcBorders>
          </w:tcPr>
          <w:p w14:paraId="7B7461EB">
            <w:pPr>
              <w:pStyle w:val="51"/>
              <w:shd w:val="clear" w:color="auto" w:fill="FFFFFF"/>
              <w:spacing w:line="360" w:lineRule="auto"/>
              <w:ind w:left="107"/>
              <w:rPr>
                <w:bCs/>
                <w:highlight w:val="none"/>
              </w:rPr>
            </w:pPr>
            <w:r>
              <w:rPr>
                <w:rFonts w:hint="eastAsia"/>
                <w:bCs/>
                <w:highlight w:val="none"/>
              </w:rPr>
              <w:t>1.</w:t>
            </w:r>
          </w:p>
          <w:p w14:paraId="4111836A">
            <w:pPr>
              <w:pStyle w:val="51"/>
              <w:shd w:val="clear" w:color="auto" w:fill="FFFFFF"/>
              <w:spacing w:line="360" w:lineRule="auto"/>
              <w:ind w:left="107"/>
              <w:rPr>
                <w:bCs/>
                <w:highlight w:val="none"/>
              </w:rPr>
            </w:pPr>
            <w:r>
              <w:rPr>
                <w:rFonts w:hint="eastAsia"/>
                <w:bCs/>
                <w:highlight w:val="none"/>
              </w:rPr>
              <w:t>企</w:t>
            </w:r>
          </w:p>
          <w:p w14:paraId="0BE613B3">
            <w:pPr>
              <w:pStyle w:val="51"/>
              <w:shd w:val="clear" w:color="auto" w:fill="FFFFFF"/>
              <w:spacing w:line="360" w:lineRule="auto"/>
              <w:ind w:left="107"/>
              <w:rPr>
                <w:bCs/>
                <w:highlight w:val="none"/>
              </w:rPr>
            </w:pPr>
            <w:r>
              <w:rPr>
                <w:rFonts w:hint="eastAsia"/>
                <w:bCs/>
                <w:highlight w:val="none"/>
              </w:rPr>
              <w:t>业</w:t>
            </w:r>
          </w:p>
          <w:p w14:paraId="51282CC8">
            <w:pPr>
              <w:pStyle w:val="51"/>
              <w:shd w:val="clear" w:color="auto" w:fill="FFFFFF"/>
              <w:spacing w:line="360" w:lineRule="auto"/>
              <w:ind w:left="107"/>
              <w:rPr>
                <w:bCs/>
                <w:spacing w:val="27"/>
                <w:highlight w:val="none"/>
              </w:rPr>
            </w:pPr>
            <w:r>
              <w:rPr>
                <w:rFonts w:hint="eastAsia"/>
                <w:bCs/>
                <w:spacing w:val="27"/>
                <w:highlight w:val="none"/>
              </w:rPr>
              <w:t>概</w:t>
            </w:r>
          </w:p>
          <w:p w14:paraId="78B24CC7">
            <w:pPr>
              <w:pStyle w:val="51"/>
              <w:shd w:val="clear" w:color="auto" w:fill="FFFFFF"/>
              <w:spacing w:line="360" w:lineRule="auto"/>
              <w:ind w:left="107"/>
              <w:rPr>
                <w:bCs/>
                <w:highlight w:val="none"/>
              </w:rPr>
            </w:pPr>
            <w:r>
              <w:rPr>
                <w:rFonts w:hint="eastAsia"/>
                <w:bCs/>
                <w:spacing w:val="27"/>
                <w:highlight w:val="none"/>
              </w:rPr>
              <w:t>况</w:t>
            </w:r>
          </w:p>
        </w:tc>
        <w:tc>
          <w:tcPr>
            <w:tcW w:w="701" w:type="dxa"/>
            <w:tcBorders>
              <w:top w:val="single" w:color="auto" w:sz="4" w:space="0"/>
              <w:left w:val="single" w:color="auto" w:sz="4" w:space="0"/>
              <w:bottom w:val="single" w:color="auto" w:sz="4" w:space="0"/>
              <w:right w:val="single" w:color="auto" w:sz="4" w:space="0"/>
            </w:tcBorders>
          </w:tcPr>
          <w:p w14:paraId="10A73FBA">
            <w:pPr>
              <w:pStyle w:val="51"/>
              <w:shd w:val="clear" w:color="auto" w:fill="FFFFFF"/>
              <w:spacing w:line="360" w:lineRule="auto"/>
              <w:rPr>
                <w:bCs/>
                <w:spacing w:val="16"/>
                <w:highlight w:val="none"/>
              </w:rPr>
            </w:pPr>
            <w:r>
              <w:rPr>
                <w:rFonts w:hint="eastAsia"/>
                <w:bCs/>
                <w:spacing w:val="16"/>
                <w:highlight w:val="none"/>
              </w:rPr>
              <w:t>职工人数</w:t>
            </w:r>
          </w:p>
        </w:tc>
        <w:tc>
          <w:tcPr>
            <w:tcW w:w="910" w:type="dxa"/>
            <w:gridSpan w:val="2"/>
            <w:tcBorders>
              <w:top w:val="single" w:color="auto" w:sz="4" w:space="0"/>
              <w:left w:val="single" w:color="auto" w:sz="4" w:space="0"/>
              <w:bottom w:val="single" w:color="auto" w:sz="4" w:space="0"/>
              <w:right w:val="single" w:color="auto" w:sz="4" w:space="0"/>
            </w:tcBorders>
          </w:tcPr>
          <w:p w14:paraId="62AFD0F2">
            <w:pPr>
              <w:pStyle w:val="51"/>
              <w:shd w:val="clear" w:color="auto" w:fill="FFFFFF"/>
              <w:spacing w:line="360" w:lineRule="auto"/>
              <w:rPr>
                <w:bCs/>
                <w:spacing w:val="16"/>
                <w:highlight w:val="none"/>
              </w:rPr>
            </w:pPr>
          </w:p>
        </w:tc>
        <w:tc>
          <w:tcPr>
            <w:tcW w:w="1163" w:type="dxa"/>
            <w:tcBorders>
              <w:top w:val="single" w:color="auto" w:sz="4" w:space="0"/>
              <w:left w:val="single" w:color="auto" w:sz="4" w:space="0"/>
              <w:bottom w:val="single" w:color="auto" w:sz="4" w:space="0"/>
              <w:right w:val="single" w:color="auto" w:sz="4" w:space="0"/>
            </w:tcBorders>
          </w:tcPr>
          <w:p w14:paraId="75E95860">
            <w:pPr>
              <w:pStyle w:val="51"/>
              <w:shd w:val="clear" w:color="auto" w:fill="FFFFFF"/>
              <w:spacing w:before="0" w:beforeAutospacing="0" w:after="0" w:afterAutospacing="0" w:line="360" w:lineRule="auto"/>
              <w:rPr>
                <w:bCs/>
                <w:highlight w:val="none"/>
              </w:rPr>
            </w:pPr>
            <w:r>
              <w:rPr>
                <w:rFonts w:hint="eastAsia"/>
                <w:bCs/>
                <w:spacing w:val="18"/>
                <w:highlight w:val="none"/>
              </w:rPr>
              <w:t>具备大专以</w:t>
            </w:r>
            <w:r>
              <w:rPr>
                <w:rFonts w:hint="eastAsia"/>
                <w:bCs/>
                <w:spacing w:val="12"/>
                <w:highlight w:val="none"/>
              </w:rPr>
              <w:t>上学历人数</w:t>
            </w:r>
          </w:p>
        </w:tc>
        <w:tc>
          <w:tcPr>
            <w:tcW w:w="1205" w:type="dxa"/>
            <w:gridSpan w:val="2"/>
            <w:tcBorders>
              <w:top w:val="single" w:color="auto" w:sz="4" w:space="0"/>
              <w:left w:val="single" w:color="auto" w:sz="4" w:space="0"/>
              <w:bottom w:val="single" w:color="auto" w:sz="4" w:space="0"/>
              <w:right w:val="single" w:color="auto" w:sz="4" w:space="0"/>
            </w:tcBorders>
          </w:tcPr>
          <w:p w14:paraId="7058499E">
            <w:pPr>
              <w:widowControl/>
              <w:spacing w:line="360" w:lineRule="auto"/>
              <w:jc w:val="left"/>
              <w:rPr>
                <w:rFonts w:ascii="宋体" w:hAnsi="宋体" w:cs="宋体"/>
                <w:bCs/>
                <w:spacing w:val="16"/>
                <w:kern w:val="0"/>
                <w:sz w:val="24"/>
                <w:highlight w:val="none"/>
              </w:rPr>
            </w:pPr>
          </w:p>
          <w:p w14:paraId="27D1DEE4">
            <w:pPr>
              <w:widowControl/>
              <w:spacing w:line="360" w:lineRule="auto"/>
              <w:jc w:val="left"/>
              <w:rPr>
                <w:rFonts w:ascii="宋体" w:hAnsi="宋体" w:cs="宋体"/>
                <w:bCs/>
                <w:spacing w:val="16"/>
                <w:kern w:val="0"/>
                <w:sz w:val="24"/>
                <w:highlight w:val="none"/>
              </w:rPr>
            </w:pPr>
          </w:p>
          <w:p w14:paraId="52EE96AA">
            <w:pPr>
              <w:pStyle w:val="51"/>
              <w:shd w:val="clear" w:color="auto" w:fill="FFFFFF"/>
              <w:spacing w:line="360" w:lineRule="auto"/>
              <w:rPr>
                <w:bCs/>
                <w:spacing w:val="16"/>
                <w:highlight w:val="none"/>
              </w:rPr>
            </w:pPr>
          </w:p>
        </w:tc>
        <w:tc>
          <w:tcPr>
            <w:tcW w:w="2001" w:type="dxa"/>
            <w:gridSpan w:val="3"/>
            <w:tcBorders>
              <w:top w:val="single" w:color="auto" w:sz="4" w:space="0"/>
              <w:left w:val="single" w:color="auto" w:sz="4" w:space="0"/>
              <w:bottom w:val="single" w:color="auto" w:sz="4" w:space="0"/>
              <w:right w:val="single" w:color="auto" w:sz="4" w:space="0"/>
            </w:tcBorders>
          </w:tcPr>
          <w:p w14:paraId="23D61D6C">
            <w:pPr>
              <w:pStyle w:val="51"/>
              <w:shd w:val="clear" w:color="auto" w:fill="FFFFFF"/>
              <w:spacing w:line="360" w:lineRule="auto"/>
              <w:rPr>
                <w:bCs/>
                <w:spacing w:val="16"/>
                <w:highlight w:val="none"/>
              </w:rPr>
            </w:pPr>
            <w:r>
              <w:rPr>
                <w:rFonts w:hint="eastAsia"/>
                <w:bCs/>
                <w:spacing w:val="65"/>
                <w:highlight w:val="none"/>
              </w:rPr>
              <w:t>国家授予技</w:t>
            </w:r>
            <w:r>
              <w:rPr>
                <w:rFonts w:hint="eastAsia"/>
                <w:bCs/>
                <w:spacing w:val="12"/>
                <w:highlight w:val="none"/>
              </w:rPr>
              <w:t>术职称人数</w:t>
            </w:r>
          </w:p>
        </w:tc>
        <w:tc>
          <w:tcPr>
            <w:tcW w:w="2151" w:type="dxa"/>
            <w:gridSpan w:val="2"/>
            <w:tcBorders>
              <w:top w:val="single" w:color="auto" w:sz="4" w:space="0"/>
              <w:left w:val="single" w:color="auto" w:sz="4" w:space="0"/>
              <w:bottom w:val="single" w:color="auto" w:sz="4" w:space="0"/>
              <w:right w:val="single" w:color="auto" w:sz="4" w:space="0"/>
            </w:tcBorders>
          </w:tcPr>
          <w:p w14:paraId="45787CC3">
            <w:pPr>
              <w:widowControl/>
              <w:spacing w:line="360" w:lineRule="auto"/>
              <w:jc w:val="left"/>
              <w:rPr>
                <w:rFonts w:ascii="宋体" w:hAnsi="宋体" w:cs="宋体"/>
                <w:bCs/>
                <w:spacing w:val="16"/>
                <w:kern w:val="0"/>
                <w:sz w:val="24"/>
                <w:highlight w:val="none"/>
              </w:rPr>
            </w:pPr>
          </w:p>
          <w:p w14:paraId="3004F7AA">
            <w:pPr>
              <w:pStyle w:val="51"/>
              <w:shd w:val="clear" w:color="auto" w:fill="FFFFFF"/>
              <w:spacing w:line="360" w:lineRule="auto"/>
              <w:rPr>
                <w:bCs/>
                <w:spacing w:val="16"/>
                <w:highlight w:val="none"/>
              </w:rPr>
            </w:pPr>
          </w:p>
        </w:tc>
      </w:tr>
      <w:tr w14:paraId="41C0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02EE1D9">
            <w:pPr>
              <w:widowControl/>
              <w:jc w:val="left"/>
              <w:rPr>
                <w:rFonts w:ascii="宋体" w:hAnsi="宋体" w:cs="宋体"/>
                <w:bCs/>
                <w:kern w:val="0"/>
                <w:sz w:val="24"/>
                <w:highlight w:val="none"/>
              </w:rPr>
            </w:pPr>
          </w:p>
        </w:tc>
        <w:tc>
          <w:tcPr>
            <w:tcW w:w="701" w:type="dxa"/>
            <w:tcBorders>
              <w:top w:val="single" w:color="auto" w:sz="4" w:space="0"/>
              <w:left w:val="single" w:color="auto" w:sz="4" w:space="0"/>
              <w:bottom w:val="single" w:color="auto" w:sz="4" w:space="0"/>
              <w:right w:val="single" w:color="auto" w:sz="4" w:space="0"/>
            </w:tcBorders>
          </w:tcPr>
          <w:p w14:paraId="27AF8D71">
            <w:pPr>
              <w:pStyle w:val="51"/>
              <w:shd w:val="clear" w:color="auto" w:fill="FFFFFF"/>
              <w:spacing w:line="360" w:lineRule="auto"/>
              <w:rPr>
                <w:bCs/>
                <w:highlight w:val="none"/>
              </w:rPr>
            </w:pPr>
            <w:r>
              <w:rPr>
                <w:rFonts w:hint="eastAsia"/>
                <w:bCs/>
                <w:spacing w:val="16"/>
                <w:highlight w:val="none"/>
              </w:rPr>
              <w:t>占地面积</w:t>
            </w:r>
          </w:p>
        </w:tc>
        <w:tc>
          <w:tcPr>
            <w:tcW w:w="910" w:type="dxa"/>
            <w:gridSpan w:val="2"/>
            <w:tcBorders>
              <w:top w:val="single" w:color="auto" w:sz="4" w:space="0"/>
              <w:left w:val="single" w:color="auto" w:sz="4" w:space="0"/>
              <w:bottom w:val="single" w:color="auto" w:sz="4" w:space="0"/>
              <w:right w:val="single" w:color="auto" w:sz="4" w:space="0"/>
            </w:tcBorders>
          </w:tcPr>
          <w:p w14:paraId="6A09C747">
            <w:pPr>
              <w:pStyle w:val="51"/>
              <w:shd w:val="clear" w:color="auto" w:fill="FFFFFF"/>
              <w:spacing w:line="360" w:lineRule="auto"/>
              <w:rPr>
                <w:bCs/>
                <w:highlight w:val="none"/>
              </w:rPr>
            </w:pPr>
          </w:p>
        </w:tc>
        <w:tc>
          <w:tcPr>
            <w:tcW w:w="1163" w:type="dxa"/>
            <w:tcBorders>
              <w:top w:val="single" w:color="auto" w:sz="4" w:space="0"/>
              <w:left w:val="single" w:color="auto" w:sz="4" w:space="0"/>
              <w:bottom w:val="single" w:color="auto" w:sz="4" w:space="0"/>
              <w:right w:val="single" w:color="auto" w:sz="4" w:space="0"/>
            </w:tcBorders>
          </w:tcPr>
          <w:p w14:paraId="14754E97">
            <w:pPr>
              <w:pStyle w:val="51"/>
              <w:shd w:val="clear" w:color="auto" w:fill="FFFFFF"/>
              <w:spacing w:line="360" w:lineRule="auto"/>
              <w:rPr>
                <w:bCs/>
                <w:highlight w:val="none"/>
              </w:rPr>
            </w:pPr>
            <w:r>
              <w:rPr>
                <w:rFonts w:hint="eastAsia"/>
                <w:bCs/>
                <w:spacing w:val="16"/>
                <w:highlight w:val="none"/>
              </w:rPr>
              <w:t>建筑面积</w:t>
            </w:r>
          </w:p>
        </w:tc>
        <w:tc>
          <w:tcPr>
            <w:tcW w:w="1205" w:type="dxa"/>
            <w:gridSpan w:val="2"/>
            <w:tcBorders>
              <w:top w:val="single" w:color="auto" w:sz="4" w:space="0"/>
              <w:left w:val="single" w:color="auto" w:sz="4" w:space="0"/>
              <w:bottom w:val="single" w:color="auto" w:sz="4" w:space="0"/>
              <w:right w:val="single" w:color="auto" w:sz="4" w:space="0"/>
            </w:tcBorders>
          </w:tcPr>
          <w:p w14:paraId="69DBEF99">
            <w:pPr>
              <w:pStyle w:val="51"/>
              <w:shd w:val="clear" w:color="auto" w:fill="FFFFFF"/>
              <w:spacing w:line="360" w:lineRule="auto"/>
              <w:ind w:firstLine="480" w:firstLineChars="200"/>
              <w:rPr>
                <w:bCs/>
                <w:highlight w:val="none"/>
              </w:rPr>
            </w:pPr>
            <w:r>
              <w:rPr>
                <w:rFonts w:hint="eastAsia"/>
                <w:bCs/>
                <w:highlight w:val="none"/>
              </w:rPr>
              <w:t xml:space="preserve">平方米 </w:t>
            </w:r>
          </w:p>
          <w:p w14:paraId="2A2AAE0B">
            <w:pPr>
              <w:pStyle w:val="51"/>
              <w:shd w:val="clear" w:color="auto" w:fill="FFFFFF"/>
              <w:spacing w:line="360" w:lineRule="auto"/>
              <w:rPr>
                <w:bCs/>
                <w:highlight w:val="none"/>
              </w:rPr>
            </w:pPr>
            <w:r>
              <w:rPr>
                <w:rFonts w:hint="eastAsia"/>
                <w:bCs/>
                <w:spacing w:val="16"/>
                <w:highlight w:val="none"/>
              </w:rPr>
              <w:t>□自有□租賃</w:t>
            </w:r>
          </w:p>
        </w:tc>
        <w:tc>
          <w:tcPr>
            <w:tcW w:w="2001" w:type="dxa"/>
            <w:gridSpan w:val="3"/>
            <w:tcBorders>
              <w:top w:val="single" w:color="auto" w:sz="4" w:space="0"/>
              <w:left w:val="single" w:color="auto" w:sz="4" w:space="0"/>
              <w:bottom w:val="single" w:color="auto" w:sz="4" w:space="0"/>
              <w:right w:val="single" w:color="auto" w:sz="4" w:space="0"/>
            </w:tcBorders>
          </w:tcPr>
          <w:p w14:paraId="4ECF54F3">
            <w:pPr>
              <w:pStyle w:val="51"/>
              <w:shd w:val="clear" w:color="auto" w:fill="FFFFFF"/>
              <w:spacing w:line="360" w:lineRule="auto"/>
              <w:rPr>
                <w:bCs/>
                <w:highlight w:val="none"/>
              </w:rPr>
            </w:pPr>
            <w:r>
              <w:rPr>
                <w:rFonts w:hint="eastAsia"/>
                <w:bCs/>
                <w:spacing w:val="16"/>
                <w:highlight w:val="none"/>
              </w:rPr>
              <w:t>生产经营场所及场所的设施与设备</w:t>
            </w:r>
          </w:p>
        </w:tc>
        <w:tc>
          <w:tcPr>
            <w:tcW w:w="2151" w:type="dxa"/>
            <w:gridSpan w:val="2"/>
            <w:tcBorders>
              <w:top w:val="single" w:color="auto" w:sz="4" w:space="0"/>
              <w:left w:val="single" w:color="auto" w:sz="4" w:space="0"/>
              <w:bottom w:val="single" w:color="auto" w:sz="4" w:space="0"/>
              <w:right w:val="single" w:color="auto" w:sz="4" w:space="0"/>
            </w:tcBorders>
          </w:tcPr>
          <w:p w14:paraId="57503C5D">
            <w:pPr>
              <w:pStyle w:val="51"/>
              <w:shd w:val="clear" w:color="auto" w:fill="FFFFFF"/>
              <w:spacing w:before="0" w:beforeAutospacing="0" w:after="0" w:afterAutospacing="0" w:line="360" w:lineRule="auto"/>
              <w:rPr>
                <w:bCs/>
                <w:spacing w:val="16"/>
                <w:highlight w:val="none"/>
              </w:rPr>
            </w:pPr>
          </w:p>
        </w:tc>
      </w:tr>
      <w:tr w14:paraId="0DA0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A23265E">
            <w:pPr>
              <w:widowControl/>
              <w:jc w:val="left"/>
              <w:rPr>
                <w:rFonts w:ascii="宋体" w:hAnsi="宋体" w:cs="宋体"/>
                <w:bCs/>
                <w:kern w:val="0"/>
                <w:sz w:val="24"/>
                <w:highlight w:val="none"/>
              </w:rPr>
            </w:pPr>
          </w:p>
        </w:tc>
        <w:tc>
          <w:tcPr>
            <w:tcW w:w="701" w:type="dxa"/>
            <w:tcBorders>
              <w:top w:val="single" w:color="auto" w:sz="4" w:space="0"/>
              <w:left w:val="single" w:color="auto" w:sz="4" w:space="0"/>
              <w:bottom w:val="single" w:color="auto" w:sz="4" w:space="0"/>
              <w:right w:val="single" w:color="auto" w:sz="4" w:space="0"/>
            </w:tcBorders>
          </w:tcPr>
          <w:p w14:paraId="674F7D0F">
            <w:pPr>
              <w:pStyle w:val="51"/>
              <w:shd w:val="clear" w:color="auto" w:fill="FFFFFF"/>
              <w:spacing w:line="360" w:lineRule="auto"/>
              <w:ind w:left="2"/>
              <w:rPr>
                <w:bCs/>
                <w:spacing w:val="16"/>
                <w:highlight w:val="none"/>
              </w:rPr>
            </w:pPr>
            <w:r>
              <w:rPr>
                <w:rFonts w:hint="eastAsia"/>
                <w:bCs/>
                <w:spacing w:val="16"/>
                <w:highlight w:val="none"/>
              </w:rPr>
              <w:t>注册资金</w:t>
            </w:r>
          </w:p>
        </w:tc>
        <w:tc>
          <w:tcPr>
            <w:tcW w:w="910" w:type="dxa"/>
            <w:gridSpan w:val="2"/>
            <w:tcBorders>
              <w:top w:val="single" w:color="auto" w:sz="4" w:space="0"/>
              <w:left w:val="single" w:color="auto" w:sz="4" w:space="0"/>
              <w:bottom w:val="single" w:color="auto" w:sz="4" w:space="0"/>
              <w:right w:val="single" w:color="auto" w:sz="4" w:space="0"/>
            </w:tcBorders>
          </w:tcPr>
          <w:p w14:paraId="0BF19B3D">
            <w:pPr>
              <w:pStyle w:val="51"/>
              <w:shd w:val="clear" w:color="auto" w:fill="FFFFFF"/>
              <w:spacing w:line="360" w:lineRule="auto"/>
              <w:ind w:left="2"/>
              <w:rPr>
                <w:bCs/>
                <w:highlight w:val="none"/>
              </w:rPr>
            </w:pPr>
          </w:p>
        </w:tc>
        <w:tc>
          <w:tcPr>
            <w:tcW w:w="1163" w:type="dxa"/>
            <w:tcBorders>
              <w:top w:val="single" w:color="auto" w:sz="4" w:space="0"/>
              <w:left w:val="single" w:color="auto" w:sz="4" w:space="0"/>
              <w:bottom w:val="single" w:color="auto" w:sz="4" w:space="0"/>
              <w:right w:val="single" w:color="auto" w:sz="4" w:space="0"/>
            </w:tcBorders>
          </w:tcPr>
          <w:p w14:paraId="04F6DD14">
            <w:pPr>
              <w:pStyle w:val="51"/>
              <w:shd w:val="clear" w:color="auto" w:fill="FFFFFF"/>
              <w:spacing w:line="360" w:lineRule="auto"/>
              <w:ind w:left="107"/>
              <w:rPr>
                <w:bCs/>
                <w:highlight w:val="none"/>
              </w:rPr>
            </w:pPr>
            <w:r>
              <w:rPr>
                <w:rFonts w:hint="eastAsia"/>
                <w:bCs/>
                <w:spacing w:val="16"/>
                <w:highlight w:val="none"/>
              </w:rPr>
              <w:t>注册发证</w:t>
            </w:r>
            <w:r>
              <w:rPr>
                <w:rFonts w:hint="eastAsia"/>
                <w:bCs/>
                <w:spacing w:val="27"/>
                <w:highlight w:val="none"/>
              </w:rPr>
              <w:t>机关</w:t>
            </w:r>
          </w:p>
        </w:tc>
        <w:tc>
          <w:tcPr>
            <w:tcW w:w="3206" w:type="dxa"/>
            <w:gridSpan w:val="5"/>
            <w:tcBorders>
              <w:top w:val="single" w:color="auto" w:sz="4" w:space="0"/>
              <w:left w:val="single" w:color="auto" w:sz="4" w:space="0"/>
              <w:bottom w:val="single" w:color="auto" w:sz="4" w:space="0"/>
              <w:right w:val="single" w:color="auto" w:sz="4" w:space="0"/>
            </w:tcBorders>
          </w:tcPr>
          <w:p w14:paraId="576A648B">
            <w:pPr>
              <w:widowControl/>
              <w:spacing w:line="360" w:lineRule="auto"/>
              <w:jc w:val="left"/>
              <w:rPr>
                <w:rFonts w:ascii="宋体" w:hAnsi="宋体" w:cs="宋体"/>
                <w:bCs/>
                <w:kern w:val="0"/>
                <w:sz w:val="24"/>
                <w:highlight w:val="none"/>
              </w:rPr>
            </w:pPr>
          </w:p>
          <w:p w14:paraId="71E90B4D">
            <w:pPr>
              <w:pStyle w:val="51"/>
              <w:shd w:val="clear" w:color="auto" w:fill="FFFFFF"/>
              <w:spacing w:line="360" w:lineRule="auto"/>
              <w:ind w:left="107"/>
              <w:rPr>
                <w:bCs/>
                <w:highlight w:val="none"/>
              </w:rPr>
            </w:pPr>
          </w:p>
        </w:tc>
        <w:tc>
          <w:tcPr>
            <w:tcW w:w="1218" w:type="dxa"/>
            <w:tcBorders>
              <w:top w:val="single" w:color="auto" w:sz="4" w:space="0"/>
              <w:left w:val="single" w:color="auto" w:sz="4" w:space="0"/>
              <w:bottom w:val="single" w:color="auto" w:sz="4" w:space="0"/>
              <w:right w:val="single" w:color="auto" w:sz="4" w:space="0"/>
            </w:tcBorders>
          </w:tcPr>
          <w:p w14:paraId="15F77CAE">
            <w:pPr>
              <w:pStyle w:val="51"/>
              <w:shd w:val="clear" w:color="auto" w:fill="FFFFFF"/>
              <w:spacing w:line="360" w:lineRule="auto"/>
              <w:ind w:left="107"/>
              <w:rPr>
                <w:bCs/>
                <w:highlight w:val="none"/>
              </w:rPr>
            </w:pPr>
            <w:r>
              <w:rPr>
                <w:rFonts w:hint="eastAsia"/>
                <w:bCs/>
                <w:highlight w:val="none"/>
              </w:rPr>
              <w:t>公司成</w:t>
            </w:r>
            <w:r>
              <w:rPr>
                <w:rFonts w:hint="eastAsia"/>
                <w:bCs/>
                <w:spacing w:val="12"/>
                <w:highlight w:val="none"/>
              </w:rPr>
              <w:t>立时间</w:t>
            </w:r>
          </w:p>
        </w:tc>
        <w:tc>
          <w:tcPr>
            <w:tcW w:w="933" w:type="dxa"/>
            <w:tcBorders>
              <w:top w:val="single" w:color="auto" w:sz="4" w:space="0"/>
              <w:left w:val="single" w:color="auto" w:sz="4" w:space="0"/>
              <w:bottom w:val="single" w:color="auto" w:sz="4" w:space="0"/>
              <w:right w:val="single" w:color="auto" w:sz="4" w:space="0"/>
            </w:tcBorders>
          </w:tcPr>
          <w:p w14:paraId="0C79AA6B">
            <w:pPr>
              <w:pStyle w:val="51"/>
              <w:shd w:val="clear" w:color="auto" w:fill="FFFFFF"/>
              <w:spacing w:line="360" w:lineRule="auto"/>
              <w:ind w:left="107"/>
              <w:rPr>
                <w:bCs/>
                <w:highlight w:val="none"/>
              </w:rPr>
            </w:pPr>
          </w:p>
        </w:tc>
      </w:tr>
      <w:tr w14:paraId="5A31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939473D">
            <w:pPr>
              <w:widowControl/>
              <w:jc w:val="left"/>
              <w:rPr>
                <w:rFonts w:ascii="宋体" w:hAnsi="宋体" w:cs="宋体"/>
                <w:bCs/>
                <w:kern w:val="0"/>
                <w:sz w:val="24"/>
                <w:highlight w:val="none"/>
              </w:rPr>
            </w:pPr>
          </w:p>
        </w:tc>
        <w:tc>
          <w:tcPr>
            <w:tcW w:w="701" w:type="dxa"/>
            <w:tcBorders>
              <w:top w:val="single" w:color="auto" w:sz="4" w:space="0"/>
              <w:left w:val="single" w:color="auto" w:sz="4" w:space="0"/>
              <w:bottom w:val="single" w:color="auto" w:sz="4" w:space="0"/>
              <w:right w:val="single" w:color="auto" w:sz="4" w:space="0"/>
            </w:tcBorders>
          </w:tcPr>
          <w:p w14:paraId="0CD8D28D">
            <w:pPr>
              <w:pStyle w:val="51"/>
              <w:shd w:val="clear" w:color="auto" w:fill="FFFFFF"/>
              <w:spacing w:line="360" w:lineRule="auto"/>
              <w:ind w:left="2"/>
              <w:rPr>
                <w:bCs/>
                <w:highlight w:val="none"/>
              </w:rPr>
            </w:pPr>
            <w:r>
              <w:rPr>
                <w:rFonts w:hint="eastAsia"/>
                <w:bCs/>
                <w:highlight w:val="none"/>
              </w:rPr>
              <w:t>核准经营范围</w:t>
            </w:r>
          </w:p>
        </w:tc>
        <w:tc>
          <w:tcPr>
            <w:tcW w:w="7430" w:type="dxa"/>
            <w:gridSpan w:val="10"/>
            <w:tcBorders>
              <w:top w:val="single" w:color="auto" w:sz="4" w:space="0"/>
              <w:left w:val="single" w:color="auto" w:sz="4" w:space="0"/>
              <w:bottom w:val="single" w:color="auto" w:sz="4" w:space="0"/>
              <w:right w:val="single" w:color="auto" w:sz="4" w:space="0"/>
            </w:tcBorders>
          </w:tcPr>
          <w:p w14:paraId="2AC6F006">
            <w:pPr>
              <w:pStyle w:val="51"/>
              <w:shd w:val="clear" w:color="auto" w:fill="FFFFFF"/>
              <w:spacing w:line="360" w:lineRule="auto"/>
              <w:ind w:left="107"/>
              <w:rPr>
                <w:bCs/>
                <w:highlight w:val="none"/>
              </w:rPr>
            </w:pPr>
          </w:p>
        </w:tc>
      </w:tr>
      <w:tr w14:paraId="0EEE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566A2D2">
            <w:pPr>
              <w:widowControl/>
              <w:jc w:val="left"/>
              <w:rPr>
                <w:rFonts w:ascii="宋体" w:hAnsi="宋体" w:cs="宋体"/>
                <w:bCs/>
                <w:kern w:val="0"/>
                <w:sz w:val="24"/>
                <w:highlight w:val="none"/>
              </w:rPr>
            </w:pPr>
          </w:p>
        </w:tc>
        <w:tc>
          <w:tcPr>
            <w:tcW w:w="8131" w:type="dxa"/>
            <w:gridSpan w:val="11"/>
            <w:tcBorders>
              <w:top w:val="single" w:color="auto" w:sz="4" w:space="0"/>
              <w:left w:val="single" w:color="auto" w:sz="4" w:space="0"/>
              <w:bottom w:val="single" w:color="auto" w:sz="4" w:space="0"/>
              <w:right w:val="single" w:color="auto" w:sz="4" w:space="0"/>
            </w:tcBorders>
          </w:tcPr>
          <w:p w14:paraId="6A15D276">
            <w:pPr>
              <w:pStyle w:val="51"/>
              <w:shd w:val="clear" w:color="auto" w:fill="FFFFFF"/>
              <w:spacing w:line="360" w:lineRule="auto"/>
              <w:rPr>
                <w:bCs/>
                <w:spacing w:val="13"/>
                <w:highlight w:val="none"/>
              </w:rPr>
            </w:pPr>
            <w:r>
              <w:rPr>
                <w:rFonts w:hint="eastAsia"/>
                <w:bCs/>
                <w:spacing w:val="13"/>
                <w:highlight w:val="none"/>
              </w:rPr>
              <w:t>发展历程及主要荣誉：</w:t>
            </w:r>
          </w:p>
        </w:tc>
      </w:tr>
      <w:tr w14:paraId="6E3C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82" w:type="dxa"/>
            <w:vMerge w:val="restart"/>
            <w:tcBorders>
              <w:top w:val="single" w:color="auto" w:sz="4" w:space="0"/>
              <w:left w:val="single" w:color="auto" w:sz="4" w:space="0"/>
              <w:bottom w:val="single" w:color="auto" w:sz="4" w:space="0"/>
              <w:right w:val="single" w:color="auto" w:sz="4" w:space="0"/>
            </w:tcBorders>
          </w:tcPr>
          <w:p w14:paraId="60461962">
            <w:pPr>
              <w:pStyle w:val="51"/>
              <w:shd w:val="clear" w:color="auto" w:fill="FFFFFF"/>
              <w:spacing w:line="360" w:lineRule="auto"/>
              <w:ind w:left="107"/>
              <w:rPr>
                <w:bCs/>
                <w:highlight w:val="none"/>
              </w:rPr>
            </w:pPr>
            <w:r>
              <w:rPr>
                <w:rFonts w:hint="eastAsia"/>
                <w:bCs/>
                <w:highlight w:val="none"/>
              </w:rPr>
              <w:t>2．</w:t>
            </w:r>
          </w:p>
          <w:p w14:paraId="48E749B5">
            <w:pPr>
              <w:pStyle w:val="51"/>
              <w:shd w:val="clear" w:color="auto" w:fill="FFFFFF"/>
              <w:spacing w:line="360" w:lineRule="auto"/>
              <w:ind w:left="107"/>
              <w:rPr>
                <w:bCs/>
                <w:spacing w:val="16"/>
                <w:highlight w:val="none"/>
              </w:rPr>
            </w:pPr>
            <w:r>
              <w:rPr>
                <w:rFonts w:hint="eastAsia"/>
                <w:bCs/>
                <w:highlight w:val="none"/>
              </w:rPr>
              <w:t>企</w:t>
            </w:r>
            <w:r>
              <w:rPr>
                <w:rFonts w:hint="eastAsia"/>
                <w:bCs/>
                <w:spacing w:val="12"/>
                <w:highlight w:val="none"/>
              </w:rPr>
              <w:t>业有关资质获证情况</w:t>
            </w:r>
          </w:p>
        </w:tc>
        <w:tc>
          <w:tcPr>
            <w:tcW w:w="1553" w:type="dxa"/>
            <w:gridSpan w:val="2"/>
            <w:vMerge w:val="restart"/>
            <w:tcBorders>
              <w:top w:val="single" w:color="auto" w:sz="4" w:space="0"/>
              <w:left w:val="single" w:color="auto" w:sz="4" w:space="0"/>
              <w:bottom w:val="single" w:color="auto" w:sz="4" w:space="0"/>
              <w:right w:val="single" w:color="auto" w:sz="4" w:space="0"/>
            </w:tcBorders>
          </w:tcPr>
          <w:p w14:paraId="2E727CE9">
            <w:pPr>
              <w:pStyle w:val="51"/>
              <w:shd w:val="clear" w:color="auto" w:fill="FFFFFF"/>
              <w:spacing w:before="0" w:beforeAutospacing="0" w:after="0" w:afterAutospacing="0" w:line="360" w:lineRule="auto"/>
              <w:rPr>
                <w:bCs/>
                <w:spacing w:val="16"/>
                <w:highlight w:val="none"/>
              </w:rPr>
            </w:pPr>
            <w:r>
              <w:rPr>
                <w:rFonts w:hint="eastAsia"/>
                <w:bCs/>
                <w:spacing w:val="12"/>
                <w:highlight w:val="none"/>
              </w:rPr>
              <w:t>产品生产许可证情况</w:t>
            </w:r>
            <w:r>
              <w:rPr>
                <w:rFonts w:hint="eastAsia"/>
                <w:bCs/>
                <w:spacing w:val="41"/>
                <w:highlight w:val="none"/>
              </w:rPr>
              <w:t>（对需获得生产许可证的</w:t>
            </w:r>
            <w:r>
              <w:rPr>
                <w:rFonts w:hint="eastAsia"/>
                <w:bCs/>
                <w:spacing w:val="11"/>
                <w:highlight w:val="none"/>
              </w:rPr>
              <w:t>产品要填写此栏）</w:t>
            </w:r>
          </w:p>
        </w:tc>
        <w:tc>
          <w:tcPr>
            <w:tcW w:w="1333" w:type="dxa"/>
            <w:gridSpan w:val="3"/>
            <w:tcBorders>
              <w:top w:val="single" w:color="auto" w:sz="4" w:space="0"/>
              <w:left w:val="single" w:color="auto" w:sz="4" w:space="0"/>
              <w:bottom w:val="single" w:color="auto" w:sz="4" w:space="0"/>
              <w:right w:val="single" w:color="auto" w:sz="4" w:space="0"/>
            </w:tcBorders>
          </w:tcPr>
          <w:p w14:paraId="56F97CBB">
            <w:pPr>
              <w:pStyle w:val="51"/>
              <w:shd w:val="clear" w:color="auto" w:fill="FFFFFF"/>
              <w:spacing w:line="360" w:lineRule="auto"/>
              <w:ind w:right="-78" w:rightChars="-37"/>
              <w:rPr>
                <w:bCs/>
                <w:spacing w:val="16"/>
                <w:highlight w:val="none"/>
              </w:rPr>
            </w:pPr>
            <w:r>
              <w:rPr>
                <w:rFonts w:hint="eastAsia"/>
                <w:bCs/>
                <w:spacing w:val="16"/>
                <w:highlight w:val="none"/>
              </w:rPr>
              <w:t>产品名称</w:t>
            </w:r>
          </w:p>
        </w:tc>
        <w:tc>
          <w:tcPr>
            <w:tcW w:w="1418" w:type="dxa"/>
            <w:gridSpan w:val="2"/>
            <w:tcBorders>
              <w:top w:val="single" w:color="auto" w:sz="4" w:space="0"/>
              <w:left w:val="single" w:color="auto" w:sz="4" w:space="0"/>
              <w:bottom w:val="single" w:color="auto" w:sz="4" w:space="0"/>
              <w:right w:val="single" w:color="auto" w:sz="4" w:space="0"/>
            </w:tcBorders>
          </w:tcPr>
          <w:p w14:paraId="29E99E44">
            <w:pPr>
              <w:pStyle w:val="51"/>
              <w:shd w:val="clear" w:color="auto" w:fill="FFFFFF"/>
              <w:spacing w:before="0" w:beforeAutospacing="0" w:after="0" w:afterAutospacing="0" w:line="360" w:lineRule="auto"/>
              <w:rPr>
                <w:bCs/>
                <w:highlight w:val="none"/>
              </w:rPr>
            </w:pPr>
            <w:r>
              <w:rPr>
                <w:rFonts w:hint="eastAsia"/>
                <w:bCs/>
                <w:spacing w:val="16"/>
                <w:highlight w:val="none"/>
              </w:rPr>
              <w:t>发证机关</w:t>
            </w:r>
          </w:p>
        </w:tc>
        <w:tc>
          <w:tcPr>
            <w:tcW w:w="1276" w:type="dxa"/>
            <w:tcBorders>
              <w:top w:val="single" w:color="auto" w:sz="4" w:space="0"/>
              <w:left w:val="single" w:color="auto" w:sz="4" w:space="0"/>
              <w:bottom w:val="single" w:color="auto" w:sz="4" w:space="0"/>
              <w:right w:val="single" w:color="auto" w:sz="4" w:space="0"/>
            </w:tcBorders>
          </w:tcPr>
          <w:p w14:paraId="31BFB0A0">
            <w:pPr>
              <w:pStyle w:val="51"/>
              <w:shd w:val="clear" w:color="auto" w:fill="FFFFFF"/>
              <w:spacing w:line="360" w:lineRule="auto"/>
              <w:jc w:val="center"/>
              <w:rPr>
                <w:bCs/>
                <w:highlight w:val="none"/>
              </w:rPr>
            </w:pPr>
            <w:r>
              <w:rPr>
                <w:rFonts w:hint="eastAsia"/>
                <w:bCs/>
                <w:spacing w:val="27"/>
                <w:highlight w:val="none"/>
              </w:rPr>
              <w:t>编号</w:t>
            </w:r>
          </w:p>
        </w:tc>
        <w:tc>
          <w:tcPr>
            <w:tcW w:w="1618" w:type="dxa"/>
            <w:gridSpan w:val="2"/>
            <w:tcBorders>
              <w:top w:val="single" w:color="auto" w:sz="4" w:space="0"/>
              <w:left w:val="single" w:color="auto" w:sz="4" w:space="0"/>
              <w:bottom w:val="single" w:color="auto" w:sz="4" w:space="0"/>
              <w:right w:val="single" w:color="auto" w:sz="4" w:space="0"/>
            </w:tcBorders>
          </w:tcPr>
          <w:p w14:paraId="2FD9B52A">
            <w:pPr>
              <w:pStyle w:val="51"/>
              <w:shd w:val="clear" w:color="auto" w:fill="FFFFFF"/>
              <w:spacing w:line="360" w:lineRule="auto"/>
              <w:jc w:val="center"/>
              <w:rPr>
                <w:bCs/>
                <w:highlight w:val="none"/>
              </w:rPr>
            </w:pPr>
            <w:r>
              <w:rPr>
                <w:rFonts w:hint="eastAsia"/>
                <w:bCs/>
                <w:spacing w:val="16"/>
                <w:highlight w:val="none"/>
              </w:rPr>
              <w:t>发证时间</w:t>
            </w:r>
          </w:p>
        </w:tc>
        <w:tc>
          <w:tcPr>
            <w:tcW w:w="933" w:type="dxa"/>
            <w:tcBorders>
              <w:top w:val="single" w:color="auto" w:sz="4" w:space="0"/>
              <w:left w:val="single" w:color="auto" w:sz="4" w:space="0"/>
              <w:bottom w:val="single" w:color="auto" w:sz="4" w:space="0"/>
              <w:right w:val="single" w:color="auto" w:sz="4" w:space="0"/>
            </w:tcBorders>
          </w:tcPr>
          <w:p w14:paraId="101CD820">
            <w:pPr>
              <w:pStyle w:val="51"/>
              <w:shd w:val="clear" w:color="auto" w:fill="FFFFFF"/>
              <w:spacing w:before="0" w:beforeAutospacing="0" w:after="0" w:afterAutospacing="0" w:line="360" w:lineRule="auto"/>
              <w:jc w:val="center"/>
              <w:rPr>
                <w:bCs/>
                <w:highlight w:val="none"/>
              </w:rPr>
            </w:pPr>
            <w:r>
              <w:rPr>
                <w:rFonts w:hint="eastAsia"/>
                <w:bCs/>
                <w:spacing w:val="27"/>
                <w:highlight w:val="none"/>
              </w:rPr>
              <w:t>期限</w:t>
            </w:r>
          </w:p>
        </w:tc>
      </w:tr>
      <w:tr w14:paraId="3986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990C9CF">
            <w:pPr>
              <w:widowControl/>
              <w:jc w:val="left"/>
              <w:rPr>
                <w:rFonts w:ascii="宋体" w:hAnsi="宋体" w:cs="宋体"/>
                <w:bCs/>
                <w:spacing w:val="16"/>
                <w:kern w:val="0"/>
                <w:sz w:val="24"/>
                <w:highlight w:val="none"/>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4D4B5776">
            <w:pPr>
              <w:widowControl/>
              <w:jc w:val="left"/>
              <w:rPr>
                <w:rFonts w:ascii="宋体" w:hAnsi="宋体" w:cs="宋体"/>
                <w:bCs/>
                <w:spacing w:val="16"/>
                <w:kern w:val="0"/>
                <w:sz w:val="24"/>
                <w:highlight w:val="none"/>
              </w:rPr>
            </w:pPr>
          </w:p>
        </w:tc>
        <w:tc>
          <w:tcPr>
            <w:tcW w:w="1333" w:type="dxa"/>
            <w:gridSpan w:val="3"/>
            <w:tcBorders>
              <w:top w:val="single" w:color="auto" w:sz="4" w:space="0"/>
              <w:left w:val="single" w:color="auto" w:sz="4" w:space="0"/>
              <w:bottom w:val="single" w:color="auto" w:sz="4" w:space="0"/>
              <w:right w:val="single" w:color="auto" w:sz="4" w:space="0"/>
            </w:tcBorders>
          </w:tcPr>
          <w:p w14:paraId="0E953FDD">
            <w:pPr>
              <w:pStyle w:val="51"/>
              <w:shd w:val="clear" w:color="auto" w:fill="FFFFFF"/>
              <w:spacing w:line="360" w:lineRule="auto"/>
              <w:rPr>
                <w:bCs/>
                <w:highlight w:val="none"/>
              </w:rPr>
            </w:pPr>
          </w:p>
        </w:tc>
        <w:tc>
          <w:tcPr>
            <w:tcW w:w="1418" w:type="dxa"/>
            <w:gridSpan w:val="2"/>
            <w:tcBorders>
              <w:top w:val="single" w:color="auto" w:sz="4" w:space="0"/>
              <w:left w:val="single" w:color="auto" w:sz="4" w:space="0"/>
              <w:bottom w:val="single" w:color="auto" w:sz="4" w:space="0"/>
              <w:right w:val="single" w:color="auto" w:sz="4" w:space="0"/>
            </w:tcBorders>
          </w:tcPr>
          <w:p w14:paraId="59AB50D2">
            <w:pPr>
              <w:pStyle w:val="51"/>
              <w:shd w:val="clear" w:color="auto" w:fill="FFFFFF"/>
              <w:spacing w:line="360" w:lineRule="auto"/>
              <w:rPr>
                <w:bCs/>
                <w:highlight w:val="none"/>
              </w:rPr>
            </w:pPr>
          </w:p>
        </w:tc>
        <w:tc>
          <w:tcPr>
            <w:tcW w:w="1276" w:type="dxa"/>
            <w:tcBorders>
              <w:top w:val="single" w:color="auto" w:sz="4" w:space="0"/>
              <w:left w:val="single" w:color="auto" w:sz="4" w:space="0"/>
              <w:bottom w:val="single" w:color="auto" w:sz="4" w:space="0"/>
              <w:right w:val="single" w:color="auto" w:sz="4" w:space="0"/>
            </w:tcBorders>
          </w:tcPr>
          <w:p w14:paraId="746230D5">
            <w:pPr>
              <w:pStyle w:val="51"/>
              <w:shd w:val="clear" w:color="auto" w:fill="FFFFFF"/>
              <w:spacing w:line="360" w:lineRule="auto"/>
              <w:rPr>
                <w:bCs/>
                <w:highlight w:val="none"/>
              </w:rPr>
            </w:pPr>
          </w:p>
        </w:tc>
        <w:tc>
          <w:tcPr>
            <w:tcW w:w="2551" w:type="dxa"/>
            <w:gridSpan w:val="3"/>
            <w:tcBorders>
              <w:top w:val="single" w:color="auto" w:sz="4" w:space="0"/>
              <w:left w:val="single" w:color="auto" w:sz="4" w:space="0"/>
              <w:bottom w:val="single" w:color="auto" w:sz="4" w:space="0"/>
              <w:right w:val="single" w:color="auto" w:sz="4" w:space="0"/>
            </w:tcBorders>
          </w:tcPr>
          <w:p w14:paraId="7D4008C8">
            <w:pPr>
              <w:pStyle w:val="51"/>
              <w:shd w:val="clear" w:color="auto" w:fill="FFFFFF"/>
              <w:spacing w:line="360" w:lineRule="auto"/>
              <w:rPr>
                <w:bCs/>
                <w:highlight w:val="none"/>
              </w:rPr>
            </w:pPr>
          </w:p>
        </w:tc>
      </w:tr>
      <w:tr w14:paraId="0D74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52856B6">
            <w:pPr>
              <w:widowControl/>
              <w:jc w:val="left"/>
              <w:rPr>
                <w:rFonts w:ascii="宋体" w:hAnsi="宋体" w:cs="宋体"/>
                <w:bCs/>
                <w:spacing w:val="16"/>
                <w:kern w:val="0"/>
                <w:sz w:val="24"/>
                <w:highlight w:val="none"/>
              </w:rPr>
            </w:pPr>
          </w:p>
        </w:tc>
        <w:tc>
          <w:tcPr>
            <w:tcW w:w="1553" w:type="dxa"/>
            <w:gridSpan w:val="2"/>
            <w:tcBorders>
              <w:top w:val="single" w:color="auto" w:sz="4" w:space="0"/>
              <w:left w:val="single" w:color="auto" w:sz="4" w:space="0"/>
              <w:bottom w:val="single" w:color="auto" w:sz="4" w:space="0"/>
              <w:right w:val="single" w:color="auto" w:sz="4" w:space="0"/>
            </w:tcBorders>
          </w:tcPr>
          <w:p w14:paraId="5642B7FA">
            <w:pPr>
              <w:pStyle w:val="51"/>
              <w:shd w:val="clear" w:color="auto" w:fill="FFFFFF"/>
              <w:spacing w:before="0" w:beforeAutospacing="0" w:after="0" w:afterAutospacing="0" w:line="360" w:lineRule="auto"/>
              <w:ind w:right="-107" w:rightChars="-51"/>
              <w:rPr>
                <w:bCs/>
                <w:spacing w:val="41"/>
                <w:highlight w:val="none"/>
              </w:rPr>
            </w:pPr>
            <w:r>
              <w:rPr>
                <w:rFonts w:hint="eastAsia"/>
                <w:bCs/>
                <w:spacing w:val="41"/>
                <w:highlight w:val="none"/>
              </w:rPr>
              <w:t>企业通过质量体系、环保</w:t>
            </w:r>
            <w:r>
              <w:rPr>
                <w:rFonts w:hint="eastAsia"/>
                <w:bCs/>
                <w:spacing w:val="11"/>
                <w:highlight w:val="none"/>
              </w:rPr>
              <w:t>体系、计量等认证情况</w:t>
            </w:r>
          </w:p>
        </w:tc>
        <w:tc>
          <w:tcPr>
            <w:tcW w:w="6578" w:type="dxa"/>
            <w:gridSpan w:val="9"/>
            <w:tcBorders>
              <w:top w:val="single" w:color="auto" w:sz="4" w:space="0"/>
              <w:left w:val="single" w:color="auto" w:sz="4" w:space="0"/>
              <w:bottom w:val="single" w:color="auto" w:sz="4" w:space="0"/>
              <w:right w:val="single" w:color="auto" w:sz="4" w:space="0"/>
            </w:tcBorders>
          </w:tcPr>
          <w:p w14:paraId="37CD7B08">
            <w:pPr>
              <w:pStyle w:val="51"/>
              <w:shd w:val="clear" w:color="auto" w:fill="FFFFFF"/>
              <w:spacing w:line="360" w:lineRule="auto"/>
              <w:rPr>
                <w:bCs/>
                <w:spacing w:val="16"/>
                <w:highlight w:val="none"/>
              </w:rPr>
            </w:pPr>
          </w:p>
        </w:tc>
      </w:tr>
      <w:tr w14:paraId="498B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1C875B9">
            <w:pPr>
              <w:widowControl/>
              <w:jc w:val="left"/>
              <w:rPr>
                <w:rFonts w:ascii="宋体" w:hAnsi="宋体" w:cs="宋体"/>
                <w:bCs/>
                <w:spacing w:val="16"/>
                <w:kern w:val="0"/>
                <w:sz w:val="24"/>
                <w:highlight w:val="none"/>
              </w:rPr>
            </w:pPr>
          </w:p>
        </w:tc>
        <w:tc>
          <w:tcPr>
            <w:tcW w:w="1553" w:type="dxa"/>
            <w:gridSpan w:val="2"/>
            <w:tcBorders>
              <w:top w:val="single" w:color="auto" w:sz="4" w:space="0"/>
              <w:left w:val="single" w:color="auto" w:sz="4" w:space="0"/>
              <w:bottom w:val="single" w:color="auto" w:sz="4" w:space="0"/>
              <w:right w:val="single" w:color="auto" w:sz="4" w:space="0"/>
            </w:tcBorders>
          </w:tcPr>
          <w:p w14:paraId="02ED0A15">
            <w:pPr>
              <w:pStyle w:val="51"/>
              <w:shd w:val="clear" w:color="auto" w:fill="FFFFFF"/>
              <w:spacing w:line="360" w:lineRule="auto"/>
              <w:rPr>
                <w:bCs/>
                <w:spacing w:val="16"/>
                <w:highlight w:val="none"/>
              </w:rPr>
            </w:pPr>
            <w:r>
              <w:rPr>
                <w:rFonts w:hint="eastAsia"/>
                <w:bCs/>
                <w:spacing w:val="10"/>
                <w:highlight w:val="none"/>
              </w:rPr>
              <w:t>企业获得专利情况</w:t>
            </w:r>
          </w:p>
        </w:tc>
        <w:tc>
          <w:tcPr>
            <w:tcW w:w="6578" w:type="dxa"/>
            <w:gridSpan w:val="9"/>
            <w:tcBorders>
              <w:top w:val="single" w:color="auto" w:sz="4" w:space="0"/>
              <w:left w:val="single" w:color="auto" w:sz="4" w:space="0"/>
              <w:bottom w:val="single" w:color="auto" w:sz="4" w:space="0"/>
              <w:right w:val="single" w:color="auto" w:sz="4" w:space="0"/>
            </w:tcBorders>
          </w:tcPr>
          <w:p w14:paraId="63D960B0">
            <w:pPr>
              <w:pStyle w:val="51"/>
              <w:shd w:val="clear" w:color="auto" w:fill="FFFFFF"/>
              <w:spacing w:line="360" w:lineRule="auto"/>
              <w:rPr>
                <w:bCs/>
                <w:spacing w:val="16"/>
                <w:highlight w:val="none"/>
              </w:rPr>
            </w:pPr>
          </w:p>
        </w:tc>
      </w:tr>
    </w:tbl>
    <w:p w14:paraId="581A0755">
      <w:pPr>
        <w:pStyle w:val="51"/>
        <w:shd w:val="clear" w:color="auto" w:fill="FFFFFF"/>
        <w:spacing w:before="0" w:beforeAutospacing="0" w:after="0" w:afterAutospacing="0" w:line="360" w:lineRule="auto"/>
        <w:rPr>
          <w:b/>
          <w:sz w:val="21"/>
          <w:szCs w:val="21"/>
          <w:highlight w:val="none"/>
        </w:rPr>
      </w:pPr>
      <w:r>
        <w:rPr>
          <w:rFonts w:hint="eastAsia"/>
          <w:b/>
          <w:sz w:val="21"/>
          <w:szCs w:val="21"/>
          <w:highlight w:val="none"/>
        </w:rPr>
        <w:t>要求：</w:t>
      </w:r>
    </w:p>
    <w:p w14:paraId="4D45D876">
      <w:pPr>
        <w:pStyle w:val="51"/>
        <w:shd w:val="clear" w:color="auto" w:fill="FFFFFF"/>
        <w:spacing w:before="0" w:beforeAutospacing="0" w:after="0" w:afterAutospacing="0" w:line="360" w:lineRule="auto"/>
        <w:ind w:firstLine="424" w:firstLineChars="202"/>
        <w:rPr>
          <w:highlight w:val="none"/>
        </w:rPr>
      </w:pPr>
      <w:r>
        <w:rPr>
          <w:rFonts w:hint="eastAsia" w:ascii="仿宋_GB2312" w:eastAsia="仿宋_GB2312"/>
          <w:sz w:val="21"/>
          <w:szCs w:val="21"/>
          <w:highlight w:val="none"/>
        </w:rPr>
        <w:t>1.</w:t>
      </w:r>
      <w:r>
        <w:rPr>
          <w:rFonts w:hint="eastAsia"/>
          <w:sz w:val="21"/>
          <w:szCs w:val="21"/>
          <w:highlight w:val="none"/>
        </w:rPr>
        <w:t>姓名栏必须将所有股东都统计在内，若非股份公司此行（第三行）无需填写；</w:t>
      </w:r>
    </w:p>
    <w:p w14:paraId="09264DF3">
      <w:pPr>
        <w:rPr>
          <w:rFonts w:ascii="宋体" w:hAnsi="宋体"/>
          <w:sz w:val="24"/>
          <w:highlight w:val="none"/>
        </w:rPr>
      </w:pPr>
    </w:p>
    <w:p w14:paraId="1A0C319C">
      <w:pPr>
        <w:ind w:firstLine="424" w:firstLineChars="177"/>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684647B2">
      <w:pPr>
        <w:ind w:left="420"/>
        <w:rPr>
          <w:rFonts w:ascii="宋体" w:hAnsi="宋体"/>
          <w:sz w:val="24"/>
          <w:highlight w:val="none"/>
        </w:rPr>
      </w:pPr>
    </w:p>
    <w:p w14:paraId="57AAC089">
      <w:pPr>
        <w:ind w:firstLine="424" w:firstLineChars="177"/>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5D69D768">
      <w:pPr>
        <w:ind w:firstLine="435"/>
        <w:rPr>
          <w:rFonts w:ascii="宋体" w:hAnsi="宋体"/>
          <w:sz w:val="24"/>
          <w:highlight w:val="none"/>
        </w:rPr>
      </w:pPr>
    </w:p>
    <w:p w14:paraId="5134679A">
      <w:pPr>
        <w:ind w:firstLine="424" w:firstLineChars="177"/>
        <w:rPr>
          <w:rFonts w:ascii="宋体" w:hAnsi="宋体"/>
          <w:sz w:val="24"/>
          <w:highlight w:val="none"/>
          <w:u w:val="single"/>
        </w:rPr>
      </w:pPr>
      <w:r>
        <w:rPr>
          <w:rFonts w:hint="eastAsia" w:ascii="宋体" w:hAnsi="宋体"/>
          <w:sz w:val="24"/>
          <w:highlight w:val="none"/>
        </w:rPr>
        <w:t>职        务：</w:t>
      </w:r>
      <w:r>
        <w:rPr>
          <w:rFonts w:hint="eastAsia" w:ascii="宋体" w:hAnsi="宋体"/>
          <w:sz w:val="24"/>
          <w:highlight w:val="none"/>
          <w:u w:val="single"/>
        </w:rPr>
        <w:t xml:space="preserve">                             </w:t>
      </w:r>
    </w:p>
    <w:p w14:paraId="18901ADD">
      <w:pPr>
        <w:rPr>
          <w:rFonts w:ascii="宋体" w:hAnsi="宋体"/>
          <w:sz w:val="24"/>
          <w:highlight w:val="none"/>
        </w:rPr>
      </w:pPr>
    </w:p>
    <w:p w14:paraId="2FE81340">
      <w:pPr>
        <w:pStyle w:val="51"/>
        <w:shd w:val="clear" w:color="auto" w:fill="FFFFFF"/>
        <w:spacing w:before="0" w:beforeAutospacing="0" w:after="0" w:afterAutospacing="0"/>
        <w:ind w:firstLine="424" w:firstLineChars="177"/>
        <w:rPr>
          <w:highlight w:val="none"/>
          <w:u w:val="single"/>
        </w:rPr>
      </w:pPr>
      <w:r>
        <w:rPr>
          <w:rFonts w:hint="eastAsia"/>
          <w:highlight w:val="none"/>
        </w:rPr>
        <w:t>日        期：</w:t>
      </w:r>
      <w:r>
        <w:rPr>
          <w:rFonts w:hint="eastAsia"/>
          <w:highlight w:val="none"/>
          <w:u w:val="single"/>
        </w:rPr>
        <w:t xml:space="preserve">                            </w:t>
      </w:r>
    </w:p>
    <w:p w14:paraId="16D93B2C">
      <w:pPr>
        <w:pStyle w:val="51"/>
        <w:shd w:val="clear" w:color="auto" w:fill="FFFFFF"/>
        <w:spacing w:before="0" w:beforeAutospacing="0" w:after="0" w:afterAutospacing="0"/>
        <w:ind w:firstLine="424" w:firstLineChars="177"/>
        <w:rPr>
          <w:highlight w:val="none"/>
          <w:u w:val="single"/>
        </w:rPr>
      </w:pPr>
    </w:p>
    <w:p w14:paraId="6067C7DF">
      <w:pPr>
        <w:snapToGrid w:val="0"/>
        <w:spacing w:before="50" w:after="50" w:line="360" w:lineRule="auto"/>
        <w:rPr>
          <w:rFonts w:hint="eastAsia" w:ascii="宋体" w:hAnsi="宋体"/>
          <w:b/>
          <w:sz w:val="28"/>
          <w:highlight w:val="none"/>
        </w:rPr>
      </w:pPr>
    </w:p>
    <w:p w14:paraId="22D31C22">
      <w:pPr>
        <w:snapToGrid w:val="0"/>
        <w:spacing w:before="50" w:after="50" w:line="360" w:lineRule="auto"/>
        <w:rPr>
          <w:rFonts w:ascii="宋体" w:hAnsi="宋体"/>
          <w:b/>
          <w:sz w:val="32"/>
          <w:szCs w:val="32"/>
          <w:highlight w:val="none"/>
        </w:rPr>
      </w:pPr>
      <w:r>
        <w:rPr>
          <w:rFonts w:hint="eastAsia" w:ascii="宋体" w:hAnsi="宋体"/>
          <w:b/>
          <w:sz w:val="28"/>
          <w:highlight w:val="none"/>
        </w:rPr>
        <w:t>附件8：</w:t>
      </w:r>
    </w:p>
    <w:p w14:paraId="40B10155">
      <w:pPr>
        <w:snapToGrid w:val="0"/>
        <w:spacing w:before="120" w:beforeLines="50" w:after="50" w:line="360" w:lineRule="auto"/>
        <w:jc w:val="center"/>
        <w:rPr>
          <w:rFonts w:ascii="宋体" w:hAnsi="宋体"/>
          <w:b/>
          <w:sz w:val="36"/>
          <w:szCs w:val="36"/>
          <w:highlight w:val="none"/>
        </w:rPr>
      </w:pPr>
      <w:r>
        <w:rPr>
          <w:rFonts w:hint="eastAsia" w:ascii="宋体" w:hAnsi="宋体"/>
          <w:b/>
          <w:sz w:val="32"/>
          <w:szCs w:val="32"/>
          <w:highlight w:val="none"/>
        </w:rPr>
        <w:t>项目实施人员一览表</w:t>
      </w:r>
    </w:p>
    <w:p w14:paraId="4A1499A3">
      <w:pPr>
        <w:snapToGrid w:val="0"/>
        <w:spacing w:before="120" w:beforeLines="50" w:after="50" w:line="360" w:lineRule="auto"/>
        <w:jc w:val="center"/>
        <w:rPr>
          <w:rFonts w:ascii="宋体" w:hAnsi="宋体"/>
          <w:sz w:val="24"/>
          <w:highlight w:val="none"/>
        </w:rPr>
      </w:pPr>
      <w:r>
        <w:rPr>
          <w:rFonts w:hint="eastAsia" w:ascii="宋体" w:hAnsi="宋体"/>
          <w:sz w:val="24"/>
          <w:highlight w:val="none"/>
        </w:rPr>
        <w:t>（主要从业人员及其技术资格）</w:t>
      </w:r>
    </w:p>
    <w:tbl>
      <w:tblPr>
        <w:tblStyle w:val="24"/>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543"/>
        <w:gridCol w:w="1004"/>
        <w:gridCol w:w="795"/>
        <w:gridCol w:w="1276"/>
        <w:gridCol w:w="1275"/>
        <w:gridCol w:w="1418"/>
        <w:gridCol w:w="2126"/>
      </w:tblGrid>
      <w:tr w14:paraId="3CCA5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461" w:type="dxa"/>
            <w:tcBorders>
              <w:top w:val="single" w:color="auto" w:sz="4" w:space="0"/>
              <w:left w:val="single" w:color="auto" w:sz="4" w:space="0"/>
              <w:bottom w:val="single" w:color="auto" w:sz="4" w:space="0"/>
              <w:right w:val="single" w:color="auto" w:sz="4" w:space="0"/>
            </w:tcBorders>
            <w:vAlign w:val="center"/>
          </w:tcPr>
          <w:p w14:paraId="6CA0A3FD">
            <w:pPr>
              <w:snapToGrid w:val="0"/>
              <w:spacing w:before="120" w:beforeLines="50" w:after="50" w:line="360" w:lineRule="auto"/>
              <w:jc w:val="center"/>
              <w:rPr>
                <w:rFonts w:ascii="宋体" w:hAnsi="宋体"/>
                <w:b/>
                <w:sz w:val="24"/>
                <w:szCs w:val="20"/>
                <w:highlight w:val="none"/>
              </w:rPr>
            </w:pPr>
            <w:r>
              <w:rPr>
                <w:rFonts w:hint="eastAsia" w:ascii="宋体" w:hAnsi="宋体"/>
                <w:b/>
                <w:sz w:val="24"/>
                <w:szCs w:val="20"/>
                <w:highlight w:val="none"/>
              </w:rPr>
              <w:t>序号</w:t>
            </w:r>
          </w:p>
        </w:tc>
        <w:tc>
          <w:tcPr>
            <w:tcW w:w="543" w:type="dxa"/>
            <w:tcBorders>
              <w:top w:val="single" w:color="auto" w:sz="4" w:space="0"/>
              <w:left w:val="single" w:color="auto" w:sz="4" w:space="0"/>
              <w:bottom w:val="single" w:color="auto" w:sz="4" w:space="0"/>
              <w:right w:val="single" w:color="auto" w:sz="4" w:space="0"/>
            </w:tcBorders>
            <w:vAlign w:val="center"/>
          </w:tcPr>
          <w:p w14:paraId="11C3CD7A">
            <w:pPr>
              <w:snapToGrid w:val="0"/>
              <w:spacing w:before="120" w:beforeLines="50" w:after="50" w:line="360" w:lineRule="auto"/>
              <w:jc w:val="center"/>
              <w:rPr>
                <w:rFonts w:ascii="宋体" w:hAnsi="宋体"/>
                <w:b/>
                <w:sz w:val="24"/>
                <w:szCs w:val="20"/>
                <w:highlight w:val="none"/>
              </w:rPr>
            </w:pPr>
            <w:r>
              <w:rPr>
                <w:rFonts w:hint="eastAsia" w:ascii="宋体" w:hAnsi="宋体"/>
                <w:b/>
                <w:sz w:val="24"/>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36E8A9C1">
            <w:pPr>
              <w:snapToGrid w:val="0"/>
              <w:spacing w:before="120" w:beforeLines="50" w:after="50" w:line="360" w:lineRule="auto"/>
              <w:jc w:val="center"/>
              <w:rPr>
                <w:rFonts w:ascii="宋体" w:hAnsi="宋体"/>
                <w:b/>
                <w:sz w:val="24"/>
                <w:szCs w:val="20"/>
                <w:highlight w:val="none"/>
              </w:rPr>
            </w:pPr>
            <w:r>
              <w:rPr>
                <w:rFonts w:hint="eastAsia" w:ascii="宋体" w:hAnsi="宋体"/>
                <w:b/>
                <w:sz w:val="24"/>
                <w:highlight w:val="none"/>
              </w:rPr>
              <w:t>职务</w:t>
            </w:r>
          </w:p>
        </w:tc>
        <w:tc>
          <w:tcPr>
            <w:tcW w:w="795" w:type="dxa"/>
            <w:tcBorders>
              <w:top w:val="single" w:color="auto" w:sz="4" w:space="0"/>
              <w:left w:val="single" w:color="auto" w:sz="4" w:space="0"/>
              <w:bottom w:val="single" w:color="auto" w:sz="4" w:space="0"/>
              <w:right w:val="single" w:color="auto" w:sz="4" w:space="0"/>
            </w:tcBorders>
            <w:vAlign w:val="center"/>
          </w:tcPr>
          <w:p w14:paraId="32A4C789">
            <w:pPr>
              <w:snapToGrid w:val="0"/>
              <w:spacing w:before="120" w:beforeLines="50" w:after="50" w:line="360" w:lineRule="auto"/>
              <w:jc w:val="center"/>
              <w:rPr>
                <w:rFonts w:ascii="宋体" w:hAnsi="宋体"/>
                <w:b/>
                <w:sz w:val="24"/>
                <w:szCs w:val="20"/>
                <w:highlight w:val="none"/>
              </w:rPr>
            </w:pPr>
            <w:r>
              <w:rPr>
                <w:rFonts w:hint="eastAsia" w:ascii="宋体" w:hAnsi="宋体"/>
                <w:b/>
                <w:sz w:val="24"/>
                <w:szCs w:val="20"/>
                <w:highlight w:val="none"/>
              </w:rPr>
              <w:t>职责</w:t>
            </w:r>
          </w:p>
        </w:tc>
        <w:tc>
          <w:tcPr>
            <w:tcW w:w="1276" w:type="dxa"/>
            <w:tcBorders>
              <w:top w:val="single" w:color="auto" w:sz="4" w:space="0"/>
              <w:left w:val="single" w:color="auto" w:sz="4" w:space="0"/>
              <w:bottom w:val="single" w:color="auto" w:sz="4" w:space="0"/>
              <w:right w:val="single" w:color="auto" w:sz="4" w:space="0"/>
            </w:tcBorders>
            <w:vAlign w:val="center"/>
          </w:tcPr>
          <w:p w14:paraId="395530E9">
            <w:pPr>
              <w:snapToGrid w:val="0"/>
              <w:spacing w:before="120" w:beforeLines="50" w:after="50" w:line="360" w:lineRule="auto"/>
              <w:jc w:val="center"/>
              <w:rPr>
                <w:rFonts w:ascii="宋体" w:hAnsi="宋体"/>
                <w:b/>
                <w:sz w:val="24"/>
                <w:szCs w:val="20"/>
                <w:highlight w:val="none"/>
              </w:rPr>
            </w:pPr>
            <w:r>
              <w:rPr>
                <w:rFonts w:hint="eastAsia" w:ascii="宋体" w:hAnsi="宋体"/>
                <w:b/>
                <w:sz w:val="24"/>
                <w:highlight w:val="none"/>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14:paraId="44FE29C1">
            <w:pPr>
              <w:snapToGrid w:val="0"/>
              <w:spacing w:before="120" w:beforeLines="50" w:after="50" w:line="360" w:lineRule="auto"/>
              <w:jc w:val="center"/>
              <w:rPr>
                <w:rFonts w:ascii="宋体" w:hAnsi="宋体"/>
                <w:b/>
                <w:sz w:val="24"/>
                <w:szCs w:val="20"/>
                <w:highlight w:val="none"/>
              </w:rPr>
            </w:pPr>
            <w:r>
              <w:rPr>
                <w:rFonts w:hint="eastAsia" w:ascii="宋体" w:hAnsi="宋体"/>
                <w:b/>
                <w:sz w:val="24"/>
                <w:highlight w:val="none"/>
              </w:rPr>
              <w:t>证书编号</w:t>
            </w:r>
          </w:p>
        </w:tc>
        <w:tc>
          <w:tcPr>
            <w:tcW w:w="1418" w:type="dxa"/>
            <w:tcBorders>
              <w:top w:val="single" w:color="auto" w:sz="4" w:space="0"/>
              <w:left w:val="single" w:color="auto" w:sz="4" w:space="0"/>
              <w:bottom w:val="single" w:color="auto" w:sz="4" w:space="0"/>
              <w:right w:val="single" w:color="auto" w:sz="4" w:space="0"/>
            </w:tcBorders>
            <w:vAlign w:val="center"/>
          </w:tcPr>
          <w:p w14:paraId="05327B3D">
            <w:pPr>
              <w:snapToGrid w:val="0"/>
              <w:spacing w:before="120" w:beforeLines="50" w:after="50" w:line="360" w:lineRule="auto"/>
              <w:jc w:val="center"/>
              <w:rPr>
                <w:rFonts w:ascii="宋体" w:hAnsi="宋体"/>
                <w:b/>
                <w:bCs/>
                <w:sz w:val="24"/>
                <w:szCs w:val="20"/>
                <w:highlight w:val="none"/>
              </w:rPr>
            </w:pPr>
            <w:r>
              <w:rPr>
                <w:rFonts w:hint="eastAsia" w:ascii="宋体" w:hAnsi="宋体"/>
                <w:b/>
                <w:bCs/>
                <w:sz w:val="24"/>
                <w:highlight w:val="none"/>
              </w:rPr>
              <w:t>参加本单位工作时间</w:t>
            </w:r>
          </w:p>
        </w:tc>
        <w:tc>
          <w:tcPr>
            <w:tcW w:w="2126" w:type="dxa"/>
            <w:tcBorders>
              <w:top w:val="single" w:color="auto" w:sz="4" w:space="0"/>
              <w:left w:val="single" w:color="auto" w:sz="4" w:space="0"/>
              <w:bottom w:val="single" w:color="auto" w:sz="4" w:space="0"/>
              <w:right w:val="single" w:color="auto" w:sz="4" w:space="0"/>
            </w:tcBorders>
            <w:vAlign w:val="center"/>
          </w:tcPr>
          <w:p w14:paraId="52949327">
            <w:pPr>
              <w:snapToGrid w:val="0"/>
              <w:spacing w:before="120" w:beforeLines="50" w:after="50" w:line="360" w:lineRule="auto"/>
              <w:jc w:val="center"/>
              <w:rPr>
                <w:rFonts w:ascii="宋体" w:hAnsi="宋体"/>
                <w:b/>
                <w:bCs/>
                <w:sz w:val="24"/>
                <w:szCs w:val="20"/>
                <w:highlight w:val="none"/>
              </w:rPr>
            </w:pPr>
            <w:r>
              <w:rPr>
                <w:rFonts w:hint="eastAsia" w:ascii="宋体" w:hAnsi="宋体"/>
                <w:b/>
                <w:sz w:val="24"/>
                <w:highlight w:val="none"/>
              </w:rPr>
              <w:t>劳动合同编号</w:t>
            </w:r>
          </w:p>
        </w:tc>
      </w:tr>
      <w:tr w14:paraId="417A4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51CF2194">
            <w:pPr>
              <w:snapToGrid w:val="0"/>
              <w:spacing w:before="120" w:beforeLines="50" w:after="50" w:line="360" w:lineRule="auto"/>
              <w:rPr>
                <w:rFonts w:ascii="宋体" w:hAnsi="宋体"/>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232705CD">
            <w:pPr>
              <w:snapToGrid w:val="0"/>
              <w:spacing w:before="120" w:beforeLines="50" w:after="50" w:line="360" w:lineRule="auto"/>
              <w:rPr>
                <w:rFonts w:ascii="宋体" w:hAnsi="宋体"/>
                <w:b/>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3F54A55C">
            <w:pPr>
              <w:snapToGrid w:val="0"/>
              <w:spacing w:before="120" w:beforeLines="50" w:after="50" w:line="360" w:lineRule="auto"/>
              <w:rPr>
                <w:rFonts w:ascii="宋体" w:hAnsi="宋体"/>
                <w:b/>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6CA24903">
            <w:pPr>
              <w:snapToGrid w:val="0"/>
              <w:spacing w:before="120" w:beforeLines="50" w:after="50" w:line="360" w:lineRule="auto"/>
              <w:rPr>
                <w:rFonts w:ascii="宋体" w:hAnsi="宋体"/>
                <w:b/>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2B7ECE30">
            <w:pPr>
              <w:snapToGrid w:val="0"/>
              <w:spacing w:before="120" w:beforeLines="50" w:after="50" w:line="360" w:lineRule="auto"/>
              <w:rPr>
                <w:rFonts w:ascii="宋体" w:hAnsi="宋体"/>
                <w:b/>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10B83D11">
            <w:pPr>
              <w:snapToGrid w:val="0"/>
              <w:spacing w:before="120" w:beforeLines="50" w:after="50" w:line="360" w:lineRule="auto"/>
              <w:rPr>
                <w:rFonts w:ascii="宋体" w:hAnsi="宋体"/>
                <w:b/>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A1D1532">
            <w:pPr>
              <w:snapToGrid w:val="0"/>
              <w:spacing w:before="120" w:beforeLines="50" w:after="50" w:line="360" w:lineRule="auto"/>
              <w:rPr>
                <w:rFonts w:ascii="宋体" w:hAnsi="宋体"/>
                <w:b/>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743B5F57">
            <w:pPr>
              <w:snapToGrid w:val="0"/>
              <w:spacing w:before="120" w:beforeLines="50" w:after="50" w:line="360" w:lineRule="auto"/>
              <w:rPr>
                <w:rFonts w:ascii="宋体" w:hAnsi="宋体"/>
                <w:b/>
                <w:kern w:val="44"/>
                <w:sz w:val="24"/>
                <w:szCs w:val="20"/>
                <w:highlight w:val="none"/>
              </w:rPr>
            </w:pPr>
          </w:p>
        </w:tc>
      </w:tr>
      <w:tr w14:paraId="377B8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7F4764E5">
            <w:pPr>
              <w:snapToGrid w:val="0"/>
              <w:spacing w:before="120" w:beforeLines="50" w:after="50" w:line="360" w:lineRule="auto"/>
              <w:rPr>
                <w:rFonts w:ascii="宋体" w:hAnsi="宋体"/>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3189E8A0">
            <w:pPr>
              <w:snapToGrid w:val="0"/>
              <w:spacing w:before="120" w:beforeLines="50" w:after="50" w:line="360" w:lineRule="auto"/>
              <w:rPr>
                <w:rFonts w:ascii="宋体" w:hAnsi="宋体"/>
                <w:b/>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59FC7005">
            <w:pPr>
              <w:snapToGrid w:val="0"/>
              <w:spacing w:before="120" w:beforeLines="50" w:after="50" w:line="360" w:lineRule="auto"/>
              <w:rPr>
                <w:rFonts w:ascii="宋体" w:hAnsi="宋体"/>
                <w:b/>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29C6D00B">
            <w:pPr>
              <w:snapToGrid w:val="0"/>
              <w:spacing w:before="120" w:beforeLines="50" w:after="50" w:line="360" w:lineRule="auto"/>
              <w:rPr>
                <w:rFonts w:ascii="宋体" w:hAnsi="宋体"/>
                <w:b/>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71AE7D6A">
            <w:pPr>
              <w:snapToGrid w:val="0"/>
              <w:spacing w:before="120" w:beforeLines="50" w:after="50" w:line="360" w:lineRule="auto"/>
              <w:rPr>
                <w:rFonts w:ascii="宋体" w:hAnsi="宋体"/>
                <w:b/>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00DB1A51">
            <w:pPr>
              <w:snapToGrid w:val="0"/>
              <w:spacing w:before="120" w:beforeLines="50" w:after="50" w:line="360" w:lineRule="auto"/>
              <w:rPr>
                <w:rFonts w:ascii="宋体" w:hAnsi="宋体"/>
                <w:b/>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A255A40">
            <w:pPr>
              <w:snapToGrid w:val="0"/>
              <w:spacing w:before="120" w:beforeLines="50" w:after="50" w:line="360" w:lineRule="auto"/>
              <w:rPr>
                <w:rFonts w:ascii="宋体" w:hAnsi="宋体"/>
                <w:b/>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15D247B3">
            <w:pPr>
              <w:snapToGrid w:val="0"/>
              <w:spacing w:before="120" w:beforeLines="50" w:after="50" w:line="360" w:lineRule="auto"/>
              <w:rPr>
                <w:rFonts w:ascii="宋体" w:hAnsi="宋体"/>
                <w:b/>
                <w:kern w:val="44"/>
                <w:sz w:val="24"/>
                <w:szCs w:val="20"/>
                <w:highlight w:val="none"/>
              </w:rPr>
            </w:pPr>
          </w:p>
        </w:tc>
      </w:tr>
      <w:tr w14:paraId="6ECD8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001B5B28">
            <w:pPr>
              <w:snapToGrid w:val="0"/>
              <w:spacing w:before="120" w:beforeLines="50" w:after="50" w:line="360" w:lineRule="auto"/>
              <w:rPr>
                <w:rFonts w:ascii="宋体" w:hAnsi="宋体"/>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619643CB">
            <w:pPr>
              <w:snapToGrid w:val="0"/>
              <w:spacing w:before="120" w:beforeLines="50" w:after="50" w:line="360" w:lineRule="auto"/>
              <w:rPr>
                <w:rFonts w:ascii="宋体" w:hAnsi="宋体"/>
                <w:b/>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3C53507F">
            <w:pPr>
              <w:snapToGrid w:val="0"/>
              <w:spacing w:before="120" w:beforeLines="50" w:after="50" w:line="360" w:lineRule="auto"/>
              <w:rPr>
                <w:rFonts w:ascii="宋体" w:hAnsi="宋体"/>
                <w:b/>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4F0DAD63">
            <w:pPr>
              <w:pStyle w:val="6"/>
              <w:snapToGrid w:val="0"/>
              <w:spacing w:before="120" w:beforeLines="50" w:after="50" w:line="360" w:lineRule="auto"/>
              <w:ind w:left="5250"/>
              <w:rPr>
                <w:rFonts w:ascii="宋体" w:hAnsi="宋体"/>
                <w:b/>
                <w:kern w:val="44"/>
                <w:highlight w:val="none"/>
              </w:rPr>
            </w:pPr>
          </w:p>
        </w:tc>
        <w:tc>
          <w:tcPr>
            <w:tcW w:w="1276" w:type="dxa"/>
            <w:tcBorders>
              <w:top w:val="single" w:color="auto" w:sz="4" w:space="0"/>
              <w:left w:val="single" w:color="auto" w:sz="4" w:space="0"/>
              <w:bottom w:val="single" w:color="auto" w:sz="4" w:space="0"/>
              <w:right w:val="single" w:color="auto" w:sz="4" w:space="0"/>
            </w:tcBorders>
          </w:tcPr>
          <w:p w14:paraId="51B3F239">
            <w:pPr>
              <w:pStyle w:val="6"/>
              <w:snapToGrid w:val="0"/>
              <w:spacing w:before="120" w:beforeLines="50" w:after="50" w:line="360" w:lineRule="auto"/>
              <w:ind w:left="5250"/>
              <w:rPr>
                <w:rFonts w:ascii="宋体" w:hAnsi="宋体"/>
                <w:b/>
                <w:kern w:val="44"/>
                <w:highlight w:val="none"/>
              </w:rPr>
            </w:pPr>
          </w:p>
        </w:tc>
        <w:tc>
          <w:tcPr>
            <w:tcW w:w="1275" w:type="dxa"/>
            <w:tcBorders>
              <w:top w:val="single" w:color="auto" w:sz="4" w:space="0"/>
              <w:left w:val="single" w:color="auto" w:sz="4" w:space="0"/>
              <w:bottom w:val="single" w:color="auto" w:sz="4" w:space="0"/>
              <w:right w:val="single" w:color="auto" w:sz="4" w:space="0"/>
            </w:tcBorders>
          </w:tcPr>
          <w:p w14:paraId="1E61C0BC">
            <w:pPr>
              <w:pStyle w:val="6"/>
              <w:spacing w:line="360" w:lineRule="auto"/>
              <w:ind w:left="5250" w:leftChars="0"/>
              <w:rPr>
                <w:rFonts w:ascii="宋体" w:hAnsi="宋体"/>
                <w:highlight w:val="none"/>
              </w:rPr>
            </w:pPr>
          </w:p>
        </w:tc>
        <w:tc>
          <w:tcPr>
            <w:tcW w:w="1418" w:type="dxa"/>
            <w:tcBorders>
              <w:top w:val="single" w:color="auto" w:sz="4" w:space="0"/>
              <w:left w:val="single" w:color="auto" w:sz="4" w:space="0"/>
              <w:bottom w:val="single" w:color="auto" w:sz="4" w:space="0"/>
              <w:right w:val="single" w:color="auto" w:sz="4" w:space="0"/>
            </w:tcBorders>
          </w:tcPr>
          <w:p w14:paraId="5A73EE49">
            <w:pPr>
              <w:snapToGrid w:val="0"/>
              <w:spacing w:before="120" w:beforeLines="50" w:after="50" w:line="360" w:lineRule="auto"/>
              <w:rPr>
                <w:rFonts w:ascii="宋体" w:hAnsi="宋体"/>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13F9B0A3">
            <w:pPr>
              <w:snapToGrid w:val="0"/>
              <w:spacing w:before="120" w:beforeLines="50" w:after="50" w:line="360" w:lineRule="auto"/>
              <w:rPr>
                <w:rFonts w:ascii="宋体" w:hAnsi="宋体"/>
                <w:b/>
                <w:kern w:val="44"/>
                <w:sz w:val="24"/>
                <w:szCs w:val="20"/>
                <w:highlight w:val="none"/>
              </w:rPr>
            </w:pPr>
          </w:p>
        </w:tc>
      </w:tr>
      <w:tr w14:paraId="37136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476E3133">
            <w:pPr>
              <w:snapToGrid w:val="0"/>
              <w:spacing w:before="120" w:beforeLines="50" w:after="50" w:line="360" w:lineRule="auto"/>
              <w:rPr>
                <w:rFonts w:ascii="宋体" w:hAnsi="宋体"/>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66F56985">
            <w:pPr>
              <w:snapToGrid w:val="0"/>
              <w:spacing w:before="120" w:beforeLines="50" w:after="50" w:line="360" w:lineRule="auto"/>
              <w:rPr>
                <w:rFonts w:ascii="宋体" w:hAnsi="宋体"/>
                <w:b/>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0E6511DE">
            <w:pPr>
              <w:snapToGrid w:val="0"/>
              <w:spacing w:before="120" w:beforeLines="50" w:after="50" w:line="360" w:lineRule="auto"/>
              <w:rPr>
                <w:rFonts w:ascii="宋体" w:hAnsi="宋体"/>
                <w:b/>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6543B733">
            <w:pPr>
              <w:snapToGrid w:val="0"/>
              <w:spacing w:before="120" w:beforeLines="50" w:after="50" w:line="360" w:lineRule="auto"/>
              <w:rPr>
                <w:rFonts w:ascii="宋体" w:hAnsi="宋体"/>
                <w:b/>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3803EBBC">
            <w:pPr>
              <w:snapToGrid w:val="0"/>
              <w:spacing w:before="120" w:beforeLines="50" w:after="50" w:line="360" w:lineRule="auto"/>
              <w:rPr>
                <w:rFonts w:ascii="宋体" w:hAnsi="宋体"/>
                <w:b/>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06D1E7E6">
            <w:pPr>
              <w:snapToGrid w:val="0"/>
              <w:spacing w:before="120" w:beforeLines="50" w:after="50" w:line="360" w:lineRule="auto"/>
              <w:rPr>
                <w:rFonts w:ascii="宋体" w:hAnsi="宋体"/>
                <w:b/>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7D9A152A">
            <w:pPr>
              <w:snapToGrid w:val="0"/>
              <w:spacing w:before="120" w:beforeLines="50" w:after="50" w:line="360" w:lineRule="auto"/>
              <w:rPr>
                <w:rFonts w:ascii="宋体" w:hAnsi="宋体"/>
                <w:b/>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21535389">
            <w:pPr>
              <w:snapToGrid w:val="0"/>
              <w:spacing w:before="120" w:beforeLines="50" w:after="50" w:line="360" w:lineRule="auto"/>
              <w:rPr>
                <w:rFonts w:ascii="宋体" w:hAnsi="宋体"/>
                <w:b/>
                <w:kern w:val="44"/>
                <w:sz w:val="24"/>
                <w:szCs w:val="20"/>
                <w:highlight w:val="none"/>
              </w:rPr>
            </w:pPr>
          </w:p>
        </w:tc>
      </w:tr>
      <w:tr w14:paraId="07E2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7F0824A7">
            <w:pPr>
              <w:snapToGrid w:val="0"/>
              <w:spacing w:before="120" w:beforeLines="50" w:after="50" w:line="360" w:lineRule="auto"/>
              <w:rPr>
                <w:rFonts w:ascii="宋体" w:hAnsi="宋体"/>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47BD0531">
            <w:pPr>
              <w:snapToGrid w:val="0"/>
              <w:spacing w:before="120" w:beforeLines="50" w:after="50" w:line="360" w:lineRule="auto"/>
              <w:rPr>
                <w:rFonts w:ascii="宋体" w:hAnsi="宋体"/>
                <w:b/>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14F656BC">
            <w:pPr>
              <w:snapToGrid w:val="0"/>
              <w:spacing w:before="120" w:beforeLines="50" w:after="50" w:line="360" w:lineRule="auto"/>
              <w:rPr>
                <w:rFonts w:ascii="宋体" w:hAnsi="宋体"/>
                <w:b/>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14026064">
            <w:pPr>
              <w:snapToGrid w:val="0"/>
              <w:spacing w:before="120" w:beforeLines="50" w:after="50" w:line="360" w:lineRule="auto"/>
              <w:rPr>
                <w:rFonts w:ascii="宋体" w:hAnsi="宋体"/>
                <w:b/>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187F0E0F">
            <w:pPr>
              <w:snapToGrid w:val="0"/>
              <w:spacing w:before="120" w:beforeLines="50" w:after="50" w:line="360" w:lineRule="auto"/>
              <w:rPr>
                <w:rFonts w:ascii="宋体" w:hAnsi="宋体"/>
                <w:b/>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7DBE29EC">
            <w:pPr>
              <w:snapToGrid w:val="0"/>
              <w:spacing w:before="120" w:beforeLines="50" w:after="50" w:line="360" w:lineRule="auto"/>
              <w:rPr>
                <w:rFonts w:ascii="宋体" w:hAnsi="宋体"/>
                <w:b/>
                <w:kern w:val="44"/>
                <w:sz w:val="24"/>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491B5878">
            <w:pPr>
              <w:snapToGrid w:val="0"/>
              <w:spacing w:before="120" w:beforeLines="50" w:after="50" w:line="360" w:lineRule="auto"/>
              <w:rPr>
                <w:rFonts w:ascii="宋体" w:hAnsi="宋体"/>
                <w:b/>
                <w:kern w:val="44"/>
                <w:sz w:val="24"/>
                <w:szCs w:val="20"/>
                <w:highlight w:val="none"/>
              </w:rPr>
            </w:pPr>
          </w:p>
        </w:tc>
        <w:tc>
          <w:tcPr>
            <w:tcW w:w="2126" w:type="dxa"/>
            <w:tcBorders>
              <w:top w:val="single" w:color="auto" w:sz="4" w:space="0"/>
              <w:left w:val="single" w:color="auto" w:sz="4" w:space="0"/>
              <w:bottom w:val="single" w:color="auto" w:sz="4" w:space="0"/>
              <w:right w:val="single" w:color="auto" w:sz="4" w:space="0"/>
            </w:tcBorders>
          </w:tcPr>
          <w:p w14:paraId="2771CBE7">
            <w:pPr>
              <w:snapToGrid w:val="0"/>
              <w:spacing w:before="120" w:beforeLines="50" w:after="50" w:line="360" w:lineRule="auto"/>
              <w:rPr>
                <w:rFonts w:ascii="宋体" w:hAnsi="宋体"/>
                <w:b/>
                <w:kern w:val="44"/>
                <w:sz w:val="24"/>
                <w:szCs w:val="20"/>
                <w:highlight w:val="none"/>
              </w:rPr>
            </w:pPr>
          </w:p>
        </w:tc>
      </w:tr>
    </w:tbl>
    <w:p w14:paraId="47BCE0D0">
      <w:pPr>
        <w:spacing w:line="360" w:lineRule="auto"/>
        <w:rPr>
          <w:rFonts w:ascii="宋体" w:hAnsi="宋体"/>
          <w:b/>
          <w:szCs w:val="21"/>
          <w:highlight w:val="none"/>
        </w:rPr>
      </w:pPr>
      <w:r>
        <w:rPr>
          <w:rFonts w:hint="eastAsia" w:ascii="宋体" w:hAnsi="宋体"/>
          <w:b/>
          <w:szCs w:val="21"/>
          <w:highlight w:val="none"/>
        </w:rPr>
        <w:t>要求：</w:t>
      </w:r>
    </w:p>
    <w:p w14:paraId="772F8BE5">
      <w:pPr>
        <w:spacing w:line="360" w:lineRule="auto"/>
        <w:ind w:left="437"/>
        <w:rPr>
          <w:rFonts w:ascii="宋体" w:hAnsi="宋体"/>
          <w:szCs w:val="21"/>
          <w:highlight w:val="none"/>
        </w:rPr>
      </w:pPr>
      <w:r>
        <w:rPr>
          <w:rFonts w:hint="eastAsia" w:ascii="宋体" w:hAnsi="宋体"/>
          <w:b/>
          <w:szCs w:val="21"/>
          <w:highlight w:val="none"/>
        </w:rPr>
        <w:t>1.</w:t>
      </w:r>
      <w:r>
        <w:rPr>
          <w:rFonts w:hint="eastAsia" w:ascii="宋体" w:hAnsi="宋体"/>
          <w:szCs w:val="21"/>
          <w:highlight w:val="none"/>
        </w:rPr>
        <w:t>在填写时，如本表格不适合供应商的实际情况，可根据本表格式自行划表填写。</w:t>
      </w:r>
    </w:p>
    <w:p w14:paraId="72F29F2E">
      <w:pPr>
        <w:pStyle w:val="54"/>
        <w:spacing w:line="360" w:lineRule="auto"/>
        <w:ind w:left="424" w:leftChars="202"/>
        <w:rPr>
          <w:rFonts w:ascii="宋体" w:hAnsi="宋体"/>
          <w:szCs w:val="21"/>
          <w:highlight w:val="none"/>
        </w:rPr>
      </w:pPr>
      <w:r>
        <w:rPr>
          <w:rFonts w:hint="eastAsia" w:ascii="宋体" w:hAnsi="宋体"/>
          <w:szCs w:val="21"/>
          <w:highlight w:val="none"/>
        </w:rPr>
        <w:t>2.附人员证书复印件；</w:t>
      </w:r>
    </w:p>
    <w:p w14:paraId="2EB46C18">
      <w:pPr>
        <w:snapToGrid w:val="0"/>
        <w:spacing w:before="50" w:after="120" w:afterLines="50" w:line="360" w:lineRule="auto"/>
        <w:jc w:val="left"/>
        <w:rPr>
          <w:rFonts w:ascii="宋体" w:hAnsi="宋体"/>
          <w:sz w:val="24"/>
          <w:szCs w:val="20"/>
          <w:highlight w:val="none"/>
        </w:rPr>
      </w:pPr>
    </w:p>
    <w:p w14:paraId="536520F7">
      <w:pPr>
        <w:spacing w:line="360" w:lineRule="auto"/>
        <w:ind w:left="420"/>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33D9E51A">
      <w:pPr>
        <w:spacing w:line="360" w:lineRule="auto"/>
        <w:ind w:left="420"/>
        <w:rPr>
          <w:rFonts w:ascii="宋体" w:hAnsi="宋体"/>
          <w:sz w:val="24"/>
          <w:highlight w:val="none"/>
        </w:rPr>
      </w:pPr>
      <w:r>
        <w:rPr>
          <w:rFonts w:hint="eastAsia" w:ascii="宋体" w:hAnsi="宋体"/>
          <w:sz w:val="24"/>
          <w:highlight w:val="none"/>
        </w:rPr>
        <w:t xml:space="preserve"> </w:t>
      </w:r>
    </w:p>
    <w:p w14:paraId="0684684D">
      <w:pPr>
        <w:spacing w:line="360" w:lineRule="auto"/>
        <w:ind w:firstLine="435"/>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22E57D0D">
      <w:pPr>
        <w:spacing w:line="360" w:lineRule="auto"/>
        <w:ind w:firstLine="435"/>
        <w:rPr>
          <w:rFonts w:ascii="宋体" w:hAnsi="宋体"/>
          <w:sz w:val="24"/>
          <w:highlight w:val="none"/>
        </w:rPr>
      </w:pPr>
    </w:p>
    <w:p w14:paraId="3F3C0DD2">
      <w:pPr>
        <w:spacing w:line="360" w:lineRule="auto"/>
        <w:ind w:firstLine="435"/>
        <w:rPr>
          <w:rFonts w:ascii="宋体" w:hAnsi="宋体"/>
          <w:sz w:val="24"/>
          <w:highlight w:val="none"/>
        </w:rPr>
      </w:pPr>
      <w:r>
        <w:rPr>
          <w:rFonts w:hint="eastAsia" w:ascii="宋体" w:hAnsi="宋体"/>
          <w:sz w:val="24"/>
          <w:highlight w:val="none"/>
        </w:rPr>
        <w:t>职        务：</w:t>
      </w:r>
      <w:r>
        <w:rPr>
          <w:rFonts w:hint="eastAsia" w:ascii="宋体" w:hAnsi="宋体"/>
          <w:sz w:val="24"/>
          <w:highlight w:val="none"/>
          <w:u w:val="single"/>
        </w:rPr>
        <w:t xml:space="preserve">                            </w:t>
      </w:r>
    </w:p>
    <w:p w14:paraId="75C0B8DE">
      <w:pPr>
        <w:spacing w:line="360" w:lineRule="auto"/>
        <w:ind w:firstLine="435"/>
        <w:rPr>
          <w:rFonts w:ascii="宋体" w:hAnsi="宋体"/>
          <w:sz w:val="24"/>
          <w:highlight w:val="none"/>
        </w:rPr>
      </w:pPr>
    </w:p>
    <w:p w14:paraId="2C3527E3">
      <w:pPr>
        <w:spacing w:line="360" w:lineRule="auto"/>
        <w:ind w:firstLine="435"/>
        <w:rPr>
          <w:rFonts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2F3D7C4F">
      <w:pPr>
        <w:pStyle w:val="10"/>
        <w:rPr>
          <w:rFonts w:ascii="宋体" w:hAnsi="宋体"/>
          <w:sz w:val="24"/>
          <w:highlight w:val="none"/>
          <w:u w:val="single"/>
        </w:rPr>
      </w:pPr>
    </w:p>
    <w:p w14:paraId="2464DAF9">
      <w:pPr>
        <w:pStyle w:val="21"/>
        <w:ind w:firstLine="240"/>
        <w:rPr>
          <w:rFonts w:ascii="宋体" w:hAnsi="宋体"/>
          <w:sz w:val="24"/>
          <w:highlight w:val="none"/>
          <w:u w:val="single"/>
        </w:rPr>
      </w:pPr>
    </w:p>
    <w:p w14:paraId="5DA50056">
      <w:pPr>
        <w:pStyle w:val="16"/>
        <w:rPr>
          <w:highlight w:val="none"/>
        </w:rPr>
      </w:pPr>
    </w:p>
    <w:p w14:paraId="2AED8411">
      <w:pPr>
        <w:spacing w:line="360" w:lineRule="auto"/>
        <w:ind w:firstLine="435"/>
        <w:rPr>
          <w:rFonts w:ascii="宋体" w:hAnsi="宋体"/>
          <w:highlight w:val="none"/>
        </w:rPr>
      </w:pPr>
      <w:r>
        <w:rPr>
          <w:rFonts w:hint="eastAsia" w:ascii="宋体" w:hAnsi="宋体"/>
          <w:b/>
          <w:sz w:val="28"/>
          <w:highlight w:val="none"/>
        </w:rPr>
        <w:t>附件9：</w:t>
      </w:r>
    </w:p>
    <w:p w14:paraId="70434E54">
      <w:pPr>
        <w:spacing w:before="120" w:beforeLines="50" w:after="120" w:afterLines="50" w:line="360" w:lineRule="auto"/>
        <w:jc w:val="center"/>
        <w:rPr>
          <w:rFonts w:ascii="宋体" w:hAnsi="宋体"/>
          <w:b/>
          <w:bCs/>
          <w:sz w:val="32"/>
          <w:szCs w:val="32"/>
          <w:highlight w:val="none"/>
        </w:rPr>
      </w:pPr>
      <w:r>
        <w:rPr>
          <w:rFonts w:hint="eastAsia" w:ascii="宋体" w:hAnsi="宋体"/>
          <w:b/>
          <w:bCs/>
          <w:sz w:val="32"/>
          <w:szCs w:val="32"/>
          <w:highlight w:val="none"/>
        </w:rPr>
        <w:t>项目负责人资格情况表</w:t>
      </w:r>
    </w:p>
    <w:p w14:paraId="7A136C73">
      <w:pPr>
        <w:spacing w:line="360" w:lineRule="auto"/>
        <w:rPr>
          <w:rFonts w:ascii="宋体" w:hAnsi="宋体"/>
          <w:highlight w:val="none"/>
        </w:rPr>
      </w:pPr>
      <w:r>
        <w:rPr>
          <w:rFonts w:hint="eastAsia" w:ascii="宋体" w:hAnsi="宋体"/>
          <w:highlight w:val="none"/>
        </w:rPr>
        <w:t xml:space="preserve">采购项目：                                           </w:t>
      </w:r>
    </w:p>
    <w:tbl>
      <w:tblPr>
        <w:tblStyle w:val="24"/>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3685"/>
      </w:tblGrid>
      <w:tr w14:paraId="184A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974" w:type="dxa"/>
            <w:tcBorders>
              <w:top w:val="single" w:color="auto" w:sz="12" w:space="0"/>
              <w:left w:val="single" w:color="auto" w:sz="12" w:space="0"/>
              <w:bottom w:val="single" w:color="auto" w:sz="4" w:space="0"/>
              <w:right w:val="single" w:color="auto" w:sz="4" w:space="0"/>
            </w:tcBorders>
            <w:vAlign w:val="center"/>
          </w:tcPr>
          <w:p w14:paraId="0BEA905C">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姓名</w:t>
            </w:r>
          </w:p>
        </w:tc>
        <w:tc>
          <w:tcPr>
            <w:tcW w:w="2967" w:type="dxa"/>
            <w:tcBorders>
              <w:top w:val="single" w:color="auto" w:sz="12" w:space="0"/>
              <w:left w:val="single" w:color="auto" w:sz="4" w:space="0"/>
              <w:bottom w:val="single" w:color="auto" w:sz="4" w:space="0"/>
              <w:right w:val="single" w:color="auto" w:sz="4" w:space="0"/>
            </w:tcBorders>
            <w:vAlign w:val="center"/>
          </w:tcPr>
          <w:p w14:paraId="4B660099">
            <w:pPr>
              <w:autoSpaceDE w:val="0"/>
              <w:autoSpaceDN w:val="0"/>
              <w:adjustRightInd w:val="0"/>
              <w:snapToGrid w:val="0"/>
              <w:spacing w:line="360" w:lineRule="auto"/>
              <w:jc w:val="center"/>
              <w:rPr>
                <w:rFonts w:ascii="宋体" w:hAnsi="宋体"/>
                <w:highlight w:val="none"/>
                <w:lang w:val="zh-CN"/>
              </w:rPr>
            </w:pPr>
          </w:p>
        </w:tc>
        <w:tc>
          <w:tcPr>
            <w:tcW w:w="3685" w:type="dxa"/>
            <w:tcBorders>
              <w:top w:val="single" w:color="auto" w:sz="12" w:space="0"/>
              <w:left w:val="single" w:color="auto" w:sz="4" w:space="0"/>
              <w:bottom w:val="single" w:color="auto" w:sz="4" w:space="0"/>
              <w:right w:val="single" w:color="auto" w:sz="12" w:space="0"/>
            </w:tcBorders>
            <w:vAlign w:val="center"/>
          </w:tcPr>
          <w:p w14:paraId="626E0DC8">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近年来主要工作业绩</w:t>
            </w:r>
          </w:p>
        </w:tc>
      </w:tr>
      <w:tr w14:paraId="6C51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top w:val="single" w:color="auto" w:sz="4" w:space="0"/>
              <w:left w:val="single" w:color="auto" w:sz="12" w:space="0"/>
              <w:bottom w:val="single" w:color="auto" w:sz="4" w:space="0"/>
              <w:right w:val="single" w:color="auto" w:sz="4" w:space="0"/>
            </w:tcBorders>
            <w:vAlign w:val="center"/>
          </w:tcPr>
          <w:p w14:paraId="15681B78">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性别</w:t>
            </w:r>
          </w:p>
        </w:tc>
        <w:tc>
          <w:tcPr>
            <w:tcW w:w="2967" w:type="dxa"/>
            <w:tcBorders>
              <w:top w:val="single" w:color="auto" w:sz="4" w:space="0"/>
              <w:left w:val="single" w:color="auto" w:sz="4" w:space="0"/>
              <w:bottom w:val="single" w:color="auto" w:sz="4" w:space="0"/>
              <w:right w:val="single" w:color="auto" w:sz="4" w:space="0"/>
            </w:tcBorders>
            <w:vAlign w:val="center"/>
          </w:tcPr>
          <w:p w14:paraId="60D29040">
            <w:pPr>
              <w:autoSpaceDE w:val="0"/>
              <w:autoSpaceDN w:val="0"/>
              <w:adjustRightInd w:val="0"/>
              <w:snapToGrid w:val="0"/>
              <w:spacing w:line="360" w:lineRule="auto"/>
              <w:jc w:val="center"/>
              <w:rPr>
                <w:rFonts w:ascii="宋体" w:hAnsi="宋体"/>
                <w:highlight w:val="none"/>
                <w:lang w:val="zh-CN"/>
              </w:rPr>
            </w:pPr>
          </w:p>
        </w:tc>
        <w:tc>
          <w:tcPr>
            <w:tcW w:w="3685" w:type="dxa"/>
            <w:vMerge w:val="restart"/>
            <w:tcBorders>
              <w:top w:val="single" w:color="auto" w:sz="4" w:space="0"/>
              <w:left w:val="single" w:color="auto" w:sz="4" w:space="0"/>
              <w:bottom w:val="single" w:color="auto" w:sz="4" w:space="0"/>
              <w:right w:val="single" w:color="auto" w:sz="12" w:space="0"/>
            </w:tcBorders>
            <w:vAlign w:val="center"/>
          </w:tcPr>
          <w:p w14:paraId="6C2C0E5C">
            <w:pPr>
              <w:autoSpaceDE w:val="0"/>
              <w:autoSpaceDN w:val="0"/>
              <w:adjustRightInd w:val="0"/>
              <w:snapToGrid w:val="0"/>
              <w:spacing w:line="360" w:lineRule="auto"/>
              <w:jc w:val="center"/>
              <w:rPr>
                <w:rFonts w:ascii="宋体" w:hAnsi="宋体"/>
                <w:highlight w:val="none"/>
              </w:rPr>
            </w:pPr>
            <w:r>
              <w:rPr>
                <w:rFonts w:hint="eastAsia" w:ascii="宋体" w:hAnsi="宋体"/>
                <w:highlight w:val="none"/>
              </w:rPr>
              <w:t>注：业绩证明应提供旁证材料</w:t>
            </w:r>
          </w:p>
          <w:p w14:paraId="28305C7B">
            <w:pPr>
              <w:autoSpaceDE w:val="0"/>
              <w:autoSpaceDN w:val="0"/>
              <w:adjustRightInd w:val="0"/>
              <w:snapToGrid w:val="0"/>
              <w:spacing w:line="360" w:lineRule="auto"/>
              <w:jc w:val="center"/>
              <w:rPr>
                <w:rFonts w:ascii="宋体" w:hAnsi="宋体"/>
                <w:highlight w:val="none"/>
                <w:lang w:val="zh-CN"/>
              </w:rPr>
            </w:pPr>
            <w:r>
              <w:rPr>
                <w:rFonts w:hint="eastAsia" w:ascii="宋体" w:hAnsi="宋体"/>
                <w:highlight w:val="none"/>
              </w:rPr>
              <w:t>（供货合同或成交通知书）。</w:t>
            </w:r>
          </w:p>
        </w:tc>
      </w:tr>
      <w:tr w14:paraId="6C82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top w:val="single" w:color="auto" w:sz="4" w:space="0"/>
              <w:left w:val="single" w:color="auto" w:sz="12" w:space="0"/>
              <w:bottom w:val="single" w:color="auto" w:sz="4" w:space="0"/>
              <w:right w:val="single" w:color="auto" w:sz="4" w:space="0"/>
            </w:tcBorders>
            <w:vAlign w:val="center"/>
          </w:tcPr>
          <w:p w14:paraId="67901C58">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年龄</w:t>
            </w:r>
          </w:p>
        </w:tc>
        <w:tc>
          <w:tcPr>
            <w:tcW w:w="2967" w:type="dxa"/>
            <w:tcBorders>
              <w:top w:val="single" w:color="auto" w:sz="4" w:space="0"/>
              <w:left w:val="single" w:color="auto" w:sz="4" w:space="0"/>
              <w:bottom w:val="single" w:color="auto" w:sz="4" w:space="0"/>
              <w:right w:val="single" w:color="auto" w:sz="4" w:space="0"/>
            </w:tcBorders>
            <w:vAlign w:val="center"/>
          </w:tcPr>
          <w:p w14:paraId="51DEFE07">
            <w:pPr>
              <w:autoSpaceDE w:val="0"/>
              <w:autoSpaceDN w:val="0"/>
              <w:adjustRightInd w:val="0"/>
              <w:snapToGrid w:val="0"/>
              <w:spacing w:line="360" w:lineRule="auto"/>
              <w:jc w:val="center"/>
              <w:rPr>
                <w:rFonts w:ascii="宋体" w:hAnsi="宋体"/>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560D151C">
            <w:pPr>
              <w:widowControl/>
              <w:jc w:val="left"/>
              <w:rPr>
                <w:rFonts w:ascii="宋体" w:hAnsi="宋体"/>
                <w:highlight w:val="none"/>
                <w:lang w:val="zh-CN"/>
              </w:rPr>
            </w:pPr>
          </w:p>
        </w:tc>
      </w:tr>
      <w:tr w14:paraId="57A2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top w:val="single" w:color="auto" w:sz="4" w:space="0"/>
              <w:left w:val="single" w:color="auto" w:sz="12" w:space="0"/>
              <w:bottom w:val="single" w:color="auto" w:sz="4" w:space="0"/>
              <w:right w:val="single" w:color="auto" w:sz="4" w:space="0"/>
            </w:tcBorders>
            <w:vAlign w:val="center"/>
          </w:tcPr>
          <w:p w14:paraId="2C1B262B">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职称</w:t>
            </w:r>
          </w:p>
        </w:tc>
        <w:tc>
          <w:tcPr>
            <w:tcW w:w="2967" w:type="dxa"/>
            <w:tcBorders>
              <w:top w:val="single" w:color="auto" w:sz="4" w:space="0"/>
              <w:left w:val="single" w:color="auto" w:sz="4" w:space="0"/>
              <w:bottom w:val="single" w:color="auto" w:sz="4" w:space="0"/>
              <w:right w:val="single" w:color="auto" w:sz="4" w:space="0"/>
            </w:tcBorders>
            <w:vAlign w:val="center"/>
          </w:tcPr>
          <w:p w14:paraId="25C773A6">
            <w:pPr>
              <w:autoSpaceDE w:val="0"/>
              <w:autoSpaceDN w:val="0"/>
              <w:adjustRightInd w:val="0"/>
              <w:snapToGrid w:val="0"/>
              <w:spacing w:line="360" w:lineRule="auto"/>
              <w:jc w:val="center"/>
              <w:rPr>
                <w:rFonts w:ascii="宋体" w:hAnsi="宋体"/>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5E49D97A">
            <w:pPr>
              <w:widowControl/>
              <w:jc w:val="left"/>
              <w:rPr>
                <w:rFonts w:ascii="宋体" w:hAnsi="宋体"/>
                <w:highlight w:val="none"/>
                <w:lang w:val="zh-CN"/>
              </w:rPr>
            </w:pPr>
          </w:p>
        </w:tc>
      </w:tr>
      <w:tr w14:paraId="0009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top w:val="single" w:color="auto" w:sz="4" w:space="0"/>
              <w:left w:val="single" w:color="auto" w:sz="12" w:space="0"/>
              <w:bottom w:val="single" w:color="auto" w:sz="4" w:space="0"/>
              <w:right w:val="single" w:color="auto" w:sz="4" w:space="0"/>
            </w:tcBorders>
            <w:vAlign w:val="center"/>
          </w:tcPr>
          <w:p w14:paraId="2130826B">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毕业时间</w:t>
            </w:r>
          </w:p>
        </w:tc>
        <w:tc>
          <w:tcPr>
            <w:tcW w:w="2967" w:type="dxa"/>
            <w:tcBorders>
              <w:top w:val="single" w:color="auto" w:sz="4" w:space="0"/>
              <w:left w:val="single" w:color="auto" w:sz="4" w:space="0"/>
              <w:bottom w:val="single" w:color="auto" w:sz="4" w:space="0"/>
              <w:right w:val="single" w:color="auto" w:sz="4" w:space="0"/>
            </w:tcBorders>
            <w:vAlign w:val="center"/>
          </w:tcPr>
          <w:p w14:paraId="7DA571EE">
            <w:pPr>
              <w:autoSpaceDE w:val="0"/>
              <w:autoSpaceDN w:val="0"/>
              <w:adjustRightInd w:val="0"/>
              <w:snapToGrid w:val="0"/>
              <w:spacing w:line="360" w:lineRule="auto"/>
              <w:jc w:val="center"/>
              <w:rPr>
                <w:rFonts w:ascii="宋体" w:hAnsi="宋体"/>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42CE8254">
            <w:pPr>
              <w:widowControl/>
              <w:jc w:val="left"/>
              <w:rPr>
                <w:rFonts w:ascii="宋体" w:hAnsi="宋体"/>
                <w:highlight w:val="none"/>
                <w:lang w:val="zh-CN"/>
              </w:rPr>
            </w:pPr>
          </w:p>
        </w:tc>
      </w:tr>
      <w:tr w14:paraId="34AB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top w:val="single" w:color="auto" w:sz="4" w:space="0"/>
              <w:left w:val="single" w:color="auto" w:sz="12" w:space="0"/>
              <w:bottom w:val="single" w:color="auto" w:sz="4" w:space="0"/>
              <w:right w:val="single" w:color="auto" w:sz="4" w:space="0"/>
            </w:tcBorders>
            <w:vAlign w:val="center"/>
          </w:tcPr>
          <w:p w14:paraId="17E8282C">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学校专业</w:t>
            </w:r>
          </w:p>
        </w:tc>
        <w:tc>
          <w:tcPr>
            <w:tcW w:w="2967" w:type="dxa"/>
            <w:tcBorders>
              <w:top w:val="single" w:color="auto" w:sz="4" w:space="0"/>
              <w:left w:val="single" w:color="auto" w:sz="4" w:space="0"/>
              <w:bottom w:val="single" w:color="auto" w:sz="4" w:space="0"/>
              <w:right w:val="single" w:color="auto" w:sz="4" w:space="0"/>
            </w:tcBorders>
            <w:vAlign w:val="center"/>
          </w:tcPr>
          <w:p w14:paraId="2E2C6988">
            <w:pPr>
              <w:autoSpaceDE w:val="0"/>
              <w:autoSpaceDN w:val="0"/>
              <w:adjustRightInd w:val="0"/>
              <w:snapToGrid w:val="0"/>
              <w:spacing w:line="360" w:lineRule="auto"/>
              <w:jc w:val="center"/>
              <w:rPr>
                <w:rFonts w:ascii="宋体" w:hAnsi="宋体"/>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1FE74A22">
            <w:pPr>
              <w:widowControl/>
              <w:jc w:val="left"/>
              <w:rPr>
                <w:rFonts w:ascii="宋体" w:hAnsi="宋体"/>
                <w:highlight w:val="none"/>
                <w:lang w:val="zh-CN"/>
              </w:rPr>
            </w:pPr>
          </w:p>
        </w:tc>
      </w:tr>
      <w:tr w14:paraId="3515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top w:val="single" w:color="auto" w:sz="4" w:space="0"/>
              <w:left w:val="single" w:color="auto" w:sz="12" w:space="0"/>
              <w:bottom w:val="single" w:color="auto" w:sz="4" w:space="0"/>
              <w:right w:val="single" w:color="auto" w:sz="4" w:space="0"/>
            </w:tcBorders>
            <w:vAlign w:val="center"/>
          </w:tcPr>
          <w:p w14:paraId="4EF6424A">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联系电话</w:t>
            </w:r>
          </w:p>
        </w:tc>
        <w:tc>
          <w:tcPr>
            <w:tcW w:w="2967" w:type="dxa"/>
            <w:tcBorders>
              <w:top w:val="single" w:color="auto" w:sz="4" w:space="0"/>
              <w:left w:val="single" w:color="auto" w:sz="4" w:space="0"/>
              <w:bottom w:val="single" w:color="auto" w:sz="4" w:space="0"/>
              <w:right w:val="single" w:color="auto" w:sz="4" w:space="0"/>
            </w:tcBorders>
            <w:vAlign w:val="center"/>
          </w:tcPr>
          <w:p w14:paraId="090169B8">
            <w:pPr>
              <w:autoSpaceDE w:val="0"/>
              <w:autoSpaceDN w:val="0"/>
              <w:adjustRightInd w:val="0"/>
              <w:snapToGrid w:val="0"/>
              <w:spacing w:line="360" w:lineRule="auto"/>
              <w:jc w:val="center"/>
              <w:rPr>
                <w:rFonts w:ascii="宋体" w:hAnsi="宋体"/>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7F155E98">
            <w:pPr>
              <w:widowControl/>
              <w:jc w:val="left"/>
              <w:rPr>
                <w:rFonts w:ascii="宋体" w:hAnsi="宋体"/>
                <w:highlight w:val="none"/>
                <w:lang w:val="zh-CN"/>
              </w:rPr>
            </w:pPr>
          </w:p>
        </w:tc>
      </w:tr>
      <w:tr w14:paraId="5392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top w:val="single" w:color="auto" w:sz="4" w:space="0"/>
              <w:left w:val="single" w:color="auto" w:sz="12" w:space="0"/>
              <w:bottom w:val="single" w:color="auto" w:sz="4" w:space="0"/>
              <w:right w:val="single" w:color="auto" w:sz="4" w:space="0"/>
            </w:tcBorders>
            <w:vAlign w:val="center"/>
          </w:tcPr>
          <w:p w14:paraId="1A6DC35E">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rPr>
              <w:t>最近一年工作状况</w:t>
            </w:r>
          </w:p>
        </w:tc>
        <w:tc>
          <w:tcPr>
            <w:tcW w:w="2967" w:type="dxa"/>
            <w:tcBorders>
              <w:top w:val="single" w:color="auto" w:sz="4" w:space="0"/>
              <w:left w:val="single" w:color="auto" w:sz="4" w:space="0"/>
              <w:bottom w:val="single" w:color="auto" w:sz="4" w:space="0"/>
              <w:right w:val="single" w:color="auto" w:sz="4" w:space="0"/>
            </w:tcBorders>
            <w:vAlign w:val="center"/>
          </w:tcPr>
          <w:p w14:paraId="5C355116">
            <w:pPr>
              <w:autoSpaceDE w:val="0"/>
              <w:autoSpaceDN w:val="0"/>
              <w:adjustRightInd w:val="0"/>
              <w:snapToGrid w:val="0"/>
              <w:spacing w:line="360" w:lineRule="auto"/>
              <w:jc w:val="center"/>
              <w:rPr>
                <w:rFonts w:ascii="宋体" w:hAnsi="宋体"/>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1E205257">
            <w:pPr>
              <w:widowControl/>
              <w:jc w:val="left"/>
              <w:rPr>
                <w:rFonts w:ascii="宋体" w:hAnsi="宋体"/>
                <w:highlight w:val="none"/>
                <w:lang w:val="zh-CN"/>
              </w:rPr>
            </w:pPr>
          </w:p>
        </w:tc>
      </w:tr>
      <w:tr w14:paraId="537C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974" w:type="dxa"/>
            <w:tcBorders>
              <w:top w:val="single" w:color="auto" w:sz="4" w:space="0"/>
              <w:left w:val="single" w:color="auto" w:sz="12" w:space="0"/>
              <w:bottom w:val="single" w:color="auto" w:sz="12" w:space="0"/>
              <w:right w:val="single" w:color="auto" w:sz="4" w:space="0"/>
            </w:tcBorders>
            <w:vAlign w:val="center"/>
          </w:tcPr>
          <w:p w14:paraId="4AFC0BEC">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拟在本项目中担任主要工作</w:t>
            </w:r>
          </w:p>
        </w:tc>
        <w:tc>
          <w:tcPr>
            <w:tcW w:w="6652" w:type="dxa"/>
            <w:gridSpan w:val="2"/>
            <w:tcBorders>
              <w:top w:val="single" w:color="auto" w:sz="4" w:space="0"/>
              <w:left w:val="single" w:color="auto" w:sz="4" w:space="0"/>
              <w:bottom w:val="single" w:color="auto" w:sz="12" w:space="0"/>
              <w:right w:val="single" w:color="auto" w:sz="12" w:space="0"/>
            </w:tcBorders>
            <w:vAlign w:val="center"/>
          </w:tcPr>
          <w:p w14:paraId="7C22BEDB">
            <w:pPr>
              <w:autoSpaceDE w:val="0"/>
              <w:autoSpaceDN w:val="0"/>
              <w:adjustRightInd w:val="0"/>
              <w:snapToGrid w:val="0"/>
              <w:spacing w:line="360" w:lineRule="auto"/>
              <w:jc w:val="center"/>
              <w:rPr>
                <w:rFonts w:ascii="宋体" w:hAnsi="宋体"/>
                <w:highlight w:val="none"/>
                <w:lang w:val="zh-CN"/>
              </w:rPr>
            </w:pPr>
          </w:p>
        </w:tc>
      </w:tr>
    </w:tbl>
    <w:p w14:paraId="64626452">
      <w:pPr>
        <w:spacing w:line="360" w:lineRule="auto"/>
        <w:ind w:left="420"/>
        <w:rPr>
          <w:rFonts w:ascii="宋体" w:hAnsi="宋体"/>
          <w:sz w:val="24"/>
          <w:highlight w:val="none"/>
        </w:rPr>
      </w:pPr>
    </w:p>
    <w:p w14:paraId="17B601BA">
      <w:pPr>
        <w:spacing w:line="360" w:lineRule="auto"/>
        <w:ind w:firstLine="480" w:firstLineChars="200"/>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2A7CF332">
      <w:pPr>
        <w:spacing w:line="360" w:lineRule="auto"/>
        <w:ind w:left="420"/>
        <w:rPr>
          <w:rFonts w:ascii="宋体" w:hAnsi="宋体"/>
          <w:sz w:val="24"/>
          <w:highlight w:val="none"/>
        </w:rPr>
      </w:pPr>
      <w:r>
        <w:rPr>
          <w:rFonts w:hint="eastAsia" w:ascii="宋体" w:hAnsi="宋体"/>
          <w:sz w:val="24"/>
          <w:highlight w:val="none"/>
        </w:rPr>
        <w:t xml:space="preserve"> </w:t>
      </w:r>
    </w:p>
    <w:p w14:paraId="6D5B30DB">
      <w:pPr>
        <w:spacing w:line="360" w:lineRule="auto"/>
        <w:ind w:firstLine="435"/>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04046D65">
      <w:pPr>
        <w:spacing w:line="360" w:lineRule="auto"/>
        <w:ind w:firstLine="435"/>
        <w:rPr>
          <w:rFonts w:ascii="宋体" w:hAnsi="宋体"/>
          <w:sz w:val="24"/>
          <w:highlight w:val="none"/>
        </w:rPr>
      </w:pPr>
    </w:p>
    <w:p w14:paraId="1A926DB4">
      <w:pPr>
        <w:spacing w:line="360" w:lineRule="auto"/>
        <w:ind w:firstLine="435"/>
        <w:rPr>
          <w:rFonts w:ascii="宋体" w:hAnsi="宋体"/>
          <w:sz w:val="24"/>
          <w:highlight w:val="none"/>
        </w:rPr>
      </w:pPr>
      <w:r>
        <w:rPr>
          <w:rFonts w:hint="eastAsia" w:ascii="宋体" w:hAnsi="宋体"/>
          <w:sz w:val="24"/>
          <w:highlight w:val="none"/>
        </w:rPr>
        <w:t>职        务：</w:t>
      </w:r>
      <w:r>
        <w:rPr>
          <w:rFonts w:hint="eastAsia" w:ascii="宋体" w:hAnsi="宋体"/>
          <w:sz w:val="24"/>
          <w:highlight w:val="none"/>
          <w:u w:val="single"/>
        </w:rPr>
        <w:t xml:space="preserve">                            </w:t>
      </w:r>
    </w:p>
    <w:p w14:paraId="6D022DD9">
      <w:pPr>
        <w:spacing w:line="360" w:lineRule="auto"/>
        <w:ind w:firstLine="435"/>
        <w:rPr>
          <w:rFonts w:ascii="宋体" w:hAnsi="宋体"/>
          <w:sz w:val="24"/>
          <w:highlight w:val="none"/>
        </w:rPr>
      </w:pPr>
    </w:p>
    <w:p w14:paraId="01C0D4C9">
      <w:pPr>
        <w:spacing w:line="360" w:lineRule="auto"/>
        <w:ind w:firstLine="435"/>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14:paraId="12A9BB65">
      <w:pPr>
        <w:spacing w:line="360" w:lineRule="auto"/>
        <w:ind w:firstLine="435"/>
        <w:rPr>
          <w:rFonts w:ascii="宋体" w:hAnsi="宋体"/>
          <w:b/>
          <w:sz w:val="28"/>
          <w:highlight w:val="none"/>
        </w:rPr>
      </w:pPr>
      <w:r>
        <w:rPr>
          <w:rFonts w:hint="eastAsia" w:ascii="宋体" w:hAnsi="宋体"/>
          <w:b/>
          <w:sz w:val="28"/>
          <w:highlight w:val="none"/>
        </w:rPr>
        <w:t>附件10：</w:t>
      </w:r>
    </w:p>
    <w:p w14:paraId="32CA1793">
      <w:pPr>
        <w:pStyle w:val="5"/>
        <w:adjustRightInd w:val="0"/>
        <w:snapToGrid w:val="0"/>
        <w:spacing w:line="360" w:lineRule="auto"/>
        <w:jc w:val="center"/>
        <w:rPr>
          <w:rFonts w:hAnsi="宋体"/>
          <w:b/>
          <w:sz w:val="32"/>
          <w:szCs w:val="32"/>
          <w:highlight w:val="none"/>
        </w:rPr>
      </w:pPr>
      <w:r>
        <w:rPr>
          <w:rFonts w:hint="eastAsia" w:hAnsi="宋体"/>
          <w:b/>
          <w:sz w:val="32"/>
          <w:szCs w:val="32"/>
          <w:highlight w:val="none"/>
        </w:rPr>
        <w:t>商务及技术响应表</w:t>
      </w:r>
    </w:p>
    <w:p w14:paraId="59F5F330">
      <w:pPr>
        <w:pStyle w:val="5"/>
        <w:adjustRightInd w:val="0"/>
        <w:snapToGrid w:val="0"/>
        <w:spacing w:line="360" w:lineRule="auto"/>
        <w:jc w:val="left"/>
        <w:rPr>
          <w:rFonts w:hAnsi="宋体" w:cs="Arial"/>
          <w:b/>
          <w:sz w:val="24"/>
          <w:highlight w:val="none"/>
        </w:rPr>
      </w:pPr>
      <w:r>
        <w:rPr>
          <w:rFonts w:hint="eastAsia" w:hAnsi="宋体"/>
          <w:b/>
          <w:bCs/>
          <w:sz w:val="24"/>
          <w:highlight w:val="none"/>
        </w:rPr>
        <w:t>项目名称及编号：</w:t>
      </w:r>
    </w:p>
    <w:tbl>
      <w:tblPr>
        <w:tblStyle w:val="24"/>
        <w:tblW w:w="0" w:type="auto"/>
        <w:tblInd w:w="0" w:type="dxa"/>
        <w:tblLayout w:type="fixed"/>
        <w:tblCellMar>
          <w:top w:w="0" w:type="dxa"/>
          <w:left w:w="108" w:type="dxa"/>
          <w:bottom w:w="0" w:type="dxa"/>
          <w:right w:w="108" w:type="dxa"/>
        </w:tblCellMar>
      </w:tblPr>
      <w:tblGrid>
        <w:gridCol w:w="1202"/>
        <w:gridCol w:w="1831"/>
        <w:gridCol w:w="2160"/>
        <w:gridCol w:w="2127"/>
        <w:gridCol w:w="1472"/>
      </w:tblGrid>
      <w:tr w14:paraId="5C93230C">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vAlign w:val="center"/>
          </w:tcPr>
          <w:p w14:paraId="14E77308">
            <w:pPr>
              <w:pStyle w:val="5"/>
              <w:adjustRightInd w:val="0"/>
              <w:snapToGrid w:val="0"/>
              <w:spacing w:line="360" w:lineRule="auto"/>
              <w:jc w:val="center"/>
              <w:rPr>
                <w:rFonts w:hAnsi="宋体" w:cs="宋体"/>
                <w:bCs/>
                <w:spacing w:val="10"/>
                <w:kern w:val="0"/>
                <w:sz w:val="24"/>
                <w:szCs w:val="22"/>
                <w:highlight w:val="none"/>
              </w:rPr>
            </w:pPr>
            <w:r>
              <w:rPr>
                <w:rFonts w:hint="eastAsia" w:hAnsi="宋体" w:cs="宋体"/>
                <w:bCs/>
                <w:spacing w:val="10"/>
                <w:kern w:val="0"/>
                <w:sz w:val="24"/>
                <w:szCs w:val="22"/>
                <w:highlight w:val="none"/>
              </w:rPr>
              <w:t>类别</w:t>
            </w:r>
          </w:p>
        </w:tc>
        <w:tc>
          <w:tcPr>
            <w:tcW w:w="1831" w:type="dxa"/>
            <w:tcBorders>
              <w:top w:val="single" w:color="auto" w:sz="4" w:space="0"/>
              <w:left w:val="single" w:color="auto" w:sz="4" w:space="0"/>
              <w:bottom w:val="single" w:color="auto" w:sz="4" w:space="0"/>
              <w:right w:val="single" w:color="auto" w:sz="4" w:space="0"/>
            </w:tcBorders>
            <w:vAlign w:val="center"/>
          </w:tcPr>
          <w:p w14:paraId="3CF8592D">
            <w:pPr>
              <w:pStyle w:val="5"/>
              <w:adjustRightInd w:val="0"/>
              <w:snapToGrid w:val="0"/>
              <w:spacing w:line="360" w:lineRule="auto"/>
              <w:jc w:val="center"/>
              <w:rPr>
                <w:rFonts w:hAnsi="宋体" w:cs="宋体"/>
                <w:bCs/>
                <w:spacing w:val="10"/>
                <w:kern w:val="0"/>
                <w:sz w:val="24"/>
                <w:szCs w:val="22"/>
                <w:highlight w:val="none"/>
              </w:rPr>
            </w:pPr>
            <w:r>
              <w:rPr>
                <w:rFonts w:hint="eastAsia" w:hAnsi="宋体" w:cs="宋体"/>
                <w:bCs/>
                <w:spacing w:val="10"/>
                <w:kern w:val="0"/>
                <w:sz w:val="24"/>
                <w:szCs w:val="22"/>
                <w:highlight w:val="none"/>
              </w:rPr>
              <w:t>内容</w:t>
            </w:r>
          </w:p>
        </w:tc>
        <w:tc>
          <w:tcPr>
            <w:tcW w:w="2160" w:type="dxa"/>
            <w:tcBorders>
              <w:top w:val="single" w:color="auto" w:sz="4" w:space="0"/>
              <w:left w:val="single" w:color="auto" w:sz="4" w:space="0"/>
              <w:bottom w:val="single" w:color="auto" w:sz="4" w:space="0"/>
              <w:right w:val="single" w:color="auto" w:sz="4" w:space="0"/>
            </w:tcBorders>
            <w:vAlign w:val="center"/>
          </w:tcPr>
          <w:p w14:paraId="48FC1AF8">
            <w:pPr>
              <w:pStyle w:val="5"/>
              <w:adjustRightInd w:val="0"/>
              <w:snapToGrid w:val="0"/>
              <w:spacing w:line="360" w:lineRule="auto"/>
              <w:jc w:val="center"/>
              <w:rPr>
                <w:rFonts w:hAnsi="宋体" w:cs="宋体"/>
                <w:bCs/>
                <w:spacing w:val="10"/>
                <w:kern w:val="0"/>
                <w:sz w:val="24"/>
                <w:szCs w:val="22"/>
                <w:highlight w:val="none"/>
              </w:rPr>
            </w:pPr>
            <w:r>
              <w:rPr>
                <w:rFonts w:hint="eastAsia" w:hAnsi="宋体" w:cs="宋体"/>
                <w:bCs/>
                <w:spacing w:val="10"/>
                <w:kern w:val="0"/>
                <w:sz w:val="24"/>
                <w:szCs w:val="22"/>
                <w:highlight w:val="none"/>
              </w:rPr>
              <w:t>磋商文件</w:t>
            </w:r>
            <w:r>
              <w:rPr>
                <w:rFonts w:hint="eastAsia" w:hAnsi="宋体" w:cs="宋体"/>
                <w:b/>
                <w:bCs w:val="0"/>
                <w:spacing w:val="10"/>
                <w:kern w:val="0"/>
                <w:sz w:val="24"/>
                <w:szCs w:val="22"/>
                <w:highlight w:val="none"/>
                <w:u w:val="single"/>
              </w:rPr>
              <w:t>商务</w:t>
            </w:r>
            <w:r>
              <w:rPr>
                <w:rFonts w:hint="eastAsia" w:hAnsi="宋体" w:cs="宋体"/>
                <w:bCs/>
                <w:spacing w:val="10"/>
                <w:kern w:val="0"/>
                <w:sz w:val="24"/>
                <w:szCs w:val="22"/>
                <w:highlight w:val="none"/>
              </w:rPr>
              <w:t>需求</w:t>
            </w:r>
          </w:p>
        </w:tc>
        <w:tc>
          <w:tcPr>
            <w:tcW w:w="2127" w:type="dxa"/>
            <w:tcBorders>
              <w:top w:val="single" w:color="auto" w:sz="4" w:space="0"/>
              <w:left w:val="single" w:color="auto" w:sz="4" w:space="0"/>
              <w:bottom w:val="single" w:color="auto" w:sz="4" w:space="0"/>
              <w:right w:val="single" w:color="auto" w:sz="4" w:space="0"/>
            </w:tcBorders>
            <w:vAlign w:val="center"/>
          </w:tcPr>
          <w:p w14:paraId="0C841E5F">
            <w:pPr>
              <w:pStyle w:val="5"/>
              <w:adjustRightInd w:val="0"/>
              <w:snapToGrid w:val="0"/>
              <w:spacing w:line="360" w:lineRule="auto"/>
              <w:jc w:val="center"/>
              <w:rPr>
                <w:rFonts w:hAnsi="宋体" w:cs="宋体"/>
                <w:bCs/>
                <w:spacing w:val="10"/>
                <w:kern w:val="0"/>
                <w:sz w:val="24"/>
                <w:szCs w:val="22"/>
                <w:highlight w:val="none"/>
              </w:rPr>
            </w:pPr>
            <w:r>
              <w:rPr>
                <w:rFonts w:hint="eastAsia" w:hAnsi="宋体" w:cs="宋体"/>
                <w:bCs/>
                <w:spacing w:val="10"/>
                <w:kern w:val="0"/>
                <w:sz w:val="24"/>
                <w:szCs w:val="22"/>
                <w:highlight w:val="none"/>
              </w:rPr>
              <w:t>磋商响应文件商务响应</w:t>
            </w:r>
          </w:p>
        </w:tc>
        <w:tc>
          <w:tcPr>
            <w:tcW w:w="1472" w:type="dxa"/>
            <w:tcBorders>
              <w:top w:val="single" w:color="auto" w:sz="4" w:space="0"/>
              <w:left w:val="single" w:color="auto" w:sz="4" w:space="0"/>
              <w:bottom w:val="single" w:color="auto" w:sz="4" w:space="0"/>
              <w:right w:val="single" w:color="auto" w:sz="4" w:space="0"/>
            </w:tcBorders>
            <w:vAlign w:val="center"/>
          </w:tcPr>
          <w:p w14:paraId="4F66CEB7">
            <w:pPr>
              <w:pStyle w:val="5"/>
              <w:adjustRightInd w:val="0"/>
              <w:snapToGrid w:val="0"/>
              <w:spacing w:line="360" w:lineRule="auto"/>
              <w:jc w:val="center"/>
              <w:rPr>
                <w:rFonts w:hAnsi="宋体" w:cs="宋体"/>
                <w:bCs/>
                <w:spacing w:val="10"/>
                <w:kern w:val="0"/>
                <w:sz w:val="24"/>
                <w:szCs w:val="22"/>
                <w:highlight w:val="none"/>
              </w:rPr>
            </w:pPr>
            <w:r>
              <w:rPr>
                <w:rFonts w:hint="eastAsia" w:hAnsi="宋体" w:cs="宋体"/>
                <w:bCs/>
                <w:spacing w:val="10"/>
                <w:kern w:val="0"/>
                <w:sz w:val="24"/>
                <w:szCs w:val="22"/>
                <w:highlight w:val="none"/>
              </w:rPr>
              <w:t>偏离情况</w:t>
            </w:r>
          </w:p>
        </w:tc>
      </w:tr>
      <w:tr w14:paraId="15C85910">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bottom w:val="single" w:color="auto" w:sz="4" w:space="0"/>
              <w:right w:val="single" w:color="auto" w:sz="4" w:space="0"/>
            </w:tcBorders>
            <w:vAlign w:val="center"/>
          </w:tcPr>
          <w:p w14:paraId="6DF65FD7">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商务响应情况</w:t>
            </w:r>
          </w:p>
        </w:tc>
        <w:tc>
          <w:tcPr>
            <w:tcW w:w="1831" w:type="dxa"/>
            <w:tcBorders>
              <w:top w:val="single" w:color="auto" w:sz="4" w:space="0"/>
              <w:left w:val="single" w:color="auto" w:sz="4" w:space="0"/>
              <w:bottom w:val="single" w:color="auto" w:sz="4" w:space="0"/>
              <w:right w:val="single" w:color="auto" w:sz="4" w:space="0"/>
            </w:tcBorders>
            <w:vAlign w:val="center"/>
          </w:tcPr>
          <w:p w14:paraId="3E32FF5E">
            <w:pPr>
              <w:jc w:val="center"/>
              <w:rPr>
                <w:rFonts w:hint="eastAsia" w:ascii="宋体" w:hAnsi="宋体" w:cs="Times New Roman"/>
                <w:sz w:val="24"/>
                <w:highlight w:val="none"/>
              </w:rPr>
            </w:pPr>
            <w:r>
              <w:rPr>
                <w:rFonts w:hint="eastAsia" w:ascii="宋体" w:hAnsi="宋体" w:cs="Times New Roman"/>
                <w:sz w:val="24"/>
                <w:highlight w:val="none"/>
              </w:rPr>
              <w:t xml:space="preserve"> 服务期</w:t>
            </w:r>
          </w:p>
        </w:tc>
        <w:tc>
          <w:tcPr>
            <w:tcW w:w="2160" w:type="dxa"/>
            <w:tcBorders>
              <w:top w:val="single" w:color="auto" w:sz="4" w:space="0"/>
              <w:left w:val="single" w:color="auto" w:sz="4" w:space="0"/>
              <w:bottom w:val="single" w:color="auto" w:sz="4" w:space="0"/>
              <w:right w:val="single" w:color="auto" w:sz="4" w:space="0"/>
            </w:tcBorders>
          </w:tcPr>
          <w:p w14:paraId="587073E6">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FFE5EB6">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789AAB97">
            <w:pPr>
              <w:pStyle w:val="5"/>
              <w:adjustRightInd w:val="0"/>
              <w:snapToGrid w:val="0"/>
              <w:spacing w:line="360" w:lineRule="auto"/>
              <w:jc w:val="center"/>
              <w:rPr>
                <w:rFonts w:hAnsi="宋体"/>
                <w:spacing w:val="20"/>
                <w:sz w:val="24"/>
                <w:highlight w:val="none"/>
              </w:rPr>
            </w:pPr>
          </w:p>
        </w:tc>
      </w:tr>
      <w:tr w14:paraId="15C34F55">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7D1B03E2">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7DB56A4E">
            <w:pPr>
              <w:jc w:val="center"/>
              <w:rPr>
                <w:rFonts w:hint="eastAsia" w:ascii="宋体" w:hAnsi="宋体" w:cs="Times New Roman"/>
                <w:sz w:val="24"/>
                <w:highlight w:val="none"/>
              </w:rPr>
            </w:pPr>
            <w:r>
              <w:rPr>
                <w:rFonts w:hint="eastAsia" w:ascii="宋体" w:hAnsi="宋体" w:cs="Times New Roman"/>
                <w:sz w:val="24"/>
                <w:highlight w:val="none"/>
              </w:rPr>
              <w:t>付款条件</w:t>
            </w:r>
          </w:p>
        </w:tc>
        <w:tc>
          <w:tcPr>
            <w:tcW w:w="2160" w:type="dxa"/>
            <w:tcBorders>
              <w:top w:val="single" w:color="auto" w:sz="4" w:space="0"/>
              <w:left w:val="single" w:color="auto" w:sz="4" w:space="0"/>
              <w:bottom w:val="single" w:color="auto" w:sz="4" w:space="0"/>
              <w:right w:val="single" w:color="auto" w:sz="4" w:space="0"/>
            </w:tcBorders>
          </w:tcPr>
          <w:p w14:paraId="685FDD38">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4C6B5AB">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4D1B72B3">
            <w:pPr>
              <w:pStyle w:val="5"/>
              <w:adjustRightInd w:val="0"/>
              <w:snapToGrid w:val="0"/>
              <w:spacing w:line="360" w:lineRule="auto"/>
              <w:jc w:val="center"/>
              <w:rPr>
                <w:rFonts w:hAnsi="宋体"/>
                <w:spacing w:val="20"/>
                <w:sz w:val="24"/>
                <w:highlight w:val="none"/>
              </w:rPr>
            </w:pPr>
          </w:p>
        </w:tc>
      </w:tr>
      <w:tr w14:paraId="0ACC17AF">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5CEEFE88">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7C8279C7">
            <w:pPr>
              <w:jc w:val="center"/>
              <w:rPr>
                <w:rFonts w:hint="eastAsia" w:ascii="宋体" w:hAnsi="宋体" w:eastAsia="宋体" w:cs="Times New Roman"/>
                <w:sz w:val="24"/>
                <w:highlight w:val="none"/>
              </w:rPr>
            </w:pPr>
            <w:r>
              <w:rPr>
                <w:rFonts w:hint="eastAsia" w:ascii="宋体" w:hAnsi="宋体" w:eastAsia="宋体" w:cs="Times New Roman"/>
                <w:sz w:val="24"/>
                <w:highlight w:val="none"/>
              </w:rPr>
              <w:t>质量要求</w:t>
            </w:r>
          </w:p>
        </w:tc>
        <w:tc>
          <w:tcPr>
            <w:tcW w:w="2160" w:type="dxa"/>
            <w:tcBorders>
              <w:top w:val="single" w:color="auto" w:sz="4" w:space="0"/>
              <w:left w:val="single" w:color="auto" w:sz="4" w:space="0"/>
              <w:bottom w:val="single" w:color="auto" w:sz="4" w:space="0"/>
              <w:right w:val="single" w:color="auto" w:sz="4" w:space="0"/>
            </w:tcBorders>
          </w:tcPr>
          <w:p w14:paraId="277C8B88">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D265749">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5983C7FD">
            <w:pPr>
              <w:pStyle w:val="5"/>
              <w:adjustRightInd w:val="0"/>
              <w:snapToGrid w:val="0"/>
              <w:spacing w:line="360" w:lineRule="auto"/>
              <w:jc w:val="center"/>
              <w:rPr>
                <w:rFonts w:hAnsi="宋体"/>
                <w:spacing w:val="20"/>
                <w:sz w:val="24"/>
                <w:highlight w:val="none"/>
              </w:rPr>
            </w:pPr>
          </w:p>
        </w:tc>
      </w:tr>
      <w:tr w14:paraId="76BAE098">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786CC774">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14B153D1">
            <w:pPr>
              <w:jc w:val="center"/>
              <w:rPr>
                <w:rFonts w:hint="eastAsia" w:ascii="宋体" w:hAnsi="宋体" w:eastAsia="宋体" w:cs="Times New Roman"/>
                <w:sz w:val="24"/>
                <w:highlight w:val="none"/>
              </w:rPr>
            </w:pPr>
            <w:r>
              <w:rPr>
                <w:rFonts w:hint="eastAsia" w:ascii="宋体" w:hAnsi="宋体" w:eastAsia="宋体" w:cs="Times New Roman"/>
                <w:sz w:val="24"/>
                <w:highlight w:val="none"/>
              </w:rPr>
              <w:t>履约保证金</w:t>
            </w:r>
          </w:p>
        </w:tc>
        <w:tc>
          <w:tcPr>
            <w:tcW w:w="2160" w:type="dxa"/>
            <w:tcBorders>
              <w:top w:val="single" w:color="auto" w:sz="4" w:space="0"/>
              <w:left w:val="single" w:color="auto" w:sz="4" w:space="0"/>
              <w:bottom w:val="single" w:color="auto" w:sz="4" w:space="0"/>
              <w:right w:val="single" w:color="auto" w:sz="4" w:space="0"/>
            </w:tcBorders>
          </w:tcPr>
          <w:p w14:paraId="32377521">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45D15F5">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22EBD72B">
            <w:pPr>
              <w:pStyle w:val="5"/>
              <w:adjustRightInd w:val="0"/>
              <w:snapToGrid w:val="0"/>
              <w:spacing w:line="360" w:lineRule="auto"/>
              <w:jc w:val="center"/>
              <w:rPr>
                <w:rFonts w:hAnsi="宋体"/>
                <w:spacing w:val="20"/>
                <w:sz w:val="24"/>
                <w:highlight w:val="none"/>
              </w:rPr>
            </w:pPr>
          </w:p>
        </w:tc>
      </w:tr>
      <w:tr w14:paraId="504B882A">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158865B8">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146690AA">
            <w:pPr>
              <w:jc w:val="center"/>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质保期</w:t>
            </w:r>
          </w:p>
        </w:tc>
        <w:tc>
          <w:tcPr>
            <w:tcW w:w="2160" w:type="dxa"/>
            <w:tcBorders>
              <w:top w:val="single" w:color="auto" w:sz="4" w:space="0"/>
              <w:left w:val="single" w:color="auto" w:sz="4" w:space="0"/>
              <w:bottom w:val="single" w:color="auto" w:sz="4" w:space="0"/>
              <w:right w:val="single" w:color="auto" w:sz="4" w:space="0"/>
            </w:tcBorders>
          </w:tcPr>
          <w:p w14:paraId="7A841639">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8813322">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4E7A2E46">
            <w:pPr>
              <w:pStyle w:val="5"/>
              <w:adjustRightInd w:val="0"/>
              <w:snapToGrid w:val="0"/>
              <w:spacing w:line="360" w:lineRule="auto"/>
              <w:jc w:val="center"/>
              <w:rPr>
                <w:rFonts w:hAnsi="宋体"/>
                <w:spacing w:val="20"/>
                <w:sz w:val="24"/>
                <w:highlight w:val="none"/>
              </w:rPr>
            </w:pPr>
          </w:p>
        </w:tc>
      </w:tr>
      <w:tr w14:paraId="7CE601D3">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3BF53727">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37CFCE75">
            <w:pPr>
              <w:jc w:val="center"/>
              <w:rPr>
                <w:rFonts w:ascii="宋体" w:hAnsi="宋体"/>
                <w:sz w:val="24"/>
                <w:highlight w:val="none"/>
              </w:rPr>
            </w:pPr>
            <w:r>
              <w:rPr>
                <w:rFonts w:hint="eastAsia" w:ascii="宋体" w:hAnsi="宋体"/>
                <w:sz w:val="24"/>
                <w:highlight w:val="none"/>
              </w:rPr>
              <w:t>……</w:t>
            </w:r>
          </w:p>
        </w:tc>
        <w:tc>
          <w:tcPr>
            <w:tcW w:w="2160" w:type="dxa"/>
            <w:tcBorders>
              <w:top w:val="single" w:color="auto" w:sz="4" w:space="0"/>
              <w:left w:val="single" w:color="auto" w:sz="4" w:space="0"/>
              <w:bottom w:val="single" w:color="auto" w:sz="4" w:space="0"/>
              <w:right w:val="single" w:color="auto" w:sz="4" w:space="0"/>
            </w:tcBorders>
          </w:tcPr>
          <w:p w14:paraId="1118AF30">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2C63129">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430D192A">
            <w:pPr>
              <w:pStyle w:val="5"/>
              <w:adjustRightInd w:val="0"/>
              <w:snapToGrid w:val="0"/>
              <w:spacing w:line="360" w:lineRule="auto"/>
              <w:jc w:val="center"/>
              <w:rPr>
                <w:rFonts w:hAnsi="宋体"/>
                <w:spacing w:val="20"/>
                <w:sz w:val="24"/>
                <w:highlight w:val="none"/>
              </w:rPr>
            </w:pPr>
          </w:p>
        </w:tc>
      </w:tr>
      <w:tr w14:paraId="2684502E">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vAlign w:val="center"/>
          </w:tcPr>
          <w:p w14:paraId="409C272E">
            <w:pPr>
              <w:pStyle w:val="5"/>
              <w:adjustRightInd w:val="0"/>
              <w:snapToGrid w:val="0"/>
              <w:spacing w:line="360" w:lineRule="auto"/>
              <w:jc w:val="center"/>
              <w:rPr>
                <w:rFonts w:hint="eastAsia" w:ascii="宋体" w:hAnsi="宋体" w:eastAsia="宋体" w:cs="宋体"/>
                <w:bCs/>
                <w:spacing w:val="10"/>
                <w:kern w:val="0"/>
                <w:sz w:val="24"/>
                <w:szCs w:val="22"/>
                <w:highlight w:val="none"/>
              </w:rPr>
            </w:pPr>
            <w:r>
              <w:rPr>
                <w:rFonts w:hint="eastAsia" w:ascii="宋体" w:hAnsi="宋体" w:eastAsia="宋体" w:cs="宋体"/>
                <w:bCs/>
                <w:spacing w:val="10"/>
                <w:kern w:val="0"/>
                <w:sz w:val="24"/>
                <w:szCs w:val="22"/>
                <w:highlight w:val="none"/>
              </w:rPr>
              <w:t>类别</w:t>
            </w:r>
          </w:p>
        </w:tc>
        <w:tc>
          <w:tcPr>
            <w:tcW w:w="1831" w:type="dxa"/>
            <w:tcBorders>
              <w:top w:val="single" w:color="auto" w:sz="4" w:space="0"/>
              <w:left w:val="single" w:color="auto" w:sz="4" w:space="0"/>
              <w:bottom w:val="single" w:color="auto" w:sz="4" w:space="0"/>
              <w:right w:val="single" w:color="auto" w:sz="4" w:space="0"/>
            </w:tcBorders>
            <w:vAlign w:val="center"/>
          </w:tcPr>
          <w:p w14:paraId="5CDE95DD">
            <w:pPr>
              <w:pStyle w:val="5"/>
              <w:adjustRightInd w:val="0"/>
              <w:snapToGrid w:val="0"/>
              <w:spacing w:line="360" w:lineRule="auto"/>
              <w:jc w:val="center"/>
              <w:rPr>
                <w:rFonts w:hint="eastAsia" w:ascii="宋体" w:hAnsi="宋体" w:eastAsia="宋体" w:cs="宋体"/>
                <w:bCs/>
                <w:spacing w:val="10"/>
                <w:kern w:val="0"/>
                <w:sz w:val="24"/>
                <w:szCs w:val="22"/>
                <w:highlight w:val="none"/>
              </w:rPr>
            </w:pPr>
            <w:r>
              <w:rPr>
                <w:rFonts w:hint="eastAsia" w:ascii="宋体" w:hAnsi="宋体" w:eastAsia="宋体" w:cs="宋体"/>
                <w:bCs/>
                <w:spacing w:val="10"/>
                <w:kern w:val="0"/>
                <w:sz w:val="24"/>
                <w:szCs w:val="22"/>
                <w:highlight w:val="none"/>
              </w:rPr>
              <w:t>名称内容</w:t>
            </w:r>
          </w:p>
        </w:tc>
        <w:tc>
          <w:tcPr>
            <w:tcW w:w="2160" w:type="dxa"/>
            <w:tcBorders>
              <w:top w:val="single" w:color="auto" w:sz="4" w:space="0"/>
              <w:left w:val="single" w:color="auto" w:sz="4" w:space="0"/>
              <w:bottom w:val="single" w:color="auto" w:sz="4" w:space="0"/>
              <w:right w:val="single" w:color="auto" w:sz="4" w:space="0"/>
            </w:tcBorders>
            <w:vAlign w:val="center"/>
          </w:tcPr>
          <w:p w14:paraId="0F2F0557">
            <w:pPr>
              <w:pStyle w:val="5"/>
              <w:adjustRightInd w:val="0"/>
              <w:snapToGrid w:val="0"/>
              <w:spacing w:line="360" w:lineRule="auto"/>
              <w:jc w:val="center"/>
              <w:rPr>
                <w:rFonts w:hint="eastAsia" w:ascii="宋体" w:hAnsi="宋体" w:eastAsia="宋体" w:cs="宋体"/>
                <w:bCs/>
                <w:spacing w:val="10"/>
                <w:kern w:val="0"/>
                <w:sz w:val="24"/>
                <w:szCs w:val="22"/>
                <w:highlight w:val="none"/>
              </w:rPr>
            </w:pPr>
            <w:r>
              <w:rPr>
                <w:rFonts w:hint="eastAsia" w:ascii="宋体" w:hAnsi="宋体" w:eastAsia="宋体" w:cs="宋体"/>
                <w:bCs/>
                <w:spacing w:val="10"/>
                <w:kern w:val="0"/>
                <w:sz w:val="24"/>
                <w:szCs w:val="22"/>
                <w:highlight w:val="none"/>
              </w:rPr>
              <w:t>磋商文件</w:t>
            </w:r>
            <w:r>
              <w:rPr>
                <w:rFonts w:hint="eastAsia" w:ascii="宋体" w:hAnsi="宋体" w:eastAsia="宋体" w:cs="宋体"/>
                <w:b/>
                <w:bCs w:val="0"/>
                <w:spacing w:val="10"/>
                <w:kern w:val="0"/>
                <w:sz w:val="24"/>
                <w:szCs w:val="22"/>
                <w:highlight w:val="none"/>
                <w:u w:val="single"/>
              </w:rPr>
              <w:t>技术</w:t>
            </w:r>
            <w:r>
              <w:rPr>
                <w:rFonts w:hint="eastAsia" w:ascii="宋体" w:hAnsi="宋体" w:eastAsia="宋体" w:cs="宋体"/>
                <w:bCs/>
                <w:spacing w:val="10"/>
                <w:kern w:val="0"/>
                <w:sz w:val="24"/>
                <w:szCs w:val="22"/>
                <w:highlight w:val="none"/>
              </w:rPr>
              <w:t>需求</w:t>
            </w:r>
          </w:p>
        </w:tc>
        <w:tc>
          <w:tcPr>
            <w:tcW w:w="2127" w:type="dxa"/>
            <w:tcBorders>
              <w:top w:val="single" w:color="auto" w:sz="4" w:space="0"/>
              <w:left w:val="single" w:color="auto" w:sz="4" w:space="0"/>
              <w:bottom w:val="single" w:color="auto" w:sz="4" w:space="0"/>
              <w:right w:val="single" w:color="auto" w:sz="4" w:space="0"/>
            </w:tcBorders>
            <w:vAlign w:val="center"/>
          </w:tcPr>
          <w:p w14:paraId="3A70B88E">
            <w:pPr>
              <w:pStyle w:val="5"/>
              <w:adjustRightInd w:val="0"/>
              <w:snapToGrid w:val="0"/>
              <w:spacing w:line="360" w:lineRule="auto"/>
              <w:jc w:val="center"/>
              <w:rPr>
                <w:rFonts w:hint="eastAsia" w:ascii="宋体" w:hAnsi="宋体" w:eastAsia="宋体" w:cs="宋体"/>
                <w:bCs/>
                <w:spacing w:val="10"/>
                <w:kern w:val="0"/>
                <w:sz w:val="24"/>
                <w:szCs w:val="22"/>
                <w:highlight w:val="none"/>
              </w:rPr>
            </w:pPr>
            <w:r>
              <w:rPr>
                <w:rFonts w:hint="eastAsia" w:ascii="宋体" w:hAnsi="宋体" w:eastAsia="宋体" w:cs="宋体"/>
                <w:bCs/>
                <w:spacing w:val="10"/>
                <w:kern w:val="0"/>
                <w:sz w:val="24"/>
                <w:szCs w:val="22"/>
                <w:highlight w:val="none"/>
              </w:rPr>
              <w:t>磋商响应文件技术响应</w:t>
            </w:r>
          </w:p>
        </w:tc>
        <w:tc>
          <w:tcPr>
            <w:tcW w:w="1472" w:type="dxa"/>
            <w:tcBorders>
              <w:top w:val="single" w:color="auto" w:sz="4" w:space="0"/>
              <w:left w:val="single" w:color="auto" w:sz="4" w:space="0"/>
              <w:bottom w:val="single" w:color="auto" w:sz="4" w:space="0"/>
              <w:right w:val="single" w:color="auto" w:sz="4" w:space="0"/>
            </w:tcBorders>
            <w:vAlign w:val="center"/>
          </w:tcPr>
          <w:p w14:paraId="0A255745">
            <w:pPr>
              <w:pStyle w:val="5"/>
              <w:adjustRightInd w:val="0"/>
              <w:snapToGrid w:val="0"/>
              <w:spacing w:line="360" w:lineRule="auto"/>
              <w:jc w:val="center"/>
              <w:rPr>
                <w:rFonts w:hint="eastAsia" w:ascii="宋体" w:hAnsi="宋体" w:eastAsia="宋体" w:cs="宋体"/>
                <w:bCs/>
                <w:spacing w:val="10"/>
                <w:kern w:val="0"/>
                <w:sz w:val="24"/>
                <w:szCs w:val="22"/>
                <w:highlight w:val="none"/>
              </w:rPr>
            </w:pPr>
            <w:r>
              <w:rPr>
                <w:rFonts w:hint="eastAsia" w:ascii="宋体" w:hAnsi="宋体" w:eastAsia="宋体" w:cs="宋体"/>
                <w:bCs/>
                <w:spacing w:val="10"/>
                <w:kern w:val="0"/>
                <w:sz w:val="24"/>
                <w:szCs w:val="22"/>
                <w:highlight w:val="none"/>
              </w:rPr>
              <w:t>偏离情况</w:t>
            </w:r>
          </w:p>
        </w:tc>
      </w:tr>
      <w:tr w14:paraId="1DC7FD07">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right w:val="single" w:color="auto" w:sz="4" w:space="0"/>
            </w:tcBorders>
            <w:vAlign w:val="center"/>
          </w:tcPr>
          <w:p w14:paraId="35671958">
            <w:pPr>
              <w:widowControl/>
              <w:jc w:val="center"/>
              <w:rPr>
                <w:rFonts w:ascii="宋体" w:hAnsi="宋体" w:cs="宋体"/>
                <w:kern w:val="0"/>
                <w:sz w:val="22"/>
                <w:szCs w:val="22"/>
                <w:highlight w:val="none"/>
              </w:rPr>
            </w:pPr>
            <w:r>
              <w:rPr>
                <w:rFonts w:hint="eastAsia" w:ascii="宋体" w:hAnsi="宋体" w:cs="宋体"/>
                <w:b/>
                <w:bCs/>
                <w:kern w:val="0"/>
                <w:sz w:val="22"/>
                <w:szCs w:val="22"/>
                <w:highlight w:val="none"/>
                <w:u w:val="single"/>
                <w:lang w:val="en-US" w:eastAsia="zh-CN"/>
              </w:rPr>
              <w:t>技术</w:t>
            </w:r>
            <w:r>
              <w:rPr>
                <w:rFonts w:hint="eastAsia" w:ascii="宋体" w:hAnsi="宋体" w:cs="宋体"/>
                <w:b/>
                <w:bCs/>
                <w:kern w:val="0"/>
                <w:sz w:val="22"/>
                <w:szCs w:val="22"/>
                <w:highlight w:val="none"/>
                <w:u w:val="single"/>
              </w:rPr>
              <w:t>响应情况</w:t>
            </w:r>
          </w:p>
        </w:tc>
        <w:tc>
          <w:tcPr>
            <w:tcW w:w="1831" w:type="dxa"/>
            <w:tcBorders>
              <w:top w:val="single" w:color="auto" w:sz="4" w:space="0"/>
              <w:left w:val="single" w:color="auto" w:sz="4" w:space="0"/>
              <w:bottom w:val="single" w:color="auto" w:sz="4" w:space="0"/>
              <w:right w:val="single" w:color="auto" w:sz="4" w:space="0"/>
            </w:tcBorders>
            <w:vAlign w:val="center"/>
          </w:tcPr>
          <w:p w14:paraId="4BB1A60D">
            <w:pPr>
              <w:pStyle w:val="5"/>
              <w:adjustRightInd w:val="0"/>
              <w:snapToGrid w:val="0"/>
              <w:spacing w:line="360" w:lineRule="auto"/>
              <w:jc w:val="center"/>
              <w:rPr>
                <w:rFonts w:hAnsi="宋体"/>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21A7679B">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BC6E7BF">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68D5D288">
            <w:pPr>
              <w:pStyle w:val="5"/>
              <w:adjustRightInd w:val="0"/>
              <w:snapToGrid w:val="0"/>
              <w:spacing w:line="360" w:lineRule="auto"/>
              <w:jc w:val="center"/>
              <w:rPr>
                <w:rFonts w:hAnsi="宋体"/>
                <w:spacing w:val="20"/>
                <w:sz w:val="24"/>
                <w:highlight w:val="none"/>
              </w:rPr>
            </w:pPr>
          </w:p>
        </w:tc>
      </w:tr>
      <w:tr w14:paraId="6C08F5F1">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577AAA72">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1FFBBE7A">
            <w:pPr>
              <w:pStyle w:val="5"/>
              <w:adjustRightInd w:val="0"/>
              <w:snapToGrid w:val="0"/>
              <w:spacing w:line="360" w:lineRule="auto"/>
              <w:jc w:val="center"/>
              <w:rPr>
                <w:rFonts w:hAnsi="宋体"/>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20B5E788">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958A144">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54A9173F">
            <w:pPr>
              <w:pStyle w:val="5"/>
              <w:adjustRightInd w:val="0"/>
              <w:snapToGrid w:val="0"/>
              <w:spacing w:line="360" w:lineRule="auto"/>
              <w:jc w:val="center"/>
              <w:rPr>
                <w:rFonts w:hAnsi="宋体"/>
                <w:spacing w:val="20"/>
                <w:sz w:val="24"/>
                <w:highlight w:val="none"/>
              </w:rPr>
            </w:pPr>
          </w:p>
        </w:tc>
      </w:tr>
      <w:tr w14:paraId="32F75CDB">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5CFFC0F2">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4E54F83E">
            <w:pPr>
              <w:pStyle w:val="5"/>
              <w:adjustRightInd w:val="0"/>
              <w:snapToGrid w:val="0"/>
              <w:spacing w:line="360" w:lineRule="auto"/>
              <w:jc w:val="center"/>
              <w:rPr>
                <w:rFonts w:hAnsi="宋体"/>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35CF28CE">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29D96F2F">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1BC8D064">
            <w:pPr>
              <w:pStyle w:val="5"/>
              <w:adjustRightInd w:val="0"/>
              <w:snapToGrid w:val="0"/>
              <w:spacing w:line="360" w:lineRule="auto"/>
              <w:jc w:val="center"/>
              <w:rPr>
                <w:rFonts w:hAnsi="宋体"/>
                <w:spacing w:val="20"/>
                <w:sz w:val="24"/>
                <w:highlight w:val="none"/>
              </w:rPr>
            </w:pPr>
          </w:p>
        </w:tc>
      </w:tr>
      <w:tr w14:paraId="4ACDF22F">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43DA7D6F">
            <w:pPr>
              <w:widowControl/>
              <w:jc w:val="left"/>
              <w:rPr>
                <w:rFonts w:ascii="宋体" w:hAnsi="宋体" w:cs="宋体"/>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708E9D7F">
            <w:pPr>
              <w:pStyle w:val="5"/>
              <w:adjustRightInd w:val="0"/>
              <w:snapToGrid w:val="0"/>
              <w:spacing w:line="360" w:lineRule="auto"/>
              <w:jc w:val="center"/>
              <w:rPr>
                <w:rFonts w:hAnsi="宋体"/>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5AC1DDA2">
            <w:pPr>
              <w:pStyle w:val="5"/>
              <w:adjustRightInd w:val="0"/>
              <w:snapToGrid w:val="0"/>
              <w:spacing w:line="360" w:lineRule="auto"/>
              <w:jc w:val="center"/>
              <w:rPr>
                <w:rFonts w:hAnsi="宋体"/>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83A582B">
            <w:pPr>
              <w:pStyle w:val="5"/>
              <w:adjustRightInd w:val="0"/>
              <w:snapToGrid w:val="0"/>
              <w:spacing w:line="360" w:lineRule="auto"/>
              <w:jc w:val="center"/>
              <w:rPr>
                <w:rFonts w:hAnsi="宋体"/>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2484A607">
            <w:pPr>
              <w:pStyle w:val="5"/>
              <w:adjustRightInd w:val="0"/>
              <w:snapToGrid w:val="0"/>
              <w:spacing w:line="360" w:lineRule="auto"/>
              <w:jc w:val="center"/>
              <w:rPr>
                <w:rFonts w:hAnsi="宋体"/>
                <w:spacing w:val="20"/>
                <w:sz w:val="24"/>
                <w:highlight w:val="none"/>
              </w:rPr>
            </w:pPr>
          </w:p>
        </w:tc>
      </w:tr>
    </w:tbl>
    <w:p w14:paraId="7A8B763D">
      <w:pPr>
        <w:pStyle w:val="5"/>
        <w:adjustRightInd w:val="0"/>
        <w:snapToGrid w:val="0"/>
        <w:spacing w:line="360" w:lineRule="auto"/>
        <w:rPr>
          <w:rFonts w:hAnsi="宋体"/>
          <w:sz w:val="24"/>
          <w:highlight w:val="none"/>
        </w:rPr>
      </w:pPr>
      <w:r>
        <w:rPr>
          <w:rFonts w:hint="eastAsia" w:hAnsi="宋体"/>
          <w:sz w:val="24"/>
          <w:highlight w:val="none"/>
        </w:rPr>
        <w:t>备注：供应商在填写其中的“磋商响应文件技术响应”内容时，</w:t>
      </w:r>
      <w:r>
        <w:rPr>
          <w:rFonts w:hint="eastAsia" w:hAnsi="宋体"/>
          <w:b/>
          <w:bCs/>
          <w:sz w:val="24"/>
          <w:highlight w:val="none"/>
        </w:rPr>
        <w:t>必须对照本磋商文件“技术需求”中各指标项逐条说明，写出各磋商产品的具体参数响应内容，不得以“符合”或“满足”等词语作简单回答或者完全复制本项目采购需求中参数内容，否则磋商小组有权视其磋商响应文件未响应磋商文件要求</w:t>
      </w:r>
      <w:r>
        <w:rPr>
          <w:rFonts w:hint="eastAsia" w:hAnsi="宋体"/>
          <w:sz w:val="24"/>
          <w:highlight w:val="none"/>
        </w:rPr>
        <w:t>。</w:t>
      </w:r>
    </w:p>
    <w:p w14:paraId="7FC0957A">
      <w:pPr>
        <w:ind w:firstLine="424" w:firstLineChars="177"/>
        <w:rPr>
          <w:rFonts w:hint="eastAsia" w:ascii="宋体" w:hAnsi="宋体"/>
          <w:sz w:val="24"/>
          <w:highlight w:val="none"/>
        </w:rPr>
      </w:pPr>
    </w:p>
    <w:p w14:paraId="371D7D8E">
      <w:pPr>
        <w:ind w:firstLine="424" w:firstLineChars="177"/>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42D472E5">
      <w:pPr>
        <w:ind w:left="420"/>
        <w:rPr>
          <w:rFonts w:ascii="宋体" w:hAnsi="宋体"/>
          <w:sz w:val="24"/>
          <w:highlight w:val="none"/>
        </w:rPr>
      </w:pPr>
    </w:p>
    <w:p w14:paraId="2A8F14FC">
      <w:pPr>
        <w:ind w:firstLine="424" w:firstLineChars="177"/>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2A5889F9">
      <w:pPr>
        <w:ind w:firstLine="435"/>
        <w:rPr>
          <w:rFonts w:ascii="宋体" w:hAnsi="宋体"/>
          <w:sz w:val="24"/>
          <w:highlight w:val="none"/>
        </w:rPr>
      </w:pPr>
    </w:p>
    <w:p w14:paraId="15EF2BC8">
      <w:pPr>
        <w:ind w:firstLine="424" w:firstLineChars="177"/>
        <w:rPr>
          <w:rFonts w:ascii="宋体" w:hAnsi="宋体"/>
          <w:sz w:val="24"/>
          <w:highlight w:val="none"/>
          <w:u w:val="single"/>
        </w:rPr>
      </w:pPr>
      <w:r>
        <w:rPr>
          <w:rFonts w:hint="eastAsia" w:ascii="宋体" w:hAnsi="宋体"/>
          <w:sz w:val="24"/>
          <w:highlight w:val="none"/>
        </w:rPr>
        <w:t>职        务：</w:t>
      </w:r>
      <w:r>
        <w:rPr>
          <w:rFonts w:hint="eastAsia" w:ascii="宋体" w:hAnsi="宋体"/>
          <w:sz w:val="24"/>
          <w:highlight w:val="none"/>
          <w:u w:val="single"/>
        </w:rPr>
        <w:t xml:space="preserve">                             </w:t>
      </w:r>
    </w:p>
    <w:p w14:paraId="4E97D7AE">
      <w:pPr>
        <w:rPr>
          <w:rFonts w:ascii="宋体" w:hAnsi="宋体"/>
          <w:sz w:val="24"/>
          <w:highlight w:val="none"/>
        </w:rPr>
      </w:pPr>
    </w:p>
    <w:p w14:paraId="3804F7D0">
      <w:pPr>
        <w:pStyle w:val="51"/>
        <w:shd w:val="clear" w:color="auto" w:fill="FFFFFF"/>
        <w:spacing w:before="0" w:beforeAutospacing="0" w:after="0" w:afterAutospacing="0"/>
        <w:ind w:firstLine="424" w:firstLineChars="177"/>
        <w:rPr>
          <w:highlight w:val="none"/>
          <w:u w:val="single"/>
        </w:rPr>
      </w:pPr>
      <w:r>
        <w:rPr>
          <w:rFonts w:hint="eastAsia"/>
          <w:highlight w:val="none"/>
        </w:rPr>
        <w:t>日        期：</w:t>
      </w:r>
      <w:r>
        <w:rPr>
          <w:rFonts w:hint="eastAsia"/>
          <w:highlight w:val="none"/>
          <w:u w:val="single"/>
        </w:rPr>
        <w:t xml:space="preserve">                            </w:t>
      </w:r>
    </w:p>
    <w:p w14:paraId="1FADAE2C">
      <w:pPr>
        <w:snapToGrid w:val="0"/>
        <w:spacing w:before="120" w:beforeLines="50" w:after="50" w:line="360" w:lineRule="auto"/>
        <w:rPr>
          <w:rFonts w:hint="eastAsia" w:ascii="宋体" w:hAnsi="宋体"/>
          <w:b/>
          <w:sz w:val="28"/>
          <w:highlight w:val="none"/>
        </w:rPr>
      </w:pPr>
    </w:p>
    <w:p w14:paraId="44AE0EF7">
      <w:pPr>
        <w:snapToGrid w:val="0"/>
        <w:spacing w:before="120" w:beforeLines="50" w:after="50" w:line="360" w:lineRule="auto"/>
        <w:rPr>
          <w:rFonts w:ascii="宋体" w:hAnsi="宋体"/>
          <w:b/>
          <w:sz w:val="28"/>
          <w:highlight w:val="none"/>
        </w:rPr>
      </w:pPr>
      <w:r>
        <w:rPr>
          <w:rFonts w:hint="eastAsia" w:ascii="宋体" w:hAnsi="宋体"/>
          <w:b/>
          <w:sz w:val="28"/>
          <w:highlight w:val="none"/>
        </w:rPr>
        <w:t>附件11：</w:t>
      </w:r>
    </w:p>
    <w:p w14:paraId="57367073">
      <w:pPr>
        <w:pStyle w:val="45"/>
        <w:spacing w:line="360" w:lineRule="auto"/>
        <w:jc w:val="center"/>
        <w:rPr>
          <w:rFonts w:ascii="宋体" w:hAnsi="宋体"/>
          <w:b/>
          <w:sz w:val="32"/>
          <w:szCs w:val="32"/>
          <w:highlight w:val="none"/>
        </w:rPr>
      </w:pPr>
      <w:r>
        <w:rPr>
          <w:rFonts w:hint="eastAsia" w:ascii="宋体" w:hAnsi="宋体"/>
          <w:b/>
          <w:sz w:val="32"/>
          <w:szCs w:val="32"/>
          <w:highlight w:val="none"/>
        </w:rPr>
        <w:t>证书一览表</w:t>
      </w:r>
    </w:p>
    <w:p w14:paraId="5B3C89E4">
      <w:pPr>
        <w:pStyle w:val="45"/>
        <w:spacing w:line="360" w:lineRule="auto"/>
        <w:jc w:val="center"/>
        <w:rPr>
          <w:rFonts w:ascii="宋体" w:hAnsi="宋体" w:cs="Arial"/>
          <w:sz w:val="28"/>
          <w:szCs w:val="28"/>
          <w:highlight w:val="none"/>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0926C0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67" w:type="dxa"/>
            <w:tcBorders>
              <w:top w:val="single" w:color="auto" w:sz="4" w:space="0"/>
              <w:left w:val="single" w:color="auto" w:sz="4" w:space="0"/>
              <w:bottom w:val="single" w:color="auto" w:sz="4" w:space="0"/>
              <w:right w:val="single" w:color="auto" w:sz="4" w:space="0"/>
            </w:tcBorders>
          </w:tcPr>
          <w:p w14:paraId="56C5F97C">
            <w:pPr>
              <w:pStyle w:val="45"/>
              <w:spacing w:line="360" w:lineRule="auto"/>
              <w:jc w:val="center"/>
              <w:rPr>
                <w:rFonts w:ascii="宋体" w:hAnsi="宋体" w:cs="Arial"/>
                <w:b/>
                <w:bCs/>
                <w:sz w:val="24"/>
                <w:highlight w:val="none"/>
              </w:rPr>
            </w:pPr>
            <w:r>
              <w:rPr>
                <w:rFonts w:hint="eastAsia" w:ascii="宋体" w:hAnsi="宋体" w:cs="Arial"/>
                <w:b/>
                <w:bCs/>
                <w:sz w:val="24"/>
                <w:highlight w:val="none"/>
              </w:rPr>
              <w:t>证书名称</w:t>
            </w:r>
          </w:p>
        </w:tc>
        <w:tc>
          <w:tcPr>
            <w:tcW w:w="2258" w:type="dxa"/>
            <w:tcBorders>
              <w:top w:val="single" w:color="auto" w:sz="4" w:space="0"/>
              <w:left w:val="single" w:color="auto" w:sz="4" w:space="0"/>
              <w:bottom w:val="single" w:color="auto" w:sz="4" w:space="0"/>
              <w:right w:val="single" w:color="auto" w:sz="4" w:space="0"/>
            </w:tcBorders>
          </w:tcPr>
          <w:p w14:paraId="29647470">
            <w:pPr>
              <w:pStyle w:val="45"/>
              <w:spacing w:line="360" w:lineRule="auto"/>
              <w:jc w:val="center"/>
              <w:rPr>
                <w:rFonts w:ascii="宋体" w:hAnsi="宋体" w:cs="Arial"/>
                <w:b/>
                <w:bCs/>
                <w:sz w:val="24"/>
                <w:highlight w:val="none"/>
              </w:rPr>
            </w:pPr>
            <w:r>
              <w:rPr>
                <w:rFonts w:hint="eastAsia" w:ascii="宋体" w:hAnsi="宋体" w:cs="Arial"/>
                <w:b/>
                <w:bCs/>
                <w:sz w:val="24"/>
                <w:highlight w:val="none"/>
              </w:rPr>
              <w:t>发证单位</w:t>
            </w:r>
          </w:p>
        </w:tc>
        <w:tc>
          <w:tcPr>
            <w:tcW w:w="2260" w:type="dxa"/>
            <w:tcBorders>
              <w:top w:val="single" w:color="auto" w:sz="4" w:space="0"/>
              <w:left w:val="single" w:color="auto" w:sz="4" w:space="0"/>
              <w:bottom w:val="single" w:color="auto" w:sz="4" w:space="0"/>
              <w:right w:val="single" w:color="auto" w:sz="4" w:space="0"/>
            </w:tcBorders>
          </w:tcPr>
          <w:p w14:paraId="49132276">
            <w:pPr>
              <w:pStyle w:val="45"/>
              <w:spacing w:line="360" w:lineRule="auto"/>
              <w:jc w:val="center"/>
              <w:rPr>
                <w:rFonts w:ascii="宋体" w:hAnsi="宋体" w:cs="Arial"/>
                <w:b/>
                <w:bCs/>
                <w:sz w:val="24"/>
                <w:highlight w:val="none"/>
              </w:rPr>
            </w:pPr>
            <w:r>
              <w:rPr>
                <w:rFonts w:hint="eastAsia" w:ascii="宋体" w:hAnsi="宋体" w:cs="Arial"/>
                <w:b/>
                <w:bCs/>
                <w:sz w:val="24"/>
                <w:highlight w:val="none"/>
              </w:rPr>
              <w:t>证书等级</w:t>
            </w:r>
          </w:p>
        </w:tc>
        <w:tc>
          <w:tcPr>
            <w:tcW w:w="2047" w:type="dxa"/>
            <w:tcBorders>
              <w:top w:val="single" w:color="auto" w:sz="4" w:space="0"/>
              <w:left w:val="single" w:color="auto" w:sz="4" w:space="0"/>
              <w:bottom w:val="single" w:color="auto" w:sz="4" w:space="0"/>
              <w:right w:val="single" w:color="auto" w:sz="4" w:space="0"/>
            </w:tcBorders>
          </w:tcPr>
          <w:p w14:paraId="18A83B8D">
            <w:pPr>
              <w:pStyle w:val="45"/>
              <w:spacing w:line="360" w:lineRule="auto"/>
              <w:jc w:val="center"/>
              <w:rPr>
                <w:rFonts w:ascii="宋体" w:hAnsi="宋体" w:cs="Arial"/>
                <w:b/>
                <w:bCs/>
                <w:sz w:val="24"/>
                <w:highlight w:val="none"/>
              </w:rPr>
            </w:pPr>
            <w:r>
              <w:rPr>
                <w:rFonts w:hint="eastAsia" w:ascii="宋体" w:hAnsi="宋体" w:cs="Arial"/>
                <w:b/>
                <w:bCs/>
                <w:sz w:val="24"/>
                <w:highlight w:val="none"/>
              </w:rPr>
              <w:t>证书有效期</w:t>
            </w:r>
          </w:p>
        </w:tc>
      </w:tr>
      <w:tr w14:paraId="71CDE2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tcPr>
          <w:p w14:paraId="7CDA0FF7">
            <w:pPr>
              <w:pStyle w:val="45"/>
              <w:spacing w:line="360" w:lineRule="auto"/>
              <w:jc w:val="center"/>
              <w:rPr>
                <w:rFonts w:ascii="宋体" w:hAnsi="宋体" w:cs="Arial"/>
                <w:szCs w:val="21"/>
                <w:highlight w:val="none"/>
              </w:rPr>
            </w:pPr>
          </w:p>
        </w:tc>
        <w:tc>
          <w:tcPr>
            <w:tcW w:w="2258" w:type="dxa"/>
            <w:tcBorders>
              <w:top w:val="single" w:color="auto" w:sz="4" w:space="0"/>
              <w:left w:val="single" w:color="auto" w:sz="4" w:space="0"/>
              <w:bottom w:val="single" w:color="auto" w:sz="4" w:space="0"/>
              <w:right w:val="single" w:color="auto" w:sz="4" w:space="0"/>
            </w:tcBorders>
          </w:tcPr>
          <w:p w14:paraId="3CB43667">
            <w:pPr>
              <w:pStyle w:val="45"/>
              <w:spacing w:line="360" w:lineRule="auto"/>
              <w:jc w:val="center"/>
              <w:rPr>
                <w:rFonts w:ascii="宋体" w:hAnsi="宋体" w:cs="Arial"/>
                <w:szCs w:val="21"/>
                <w:highlight w:val="none"/>
              </w:rPr>
            </w:pPr>
          </w:p>
        </w:tc>
        <w:tc>
          <w:tcPr>
            <w:tcW w:w="2260" w:type="dxa"/>
            <w:tcBorders>
              <w:top w:val="single" w:color="auto" w:sz="4" w:space="0"/>
              <w:left w:val="single" w:color="auto" w:sz="4" w:space="0"/>
              <w:bottom w:val="single" w:color="auto" w:sz="4" w:space="0"/>
              <w:right w:val="single" w:color="auto" w:sz="4" w:space="0"/>
            </w:tcBorders>
          </w:tcPr>
          <w:p w14:paraId="6A82D929">
            <w:pPr>
              <w:pStyle w:val="45"/>
              <w:spacing w:line="360" w:lineRule="auto"/>
              <w:jc w:val="center"/>
              <w:rPr>
                <w:rFonts w:ascii="宋体" w:hAnsi="宋体" w:cs="Arial"/>
                <w:szCs w:val="21"/>
                <w:highlight w:val="none"/>
              </w:rPr>
            </w:pPr>
          </w:p>
        </w:tc>
        <w:tc>
          <w:tcPr>
            <w:tcW w:w="2047" w:type="dxa"/>
            <w:tcBorders>
              <w:top w:val="single" w:color="auto" w:sz="4" w:space="0"/>
              <w:left w:val="single" w:color="auto" w:sz="4" w:space="0"/>
              <w:bottom w:val="single" w:color="auto" w:sz="4" w:space="0"/>
              <w:right w:val="single" w:color="auto" w:sz="4" w:space="0"/>
            </w:tcBorders>
          </w:tcPr>
          <w:p w14:paraId="5B3BBD37">
            <w:pPr>
              <w:pStyle w:val="45"/>
              <w:spacing w:line="360" w:lineRule="auto"/>
              <w:jc w:val="center"/>
              <w:rPr>
                <w:rFonts w:ascii="宋体" w:hAnsi="宋体" w:cs="Arial"/>
                <w:szCs w:val="21"/>
                <w:highlight w:val="none"/>
              </w:rPr>
            </w:pPr>
          </w:p>
        </w:tc>
      </w:tr>
      <w:tr w14:paraId="67C4C9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tcPr>
          <w:p w14:paraId="0E302F5F">
            <w:pPr>
              <w:pStyle w:val="45"/>
              <w:spacing w:line="360" w:lineRule="auto"/>
              <w:jc w:val="center"/>
              <w:rPr>
                <w:rFonts w:ascii="宋体" w:hAnsi="宋体" w:cs="Arial"/>
                <w:szCs w:val="21"/>
                <w:highlight w:val="none"/>
              </w:rPr>
            </w:pPr>
          </w:p>
        </w:tc>
        <w:tc>
          <w:tcPr>
            <w:tcW w:w="2258" w:type="dxa"/>
            <w:tcBorders>
              <w:top w:val="single" w:color="auto" w:sz="4" w:space="0"/>
              <w:left w:val="single" w:color="auto" w:sz="4" w:space="0"/>
              <w:bottom w:val="single" w:color="auto" w:sz="4" w:space="0"/>
              <w:right w:val="single" w:color="auto" w:sz="4" w:space="0"/>
            </w:tcBorders>
          </w:tcPr>
          <w:p w14:paraId="3A0F54DF">
            <w:pPr>
              <w:pStyle w:val="45"/>
              <w:spacing w:line="360" w:lineRule="auto"/>
              <w:jc w:val="center"/>
              <w:rPr>
                <w:rFonts w:ascii="宋体" w:hAnsi="宋体" w:cs="Arial"/>
                <w:szCs w:val="21"/>
                <w:highlight w:val="none"/>
              </w:rPr>
            </w:pPr>
          </w:p>
        </w:tc>
        <w:tc>
          <w:tcPr>
            <w:tcW w:w="2260" w:type="dxa"/>
            <w:tcBorders>
              <w:top w:val="single" w:color="auto" w:sz="4" w:space="0"/>
              <w:left w:val="single" w:color="auto" w:sz="4" w:space="0"/>
              <w:bottom w:val="single" w:color="auto" w:sz="4" w:space="0"/>
              <w:right w:val="single" w:color="auto" w:sz="4" w:space="0"/>
            </w:tcBorders>
          </w:tcPr>
          <w:p w14:paraId="3A265AC4">
            <w:pPr>
              <w:pStyle w:val="45"/>
              <w:spacing w:line="360" w:lineRule="auto"/>
              <w:jc w:val="center"/>
              <w:rPr>
                <w:rFonts w:ascii="宋体" w:hAnsi="宋体" w:cs="Arial"/>
                <w:szCs w:val="21"/>
                <w:highlight w:val="none"/>
              </w:rPr>
            </w:pPr>
          </w:p>
        </w:tc>
        <w:tc>
          <w:tcPr>
            <w:tcW w:w="2047" w:type="dxa"/>
            <w:tcBorders>
              <w:top w:val="single" w:color="auto" w:sz="4" w:space="0"/>
              <w:left w:val="single" w:color="auto" w:sz="4" w:space="0"/>
              <w:bottom w:val="single" w:color="auto" w:sz="4" w:space="0"/>
              <w:right w:val="single" w:color="auto" w:sz="4" w:space="0"/>
            </w:tcBorders>
          </w:tcPr>
          <w:p w14:paraId="5D2F3CDE">
            <w:pPr>
              <w:pStyle w:val="45"/>
              <w:spacing w:line="360" w:lineRule="auto"/>
              <w:jc w:val="center"/>
              <w:rPr>
                <w:rFonts w:ascii="宋体" w:hAnsi="宋体" w:cs="Arial"/>
                <w:szCs w:val="21"/>
                <w:highlight w:val="none"/>
              </w:rPr>
            </w:pPr>
          </w:p>
        </w:tc>
      </w:tr>
      <w:tr w14:paraId="10EC5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tcPr>
          <w:p w14:paraId="1AF3D03F">
            <w:pPr>
              <w:pStyle w:val="45"/>
              <w:spacing w:line="360" w:lineRule="auto"/>
              <w:jc w:val="center"/>
              <w:rPr>
                <w:rFonts w:ascii="宋体" w:hAnsi="宋体" w:cs="Arial"/>
                <w:szCs w:val="21"/>
                <w:highlight w:val="none"/>
              </w:rPr>
            </w:pPr>
          </w:p>
        </w:tc>
        <w:tc>
          <w:tcPr>
            <w:tcW w:w="2258" w:type="dxa"/>
            <w:tcBorders>
              <w:top w:val="single" w:color="auto" w:sz="4" w:space="0"/>
              <w:left w:val="single" w:color="auto" w:sz="4" w:space="0"/>
              <w:bottom w:val="single" w:color="auto" w:sz="4" w:space="0"/>
              <w:right w:val="single" w:color="auto" w:sz="4" w:space="0"/>
            </w:tcBorders>
          </w:tcPr>
          <w:p w14:paraId="2DEACA91">
            <w:pPr>
              <w:pStyle w:val="45"/>
              <w:spacing w:line="360" w:lineRule="auto"/>
              <w:jc w:val="center"/>
              <w:rPr>
                <w:rFonts w:ascii="宋体" w:hAnsi="宋体" w:cs="Arial"/>
                <w:szCs w:val="21"/>
                <w:highlight w:val="none"/>
              </w:rPr>
            </w:pPr>
          </w:p>
        </w:tc>
        <w:tc>
          <w:tcPr>
            <w:tcW w:w="2260" w:type="dxa"/>
            <w:tcBorders>
              <w:top w:val="single" w:color="auto" w:sz="4" w:space="0"/>
              <w:left w:val="single" w:color="auto" w:sz="4" w:space="0"/>
              <w:bottom w:val="single" w:color="auto" w:sz="4" w:space="0"/>
              <w:right w:val="single" w:color="auto" w:sz="4" w:space="0"/>
            </w:tcBorders>
          </w:tcPr>
          <w:p w14:paraId="58BDC654">
            <w:pPr>
              <w:pStyle w:val="45"/>
              <w:spacing w:line="360" w:lineRule="auto"/>
              <w:jc w:val="center"/>
              <w:rPr>
                <w:rFonts w:ascii="宋体" w:hAnsi="宋体" w:cs="Arial"/>
                <w:szCs w:val="21"/>
                <w:highlight w:val="none"/>
              </w:rPr>
            </w:pPr>
          </w:p>
        </w:tc>
        <w:tc>
          <w:tcPr>
            <w:tcW w:w="2047" w:type="dxa"/>
            <w:tcBorders>
              <w:top w:val="single" w:color="auto" w:sz="4" w:space="0"/>
              <w:left w:val="single" w:color="auto" w:sz="4" w:space="0"/>
              <w:bottom w:val="single" w:color="auto" w:sz="4" w:space="0"/>
              <w:right w:val="single" w:color="auto" w:sz="4" w:space="0"/>
            </w:tcBorders>
          </w:tcPr>
          <w:p w14:paraId="5DBFCBEB">
            <w:pPr>
              <w:pStyle w:val="45"/>
              <w:spacing w:line="360" w:lineRule="auto"/>
              <w:jc w:val="center"/>
              <w:rPr>
                <w:rFonts w:ascii="宋体" w:hAnsi="宋体" w:cs="Arial"/>
                <w:szCs w:val="21"/>
                <w:highlight w:val="none"/>
              </w:rPr>
            </w:pPr>
          </w:p>
        </w:tc>
      </w:tr>
      <w:tr w14:paraId="5F8BC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tcPr>
          <w:p w14:paraId="6E8DB6FF">
            <w:pPr>
              <w:pStyle w:val="45"/>
              <w:spacing w:line="360" w:lineRule="auto"/>
              <w:jc w:val="center"/>
              <w:rPr>
                <w:rFonts w:ascii="宋体" w:hAnsi="宋体" w:cs="Arial"/>
                <w:szCs w:val="21"/>
                <w:highlight w:val="none"/>
              </w:rPr>
            </w:pPr>
          </w:p>
        </w:tc>
        <w:tc>
          <w:tcPr>
            <w:tcW w:w="2258" w:type="dxa"/>
            <w:tcBorders>
              <w:top w:val="single" w:color="auto" w:sz="4" w:space="0"/>
              <w:left w:val="single" w:color="auto" w:sz="4" w:space="0"/>
              <w:bottom w:val="single" w:color="auto" w:sz="4" w:space="0"/>
              <w:right w:val="single" w:color="auto" w:sz="4" w:space="0"/>
            </w:tcBorders>
          </w:tcPr>
          <w:p w14:paraId="00DB1FFD">
            <w:pPr>
              <w:pStyle w:val="45"/>
              <w:spacing w:line="360" w:lineRule="auto"/>
              <w:jc w:val="center"/>
              <w:rPr>
                <w:rFonts w:ascii="宋体" w:hAnsi="宋体" w:cs="Arial"/>
                <w:szCs w:val="21"/>
                <w:highlight w:val="none"/>
              </w:rPr>
            </w:pPr>
          </w:p>
        </w:tc>
        <w:tc>
          <w:tcPr>
            <w:tcW w:w="2260" w:type="dxa"/>
            <w:tcBorders>
              <w:top w:val="single" w:color="auto" w:sz="4" w:space="0"/>
              <w:left w:val="single" w:color="auto" w:sz="4" w:space="0"/>
              <w:bottom w:val="single" w:color="auto" w:sz="4" w:space="0"/>
              <w:right w:val="single" w:color="auto" w:sz="4" w:space="0"/>
            </w:tcBorders>
          </w:tcPr>
          <w:p w14:paraId="4BEA2215">
            <w:pPr>
              <w:pStyle w:val="45"/>
              <w:spacing w:line="360" w:lineRule="auto"/>
              <w:jc w:val="center"/>
              <w:rPr>
                <w:rFonts w:ascii="宋体" w:hAnsi="宋体" w:cs="Arial"/>
                <w:szCs w:val="21"/>
                <w:highlight w:val="none"/>
              </w:rPr>
            </w:pPr>
          </w:p>
        </w:tc>
        <w:tc>
          <w:tcPr>
            <w:tcW w:w="2047" w:type="dxa"/>
            <w:tcBorders>
              <w:top w:val="single" w:color="auto" w:sz="4" w:space="0"/>
              <w:left w:val="single" w:color="auto" w:sz="4" w:space="0"/>
              <w:bottom w:val="single" w:color="auto" w:sz="4" w:space="0"/>
              <w:right w:val="single" w:color="auto" w:sz="4" w:space="0"/>
            </w:tcBorders>
          </w:tcPr>
          <w:p w14:paraId="6BD9D9A1">
            <w:pPr>
              <w:pStyle w:val="45"/>
              <w:spacing w:line="360" w:lineRule="auto"/>
              <w:jc w:val="center"/>
              <w:rPr>
                <w:rFonts w:ascii="宋体" w:hAnsi="宋体" w:cs="Arial"/>
                <w:szCs w:val="21"/>
                <w:highlight w:val="none"/>
              </w:rPr>
            </w:pPr>
          </w:p>
        </w:tc>
      </w:tr>
      <w:tr w14:paraId="27EE9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tcPr>
          <w:p w14:paraId="78EB20D6">
            <w:pPr>
              <w:pStyle w:val="45"/>
              <w:spacing w:line="360" w:lineRule="auto"/>
              <w:jc w:val="center"/>
              <w:rPr>
                <w:rFonts w:ascii="宋体" w:hAnsi="宋体" w:cs="Arial"/>
                <w:szCs w:val="21"/>
                <w:highlight w:val="none"/>
              </w:rPr>
            </w:pPr>
          </w:p>
        </w:tc>
        <w:tc>
          <w:tcPr>
            <w:tcW w:w="2258" w:type="dxa"/>
            <w:tcBorders>
              <w:top w:val="single" w:color="auto" w:sz="4" w:space="0"/>
              <w:left w:val="single" w:color="auto" w:sz="4" w:space="0"/>
              <w:bottom w:val="single" w:color="auto" w:sz="4" w:space="0"/>
              <w:right w:val="single" w:color="auto" w:sz="4" w:space="0"/>
            </w:tcBorders>
          </w:tcPr>
          <w:p w14:paraId="0BF361BF">
            <w:pPr>
              <w:pStyle w:val="45"/>
              <w:spacing w:line="360" w:lineRule="auto"/>
              <w:jc w:val="center"/>
              <w:rPr>
                <w:rFonts w:ascii="宋体" w:hAnsi="宋体" w:cs="Arial"/>
                <w:szCs w:val="21"/>
                <w:highlight w:val="none"/>
              </w:rPr>
            </w:pPr>
          </w:p>
        </w:tc>
        <w:tc>
          <w:tcPr>
            <w:tcW w:w="2260" w:type="dxa"/>
            <w:tcBorders>
              <w:top w:val="single" w:color="auto" w:sz="4" w:space="0"/>
              <w:left w:val="single" w:color="auto" w:sz="4" w:space="0"/>
              <w:bottom w:val="single" w:color="auto" w:sz="4" w:space="0"/>
              <w:right w:val="single" w:color="auto" w:sz="4" w:space="0"/>
            </w:tcBorders>
          </w:tcPr>
          <w:p w14:paraId="2534B179">
            <w:pPr>
              <w:pStyle w:val="45"/>
              <w:spacing w:line="360" w:lineRule="auto"/>
              <w:jc w:val="center"/>
              <w:rPr>
                <w:rFonts w:ascii="宋体" w:hAnsi="宋体" w:cs="Arial"/>
                <w:szCs w:val="21"/>
                <w:highlight w:val="none"/>
              </w:rPr>
            </w:pPr>
          </w:p>
        </w:tc>
        <w:tc>
          <w:tcPr>
            <w:tcW w:w="2047" w:type="dxa"/>
            <w:tcBorders>
              <w:top w:val="single" w:color="auto" w:sz="4" w:space="0"/>
              <w:left w:val="single" w:color="auto" w:sz="4" w:space="0"/>
              <w:bottom w:val="single" w:color="auto" w:sz="4" w:space="0"/>
              <w:right w:val="single" w:color="auto" w:sz="4" w:space="0"/>
            </w:tcBorders>
          </w:tcPr>
          <w:p w14:paraId="1AC8C615">
            <w:pPr>
              <w:pStyle w:val="45"/>
              <w:spacing w:line="360" w:lineRule="auto"/>
              <w:jc w:val="center"/>
              <w:rPr>
                <w:rFonts w:ascii="宋体" w:hAnsi="宋体" w:cs="Arial"/>
                <w:szCs w:val="21"/>
                <w:highlight w:val="none"/>
              </w:rPr>
            </w:pPr>
          </w:p>
        </w:tc>
      </w:tr>
      <w:tr w14:paraId="7B919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tcPr>
          <w:p w14:paraId="17BD07A7">
            <w:pPr>
              <w:pStyle w:val="45"/>
              <w:spacing w:line="360" w:lineRule="auto"/>
              <w:jc w:val="center"/>
              <w:rPr>
                <w:rFonts w:ascii="宋体" w:hAnsi="宋体" w:cs="Arial"/>
                <w:szCs w:val="21"/>
                <w:highlight w:val="none"/>
              </w:rPr>
            </w:pPr>
          </w:p>
        </w:tc>
        <w:tc>
          <w:tcPr>
            <w:tcW w:w="2258" w:type="dxa"/>
            <w:tcBorders>
              <w:top w:val="single" w:color="auto" w:sz="4" w:space="0"/>
              <w:left w:val="single" w:color="auto" w:sz="4" w:space="0"/>
              <w:bottom w:val="single" w:color="auto" w:sz="4" w:space="0"/>
              <w:right w:val="single" w:color="auto" w:sz="4" w:space="0"/>
            </w:tcBorders>
          </w:tcPr>
          <w:p w14:paraId="7453D6BB">
            <w:pPr>
              <w:pStyle w:val="45"/>
              <w:spacing w:line="360" w:lineRule="auto"/>
              <w:jc w:val="center"/>
              <w:rPr>
                <w:rFonts w:ascii="宋体" w:hAnsi="宋体" w:cs="Arial"/>
                <w:szCs w:val="21"/>
                <w:highlight w:val="none"/>
              </w:rPr>
            </w:pPr>
          </w:p>
        </w:tc>
        <w:tc>
          <w:tcPr>
            <w:tcW w:w="2260" w:type="dxa"/>
            <w:tcBorders>
              <w:top w:val="single" w:color="auto" w:sz="4" w:space="0"/>
              <w:left w:val="single" w:color="auto" w:sz="4" w:space="0"/>
              <w:bottom w:val="single" w:color="auto" w:sz="4" w:space="0"/>
              <w:right w:val="single" w:color="auto" w:sz="4" w:space="0"/>
            </w:tcBorders>
          </w:tcPr>
          <w:p w14:paraId="53809D55">
            <w:pPr>
              <w:pStyle w:val="45"/>
              <w:spacing w:line="360" w:lineRule="auto"/>
              <w:jc w:val="center"/>
              <w:rPr>
                <w:rFonts w:ascii="宋体" w:hAnsi="宋体" w:cs="Arial"/>
                <w:szCs w:val="21"/>
                <w:highlight w:val="none"/>
              </w:rPr>
            </w:pPr>
          </w:p>
        </w:tc>
        <w:tc>
          <w:tcPr>
            <w:tcW w:w="2047" w:type="dxa"/>
            <w:tcBorders>
              <w:top w:val="single" w:color="auto" w:sz="4" w:space="0"/>
              <w:left w:val="single" w:color="auto" w:sz="4" w:space="0"/>
              <w:bottom w:val="single" w:color="auto" w:sz="4" w:space="0"/>
              <w:right w:val="single" w:color="auto" w:sz="4" w:space="0"/>
            </w:tcBorders>
          </w:tcPr>
          <w:p w14:paraId="558EE6E0">
            <w:pPr>
              <w:pStyle w:val="45"/>
              <w:spacing w:line="360" w:lineRule="auto"/>
              <w:jc w:val="center"/>
              <w:rPr>
                <w:rFonts w:ascii="宋体" w:hAnsi="宋体" w:cs="Arial"/>
                <w:szCs w:val="21"/>
                <w:highlight w:val="none"/>
              </w:rPr>
            </w:pPr>
          </w:p>
        </w:tc>
      </w:tr>
      <w:tr w14:paraId="59F1E0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bottom w:val="single" w:color="auto" w:sz="4" w:space="0"/>
              <w:right w:val="single" w:color="auto" w:sz="4" w:space="0"/>
            </w:tcBorders>
          </w:tcPr>
          <w:p w14:paraId="4823EB4A">
            <w:pPr>
              <w:pStyle w:val="45"/>
              <w:spacing w:line="360" w:lineRule="auto"/>
              <w:jc w:val="center"/>
              <w:rPr>
                <w:rFonts w:ascii="宋体" w:hAnsi="宋体" w:cs="Arial"/>
                <w:szCs w:val="21"/>
                <w:highlight w:val="none"/>
              </w:rPr>
            </w:pPr>
          </w:p>
        </w:tc>
        <w:tc>
          <w:tcPr>
            <w:tcW w:w="2258" w:type="dxa"/>
            <w:tcBorders>
              <w:top w:val="single" w:color="auto" w:sz="4" w:space="0"/>
              <w:left w:val="single" w:color="auto" w:sz="4" w:space="0"/>
              <w:bottom w:val="single" w:color="auto" w:sz="4" w:space="0"/>
              <w:right w:val="single" w:color="auto" w:sz="4" w:space="0"/>
            </w:tcBorders>
          </w:tcPr>
          <w:p w14:paraId="4B8E5EAE">
            <w:pPr>
              <w:pStyle w:val="45"/>
              <w:spacing w:line="360" w:lineRule="auto"/>
              <w:jc w:val="center"/>
              <w:rPr>
                <w:rFonts w:ascii="宋体" w:hAnsi="宋体" w:cs="Arial"/>
                <w:szCs w:val="21"/>
                <w:highlight w:val="none"/>
              </w:rPr>
            </w:pPr>
          </w:p>
        </w:tc>
        <w:tc>
          <w:tcPr>
            <w:tcW w:w="2260" w:type="dxa"/>
            <w:tcBorders>
              <w:top w:val="single" w:color="auto" w:sz="4" w:space="0"/>
              <w:left w:val="single" w:color="auto" w:sz="4" w:space="0"/>
              <w:bottom w:val="single" w:color="auto" w:sz="4" w:space="0"/>
              <w:right w:val="single" w:color="auto" w:sz="4" w:space="0"/>
            </w:tcBorders>
          </w:tcPr>
          <w:p w14:paraId="639543F9">
            <w:pPr>
              <w:pStyle w:val="45"/>
              <w:spacing w:line="360" w:lineRule="auto"/>
              <w:jc w:val="center"/>
              <w:rPr>
                <w:rFonts w:ascii="宋体" w:hAnsi="宋体" w:cs="Arial"/>
                <w:szCs w:val="21"/>
                <w:highlight w:val="none"/>
              </w:rPr>
            </w:pPr>
          </w:p>
        </w:tc>
        <w:tc>
          <w:tcPr>
            <w:tcW w:w="2047" w:type="dxa"/>
            <w:tcBorders>
              <w:top w:val="single" w:color="auto" w:sz="4" w:space="0"/>
              <w:left w:val="single" w:color="auto" w:sz="4" w:space="0"/>
              <w:bottom w:val="single" w:color="auto" w:sz="4" w:space="0"/>
              <w:right w:val="single" w:color="auto" w:sz="4" w:space="0"/>
            </w:tcBorders>
          </w:tcPr>
          <w:p w14:paraId="462E3224">
            <w:pPr>
              <w:pStyle w:val="45"/>
              <w:spacing w:line="360" w:lineRule="auto"/>
              <w:jc w:val="center"/>
              <w:rPr>
                <w:rFonts w:ascii="宋体" w:hAnsi="宋体" w:cs="Arial"/>
                <w:szCs w:val="21"/>
                <w:highlight w:val="none"/>
              </w:rPr>
            </w:pPr>
          </w:p>
        </w:tc>
      </w:tr>
    </w:tbl>
    <w:p w14:paraId="68051B8E">
      <w:pPr>
        <w:pStyle w:val="45"/>
        <w:tabs>
          <w:tab w:val="left" w:pos="1050"/>
        </w:tabs>
        <w:spacing w:line="360" w:lineRule="auto"/>
        <w:rPr>
          <w:rFonts w:ascii="仿宋_GB2312" w:hAnsi="宋体" w:eastAsia="仿宋_GB2312"/>
          <w:sz w:val="24"/>
          <w:highlight w:val="none"/>
        </w:rPr>
      </w:pPr>
    </w:p>
    <w:p w14:paraId="320ADF83">
      <w:pPr>
        <w:pStyle w:val="45"/>
        <w:tabs>
          <w:tab w:val="left" w:pos="1050"/>
        </w:tabs>
        <w:spacing w:line="360" w:lineRule="auto"/>
        <w:rPr>
          <w:rFonts w:ascii="宋体" w:hAnsi="宋体"/>
          <w:szCs w:val="21"/>
          <w:highlight w:val="none"/>
        </w:rPr>
      </w:pPr>
      <w:r>
        <w:rPr>
          <w:rFonts w:hint="eastAsia" w:ascii="宋体" w:hAnsi="宋体"/>
          <w:b/>
          <w:szCs w:val="21"/>
          <w:highlight w:val="none"/>
        </w:rPr>
        <w:t>要求：</w:t>
      </w:r>
    </w:p>
    <w:p w14:paraId="52598692">
      <w:pPr>
        <w:pStyle w:val="45"/>
        <w:tabs>
          <w:tab w:val="left" w:pos="1050"/>
        </w:tabs>
        <w:spacing w:line="360" w:lineRule="auto"/>
        <w:ind w:firstLine="424" w:firstLineChars="202"/>
        <w:rPr>
          <w:rFonts w:ascii="宋体" w:hAnsi="宋体"/>
          <w:szCs w:val="21"/>
          <w:highlight w:val="none"/>
        </w:rPr>
      </w:pPr>
      <w:r>
        <w:rPr>
          <w:rFonts w:hint="eastAsia" w:ascii="宋体" w:hAnsi="宋体"/>
          <w:szCs w:val="21"/>
          <w:highlight w:val="none"/>
        </w:rPr>
        <w:t>1.填写磋商供应商获得资质、认证或企业信誉证书。</w:t>
      </w:r>
    </w:p>
    <w:p w14:paraId="59021E9E">
      <w:pPr>
        <w:pStyle w:val="45"/>
        <w:tabs>
          <w:tab w:val="left" w:pos="1050"/>
        </w:tabs>
        <w:spacing w:line="360" w:lineRule="auto"/>
        <w:ind w:firstLine="424" w:firstLineChars="202"/>
        <w:rPr>
          <w:rFonts w:ascii="宋体" w:hAnsi="宋体"/>
          <w:szCs w:val="21"/>
          <w:highlight w:val="none"/>
        </w:rPr>
      </w:pPr>
      <w:r>
        <w:rPr>
          <w:rFonts w:hint="eastAsia" w:ascii="宋体" w:hAnsi="宋体"/>
          <w:szCs w:val="21"/>
          <w:highlight w:val="none"/>
        </w:rPr>
        <w:t>2.附所列证书复印件或其他证明材料。</w:t>
      </w:r>
    </w:p>
    <w:p w14:paraId="424CE1A7">
      <w:pPr>
        <w:pStyle w:val="45"/>
        <w:tabs>
          <w:tab w:val="left" w:pos="1050"/>
        </w:tabs>
        <w:spacing w:line="360" w:lineRule="auto"/>
        <w:ind w:firstLine="424" w:firstLineChars="202"/>
        <w:rPr>
          <w:rFonts w:ascii="宋体" w:hAnsi="宋体"/>
          <w:szCs w:val="21"/>
          <w:highlight w:val="none"/>
        </w:rPr>
      </w:pPr>
    </w:p>
    <w:p w14:paraId="3A7673ED">
      <w:pPr>
        <w:pStyle w:val="45"/>
        <w:tabs>
          <w:tab w:val="left" w:pos="1050"/>
        </w:tabs>
        <w:spacing w:line="360" w:lineRule="auto"/>
        <w:ind w:firstLine="720" w:firstLineChars="300"/>
        <w:rPr>
          <w:rFonts w:ascii="仿宋_GB2312" w:hAnsi="宋体" w:eastAsia="仿宋_GB2312"/>
          <w:sz w:val="24"/>
          <w:highlight w:val="none"/>
        </w:rPr>
      </w:pPr>
    </w:p>
    <w:p w14:paraId="7569820E">
      <w:pPr>
        <w:pStyle w:val="45"/>
        <w:tabs>
          <w:tab w:val="left" w:pos="1050"/>
        </w:tabs>
        <w:spacing w:line="360" w:lineRule="auto"/>
        <w:ind w:firstLine="720" w:firstLineChars="300"/>
        <w:rPr>
          <w:rFonts w:ascii="仿宋_GB2312" w:hAnsi="宋体" w:eastAsia="仿宋_GB2312"/>
          <w:sz w:val="24"/>
          <w:highlight w:val="none"/>
        </w:rPr>
      </w:pPr>
    </w:p>
    <w:p w14:paraId="7C0B829D">
      <w:pPr>
        <w:pStyle w:val="45"/>
        <w:tabs>
          <w:tab w:val="left" w:pos="1050"/>
        </w:tabs>
        <w:spacing w:line="360" w:lineRule="auto"/>
        <w:ind w:firstLine="720" w:firstLineChars="300"/>
        <w:rPr>
          <w:rFonts w:ascii="仿宋_GB2312" w:hAnsi="宋体" w:eastAsia="仿宋_GB2312"/>
          <w:sz w:val="24"/>
          <w:highlight w:val="none"/>
        </w:rPr>
      </w:pPr>
    </w:p>
    <w:p w14:paraId="69BA0961">
      <w:pPr>
        <w:spacing w:line="360" w:lineRule="auto"/>
        <w:ind w:firstLine="424" w:firstLineChars="177"/>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67D46F4B">
      <w:pPr>
        <w:spacing w:line="360" w:lineRule="auto"/>
        <w:ind w:left="420"/>
        <w:rPr>
          <w:rFonts w:ascii="宋体" w:hAnsi="宋体"/>
          <w:sz w:val="24"/>
          <w:highlight w:val="none"/>
        </w:rPr>
      </w:pPr>
    </w:p>
    <w:p w14:paraId="0B39E543">
      <w:pPr>
        <w:spacing w:line="360" w:lineRule="auto"/>
        <w:ind w:firstLine="424" w:firstLineChars="177"/>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1C9A59EF">
      <w:pPr>
        <w:spacing w:line="360" w:lineRule="auto"/>
        <w:ind w:firstLine="435"/>
        <w:rPr>
          <w:rFonts w:ascii="宋体" w:hAnsi="宋体"/>
          <w:sz w:val="24"/>
          <w:highlight w:val="none"/>
        </w:rPr>
      </w:pPr>
    </w:p>
    <w:p w14:paraId="645EF01A">
      <w:pPr>
        <w:spacing w:line="360" w:lineRule="auto"/>
        <w:ind w:firstLine="424" w:firstLineChars="177"/>
        <w:rPr>
          <w:rFonts w:ascii="宋体" w:hAnsi="宋体"/>
          <w:sz w:val="24"/>
          <w:highlight w:val="none"/>
          <w:u w:val="single"/>
        </w:rPr>
      </w:pPr>
      <w:r>
        <w:rPr>
          <w:rFonts w:hint="eastAsia" w:ascii="宋体" w:hAnsi="宋体"/>
          <w:sz w:val="24"/>
          <w:highlight w:val="none"/>
        </w:rPr>
        <w:t>职        务：</w:t>
      </w:r>
      <w:r>
        <w:rPr>
          <w:rFonts w:hint="eastAsia" w:ascii="宋体" w:hAnsi="宋体"/>
          <w:sz w:val="24"/>
          <w:highlight w:val="none"/>
          <w:u w:val="single"/>
        </w:rPr>
        <w:t xml:space="preserve">                             </w:t>
      </w:r>
    </w:p>
    <w:p w14:paraId="01D2DCFB">
      <w:pPr>
        <w:spacing w:line="360" w:lineRule="auto"/>
        <w:rPr>
          <w:rFonts w:ascii="宋体" w:hAnsi="宋体"/>
          <w:sz w:val="24"/>
          <w:highlight w:val="none"/>
        </w:rPr>
      </w:pPr>
    </w:p>
    <w:p w14:paraId="3FB9FB74">
      <w:pPr>
        <w:pStyle w:val="51"/>
        <w:shd w:val="clear" w:color="auto" w:fill="FFFFFF"/>
        <w:spacing w:before="0" w:beforeAutospacing="0" w:after="0" w:afterAutospacing="0" w:line="360" w:lineRule="auto"/>
        <w:ind w:firstLine="424" w:firstLineChars="177"/>
        <w:rPr>
          <w:b/>
          <w:bCs/>
          <w:spacing w:val="11"/>
          <w:highlight w:val="none"/>
        </w:rPr>
      </w:pPr>
      <w:r>
        <w:rPr>
          <w:rFonts w:hint="eastAsia"/>
          <w:highlight w:val="none"/>
        </w:rPr>
        <w:t>日        期：</w:t>
      </w:r>
      <w:r>
        <w:rPr>
          <w:rFonts w:hint="eastAsia"/>
          <w:highlight w:val="none"/>
          <w:u w:val="single"/>
        </w:rPr>
        <w:t xml:space="preserve">                            </w:t>
      </w:r>
      <w:r>
        <w:rPr>
          <w:rFonts w:hint="eastAsia"/>
          <w:highlight w:val="none"/>
        </w:rPr>
        <w:t>：</w:t>
      </w:r>
    </w:p>
    <w:p w14:paraId="52214E82">
      <w:pPr>
        <w:spacing w:line="360" w:lineRule="auto"/>
        <w:rPr>
          <w:rFonts w:ascii="宋体" w:hAnsi="宋体"/>
          <w:b/>
          <w:sz w:val="28"/>
          <w:highlight w:val="none"/>
        </w:rPr>
      </w:pPr>
    </w:p>
    <w:p w14:paraId="573F6CAD">
      <w:pPr>
        <w:pStyle w:val="30"/>
        <w:rPr>
          <w:highlight w:val="none"/>
        </w:rPr>
      </w:pPr>
    </w:p>
    <w:p w14:paraId="21BAE529">
      <w:pPr>
        <w:spacing w:line="360" w:lineRule="auto"/>
        <w:rPr>
          <w:rFonts w:ascii="宋体" w:hAnsi="宋体"/>
          <w:b/>
          <w:sz w:val="28"/>
          <w:highlight w:val="none"/>
        </w:rPr>
      </w:pPr>
      <w:r>
        <w:rPr>
          <w:rFonts w:hint="eastAsia" w:ascii="宋体" w:hAnsi="宋体"/>
          <w:b/>
          <w:sz w:val="28"/>
          <w:highlight w:val="none"/>
        </w:rPr>
        <w:t>附件12:</w:t>
      </w:r>
    </w:p>
    <w:p w14:paraId="5FF6D650">
      <w:pPr>
        <w:pStyle w:val="56"/>
        <w:spacing w:line="360" w:lineRule="auto"/>
        <w:jc w:val="center"/>
        <w:rPr>
          <w:rFonts w:ascii="宋体" w:hAnsi="宋体"/>
          <w:b/>
          <w:sz w:val="32"/>
          <w:szCs w:val="32"/>
          <w:highlight w:val="none"/>
        </w:rPr>
      </w:pPr>
      <w:r>
        <w:rPr>
          <w:rFonts w:hint="eastAsia" w:ascii="宋体" w:hAnsi="宋体"/>
          <w:b/>
          <w:sz w:val="32"/>
          <w:szCs w:val="32"/>
          <w:highlight w:val="none"/>
        </w:rPr>
        <w:t>类似项目实施情况一览表</w:t>
      </w:r>
    </w:p>
    <w:p w14:paraId="258571E1">
      <w:pPr>
        <w:pStyle w:val="56"/>
        <w:spacing w:line="360" w:lineRule="auto"/>
        <w:jc w:val="center"/>
        <w:rPr>
          <w:rFonts w:ascii="仿宋_GB2312" w:eastAsia="仿宋_GB2312"/>
          <w:b/>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1E8EB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vAlign w:val="center"/>
          </w:tcPr>
          <w:p w14:paraId="7AE002B1">
            <w:pPr>
              <w:pStyle w:val="56"/>
              <w:spacing w:line="360" w:lineRule="auto"/>
              <w:jc w:val="center"/>
              <w:rPr>
                <w:rFonts w:ascii="宋体" w:hAnsi="宋体" w:cs="Arial"/>
                <w:b/>
                <w:bCs/>
                <w:sz w:val="24"/>
                <w:highlight w:val="none"/>
              </w:rPr>
            </w:pPr>
            <w:r>
              <w:rPr>
                <w:rFonts w:hint="eastAsia" w:ascii="宋体" w:hAnsi="宋体" w:cs="Arial"/>
                <w:b/>
                <w:bCs/>
                <w:sz w:val="24"/>
                <w:highlight w:val="none"/>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38A20FA9">
            <w:pPr>
              <w:pStyle w:val="56"/>
              <w:spacing w:line="360" w:lineRule="auto"/>
              <w:jc w:val="center"/>
              <w:rPr>
                <w:rFonts w:ascii="宋体" w:hAnsi="宋体" w:cs="Arial"/>
                <w:b/>
                <w:bCs/>
                <w:sz w:val="24"/>
                <w:highlight w:val="none"/>
              </w:rPr>
            </w:pPr>
            <w:r>
              <w:rPr>
                <w:rFonts w:hint="eastAsia" w:ascii="宋体" w:hAnsi="宋体" w:cs="Arial"/>
                <w:b/>
                <w:bCs/>
                <w:sz w:val="24"/>
                <w:highlight w:val="none"/>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7F612AD0">
            <w:pPr>
              <w:pStyle w:val="56"/>
              <w:spacing w:line="360" w:lineRule="auto"/>
              <w:jc w:val="center"/>
              <w:rPr>
                <w:rFonts w:ascii="宋体" w:hAnsi="宋体" w:cs="Arial"/>
                <w:b/>
                <w:bCs/>
                <w:sz w:val="24"/>
                <w:highlight w:val="none"/>
              </w:rPr>
            </w:pPr>
            <w:r>
              <w:rPr>
                <w:rFonts w:hint="eastAsia" w:ascii="宋体" w:hAnsi="宋体" w:cs="Arial"/>
                <w:b/>
                <w:bCs/>
                <w:sz w:val="24"/>
                <w:highlight w:val="none"/>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65CF9FDD">
            <w:pPr>
              <w:pStyle w:val="56"/>
              <w:spacing w:line="360" w:lineRule="auto"/>
              <w:jc w:val="center"/>
              <w:rPr>
                <w:rFonts w:ascii="宋体" w:hAnsi="宋体" w:cs="Arial"/>
                <w:b/>
                <w:bCs/>
                <w:sz w:val="24"/>
                <w:highlight w:val="none"/>
              </w:rPr>
            </w:pPr>
            <w:r>
              <w:rPr>
                <w:rFonts w:hint="eastAsia" w:ascii="宋体" w:hAnsi="宋体" w:cs="Arial"/>
                <w:b/>
                <w:bCs/>
                <w:sz w:val="24"/>
                <w:highlight w:val="none"/>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53B810B7">
            <w:pPr>
              <w:pStyle w:val="56"/>
              <w:spacing w:line="360" w:lineRule="auto"/>
              <w:jc w:val="center"/>
              <w:rPr>
                <w:rFonts w:ascii="宋体" w:hAnsi="宋体" w:cs="Arial"/>
                <w:b/>
                <w:bCs/>
                <w:sz w:val="24"/>
                <w:highlight w:val="none"/>
              </w:rPr>
            </w:pPr>
            <w:r>
              <w:rPr>
                <w:rFonts w:hint="eastAsia" w:ascii="宋体" w:hAnsi="宋体" w:cs="Arial"/>
                <w:b/>
                <w:bCs/>
                <w:sz w:val="24"/>
                <w:highlight w:val="none"/>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14:paraId="4929A63F">
            <w:pPr>
              <w:pStyle w:val="56"/>
              <w:spacing w:line="360" w:lineRule="auto"/>
              <w:jc w:val="center"/>
              <w:rPr>
                <w:rFonts w:ascii="宋体" w:hAnsi="宋体" w:cs="Arial"/>
                <w:b/>
                <w:bCs/>
                <w:sz w:val="24"/>
                <w:highlight w:val="none"/>
              </w:rPr>
            </w:pPr>
            <w:r>
              <w:rPr>
                <w:rFonts w:hint="eastAsia" w:ascii="宋体" w:hAnsi="宋体" w:cs="Arial"/>
                <w:b/>
                <w:bCs/>
                <w:sz w:val="24"/>
                <w:highlight w:val="none"/>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14:paraId="624553D5">
            <w:pPr>
              <w:pStyle w:val="56"/>
              <w:spacing w:line="360" w:lineRule="auto"/>
              <w:jc w:val="center"/>
              <w:rPr>
                <w:rFonts w:ascii="宋体" w:hAnsi="宋体" w:cs="Arial"/>
                <w:b/>
                <w:bCs/>
                <w:sz w:val="24"/>
                <w:highlight w:val="none"/>
              </w:rPr>
            </w:pPr>
            <w:r>
              <w:rPr>
                <w:rFonts w:hint="eastAsia" w:ascii="宋体" w:hAnsi="宋体" w:cs="Arial"/>
                <w:b/>
                <w:bCs/>
                <w:sz w:val="24"/>
                <w:highlight w:val="none"/>
              </w:rPr>
              <w:t>项目单位名称及其联系人电话</w:t>
            </w:r>
          </w:p>
        </w:tc>
      </w:tr>
      <w:tr w14:paraId="401D1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Pr>
          <w:p w14:paraId="1D9203F7">
            <w:pPr>
              <w:pStyle w:val="56"/>
              <w:spacing w:line="360" w:lineRule="auto"/>
              <w:jc w:val="center"/>
              <w:rPr>
                <w:rFonts w:ascii="宋体" w:hAnsi="宋体" w:cs="Arial"/>
                <w:sz w:val="24"/>
                <w:highlight w:val="none"/>
              </w:rPr>
            </w:pPr>
            <w:r>
              <w:rPr>
                <w:rFonts w:hint="eastAsia" w:ascii="宋体" w:hAnsi="宋体" w:cs="Arial"/>
                <w:sz w:val="24"/>
                <w:highlight w:val="none"/>
              </w:rPr>
              <w:t>1</w:t>
            </w:r>
          </w:p>
        </w:tc>
        <w:tc>
          <w:tcPr>
            <w:tcW w:w="1293" w:type="dxa"/>
            <w:tcBorders>
              <w:top w:val="single" w:color="auto" w:sz="6" w:space="0"/>
              <w:left w:val="single" w:color="auto" w:sz="6" w:space="0"/>
              <w:bottom w:val="single" w:color="auto" w:sz="6" w:space="0"/>
              <w:right w:val="single" w:color="auto" w:sz="6" w:space="0"/>
            </w:tcBorders>
          </w:tcPr>
          <w:p w14:paraId="1FDF7415">
            <w:pPr>
              <w:pStyle w:val="56"/>
              <w:spacing w:line="360" w:lineRule="auto"/>
              <w:rPr>
                <w:rFonts w:ascii="宋体" w:hAnsi="宋体" w:cs="Arial"/>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29C0B6EA">
            <w:pPr>
              <w:pStyle w:val="56"/>
              <w:spacing w:line="360" w:lineRule="auto"/>
              <w:rPr>
                <w:rFonts w:ascii="宋体" w:hAnsi="宋体" w:cs="Arial"/>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A5997B1">
            <w:pPr>
              <w:pStyle w:val="56"/>
              <w:spacing w:line="360" w:lineRule="auto"/>
              <w:rPr>
                <w:rFonts w:ascii="宋体" w:hAnsi="宋体" w:cs="Arial"/>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4AF85D5F">
            <w:pPr>
              <w:pStyle w:val="56"/>
              <w:spacing w:line="360" w:lineRule="auto"/>
              <w:rPr>
                <w:rFonts w:ascii="宋体" w:hAnsi="宋体" w:cs="Arial"/>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63DD4DD5">
            <w:pPr>
              <w:pStyle w:val="56"/>
              <w:spacing w:line="360" w:lineRule="auto"/>
              <w:rPr>
                <w:rFonts w:ascii="宋体" w:hAnsi="宋体" w:cs="Arial"/>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3FFCB5FE">
            <w:pPr>
              <w:pStyle w:val="56"/>
              <w:spacing w:line="360" w:lineRule="auto"/>
              <w:rPr>
                <w:rFonts w:ascii="宋体" w:hAnsi="宋体" w:cs="Arial"/>
                <w:sz w:val="24"/>
                <w:highlight w:val="none"/>
              </w:rPr>
            </w:pPr>
          </w:p>
        </w:tc>
      </w:tr>
      <w:tr w14:paraId="696F9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Pr>
          <w:p w14:paraId="4F0C6A77">
            <w:pPr>
              <w:pStyle w:val="56"/>
              <w:spacing w:line="360" w:lineRule="auto"/>
              <w:jc w:val="center"/>
              <w:rPr>
                <w:rFonts w:ascii="宋体" w:hAnsi="宋体" w:cs="Arial"/>
                <w:sz w:val="24"/>
                <w:highlight w:val="none"/>
              </w:rPr>
            </w:pPr>
            <w:r>
              <w:rPr>
                <w:rFonts w:hint="eastAsia" w:ascii="宋体" w:hAnsi="宋体" w:cs="Arial"/>
                <w:sz w:val="24"/>
                <w:highlight w:val="none"/>
              </w:rPr>
              <w:t>2</w:t>
            </w:r>
          </w:p>
        </w:tc>
        <w:tc>
          <w:tcPr>
            <w:tcW w:w="1293" w:type="dxa"/>
            <w:tcBorders>
              <w:top w:val="single" w:color="auto" w:sz="6" w:space="0"/>
              <w:left w:val="single" w:color="auto" w:sz="6" w:space="0"/>
              <w:bottom w:val="single" w:color="auto" w:sz="6" w:space="0"/>
              <w:right w:val="single" w:color="auto" w:sz="6" w:space="0"/>
            </w:tcBorders>
          </w:tcPr>
          <w:p w14:paraId="210A7E9C">
            <w:pPr>
              <w:pStyle w:val="56"/>
              <w:spacing w:line="360" w:lineRule="auto"/>
              <w:rPr>
                <w:rFonts w:ascii="宋体" w:hAnsi="宋体" w:cs="Arial"/>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316B68BF">
            <w:pPr>
              <w:pStyle w:val="56"/>
              <w:spacing w:line="360" w:lineRule="auto"/>
              <w:rPr>
                <w:rFonts w:ascii="宋体" w:hAnsi="宋体" w:cs="Arial"/>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B12E800">
            <w:pPr>
              <w:pStyle w:val="56"/>
              <w:spacing w:line="360" w:lineRule="auto"/>
              <w:rPr>
                <w:rFonts w:ascii="宋体" w:hAnsi="宋体" w:cs="Arial"/>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5357FD98">
            <w:pPr>
              <w:pStyle w:val="56"/>
              <w:spacing w:line="360" w:lineRule="auto"/>
              <w:rPr>
                <w:rFonts w:ascii="宋体" w:hAnsi="宋体" w:cs="Arial"/>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46EB4BAE">
            <w:pPr>
              <w:pStyle w:val="56"/>
              <w:spacing w:line="360" w:lineRule="auto"/>
              <w:rPr>
                <w:rFonts w:ascii="宋体" w:hAnsi="宋体" w:cs="Arial"/>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24CB85EF">
            <w:pPr>
              <w:pStyle w:val="56"/>
              <w:spacing w:line="360" w:lineRule="auto"/>
              <w:rPr>
                <w:rFonts w:ascii="宋体" w:hAnsi="宋体" w:cs="Arial"/>
                <w:sz w:val="24"/>
                <w:highlight w:val="none"/>
              </w:rPr>
            </w:pPr>
          </w:p>
        </w:tc>
      </w:tr>
      <w:tr w14:paraId="026CC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Pr>
          <w:p w14:paraId="6A0E106F">
            <w:pPr>
              <w:pStyle w:val="56"/>
              <w:spacing w:line="360" w:lineRule="auto"/>
              <w:jc w:val="center"/>
              <w:rPr>
                <w:rFonts w:ascii="宋体" w:hAnsi="宋体" w:cs="Arial"/>
                <w:sz w:val="24"/>
                <w:highlight w:val="none"/>
              </w:rPr>
            </w:pPr>
            <w:r>
              <w:rPr>
                <w:rFonts w:hint="eastAsia" w:ascii="宋体" w:hAnsi="宋体" w:cs="Arial"/>
                <w:sz w:val="24"/>
                <w:highlight w:val="none"/>
              </w:rPr>
              <w:t>3</w:t>
            </w:r>
          </w:p>
        </w:tc>
        <w:tc>
          <w:tcPr>
            <w:tcW w:w="1293" w:type="dxa"/>
            <w:tcBorders>
              <w:top w:val="single" w:color="auto" w:sz="6" w:space="0"/>
              <w:left w:val="single" w:color="auto" w:sz="6" w:space="0"/>
              <w:bottom w:val="single" w:color="auto" w:sz="6" w:space="0"/>
              <w:right w:val="single" w:color="auto" w:sz="6" w:space="0"/>
            </w:tcBorders>
          </w:tcPr>
          <w:p w14:paraId="155F46C7">
            <w:pPr>
              <w:pStyle w:val="56"/>
              <w:spacing w:line="360" w:lineRule="auto"/>
              <w:rPr>
                <w:rFonts w:ascii="宋体" w:hAnsi="宋体" w:cs="Arial"/>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315FB042">
            <w:pPr>
              <w:pStyle w:val="56"/>
              <w:spacing w:line="360" w:lineRule="auto"/>
              <w:rPr>
                <w:rFonts w:ascii="宋体" w:hAnsi="宋体" w:cs="Arial"/>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57A8100">
            <w:pPr>
              <w:pStyle w:val="56"/>
              <w:spacing w:line="360" w:lineRule="auto"/>
              <w:rPr>
                <w:rFonts w:ascii="宋体" w:hAnsi="宋体" w:cs="Arial"/>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5C2833C5">
            <w:pPr>
              <w:pStyle w:val="56"/>
              <w:spacing w:line="360" w:lineRule="auto"/>
              <w:rPr>
                <w:rFonts w:ascii="宋体" w:hAnsi="宋体" w:cs="Arial"/>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3E0822FB">
            <w:pPr>
              <w:pStyle w:val="56"/>
              <w:spacing w:line="360" w:lineRule="auto"/>
              <w:rPr>
                <w:rFonts w:ascii="宋体" w:hAnsi="宋体" w:cs="Arial"/>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39B9683E">
            <w:pPr>
              <w:pStyle w:val="56"/>
              <w:spacing w:line="360" w:lineRule="auto"/>
              <w:rPr>
                <w:rFonts w:ascii="宋体" w:hAnsi="宋体" w:cs="Arial"/>
                <w:sz w:val="24"/>
                <w:highlight w:val="none"/>
              </w:rPr>
            </w:pPr>
          </w:p>
        </w:tc>
      </w:tr>
      <w:tr w14:paraId="1BD63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681DF40F">
            <w:pPr>
              <w:pStyle w:val="56"/>
              <w:spacing w:line="360" w:lineRule="auto"/>
              <w:rPr>
                <w:rFonts w:ascii="宋体" w:hAnsi="宋体" w:cs="Arial"/>
                <w:sz w:val="24"/>
                <w:highlight w:val="none"/>
              </w:rPr>
            </w:pPr>
            <w:r>
              <w:rPr>
                <w:rFonts w:hint="eastAsia" w:ascii="宋体" w:hAnsi="宋体" w:cs="Arial"/>
                <w:sz w:val="24"/>
                <w:highlight w:val="none"/>
              </w:rPr>
              <w:t>…</w:t>
            </w:r>
          </w:p>
        </w:tc>
        <w:tc>
          <w:tcPr>
            <w:tcW w:w="1293" w:type="dxa"/>
            <w:tcBorders>
              <w:top w:val="single" w:color="auto" w:sz="6" w:space="0"/>
              <w:left w:val="single" w:color="auto" w:sz="6" w:space="0"/>
              <w:bottom w:val="single" w:color="auto" w:sz="6" w:space="0"/>
              <w:right w:val="single" w:color="auto" w:sz="6" w:space="0"/>
            </w:tcBorders>
          </w:tcPr>
          <w:p w14:paraId="6C412B84">
            <w:pPr>
              <w:pStyle w:val="56"/>
              <w:spacing w:line="360" w:lineRule="auto"/>
              <w:rPr>
                <w:rFonts w:ascii="宋体" w:hAnsi="宋体" w:cs="Arial"/>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28B87E21">
            <w:pPr>
              <w:pStyle w:val="56"/>
              <w:spacing w:line="360" w:lineRule="auto"/>
              <w:rPr>
                <w:rFonts w:ascii="宋体" w:hAnsi="宋体" w:cs="Arial"/>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491F9D7">
            <w:pPr>
              <w:pStyle w:val="56"/>
              <w:spacing w:line="360" w:lineRule="auto"/>
              <w:rPr>
                <w:rFonts w:ascii="宋体" w:hAnsi="宋体" w:cs="Arial"/>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06E11E64">
            <w:pPr>
              <w:pStyle w:val="56"/>
              <w:spacing w:line="360" w:lineRule="auto"/>
              <w:rPr>
                <w:rFonts w:ascii="宋体" w:hAnsi="宋体" w:cs="Arial"/>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452BA140">
            <w:pPr>
              <w:pStyle w:val="56"/>
              <w:spacing w:line="360" w:lineRule="auto"/>
              <w:rPr>
                <w:rFonts w:ascii="宋体" w:hAnsi="宋体" w:cs="Arial"/>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69A40B5E">
            <w:pPr>
              <w:pStyle w:val="56"/>
              <w:spacing w:line="360" w:lineRule="auto"/>
              <w:rPr>
                <w:rFonts w:ascii="宋体" w:hAnsi="宋体" w:cs="Arial"/>
                <w:sz w:val="24"/>
                <w:highlight w:val="none"/>
              </w:rPr>
            </w:pPr>
          </w:p>
        </w:tc>
      </w:tr>
      <w:tr w14:paraId="4281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0BD2A679">
            <w:pPr>
              <w:pStyle w:val="56"/>
              <w:spacing w:line="360" w:lineRule="auto"/>
              <w:rPr>
                <w:rFonts w:ascii="宋体" w:hAnsi="宋体" w:cs="Arial"/>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344B3D20">
            <w:pPr>
              <w:pStyle w:val="56"/>
              <w:spacing w:line="360" w:lineRule="auto"/>
              <w:rPr>
                <w:rFonts w:ascii="宋体" w:hAnsi="宋体" w:cs="Arial"/>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6F4F1F77">
            <w:pPr>
              <w:pStyle w:val="56"/>
              <w:spacing w:line="360" w:lineRule="auto"/>
              <w:rPr>
                <w:rFonts w:ascii="宋体" w:hAnsi="宋体" w:cs="Arial"/>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9A56E08">
            <w:pPr>
              <w:pStyle w:val="56"/>
              <w:spacing w:line="360" w:lineRule="auto"/>
              <w:rPr>
                <w:rFonts w:ascii="宋体" w:hAnsi="宋体" w:cs="Arial"/>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4FDCD479">
            <w:pPr>
              <w:pStyle w:val="56"/>
              <w:spacing w:line="360" w:lineRule="auto"/>
              <w:rPr>
                <w:rFonts w:ascii="宋体" w:hAnsi="宋体" w:cs="Arial"/>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2D19A4A8">
            <w:pPr>
              <w:pStyle w:val="56"/>
              <w:spacing w:line="360" w:lineRule="auto"/>
              <w:rPr>
                <w:rFonts w:ascii="宋体" w:hAnsi="宋体" w:cs="Arial"/>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2788E34C">
            <w:pPr>
              <w:pStyle w:val="56"/>
              <w:spacing w:line="360" w:lineRule="auto"/>
              <w:rPr>
                <w:rFonts w:ascii="宋体" w:hAnsi="宋体" w:cs="Arial"/>
                <w:sz w:val="24"/>
                <w:highlight w:val="none"/>
              </w:rPr>
            </w:pPr>
          </w:p>
        </w:tc>
      </w:tr>
      <w:tr w14:paraId="647A1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1427B264">
            <w:pPr>
              <w:pStyle w:val="56"/>
              <w:spacing w:line="360" w:lineRule="auto"/>
              <w:rPr>
                <w:rFonts w:ascii="宋体" w:hAnsi="宋体" w:cs="Arial"/>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4C79858E">
            <w:pPr>
              <w:pStyle w:val="56"/>
              <w:spacing w:line="360" w:lineRule="auto"/>
              <w:rPr>
                <w:rFonts w:ascii="宋体" w:hAnsi="宋体" w:cs="Arial"/>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39FB81BE">
            <w:pPr>
              <w:pStyle w:val="56"/>
              <w:spacing w:line="360" w:lineRule="auto"/>
              <w:rPr>
                <w:rFonts w:ascii="宋体" w:hAnsi="宋体" w:cs="Arial"/>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602530">
            <w:pPr>
              <w:pStyle w:val="56"/>
              <w:spacing w:line="360" w:lineRule="auto"/>
              <w:rPr>
                <w:rFonts w:ascii="宋体" w:hAnsi="宋体" w:cs="Arial"/>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7B11BE82">
            <w:pPr>
              <w:pStyle w:val="56"/>
              <w:spacing w:line="360" w:lineRule="auto"/>
              <w:rPr>
                <w:rFonts w:ascii="宋体" w:hAnsi="宋体" w:cs="Arial"/>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6D569E6A">
            <w:pPr>
              <w:pStyle w:val="56"/>
              <w:spacing w:line="360" w:lineRule="auto"/>
              <w:rPr>
                <w:rFonts w:ascii="宋体" w:hAnsi="宋体" w:cs="Arial"/>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72EFECF6">
            <w:pPr>
              <w:pStyle w:val="56"/>
              <w:spacing w:line="360" w:lineRule="auto"/>
              <w:rPr>
                <w:rFonts w:ascii="宋体" w:hAnsi="宋体" w:cs="Arial"/>
                <w:sz w:val="24"/>
                <w:highlight w:val="none"/>
              </w:rPr>
            </w:pPr>
          </w:p>
        </w:tc>
      </w:tr>
      <w:tr w14:paraId="0D1DD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11441770">
            <w:pPr>
              <w:pStyle w:val="56"/>
              <w:spacing w:line="360" w:lineRule="auto"/>
              <w:rPr>
                <w:rFonts w:ascii="宋体" w:hAnsi="宋体" w:cs="Arial"/>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52EC4DA3">
            <w:pPr>
              <w:pStyle w:val="56"/>
              <w:spacing w:line="360" w:lineRule="auto"/>
              <w:rPr>
                <w:rFonts w:ascii="宋体" w:hAnsi="宋体" w:cs="Arial"/>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169F6B14">
            <w:pPr>
              <w:pStyle w:val="56"/>
              <w:spacing w:line="360" w:lineRule="auto"/>
              <w:rPr>
                <w:rFonts w:ascii="宋体" w:hAnsi="宋体" w:cs="Arial"/>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BBC60F7">
            <w:pPr>
              <w:pStyle w:val="56"/>
              <w:spacing w:line="360" w:lineRule="auto"/>
              <w:rPr>
                <w:rFonts w:ascii="宋体" w:hAnsi="宋体" w:cs="Arial"/>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39CB1257">
            <w:pPr>
              <w:pStyle w:val="56"/>
              <w:spacing w:line="360" w:lineRule="auto"/>
              <w:rPr>
                <w:rFonts w:ascii="宋体" w:hAnsi="宋体" w:cs="Arial"/>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4EB4853D">
            <w:pPr>
              <w:pStyle w:val="56"/>
              <w:spacing w:line="360" w:lineRule="auto"/>
              <w:rPr>
                <w:rFonts w:ascii="宋体" w:hAnsi="宋体" w:cs="Arial"/>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3ABBE888">
            <w:pPr>
              <w:pStyle w:val="56"/>
              <w:spacing w:line="360" w:lineRule="auto"/>
              <w:rPr>
                <w:rFonts w:ascii="宋体" w:hAnsi="宋体" w:cs="Arial"/>
                <w:sz w:val="24"/>
                <w:highlight w:val="none"/>
              </w:rPr>
            </w:pPr>
          </w:p>
        </w:tc>
      </w:tr>
    </w:tbl>
    <w:p w14:paraId="455B7C7E">
      <w:pPr>
        <w:autoSpaceDE w:val="0"/>
        <w:autoSpaceDN w:val="0"/>
        <w:adjustRightInd w:val="0"/>
        <w:spacing w:before="120" w:beforeLines="50" w:line="360" w:lineRule="auto"/>
        <w:rPr>
          <w:rFonts w:ascii="宋体" w:hAnsi="宋体" w:cs="Arial"/>
          <w:b/>
          <w:szCs w:val="21"/>
          <w:highlight w:val="none"/>
        </w:rPr>
      </w:pPr>
      <w:r>
        <w:rPr>
          <w:rFonts w:hint="eastAsia" w:ascii="宋体" w:hAnsi="宋体" w:cs="Arial"/>
          <w:b/>
          <w:szCs w:val="21"/>
          <w:highlight w:val="none"/>
        </w:rPr>
        <w:t>要求：</w:t>
      </w:r>
    </w:p>
    <w:p w14:paraId="1BB9D366">
      <w:pPr>
        <w:autoSpaceDE w:val="0"/>
        <w:autoSpaceDN w:val="0"/>
        <w:adjustRightInd w:val="0"/>
        <w:spacing w:before="120" w:beforeLines="50" w:line="360" w:lineRule="auto"/>
        <w:ind w:firstLine="424" w:firstLineChars="202"/>
        <w:rPr>
          <w:rFonts w:ascii="宋体" w:hAnsi="宋体" w:cs="Arial"/>
          <w:b/>
          <w:szCs w:val="21"/>
          <w:highlight w:val="none"/>
        </w:rPr>
      </w:pPr>
      <w:r>
        <w:rPr>
          <w:rFonts w:hint="eastAsia" w:ascii="宋体" w:hAnsi="宋体" w:cs="Arial"/>
          <w:szCs w:val="21"/>
          <w:highlight w:val="none"/>
        </w:rPr>
        <w:t>1.业绩证明应提供证明材料（合同复印件可只提供首页、含金额页、盖章页并加盖磋商供应商公章）；</w:t>
      </w:r>
    </w:p>
    <w:p w14:paraId="36FC7A61">
      <w:pPr>
        <w:spacing w:line="360" w:lineRule="auto"/>
        <w:ind w:firstLine="424" w:firstLineChars="202"/>
        <w:jc w:val="left"/>
        <w:rPr>
          <w:rFonts w:ascii="宋体" w:hAnsi="宋体" w:cs="Arial"/>
          <w:szCs w:val="21"/>
          <w:highlight w:val="none"/>
        </w:rPr>
      </w:pPr>
      <w:r>
        <w:rPr>
          <w:rFonts w:hint="eastAsia" w:ascii="宋体" w:hAnsi="宋体" w:cs="Arial"/>
          <w:szCs w:val="21"/>
          <w:highlight w:val="none"/>
        </w:rPr>
        <w:t>2.磋商供应商可按此表格式复制。</w:t>
      </w:r>
    </w:p>
    <w:p w14:paraId="6EDD841F">
      <w:pPr>
        <w:spacing w:line="360" w:lineRule="auto"/>
        <w:rPr>
          <w:rFonts w:ascii="宋体" w:hAnsi="宋体"/>
          <w:sz w:val="22"/>
          <w:szCs w:val="22"/>
          <w:highlight w:val="none"/>
        </w:rPr>
      </w:pPr>
    </w:p>
    <w:p w14:paraId="483D0B6A">
      <w:pPr>
        <w:spacing w:line="360" w:lineRule="auto"/>
        <w:rPr>
          <w:rFonts w:ascii="宋体" w:hAnsi="宋体"/>
          <w:sz w:val="22"/>
          <w:szCs w:val="22"/>
          <w:highlight w:val="none"/>
        </w:rPr>
      </w:pPr>
    </w:p>
    <w:p w14:paraId="4DFDC2B7">
      <w:pPr>
        <w:spacing w:line="360" w:lineRule="auto"/>
        <w:ind w:left="420"/>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28C39298">
      <w:pPr>
        <w:spacing w:line="360" w:lineRule="auto"/>
        <w:ind w:left="420"/>
        <w:rPr>
          <w:rFonts w:ascii="宋体" w:hAnsi="宋体"/>
          <w:sz w:val="24"/>
          <w:highlight w:val="none"/>
        </w:rPr>
      </w:pPr>
    </w:p>
    <w:p w14:paraId="01570D6E">
      <w:pPr>
        <w:spacing w:line="360" w:lineRule="auto"/>
        <w:ind w:firstLine="435"/>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44647164">
      <w:pPr>
        <w:spacing w:line="360" w:lineRule="auto"/>
        <w:ind w:firstLine="435"/>
        <w:rPr>
          <w:rFonts w:ascii="宋体" w:hAnsi="宋体"/>
          <w:sz w:val="24"/>
          <w:highlight w:val="none"/>
        </w:rPr>
      </w:pPr>
    </w:p>
    <w:p w14:paraId="0E816F24">
      <w:pPr>
        <w:spacing w:line="360" w:lineRule="auto"/>
        <w:ind w:firstLine="435"/>
        <w:rPr>
          <w:rFonts w:ascii="宋体" w:hAnsi="宋体"/>
          <w:sz w:val="24"/>
          <w:highlight w:val="none"/>
          <w:u w:val="single"/>
        </w:rPr>
      </w:pPr>
      <w:r>
        <w:rPr>
          <w:rFonts w:hint="eastAsia" w:ascii="宋体" w:hAnsi="宋体"/>
          <w:sz w:val="24"/>
          <w:highlight w:val="none"/>
        </w:rPr>
        <w:t>职        务：</w:t>
      </w:r>
      <w:r>
        <w:rPr>
          <w:rFonts w:hint="eastAsia" w:ascii="宋体" w:hAnsi="宋体"/>
          <w:sz w:val="24"/>
          <w:highlight w:val="none"/>
          <w:u w:val="single"/>
        </w:rPr>
        <w:t xml:space="preserve">                             </w:t>
      </w:r>
    </w:p>
    <w:p w14:paraId="6DF0FB4E">
      <w:pPr>
        <w:spacing w:line="360" w:lineRule="auto"/>
        <w:rPr>
          <w:rFonts w:ascii="宋体" w:hAnsi="宋体"/>
          <w:sz w:val="24"/>
          <w:highlight w:val="none"/>
        </w:rPr>
      </w:pPr>
    </w:p>
    <w:p w14:paraId="7ACACEB6">
      <w:pPr>
        <w:spacing w:line="360" w:lineRule="auto"/>
        <w:ind w:firstLine="435"/>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14:paraId="290EC50A">
      <w:pPr>
        <w:jc w:val="center"/>
        <w:rPr>
          <w:rFonts w:ascii="仿宋" w:hAnsi="仿宋" w:eastAsia="仿宋"/>
          <w:snapToGrid w:val="0"/>
          <w:kern w:val="0"/>
          <w:sz w:val="24"/>
          <w:highlight w:val="none"/>
        </w:rPr>
      </w:pPr>
    </w:p>
    <w:p w14:paraId="619D405A">
      <w:pPr>
        <w:pStyle w:val="30"/>
        <w:rPr>
          <w:highlight w:val="none"/>
        </w:rPr>
      </w:pPr>
    </w:p>
    <w:p w14:paraId="16B9B4FD">
      <w:pPr>
        <w:tabs>
          <w:tab w:val="left" w:pos="2460"/>
        </w:tabs>
        <w:spacing w:line="360" w:lineRule="auto"/>
        <w:rPr>
          <w:rFonts w:ascii="宋体" w:hAnsi="宋体"/>
          <w:b/>
          <w:sz w:val="28"/>
          <w:highlight w:val="none"/>
        </w:rPr>
      </w:pPr>
      <w:r>
        <w:rPr>
          <w:rFonts w:hint="eastAsia" w:ascii="宋体" w:hAnsi="宋体"/>
          <w:b/>
          <w:sz w:val="28"/>
          <w:highlight w:val="none"/>
        </w:rPr>
        <w:t xml:space="preserve">附件13:  </w:t>
      </w:r>
      <w:r>
        <w:rPr>
          <w:rFonts w:hint="eastAsia" w:ascii="宋体" w:hAnsi="宋体"/>
          <w:b/>
          <w:sz w:val="28"/>
          <w:highlight w:val="none"/>
        </w:rPr>
        <w:tab/>
      </w:r>
    </w:p>
    <w:p w14:paraId="2283AAA2">
      <w:pPr>
        <w:spacing w:line="360" w:lineRule="auto"/>
        <w:ind w:firstLine="435"/>
        <w:jc w:val="center"/>
        <w:rPr>
          <w:rFonts w:ascii="宋体" w:hAnsi="宋体"/>
          <w:b/>
          <w:sz w:val="32"/>
          <w:szCs w:val="32"/>
          <w:highlight w:val="none"/>
        </w:rPr>
      </w:pPr>
      <w:r>
        <w:rPr>
          <w:rFonts w:hint="eastAsia" w:ascii="宋体" w:hAnsi="宋体"/>
          <w:b/>
          <w:sz w:val="32"/>
          <w:szCs w:val="32"/>
          <w:highlight w:val="none"/>
        </w:rPr>
        <w:t>售后服务情况表</w:t>
      </w:r>
    </w:p>
    <w:p w14:paraId="69AD2238">
      <w:pPr>
        <w:spacing w:line="360" w:lineRule="auto"/>
        <w:ind w:firstLine="435"/>
        <w:jc w:val="center"/>
        <w:rPr>
          <w:rFonts w:ascii="宋体" w:hAnsi="宋体"/>
          <w:b/>
          <w:sz w:val="36"/>
          <w:szCs w:val="36"/>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0F072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tcBorders>
              <w:top w:val="single" w:color="auto" w:sz="4" w:space="0"/>
              <w:left w:val="single" w:color="auto" w:sz="4" w:space="0"/>
              <w:bottom w:val="single" w:color="auto" w:sz="6" w:space="0"/>
              <w:right w:val="single" w:color="auto" w:sz="6" w:space="0"/>
            </w:tcBorders>
            <w:vAlign w:val="center"/>
          </w:tcPr>
          <w:p w14:paraId="24486184">
            <w:pPr>
              <w:pStyle w:val="46"/>
              <w:spacing w:line="360" w:lineRule="auto"/>
              <w:jc w:val="center"/>
              <w:rPr>
                <w:rFonts w:ascii="宋体" w:hAnsi="宋体" w:cs="Arial"/>
                <w:b/>
                <w:sz w:val="24"/>
                <w:highlight w:val="none"/>
              </w:rPr>
            </w:pPr>
            <w:r>
              <w:rPr>
                <w:rFonts w:hint="eastAsia" w:ascii="宋体" w:hAnsi="宋体" w:cs="Arial"/>
                <w:b/>
                <w:sz w:val="24"/>
                <w:highlight w:val="none"/>
              </w:rPr>
              <w:t>序号</w:t>
            </w:r>
          </w:p>
        </w:tc>
        <w:tc>
          <w:tcPr>
            <w:tcW w:w="2355" w:type="dxa"/>
            <w:tcBorders>
              <w:top w:val="single" w:color="auto" w:sz="4" w:space="0"/>
              <w:left w:val="single" w:color="auto" w:sz="6" w:space="0"/>
              <w:bottom w:val="single" w:color="auto" w:sz="6" w:space="0"/>
              <w:right w:val="single" w:color="auto" w:sz="6" w:space="0"/>
            </w:tcBorders>
            <w:vAlign w:val="center"/>
          </w:tcPr>
          <w:p w14:paraId="44A3E08A">
            <w:pPr>
              <w:pStyle w:val="46"/>
              <w:spacing w:line="360" w:lineRule="auto"/>
              <w:jc w:val="center"/>
              <w:rPr>
                <w:rFonts w:ascii="宋体" w:hAnsi="宋体" w:cs="Arial"/>
                <w:b/>
                <w:sz w:val="24"/>
                <w:highlight w:val="none"/>
              </w:rPr>
            </w:pPr>
            <w:r>
              <w:rPr>
                <w:rFonts w:hint="eastAsia" w:ascii="宋体" w:hAnsi="宋体" w:cs="Arial"/>
                <w:b/>
                <w:sz w:val="24"/>
                <w:highlight w:val="none"/>
              </w:rPr>
              <w:t>项目</w:t>
            </w:r>
          </w:p>
        </w:tc>
        <w:tc>
          <w:tcPr>
            <w:tcW w:w="4061" w:type="dxa"/>
            <w:tcBorders>
              <w:top w:val="single" w:color="auto" w:sz="4" w:space="0"/>
              <w:left w:val="single" w:color="auto" w:sz="6" w:space="0"/>
              <w:bottom w:val="single" w:color="auto" w:sz="6" w:space="0"/>
              <w:right w:val="single" w:color="auto" w:sz="6" w:space="0"/>
            </w:tcBorders>
            <w:vAlign w:val="center"/>
          </w:tcPr>
          <w:p w14:paraId="79BB5186">
            <w:pPr>
              <w:pStyle w:val="46"/>
              <w:spacing w:line="360" w:lineRule="auto"/>
              <w:jc w:val="center"/>
              <w:rPr>
                <w:rFonts w:ascii="宋体" w:hAnsi="宋体" w:cs="Arial"/>
                <w:b/>
                <w:sz w:val="24"/>
                <w:highlight w:val="none"/>
              </w:rPr>
            </w:pPr>
            <w:r>
              <w:rPr>
                <w:rFonts w:hint="eastAsia" w:ascii="宋体" w:hAnsi="宋体" w:cs="Arial"/>
                <w:b/>
                <w:sz w:val="24"/>
                <w:highlight w:val="none"/>
              </w:rPr>
              <w:t>磋商供应商承诺</w:t>
            </w:r>
          </w:p>
        </w:tc>
        <w:tc>
          <w:tcPr>
            <w:tcW w:w="1373" w:type="dxa"/>
            <w:tcBorders>
              <w:top w:val="single" w:color="auto" w:sz="4" w:space="0"/>
              <w:left w:val="single" w:color="auto" w:sz="6" w:space="0"/>
              <w:bottom w:val="single" w:color="auto" w:sz="6" w:space="0"/>
              <w:right w:val="single" w:color="auto" w:sz="4" w:space="0"/>
            </w:tcBorders>
            <w:vAlign w:val="center"/>
          </w:tcPr>
          <w:p w14:paraId="70AD4285">
            <w:pPr>
              <w:pStyle w:val="46"/>
              <w:spacing w:line="360" w:lineRule="auto"/>
              <w:jc w:val="center"/>
              <w:rPr>
                <w:rFonts w:ascii="宋体" w:hAnsi="宋体" w:cs="Arial"/>
                <w:b/>
                <w:sz w:val="24"/>
                <w:highlight w:val="none"/>
              </w:rPr>
            </w:pPr>
            <w:r>
              <w:rPr>
                <w:rFonts w:hint="eastAsia" w:ascii="宋体" w:hAnsi="宋体" w:cs="Arial"/>
                <w:b/>
                <w:sz w:val="24"/>
                <w:highlight w:val="none"/>
              </w:rPr>
              <w:t>备注</w:t>
            </w:r>
          </w:p>
        </w:tc>
      </w:tr>
      <w:tr w14:paraId="644EAD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739" w:type="dxa"/>
            <w:vMerge w:val="restart"/>
            <w:tcBorders>
              <w:top w:val="single" w:color="auto" w:sz="6" w:space="0"/>
              <w:left w:val="single" w:color="auto" w:sz="4" w:space="0"/>
              <w:bottom w:val="single" w:color="auto" w:sz="6" w:space="0"/>
              <w:right w:val="single" w:color="auto" w:sz="6" w:space="0"/>
            </w:tcBorders>
            <w:vAlign w:val="center"/>
          </w:tcPr>
          <w:p w14:paraId="40ED58D5">
            <w:pPr>
              <w:pStyle w:val="46"/>
              <w:spacing w:line="360" w:lineRule="auto"/>
              <w:jc w:val="center"/>
              <w:rPr>
                <w:rFonts w:ascii="宋体" w:hAnsi="宋体" w:cs="Arial"/>
                <w:bCs/>
                <w:sz w:val="24"/>
                <w:highlight w:val="none"/>
              </w:rPr>
            </w:pPr>
            <w:r>
              <w:rPr>
                <w:rFonts w:hint="eastAsia" w:ascii="宋体" w:hAnsi="宋体" w:cs="Arial"/>
                <w:bCs/>
                <w:sz w:val="24"/>
                <w:highlight w:val="none"/>
              </w:rPr>
              <w:t>1</w:t>
            </w:r>
          </w:p>
        </w:tc>
        <w:tc>
          <w:tcPr>
            <w:tcW w:w="2355" w:type="dxa"/>
            <w:vMerge w:val="restart"/>
            <w:tcBorders>
              <w:top w:val="single" w:color="auto" w:sz="6" w:space="0"/>
              <w:left w:val="single" w:color="auto" w:sz="6" w:space="0"/>
              <w:bottom w:val="single" w:color="auto" w:sz="6" w:space="0"/>
              <w:right w:val="single" w:color="auto" w:sz="6" w:space="0"/>
            </w:tcBorders>
            <w:vAlign w:val="center"/>
          </w:tcPr>
          <w:p w14:paraId="5363FEB1">
            <w:pPr>
              <w:pStyle w:val="46"/>
              <w:widowControl/>
              <w:spacing w:line="360" w:lineRule="auto"/>
              <w:jc w:val="left"/>
              <w:rPr>
                <w:rFonts w:ascii="宋体" w:hAnsi="宋体" w:cs="Arial"/>
                <w:bCs/>
                <w:sz w:val="24"/>
                <w:highlight w:val="none"/>
              </w:rPr>
            </w:pPr>
            <w:r>
              <w:rPr>
                <w:rFonts w:hint="eastAsia" w:ascii="宋体" w:hAnsi="宋体" w:cs="Arial"/>
                <w:bCs/>
                <w:sz w:val="24"/>
                <w:highlight w:val="none"/>
              </w:rPr>
              <w:t>保修期内售后服务情况(服务方式、服务网点、售后服务的内容和措施等等，可用附页和宣传材料)</w:t>
            </w:r>
          </w:p>
        </w:tc>
        <w:tc>
          <w:tcPr>
            <w:tcW w:w="4061" w:type="dxa"/>
            <w:tcBorders>
              <w:top w:val="single" w:color="auto" w:sz="6" w:space="0"/>
              <w:left w:val="single" w:color="auto" w:sz="6" w:space="0"/>
              <w:bottom w:val="single" w:color="auto" w:sz="6" w:space="0"/>
              <w:right w:val="single" w:color="auto" w:sz="6" w:space="0"/>
            </w:tcBorders>
          </w:tcPr>
          <w:p w14:paraId="4B366E90">
            <w:pPr>
              <w:pStyle w:val="46"/>
              <w:spacing w:line="360" w:lineRule="auto"/>
              <w:rPr>
                <w:rFonts w:ascii="宋体" w:hAnsi="宋体" w:cs="Arial"/>
                <w:bCs/>
                <w:sz w:val="24"/>
                <w:highlight w:val="none"/>
              </w:rPr>
            </w:pPr>
            <w:r>
              <w:rPr>
                <w:rFonts w:hint="eastAsia" w:ascii="宋体" w:hAnsi="宋体" w:cs="Arial"/>
                <w:bCs/>
                <w:sz w:val="24"/>
                <w:highlight w:val="none"/>
              </w:rPr>
              <w:t>生产厂商售后服务情况：</w:t>
            </w:r>
          </w:p>
        </w:tc>
        <w:tc>
          <w:tcPr>
            <w:tcW w:w="1373" w:type="dxa"/>
            <w:tcBorders>
              <w:top w:val="single" w:color="auto" w:sz="6" w:space="0"/>
              <w:left w:val="single" w:color="auto" w:sz="6" w:space="0"/>
              <w:bottom w:val="single" w:color="auto" w:sz="6" w:space="0"/>
              <w:right w:val="single" w:color="auto" w:sz="4" w:space="0"/>
            </w:tcBorders>
          </w:tcPr>
          <w:p w14:paraId="3DDC2B88">
            <w:pPr>
              <w:pStyle w:val="46"/>
              <w:spacing w:line="360" w:lineRule="auto"/>
              <w:rPr>
                <w:rFonts w:ascii="宋体" w:hAnsi="宋体" w:cs="Arial"/>
                <w:bCs/>
                <w:sz w:val="24"/>
                <w:highlight w:val="none"/>
              </w:rPr>
            </w:pPr>
          </w:p>
        </w:tc>
      </w:tr>
      <w:tr w14:paraId="71FA9A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739" w:type="dxa"/>
            <w:vMerge w:val="continue"/>
            <w:tcBorders>
              <w:top w:val="single" w:color="auto" w:sz="6" w:space="0"/>
              <w:left w:val="single" w:color="auto" w:sz="4" w:space="0"/>
              <w:bottom w:val="single" w:color="auto" w:sz="6" w:space="0"/>
              <w:right w:val="single" w:color="auto" w:sz="6" w:space="0"/>
            </w:tcBorders>
            <w:vAlign w:val="center"/>
          </w:tcPr>
          <w:p w14:paraId="50F5A673">
            <w:pPr>
              <w:widowControl/>
              <w:jc w:val="left"/>
              <w:rPr>
                <w:rFonts w:ascii="宋体" w:hAnsi="宋体" w:cs="Arial"/>
                <w:bCs/>
                <w:sz w:val="24"/>
                <w:highlight w:val="none"/>
              </w:rPr>
            </w:pPr>
          </w:p>
        </w:tc>
        <w:tc>
          <w:tcPr>
            <w:tcW w:w="2355" w:type="dxa"/>
            <w:vMerge w:val="continue"/>
            <w:tcBorders>
              <w:top w:val="single" w:color="auto" w:sz="6" w:space="0"/>
              <w:left w:val="single" w:color="auto" w:sz="6" w:space="0"/>
              <w:bottom w:val="single" w:color="auto" w:sz="6" w:space="0"/>
              <w:right w:val="single" w:color="auto" w:sz="6" w:space="0"/>
            </w:tcBorders>
            <w:vAlign w:val="center"/>
          </w:tcPr>
          <w:p w14:paraId="2D83C103">
            <w:pPr>
              <w:widowControl/>
              <w:jc w:val="left"/>
              <w:rPr>
                <w:rFonts w:ascii="宋体" w:hAnsi="宋体" w:cs="Arial"/>
                <w:bCs/>
                <w:sz w:val="24"/>
                <w:highlight w:val="none"/>
              </w:rPr>
            </w:pPr>
          </w:p>
        </w:tc>
        <w:tc>
          <w:tcPr>
            <w:tcW w:w="4061" w:type="dxa"/>
            <w:tcBorders>
              <w:top w:val="single" w:color="auto" w:sz="6" w:space="0"/>
              <w:left w:val="single" w:color="auto" w:sz="6" w:space="0"/>
              <w:bottom w:val="single" w:color="auto" w:sz="6" w:space="0"/>
              <w:right w:val="single" w:color="auto" w:sz="6" w:space="0"/>
            </w:tcBorders>
          </w:tcPr>
          <w:p w14:paraId="40BF789F">
            <w:pPr>
              <w:pStyle w:val="46"/>
              <w:spacing w:line="360" w:lineRule="auto"/>
              <w:rPr>
                <w:rFonts w:ascii="宋体" w:hAnsi="宋体" w:cs="Arial"/>
                <w:bCs/>
                <w:sz w:val="24"/>
                <w:highlight w:val="none"/>
              </w:rPr>
            </w:pPr>
            <w:r>
              <w:rPr>
                <w:rFonts w:hint="eastAsia" w:ascii="宋体" w:hAnsi="宋体" w:cs="Arial"/>
                <w:bCs/>
                <w:sz w:val="24"/>
                <w:highlight w:val="none"/>
              </w:rPr>
              <w:t>磋商供应商售后服务情况：</w:t>
            </w:r>
          </w:p>
        </w:tc>
        <w:tc>
          <w:tcPr>
            <w:tcW w:w="1373" w:type="dxa"/>
            <w:tcBorders>
              <w:top w:val="single" w:color="auto" w:sz="6" w:space="0"/>
              <w:left w:val="single" w:color="auto" w:sz="6" w:space="0"/>
              <w:bottom w:val="single" w:color="auto" w:sz="6" w:space="0"/>
              <w:right w:val="single" w:color="auto" w:sz="4" w:space="0"/>
            </w:tcBorders>
          </w:tcPr>
          <w:p w14:paraId="36B292D2">
            <w:pPr>
              <w:pStyle w:val="46"/>
              <w:spacing w:line="360" w:lineRule="auto"/>
              <w:jc w:val="left"/>
              <w:rPr>
                <w:rFonts w:ascii="宋体" w:hAnsi="宋体" w:cs="Arial"/>
                <w:bCs/>
                <w:sz w:val="24"/>
                <w:highlight w:val="none"/>
              </w:rPr>
            </w:pPr>
          </w:p>
        </w:tc>
      </w:tr>
      <w:tr w14:paraId="0677F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739" w:type="dxa"/>
            <w:tcBorders>
              <w:top w:val="single" w:color="auto" w:sz="6" w:space="0"/>
              <w:left w:val="single" w:color="auto" w:sz="4" w:space="0"/>
              <w:bottom w:val="single" w:color="auto" w:sz="6" w:space="0"/>
              <w:right w:val="single" w:color="auto" w:sz="6" w:space="0"/>
            </w:tcBorders>
            <w:vAlign w:val="center"/>
          </w:tcPr>
          <w:p w14:paraId="018AB96C">
            <w:pPr>
              <w:pStyle w:val="46"/>
              <w:spacing w:line="360" w:lineRule="auto"/>
              <w:jc w:val="center"/>
              <w:rPr>
                <w:rFonts w:ascii="宋体" w:hAnsi="宋体" w:cs="Arial"/>
                <w:bCs/>
                <w:sz w:val="24"/>
                <w:highlight w:val="none"/>
              </w:rPr>
            </w:pPr>
            <w:r>
              <w:rPr>
                <w:rFonts w:hint="eastAsia" w:ascii="宋体" w:hAnsi="宋体" w:cs="Arial"/>
                <w:bCs/>
                <w:sz w:val="24"/>
                <w:highlight w:val="none"/>
              </w:rPr>
              <w:t>2</w:t>
            </w:r>
          </w:p>
        </w:tc>
        <w:tc>
          <w:tcPr>
            <w:tcW w:w="2355" w:type="dxa"/>
            <w:tcBorders>
              <w:top w:val="single" w:color="auto" w:sz="6" w:space="0"/>
              <w:left w:val="single" w:color="auto" w:sz="6" w:space="0"/>
              <w:bottom w:val="single" w:color="auto" w:sz="6" w:space="0"/>
              <w:right w:val="single" w:color="auto" w:sz="6" w:space="0"/>
            </w:tcBorders>
            <w:vAlign w:val="center"/>
          </w:tcPr>
          <w:p w14:paraId="0FB6C596">
            <w:pPr>
              <w:pStyle w:val="46"/>
              <w:spacing w:line="360" w:lineRule="auto"/>
              <w:rPr>
                <w:rFonts w:ascii="宋体" w:hAnsi="宋体" w:cs="Arial"/>
                <w:bCs/>
                <w:sz w:val="24"/>
                <w:highlight w:val="none"/>
              </w:rPr>
            </w:pPr>
            <w:r>
              <w:rPr>
                <w:rFonts w:hint="eastAsia" w:ascii="宋体" w:hAnsi="宋体" w:cs="Arial"/>
                <w:bCs/>
                <w:sz w:val="24"/>
                <w:highlight w:val="none"/>
              </w:rPr>
              <w:t>保修期后售后服务</w:t>
            </w:r>
          </w:p>
        </w:tc>
        <w:tc>
          <w:tcPr>
            <w:tcW w:w="4061" w:type="dxa"/>
            <w:tcBorders>
              <w:top w:val="single" w:color="auto" w:sz="6" w:space="0"/>
              <w:left w:val="single" w:color="auto" w:sz="6" w:space="0"/>
              <w:bottom w:val="single" w:color="auto" w:sz="6" w:space="0"/>
              <w:right w:val="single" w:color="auto" w:sz="6" w:space="0"/>
            </w:tcBorders>
          </w:tcPr>
          <w:p w14:paraId="7EF736B0">
            <w:pPr>
              <w:pStyle w:val="46"/>
              <w:widowControl/>
              <w:spacing w:line="360" w:lineRule="auto"/>
              <w:jc w:val="left"/>
              <w:rPr>
                <w:rFonts w:ascii="宋体" w:hAnsi="宋体" w:cs="Arial"/>
                <w:bCs/>
                <w:sz w:val="24"/>
                <w:highlight w:val="none"/>
              </w:rPr>
            </w:pPr>
          </w:p>
          <w:p w14:paraId="1A810F50">
            <w:pPr>
              <w:pStyle w:val="46"/>
              <w:widowControl/>
              <w:spacing w:line="360" w:lineRule="auto"/>
              <w:jc w:val="left"/>
              <w:rPr>
                <w:rFonts w:ascii="宋体" w:hAnsi="宋体" w:cs="Arial"/>
                <w:bCs/>
                <w:sz w:val="24"/>
                <w:highlight w:val="none"/>
              </w:rPr>
            </w:pPr>
          </w:p>
          <w:p w14:paraId="70677664">
            <w:pPr>
              <w:pStyle w:val="46"/>
              <w:spacing w:line="360" w:lineRule="auto"/>
              <w:rPr>
                <w:rFonts w:ascii="宋体" w:hAnsi="宋体" w:cs="Arial"/>
                <w:bCs/>
                <w:sz w:val="24"/>
                <w:highlight w:val="none"/>
              </w:rPr>
            </w:pPr>
          </w:p>
        </w:tc>
        <w:tc>
          <w:tcPr>
            <w:tcW w:w="1373" w:type="dxa"/>
            <w:tcBorders>
              <w:top w:val="single" w:color="auto" w:sz="6" w:space="0"/>
              <w:left w:val="single" w:color="auto" w:sz="6" w:space="0"/>
              <w:bottom w:val="single" w:color="auto" w:sz="6" w:space="0"/>
              <w:right w:val="single" w:color="auto" w:sz="4" w:space="0"/>
            </w:tcBorders>
          </w:tcPr>
          <w:p w14:paraId="1DF6EE02">
            <w:pPr>
              <w:pStyle w:val="46"/>
              <w:widowControl/>
              <w:spacing w:line="360" w:lineRule="auto"/>
              <w:jc w:val="left"/>
              <w:rPr>
                <w:rFonts w:ascii="宋体" w:hAnsi="宋体" w:cs="Arial"/>
                <w:bCs/>
                <w:sz w:val="24"/>
                <w:highlight w:val="none"/>
              </w:rPr>
            </w:pPr>
          </w:p>
          <w:p w14:paraId="03511A89">
            <w:pPr>
              <w:pStyle w:val="46"/>
              <w:widowControl/>
              <w:spacing w:line="360" w:lineRule="auto"/>
              <w:jc w:val="left"/>
              <w:rPr>
                <w:rFonts w:ascii="宋体" w:hAnsi="宋体" w:cs="Arial"/>
                <w:bCs/>
                <w:sz w:val="24"/>
                <w:highlight w:val="none"/>
              </w:rPr>
            </w:pPr>
          </w:p>
          <w:p w14:paraId="3B6BAC94">
            <w:pPr>
              <w:pStyle w:val="46"/>
              <w:spacing w:line="360" w:lineRule="auto"/>
              <w:rPr>
                <w:rFonts w:ascii="宋体" w:hAnsi="宋体" w:cs="Arial"/>
                <w:bCs/>
                <w:sz w:val="24"/>
                <w:highlight w:val="none"/>
              </w:rPr>
            </w:pPr>
          </w:p>
        </w:tc>
      </w:tr>
      <w:tr w14:paraId="3EC1E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exact"/>
          <w:jc w:val="center"/>
        </w:trPr>
        <w:tc>
          <w:tcPr>
            <w:tcW w:w="739" w:type="dxa"/>
            <w:tcBorders>
              <w:top w:val="single" w:color="auto" w:sz="6" w:space="0"/>
              <w:left w:val="single" w:color="auto" w:sz="4" w:space="0"/>
              <w:bottom w:val="single" w:color="auto" w:sz="6" w:space="0"/>
              <w:right w:val="single" w:color="auto" w:sz="6" w:space="0"/>
            </w:tcBorders>
            <w:vAlign w:val="center"/>
          </w:tcPr>
          <w:p w14:paraId="547F9C23">
            <w:pPr>
              <w:pStyle w:val="46"/>
              <w:widowControl/>
              <w:spacing w:line="360" w:lineRule="auto"/>
              <w:jc w:val="left"/>
              <w:rPr>
                <w:rFonts w:ascii="宋体" w:hAnsi="宋体" w:cs="Arial"/>
                <w:bCs/>
                <w:sz w:val="24"/>
                <w:highlight w:val="none"/>
              </w:rPr>
            </w:pPr>
            <w:r>
              <w:rPr>
                <w:rFonts w:hint="eastAsia" w:ascii="宋体" w:hAnsi="宋体" w:cs="Arial"/>
                <w:bCs/>
                <w:sz w:val="24"/>
                <w:highlight w:val="none"/>
              </w:rPr>
              <w:t xml:space="preserve"> 3</w:t>
            </w:r>
          </w:p>
        </w:tc>
        <w:tc>
          <w:tcPr>
            <w:tcW w:w="2355" w:type="dxa"/>
            <w:tcBorders>
              <w:top w:val="single" w:color="auto" w:sz="6" w:space="0"/>
              <w:left w:val="single" w:color="auto" w:sz="6" w:space="0"/>
              <w:bottom w:val="single" w:color="auto" w:sz="6" w:space="0"/>
              <w:right w:val="single" w:color="auto" w:sz="6" w:space="0"/>
            </w:tcBorders>
            <w:vAlign w:val="center"/>
          </w:tcPr>
          <w:p w14:paraId="5BC126C6">
            <w:pPr>
              <w:pStyle w:val="46"/>
              <w:widowControl/>
              <w:spacing w:line="360" w:lineRule="auto"/>
              <w:jc w:val="left"/>
              <w:rPr>
                <w:rFonts w:ascii="宋体" w:hAnsi="宋体" w:cs="Arial"/>
                <w:bCs/>
                <w:sz w:val="24"/>
                <w:highlight w:val="none"/>
              </w:rPr>
            </w:pPr>
            <w:r>
              <w:rPr>
                <w:rFonts w:hint="eastAsia" w:ascii="宋体" w:hAnsi="宋体" w:cs="Arial"/>
                <w:bCs/>
                <w:sz w:val="24"/>
                <w:highlight w:val="none"/>
              </w:rPr>
              <w:t>培训方案（可用附页）</w:t>
            </w:r>
          </w:p>
        </w:tc>
        <w:tc>
          <w:tcPr>
            <w:tcW w:w="4061" w:type="dxa"/>
            <w:tcBorders>
              <w:top w:val="single" w:color="auto" w:sz="6" w:space="0"/>
              <w:left w:val="single" w:color="auto" w:sz="6" w:space="0"/>
              <w:bottom w:val="single" w:color="auto" w:sz="6" w:space="0"/>
              <w:right w:val="single" w:color="auto" w:sz="6" w:space="0"/>
            </w:tcBorders>
          </w:tcPr>
          <w:p w14:paraId="7FD1595B">
            <w:pPr>
              <w:pStyle w:val="46"/>
              <w:widowControl/>
              <w:spacing w:line="360" w:lineRule="auto"/>
              <w:jc w:val="left"/>
              <w:rPr>
                <w:rFonts w:ascii="宋体" w:hAnsi="宋体" w:cs="Arial"/>
                <w:bCs/>
                <w:i/>
                <w:sz w:val="24"/>
                <w:highlight w:val="none"/>
              </w:rPr>
            </w:pPr>
          </w:p>
          <w:p w14:paraId="064E46C3">
            <w:pPr>
              <w:pStyle w:val="46"/>
              <w:widowControl/>
              <w:spacing w:line="360" w:lineRule="auto"/>
              <w:jc w:val="left"/>
              <w:rPr>
                <w:rFonts w:ascii="宋体" w:hAnsi="宋体" w:cs="Arial"/>
                <w:bCs/>
                <w:i/>
                <w:sz w:val="24"/>
                <w:highlight w:val="none"/>
              </w:rPr>
            </w:pPr>
          </w:p>
        </w:tc>
        <w:tc>
          <w:tcPr>
            <w:tcW w:w="1373" w:type="dxa"/>
            <w:tcBorders>
              <w:top w:val="single" w:color="auto" w:sz="6" w:space="0"/>
              <w:left w:val="single" w:color="auto" w:sz="6" w:space="0"/>
              <w:bottom w:val="single" w:color="auto" w:sz="6" w:space="0"/>
              <w:right w:val="single" w:color="auto" w:sz="4" w:space="0"/>
            </w:tcBorders>
          </w:tcPr>
          <w:p w14:paraId="1A7B3D55">
            <w:pPr>
              <w:pStyle w:val="46"/>
              <w:widowControl/>
              <w:spacing w:line="360" w:lineRule="auto"/>
              <w:jc w:val="left"/>
              <w:rPr>
                <w:rFonts w:ascii="宋体" w:hAnsi="宋体" w:cs="Arial"/>
                <w:bCs/>
                <w:i/>
                <w:sz w:val="24"/>
                <w:highlight w:val="none"/>
              </w:rPr>
            </w:pPr>
          </w:p>
          <w:p w14:paraId="3754A7A0">
            <w:pPr>
              <w:pStyle w:val="46"/>
              <w:widowControl/>
              <w:spacing w:line="360" w:lineRule="auto"/>
              <w:jc w:val="left"/>
              <w:rPr>
                <w:rFonts w:ascii="宋体" w:hAnsi="宋体" w:cs="Arial"/>
                <w:bCs/>
                <w:i/>
                <w:sz w:val="24"/>
                <w:highlight w:val="none"/>
              </w:rPr>
            </w:pPr>
          </w:p>
          <w:p w14:paraId="4A47FD0A">
            <w:pPr>
              <w:pStyle w:val="46"/>
              <w:widowControl/>
              <w:spacing w:line="360" w:lineRule="auto"/>
              <w:jc w:val="left"/>
              <w:rPr>
                <w:rFonts w:ascii="宋体" w:hAnsi="宋体" w:cs="Arial"/>
                <w:bCs/>
                <w:i/>
                <w:sz w:val="24"/>
                <w:highlight w:val="none"/>
              </w:rPr>
            </w:pPr>
          </w:p>
        </w:tc>
      </w:tr>
      <w:tr w14:paraId="4A8F4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tcBorders>
              <w:top w:val="single" w:color="auto" w:sz="6" w:space="0"/>
              <w:left w:val="single" w:color="auto" w:sz="4" w:space="0"/>
              <w:bottom w:val="single" w:color="auto" w:sz="4" w:space="0"/>
              <w:right w:val="single" w:color="auto" w:sz="6" w:space="0"/>
            </w:tcBorders>
            <w:vAlign w:val="center"/>
          </w:tcPr>
          <w:p w14:paraId="39D371AA">
            <w:pPr>
              <w:pStyle w:val="46"/>
              <w:widowControl/>
              <w:spacing w:line="360" w:lineRule="auto"/>
              <w:jc w:val="left"/>
              <w:rPr>
                <w:rFonts w:ascii="宋体" w:hAnsi="宋体" w:cs="Arial"/>
                <w:bCs/>
                <w:sz w:val="24"/>
                <w:highlight w:val="none"/>
              </w:rPr>
            </w:pPr>
            <w:r>
              <w:rPr>
                <w:rFonts w:hint="eastAsia" w:ascii="宋体" w:hAnsi="宋体" w:cs="Arial"/>
                <w:bCs/>
                <w:sz w:val="24"/>
                <w:highlight w:val="none"/>
              </w:rPr>
              <w:t>……</w:t>
            </w:r>
          </w:p>
        </w:tc>
        <w:tc>
          <w:tcPr>
            <w:tcW w:w="2355" w:type="dxa"/>
            <w:tcBorders>
              <w:top w:val="single" w:color="auto" w:sz="6" w:space="0"/>
              <w:left w:val="single" w:color="auto" w:sz="6" w:space="0"/>
              <w:bottom w:val="single" w:color="auto" w:sz="4" w:space="0"/>
              <w:right w:val="single" w:color="auto" w:sz="6" w:space="0"/>
            </w:tcBorders>
            <w:vAlign w:val="center"/>
          </w:tcPr>
          <w:p w14:paraId="611FC931">
            <w:pPr>
              <w:pStyle w:val="46"/>
              <w:widowControl/>
              <w:spacing w:line="360" w:lineRule="auto"/>
              <w:jc w:val="left"/>
              <w:rPr>
                <w:rFonts w:ascii="宋体" w:hAnsi="宋体" w:cs="Arial"/>
                <w:bCs/>
                <w:sz w:val="24"/>
                <w:highlight w:val="none"/>
              </w:rPr>
            </w:pPr>
            <w:r>
              <w:rPr>
                <w:rFonts w:hint="eastAsia" w:ascii="宋体" w:hAnsi="宋体" w:cs="Arial"/>
                <w:bCs/>
                <w:sz w:val="24"/>
                <w:highlight w:val="none"/>
              </w:rPr>
              <w:t>……</w:t>
            </w:r>
          </w:p>
        </w:tc>
        <w:tc>
          <w:tcPr>
            <w:tcW w:w="4061" w:type="dxa"/>
            <w:tcBorders>
              <w:top w:val="single" w:color="auto" w:sz="6" w:space="0"/>
              <w:left w:val="single" w:color="auto" w:sz="6" w:space="0"/>
              <w:bottom w:val="single" w:color="auto" w:sz="4" w:space="0"/>
              <w:right w:val="single" w:color="auto" w:sz="6" w:space="0"/>
            </w:tcBorders>
          </w:tcPr>
          <w:p w14:paraId="6AEEECDF">
            <w:pPr>
              <w:pStyle w:val="46"/>
              <w:widowControl/>
              <w:spacing w:line="360" w:lineRule="auto"/>
              <w:jc w:val="left"/>
              <w:rPr>
                <w:rFonts w:ascii="宋体" w:hAnsi="宋体" w:cs="Arial"/>
                <w:bCs/>
                <w:sz w:val="24"/>
                <w:highlight w:val="none"/>
              </w:rPr>
            </w:pPr>
          </w:p>
        </w:tc>
        <w:tc>
          <w:tcPr>
            <w:tcW w:w="1373" w:type="dxa"/>
            <w:tcBorders>
              <w:top w:val="single" w:color="auto" w:sz="6" w:space="0"/>
              <w:left w:val="single" w:color="auto" w:sz="6" w:space="0"/>
              <w:bottom w:val="single" w:color="auto" w:sz="4" w:space="0"/>
              <w:right w:val="single" w:color="auto" w:sz="4" w:space="0"/>
            </w:tcBorders>
          </w:tcPr>
          <w:p w14:paraId="08F49E14">
            <w:pPr>
              <w:pStyle w:val="46"/>
              <w:widowControl/>
              <w:spacing w:line="360" w:lineRule="auto"/>
              <w:jc w:val="left"/>
              <w:rPr>
                <w:rFonts w:ascii="宋体" w:hAnsi="宋体" w:cs="Arial"/>
                <w:bCs/>
                <w:sz w:val="24"/>
                <w:highlight w:val="none"/>
              </w:rPr>
            </w:pPr>
          </w:p>
        </w:tc>
      </w:tr>
    </w:tbl>
    <w:p w14:paraId="0F6F6345">
      <w:pPr>
        <w:spacing w:line="360" w:lineRule="auto"/>
        <w:ind w:left="420"/>
        <w:rPr>
          <w:rFonts w:ascii="宋体" w:hAnsi="宋体"/>
          <w:sz w:val="24"/>
          <w:highlight w:val="none"/>
        </w:rPr>
      </w:pPr>
    </w:p>
    <w:p w14:paraId="3B424EAC">
      <w:pPr>
        <w:spacing w:line="360" w:lineRule="auto"/>
        <w:ind w:left="420"/>
        <w:rPr>
          <w:rFonts w:ascii="宋体" w:hAnsi="宋体"/>
          <w:sz w:val="24"/>
          <w:highlight w:val="none"/>
        </w:rPr>
      </w:pPr>
    </w:p>
    <w:p w14:paraId="6CDAA7FB">
      <w:pPr>
        <w:spacing w:line="360" w:lineRule="auto"/>
        <w:ind w:left="420"/>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096095A4">
      <w:pPr>
        <w:spacing w:line="360" w:lineRule="auto"/>
        <w:ind w:left="420"/>
        <w:rPr>
          <w:rFonts w:ascii="宋体" w:hAnsi="宋体"/>
          <w:sz w:val="24"/>
          <w:highlight w:val="none"/>
        </w:rPr>
      </w:pPr>
      <w:r>
        <w:rPr>
          <w:rFonts w:hint="eastAsia" w:ascii="宋体" w:hAnsi="宋体"/>
          <w:sz w:val="24"/>
          <w:highlight w:val="none"/>
        </w:rPr>
        <w:t xml:space="preserve"> </w:t>
      </w:r>
    </w:p>
    <w:p w14:paraId="15AB6839">
      <w:pPr>
        <w:spacing w:line="360" w:lineRule="auto"/>
        <w:ind w:firstLine="435"/>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2A05953A">
      <w:pPr>
        <w:spacing w:line="360" w:lineRule="auto"/>
        <w:ind w:firstLine="435"/>
        <w:rPr>
          <w:rFonts w:ascii="宋体" w:hAnsi="宋体"/>
          <w:sz w:val="24"/>
          <w:highlight w:val="none"/>
        </w:rPr>
      </w:pPr>
    </w:p>
    <w:p w14:paraId="787E8E8B">
      <w:pPr>
        <w:spacing w:line="360" w:lineRule="auto"/>
        <w:ind w:firstLine="435"/>
        <w:rPr>
          <w:rFonts w:ascii="宋体" w:hAnsi="宋体"/>
          <w:sz w:val="24"/>
          <w:highlight w:val="none"/>
        </w:rPr>
      </w:pPr>
      <w:r>
        <w:rPr>
          <w:rFonts w:hint="eastAsia" w:ascii="宋体" w:hAnsi="宋体"/>
          <w:sz w:val="24"/>
          <w:highlight w:val="none"/>
        </w:rPr>
        <w:t>职        务：</w:t>
      </w:r>
      <w:r>
        <w:rPr>
          <w:rFonts w:hint="eastAsia" w:ascii="宋体" w:hAnsi="宋体"/>
          <w:sz w:val="24"/>
          <w:highlight w:val="none"/>
          <w:u w:val="single"/>
        </w:rPr>
        <w:t xml:space="preserve">                            </w:t>
      </w:r>
    </w:p>
    <w:p w14:paraId="46C1F5F7">
      <w:pPr>
        <w:spacing w:line="360" w:lineRule="auto"/>
        <w:ind w:firstLine="435"/>
        <w:rPr>
          <w:rFonts w:ascii="宋体" w:hAnsi="宋体"/>
          <w:sz w:val="24"/>
          <w:highlight w:val="none"/>
        </w:rPr>
      </w:pPr>
    </w:p>
    <w:p w14:paraId="00776317">
      <w:pPr>
        <w:spacing w:line="360" w:lineRule="auto"/>
        <w:ind w:firstLine="435"/>
        <w:rPr>
          <w:rFonts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75818B39">
      <w:pPr>
        <w:spacing w:line="360" w:lineRule="auto"/>
        <w:ind w:firstLine="435"/>
        <w:rPr>
          <w:rFonts w:ascii="宋体" w:hAnsi="宋体"/>
          <w:sz w:val="24"/>
          <w:highlight w:val="none"/>
          <w:u w:val="single"/>
        </w:rPr>
      </w:pPr>
    </w:p>
    <w:p w14:paraId="21E1A420">
      <w:pPr>
        <w:spacing w:line="360" w:lineRule="auto"/>
        <w:rPr>
          <w:rFonts w:ascii="宋体" w:hAnsi="宋体"/>
          <w:b/>
          <w:sz w:val="28"/>
          <w:highlight w:val="none"/>
        </w:rPr>
      </w:pPr>
    </w:p>
    <w:p w14:paraId="319B1C4B">
      <w:pPr>
        <w:snapToGrid w:val="0"/>
        <w:spacing w:before="120" w:beforeLines="50" w:after="50" w:line="360" w:lineRule="auto"/>
        <w:rPr>
          <w:rFonts w:ascii="宋体" w:hAnsi="宋体"/>
          <w:b/>
          <w:sz w:val="28"/>
          <w:highlight w:val="none"/>
        </w:rPr>
      </w:pPr>
    </w:p>
    <w:p w14:paraId="45CC8051">
      <w:pPr>
        <w:snapToGrid w:val="0"/>
        <w:spacing w:before="120" w:beforeLines="50" w:after="50" w:line="360" w:lineRule="auto"/>
        <w:rPr>
          <w:rFonts w:ascii="仿宋_GB2312" w:hAnsi="宋体" w:eastAsia="仿宋_GB2312"/>
          <w:b/>
          <w:sz w:val="30"/>
          <w:szCs w:val="30"/>
          <w:highlight w:val="none"/>
        </w:rPr>
      </w:pPr>
      <w:r>
        <w:rPr>
          <w:rFonts w:hint="eastAsia" w:ascii="宋体" w:hAnsi="宋体"/>
          <w:b/>
          <w:sz w:val="28"/>
          <w:highlight w:val="none"/>
        </w:rPr>
        <w:t>附件14：</w:t>
      </w:r>
      <w:r>
        <w:rPr>
          <w:rFonts w:hint="eastAsia" w:ascii="仿宋_GB2312" w:hAnsi="宋体" w:eastAsia="仿宋_GB2312"/>
          <w:b/>
          <w:sz w:val="30"/>
          <w:szCs w:val="30"/>
          <w:highlight w:val="none"/>
        </w:rPr>
        <w:t xml:space="preserve">                                     </w:t>
      </w:r>
    </w:p>
    <w:p w14:paraId="67433451">
      <w:pPr>
        <w:spacing w:line="360" w:lineRule="auto"/>
        <w:ind w:left="-2" w:hanging="2"/>
        <w:jc w:val="center"/>
        <w:rPr>
          <w:rFonts w:ascii="宋体" w:hAnsi="宋体"/>
          <w:b/>
          <w:sz w:val="32"/>
          <w:szCs w:val="32"/>
          <w:highlight w:val="none"/>
        </w:rPr>
      </w:pPr>
      <w:r>
        <w:rPr>
          <w:rFonts w:hint="eastAsia" w:ascii="宋体" w:hAnsi="宋体"/>
          <w:b/>
          <w:sz w:val="32"/>
          <w:szCs w:val="32"/>
          <w:highlight w:val="none"/>
        </w:rPr>
        <w:t xml:space="preserve">首次报价一览表 </w:t>
      </w:r>
    </w:p>
    <w:p w14:paraId="7772C7BE">
      <w:pPr>
        <w:spacing w:line="360" w:lineRule="auto"/>
        <w:ind w:left="-2" w:hanging="2"/>
        <w:jc w:val="center"/>
        <w:rPr>
          <w:rFonts w:ascii="宋体" w:hAnsi="宋体"/>
          <w:b/>
          <w:sz w:val="32"/>
          <w:szCs w:val="32"/>
          <w:highlight w:val="none"/>
        </w:rPr>
      </w:pPr>
    </w:p>
    <w:p w14:paraId="554A0C0E">
      <w:pPr>
        <w:pStyle w:val="5"/>
        <w:spacing w:line="320" w:lineRule="exact"/>
        <w:rPr>
          <w:rFonts w:hAnsi="宋体"/>
          <w:b/>
          <w:sz w:val="24"/>
          <w:highlight w:val="none"/>
        </w:rPr>
      </w:pPr>
    </w:p>
    <w:p w14:paraId="61BC89FB">
      <w:pPr>
        <w:pStyle w:val="5"/>
        <w:spacing w:line="320" w:lineRule="exact"/>
        <w:rPr>
          <w:rFonts w:hAnsi="宋体"/>
          <w:b/>
          <w:sz w:val="24"/>
          <w:highlight w:val="none"/>
          <w:u w:val="single"/>
        </w:rPr>
      </w:pPr>
      <w:r>
        <w:rPr>
          <w:rFonts w:hint="eastAsia" w:hAnsi="宋体"/>
          <w:b/>
          <w:sz w:val="24"/>
          <w:highlight w:val="none"/>
        </w:rPr>
        <w:t>项目编号：</w:t>
      </w:r>
      <w:r>
        <w:rPr>
          <w:rFonts w:hint="eastAsia" w:hAnsi="宋体"/>
          <w:b/>
          <w:sz w:val="24"/>
          <w:highlight w:val="none"/>
          <w:u w:val="single"/>
        </w:rPr>
        <w:t xml:space="preserve">               </w:t>
      </w:r>
    </w:p>
    <w:p w14:paraId="78E8C156">
      <w:pPr>
        <w:pStyle w:val="47"/>
        <w:spacing w:line="360" w:lineRule="auto"/>
        <w:ind w:right="480"/>
        <w:jc w:val="left"/>
        <w:rPr>
          <w:rFonts w:hAnsi="宋体"/>
          <w:sz w:val="24"/>
          <w:highlight w:val="none"/>
        </w:rPr>
      </w:pPr>
      <w:r>
        <w:rPr>
          <w:rFonts w:hint="eastAsia" w:hAnsi="宋体"/>
          <w:b/>
          <w:sz w:val="24"/>
          <w:highlight w:val="none"/>
        </w:rPr>
        <w:t>项目名称：</w:t>
      </w:r>
      <w:r>
        <w:rPr>
          <w:rFonts w:hAnsi="宋体"/>
          <w:b/>
          <w:sz w:val="24"/>
          <w:highlight w:val="none"/>
          <w:u w:val="single"/>
        </w:rPr>
        <w:t xml:space="preserve">               </w:t>
      </w:r>
      <w:r>
        <w:rPr>
          <w:rFonts w:hint="eastAsia" w:ascii="宋体" w:hAnsi="宋体"/>
          <w:sz w:val="24"/>
          <w:highlight w:val="none"/>
        </w:rPr>
        <w:t xml:space="preserve">                    [货币单位：人民币元]</w:t>
      </w:r>
    </w:p>
    <w:tbl>
      <w:tblPr>
        <w:tblStyle w:val="2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14:paraId="665CBC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vAlign w:val="center"/>
          </w:tcPr>
          <w:p w14:paraId="4D8741E6">
            <w:pPr>
              <w:autoSpaceDE w:val="0"/>
              <w:autoSpaceDN w:val="0"/>
              <w:spacing w:line="450" w:lineRule="exact"/>
              <w:jc w:val="center"/>
              <w:textAlignment w:val="bottom"/>
              <w:rPr>
                <w:rFonts w:ascii="宋体" w:hAnsi="宋体"/>
                <w:sz w:val="24"/>
                <w:highlight w:val="none"/>
              </w:rPr>
            </w:pPr>
            <w:r>
              <w:rPr>
                <w:rFonts w:hint="eastAsia" w:ascii="宋体" w:hAnsi="宋体"/>
                <w:sz w:val="24"/>
                <w:highlight w:val="none"/>
              </w:rPr>
              <w:t>总报价(元)</w:t>
            </w:r>
          </w:p>
        </w:tc>
        <w:tc>
          <w:tcPr>
            <w:tcW w:w="1349" w:type="dxa"/>
            <w:tcBorders>
              <w:top w:val="single" w:color="auto" w:sz="12" w:space="0"/>
              <w:left w:val="single" w:color="auto" w:sz="4" w:space="0"/>
              <w:bottom w:val="single" w:color="auto" w:sz="4" w:space="0"/>
              <w:right w:val="single" w:color="auto" w:sz="4" w:space="0"/>
            </w:tcBorders>
            <w:vAlign w:val="center"/>
          </w:tcPr>
          <w:p w14:paraId="533F991A">
            <w:pPr>
              <w:autoSpaceDE w:val="0"/>
              <w:autoSpaceDN w:val="0"/>
              <w:spacing w:line="450" w:lineRule="exact"/>
              <w:jc w:val="center"/>
              <w:textAlignment w:val="bottom"/>
              <w:rPr>
                <w:rFonts w:ascii="宋体" w:hAnsi="宋体"/>
                <w:sz w:val="24"/>
                <w:highlight w:val="none"/>
              </w:rPr>
            </w:pPr>
            <w:r>
              <w:rPr>
                <w:rFonts w:hint="eastAsia" w:ascii="宋体" w:hAnsi="宋体"/>
                <w:sz w:val="24"/>
                <w:highlight w:val="none"/>
              </w:rPr>
              <w:t>大写</w:t>
            </w:r>
          </w:p>
        </w:tc>
        <w:tc>
          <w:tcPr>
            <w:tcW w:w="4629" w:type="dxa"/>
            <w:tcBorders>
              <w:top w:val="single" w:color="auto" w:sz="12" w:space="0"/>
              <w:left w:val="single" w:color="auto" w:sz="4" w:space="0"/>
              <w:bottom w:val="single" w:color="auto" w:sz="4" w:space="0"/>
              <w:right w:val="single" w:color="auto" w:sz="12" w:space="0"/>
            </w:tcBorders>
            <w:vAlign w:val="center"/>
          </w:tcPr>
          <w:p w14:paraId="57169B0F">
            <w:pPr>
              <w:autoSpaceDE w:val="0"/>
              <w:autoSpaceDN w:val="0"/>
              <w:spacing w:line="450" w:lineRule="exact"/>
              <w:jc w:val="center"/>
              <w:textAlignment w:val="bottom"/>
              <w:rPr>
                <w:rFonts w:ascii="宋体" w:hAnsi="宋体"/>
                <w:sz w:val="24"/>
                <w:highlight w:val="none"/>
              </w:rPr>
            </w:pPr>
          </w:p>
        </w:tc>
      </w:tr>
      <w:tr w14:paraId="657D98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vAlign w:val="center"/>
          </w:tcPr>
          <w:p w14:paraId="493FB0FF">
            <w:pPr>
              <w:widowControl/>
              <w:jc w:val="left"/>
              <w:rPr>
                <w:rFonts w:ascii="宋体" w:hAnsi="宋体"/>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1C60C3F7">
            <w:pPr>
              <w:autoSpaceDE w:val="0"/>
              <w:autoSpaceDN w:val="0"/>
              <w:spacing w:line="450" w:lineRule="exact"/>
              <w:jc w:val="center"/>
              <w:textAlignment w:val="bottom"/>
              <w:rPr>
                <w:rFonts w:ascii="宋体" w:hAnsi="宋体"/>
                <w:sz w:val="24"/>
                <w:highlight w:val="none"/>
              </w:rPr>
            </w:pPr>
            <w:r>
              <w:rPr>
                <w:rFonts w:hint="eastAsia" w:ascii="宋体" w:hAnsi="宋体"/>
                <w:sz w:val="24"/>
                <w:highlight w:val="none"/>
              </w:rPr>
              <w:t>小写</w:t>
            </w:r>
          </w:p>
        </w:tc>
        <w:tc>
          <w:tcPr>
            <w:tcW w:w="4629" w:type="dxa"/>
            <w:tcBorders>
              <w:top w:val="single" w:color="auto" w:sz="4" w:space="0"/>
              <w:left w:val="single" w:color="auto" w:sz="4" w:space="0"/>
              <w:bottom w:val="single" w:color="auto" w:sz="4" w:space="0"/>
              <w:right w:val="single" w:color="auto" w:sz="12" w:space="0"/>
            </w:tcBorders>
            <w:vAlign w:val="center"/>
          </w:tcPr>
          <w:p w14:paraId="0D74C335">
            <w:pPr>
              <w:autoSpaceDE w:val="0"/>
              <w:autoSpaceDN w:val="0"/>
              <w:spacing w:line="450" w:lineRule="exact"/>
              <w:jc w:val="center"/>
              <w:textAlignment w:val="bottom"/>
              <w:rPr>
                <w:rFonts w:ascii="宋体" w:hAnsi="宋体"/>
                <w:sz w:val="24"/>
                <w:highlight w:val="none"/>
              </w:rPr>
            </w:pPr>
          </w:p>
        </w:tc>
      </w:tr>
    </w:tbl>
    <w:p w14:paraId="34C44CA0">
      <w:pPr>
        <w:spacing w:line="360" w:lineRule="auto"/>
        <w:ind w:left="480"/>
        <w:rPr>
          <w:rFonts w:ascii="宋体" w:hAnsi="宋体"/>
          <w:b/>
          <w:sz w:val="30"/>
          <w:highlight w:val="none"/>
        </w:rPr>
      </w:pPr>
    </w:p>
    <w:p w14:paraId="64C31DE2">
      <w:pPr>
        <w:spacing w:line="360" w:lineRule="auto"/>
        <w:rPr>
          <w:rFonts w:ascii="宋体" w:hAnsi="宋体"/>
          <w:sz w:val="24"/>
          <w:highlight w:val="none"/>
        </w:rPr>
      </w:pPr>
      <w:r>
        <w:rPr>
          <w:rFonts w:hint="eastAsia" w:ascii="宋体" w:hAnsi="宋体"/>
          <w:b/>
          <w:szCs w:val="21"/>
          <w:highlight w:val="none"/>
        </w:rPr>
        <w:t>填报要求：</w:t>
      </w:r>
    </w:p>
    <w:p w14:paraId="2AF527E5">
      <w:pPr>
        <w:pStyle w:val="4"/>
        <w:spacing w:line="360" w:lineRule="auto"/>
        <w:rPr>
          <w:rFonts w:ascii="宋体" w:hAnsi="宋体"/>
          <w:kern w:val="0"/>
          <w:szCs w:val="21"/>
          <w:highlight w:val="none"/>
        </w:rPr>
      </w:pPr>
      <w:r>
        <w:rPr>
          <w:rFonts w:hint="eastAsia" w:ascii="宋体" w:hAnsi="宋体"/>
          <w:kern w:val="0"/>
          <w:szCs w:val="21"/>
          <w:highlight w:val="none"/>
        </w:rPr>
        <w:t>1.</w:t>
      </w:r>
      <w:r>
        <w:rPr>
          <w:rFonts w:hint="eastAsia"/>
          <w:highlight w:val="none"/>
        </w:rPr>
        <w:t xml:space="preserve"> </w:t>
      </w:r>
      <w:r>
        <w:rPr>
          <w:rFonts w:hint="eastAsia" w:ascii="宋体" w:hAnsi="宋体"/>
          <w:kern w:val="0"/>
          <w:szCs w:val="21"/>
          <w:highlight w:val="none"/>
        </w:rPr>
        <w:t>总报价应为磋商文件所确定的采购范围内全部工作内容的价格表现。其应包括包括涉及本项目实施所发生的全部费用，所有设备及配套的供货、包装、运输、装卸、产品保护、整体安装、调试、试运行、验收、质量保修、安全、备品备件、保险、利润、关税、规费、税金、政策性文件规定及合同包含的所有风险责任等各项费用及不可预见费等项目实施所发生的全部费用。</w:t>
      </w:r>
    </w:p>
    <w:p w14:paraId="6AF96474">
      <w:pPr>
        <w:spacing w:line="360" w:lineRule="auto"/>
        <w:ind w:firstLine="420" w:firstLineChars="200"/>
        <w:rPr>
          <w:rFonts w:ascii="宋体" w:hAnsi="宋体"/>
          <w:b/>
          <w:i/>
          <w:szCs w:val="21"/>
          <w:highlight w:val="none"/>
          <w:u w:val="single"/>
        </w:rPr>
      </w:pPr>
      <w:r>
        <w:rPr>
          <w:rFonts w:hint="eastAsia" w:ascii="宋体" w:hAnsi="宋体"/>
          <w:kern w:val="0"/>
          <w:szCs w:val="21"/>
          <w:highlight w:val="none"/>
        </w:rPr>
        <w:t>2.报价一经涂改，应在涂改处加盖单位公章，或者由法定代表人或全权代表签字或盖章，否则作无效标处理。</w:t>
      </w:r>
    </w:p>
    <w:p w14:paraId="280E8431">
      <w:pPr>
        <w:spacing w:line="320" w:lineRule="exact"/>
        <w:ind w:left="420"/>
        <w:rPr>
          <w:rFonts w:ascii="宋体" w:hAnsi="宋体"/>
          <w:sz w:val="24"/>
          <w:highlight w:val="none"/>
        </w:rPr>
      </w:pPr>
    </w:p>
    <w:p w14:paraId="7B6EDC17">
      <w:pPr>
        <w:spacing w:line="320" w:lineRule="exact"/>
        <w:ind w:left="420"/>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7AB2E7E7">
      <w:pPr>
        <w:spacing w:line="320" w:lineRule="exact"/>
        <w:ind w:left="420"/>
        <w:rPr>
          <w:rFonts w:ascii="宋体" w:hAnsi="宋体"/>
          <w:sz w:val="24"/>
          <w:highlight w:val="none"/>
        </w:rPr>
      </w:pPr>
    </w:p>
    <w:p w14:paraId="0B8EFA0A">
      <w:pPr>
        <w:spacing w:line="320" w:lineRule="exact"/>
        <w:ind w:firstLine="435"/>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27002E58">
      <w:pPr>
        <w:spacing w:line="320" w:lineRule="exact"/>
        <w:ind w:firstLine="435"/>
        <w:rPr>
          <w:rFonts w:ascii="宋体" w:hAnsi="宋体"/>
          <w:sz w:val="24"/>
          <w:highlight w:val="none"/>
        </w:rPr>
      </w:pPr>
    </w:p>
    <w:p w14:paraId="1AE36011">
      <w:pPr>
        <w:spacing w:line="320" w:lineRule="exact"/>
        <w:ind w:firstLine="435"/>
        <w:rPr>
          <w:rFonts w:ascii="宋体" w:hAnsi="宋体"/>
          <w:sz w:val="24"/>
          <w:highlight w:val="none"/>
        </w:rPr>
      </w:pPr>
      <w:r>
        <w:rPr>
          <w:rFonts w:hint="eastAsia" w:ascii="宋体" w:hAnsi="宋体"/>
          <w:sz w:val="24"/>
          <w:highlight w:val="none"/>
        </w:rPr>
        <w:t>职        务：</w:t>
      </w:r>
      <w:r>
        <w:rPr>
          <w:rFonts w:hint="eastAsia" w:ascii="宋体" w:hAnsi="宋体"/>
          <w:sz w:val="24"/>
          <w:highlight w:val="none"/>
          <w:u w:val="single"/>
        </w:rPr>
        <w:t xml:space="preserve">                             </w:t>
      </w:r>
    </w:p>
    <w:p w14:paraId="634127FD">
      <w:pPr>
        <w:spacing w:line="320" w:lineRule="exact"/>
        <w:ind w:firstLine="435"/>
        <w:rPr>
          <w:rFonts w:ascii="宋体" w:hAnsi="宋体"/>
          <w:sz w:val="24"/>
          <w:highlight w:val="none"/>
        </w:rPr>
      </w:pPr>
    </w:p>
    <w:p w14:paraId="6C96E969">
      <w:pPr>
        <w:spacing w:line="320" w:lineRule="exact"/>
        <w:ind w:firstLine="435"/>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14:paraId="6949FFF4">
      <w:pPr>
        <w:spacing w:line="360" w:lineRule="atLeast"/>
        <w:ind w:left="480"/>
        <w:rPr>
          <w:rFonts w:ascii="宋体" w:hAnsi="宋体"/>
          <w:b/>
          <w:sz w:val="28"/>
          <w:highlight w:val="none"/>
        </w:rPr>
      </w:pPr>
    </w:p>
    <w:p w14:paraId="7B308EF3">
      <w:pPr>
        <w:spacing w:line="360" w:lineRule="atLeast"/>
        <w:ind w:left="480"/>
        <w:rPr>
          <w:rFonts w:ascii="宋体" w:hAnsi="宋体"/>
          <w:b/>
          <w:sz w:val="28"/>
          <w:highlight w:val="none"/>
        </w:rPr>
      </w:pPr>
    </w:p>
    <w:p w14:paraId="374E4A14">
      <w:pPr>
        <w:spacing w:line="360" w:lineRule="atLeast"/>
        <w:ind w:left="480"/>
        <w:rPr>
          <w:rFonts w:ascii="宋体" w:hAnsi="宋体"/>
          <w:b/>
          <w:sz w:val="28"/>
          <w:highlight w:val="none"/>
        </w:rPr>
      </w:pPr>
      <w:r>
        <w:rPr>
          <w:rFonts w:hint="eastAsia" w:ascii="宋体" w:hAnsi="宋体"/>
          <w:b/>
          <w:sz w:val="28"/>
          <w:highlight w:val="none"/>
        </w:rPr>
        <w:t xml:space="preserve">附件15:           </w:t>
      </w:r>
    </w:p>
    <w:p w14:paraId="4B96E380">
      <w:pPr>
        <w:spacing w:line="360" w:lineRule="auto"/>
        <w:ind w:left="480"/>
        <w:jc w:val="center"/>
        <w:rPr>
          <w:rFonts w:ascii="宋体" w:hAnsi="宋体"/>
          <w:highlight w:val="none"/>
        </w:rPr>
      </w:pPr>
      <w:r>
        <w:rPr>
          <w:rFonts w:hint="eastAsia" w:ascii="宋体" w:hAnsi="宋体"/>
          <w:b/>
          <w:sz w:val="32"/>
          <w:szCs w:val="32"/>
          <w:highlight w:val="none"/>
        </w:rPr>
        <w:t>报价明细表</w:t>
      </w:r>
      <w:r>
        <w:rPr>
          <w:rFonts w:hint="eastAsia" w:ascii="宋体" w:hAnsi="宋体"/>
          <w:sz w:val="24"/>
          <w:highlight w:val="none"/>
        </w:rPr>
        <w:t xml:space="preserve">                                                                                      </w:t>
      </w:r>
    </w:p>
    <w:p w14:paraId="1A274DE9">
      <w:pPr>
        <w:spacing w:line="360" w:lineRule="auto"/>
        <w:rPr>
          <w:rFonts w:ascii="宋体" w:hAnsi="宋体"/>
          <w:sz w:val="24"/>
          <w:highlight w:val="none"/>
        </w:rPr>
      </w:pPr>
      <w:r>
        <w:rPr>
          <w:rFonts w:hint="eastAsia" w:ascii="宋体" w:hAnsi="宋体"/>
          <w:sz w:val="24"/>
          <w:highlight w:val="none"/>
        </w:rPr>
        <w:t xml:space="preserve"> 项目编号：</w:t>
      </w:r>
      <w:r>
        <w:rPr>
          <w:rFonts w:hint="eastAsia" w:ascii="宋体" w:hAnsi="宋体"/>
          <w:sz w:val="24"/>
          <w:highlight w:val="none"/>
          <w:u w:val="single"/>
        </w:rPr>
        <w:t xml:space="preserve">                  </w:t>
      </w:r>
      <w:r>
        <w:rPr>
          <w:rFonts w:hint="eastAsia" w:ascii="宋体" w:hAnsi="宋体"/>
          <w:sz w:val="24"/>
          <w:highlight w:val="none"/>
        </w:rPr>
        <w:t xml:space="preserve">                  [货币单位：人民币元]</w:t>
      </w:r>
    </w:p>
    <w:tbl>
      <w:tblPr>
        <w:tblStyle w:val="24"/>
        <w:tblW w:w="96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28"/>
        <w:gridCol w:w="951"/>
        <w:gridCol w:w="3115"/>
        <w:gridCol w:w="552"/>
        <w:gridCol w:w="448"/>
        <w:gridCol w:w="806"/>
        <w:gridCol w:w="791"/>
        <w:gridCol w:w="681"/>
      </w:tblGrid>
      <w:tr w14:paraId="73FC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763" w:type="dxa"/>
            <w:vAlign w:val="center"/>
          </w:tcPr>
          <w:p w14:paraId="6683A1E9">
            <w:pPr>
              <w:keepNext w:val="0"/>
              <w:keepLines w:val="0"/>
              <w:pageBreakBefore w:val="0"/>
              <w:widowControl w:val="0"/>
              <w:kinsoku/>
              <w:overflowPunct/>
              <w:topLinePunct w:val="0"/>
              <w:bidi w:val="0"/>
              <w:snapToGrid/>
              <w:spacing w:line="240" w:lineRule="auto"/>
              <w:jc w:val="center"/>
              <w:textAlignment w:val="auto"/>
              <w:rPr>
                <w:rFonts w:ascii="宋体" w:hAnsi="宋体"/>
                <w:b/>
                <w:color w:val="auto"/>
                <w:sz w:val="22"/>
                <w:szCs w:val="22"/>
                <w:highlight w:val="none"/>
              </w:rPr>
            </w:pPr>
            <w:r>
              <w:rPr>
                <w:rFonts w:hint="eastAsia" w:ascii="宋体" w:hAnsi="宋体"/>
                <w:b/>
                <w:color w:val="auto"/>
                <w:sz w:val="22"/>
                <w:szCs w:val="22"/>
                <w:highlight w:val="none"/>
              </w:rPr>
              <w:t>序号</w:t>
            </w:r>
          </w:p>
        </w:tc>
        <w:tc>
          <w:tcPr>
            <w:tcW w:w="1528" w:type="dxa"/>
            <w:vAlign w:val="center"/>
          </w:tcPr>
          <w:p w14:paraId="7893DB65">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ascii="宋体" w:hAnsi="宋体"/>
                <w:b/>
                <w:color w:val="auto"/>
                <w:sz w:val="22"/>
                <w:szCs w:val="22"/>
                <w:highlight w:val="none"/>
              </w:rPr>
            </w:pPr>
            <w:r>
              <w:rPr>
                <w:rFonts w:hint="eastAsia" w:ascii="宋体" w:hAnsi="宋体"/>
                <w:b/>
                <w:color w:val="auto"/>
                <w:sz w:val="22"/>
                <w:szCs w:val="22"/>
                <w:highlight w:val="none"/>
              </w:rPr>
              <w:t>报价项目</w:t>
            </w:r>
          </w:p>
        </w:tc>
        <w:tc>
          <w:tcPr>
            <w:tcW w:w="951" w:type="dxa"/>
            <w:vAlign w:val="center"/>
          </w:tcPr>
          <w:p w14:paraId="02F22486">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品牌、产地</w:t>
            </w:r>
          </w:p>
        </w:tc>
        <w:tc>
          <w:tcPr>
            <w:tcW w:w="3115" w:type="dxa"/>
            <w:vAlign w:val="center"/>
          </w:tcPr>
          <w:p w14:paraId="576225B8">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default" w:ascii="宋体" w:hAnsi="宋体" w:eastAsia="宋体" w:cs="Times New Roman"/>
                <w:b/>
                <w:color w:val="auto"/>
                <w:sz w:val="22"/>
                <w:szCs w:val="22"/>
                <w:highlight w:val="none"/>
                <w:lang w:val="en-US" w:eastAsia="zh-CN"/>
              </w:rPr>
            </w:pPr>
            <w:r>
              <w:rPr>
                <w:rFonts w:hint="eastAsia" w:ascii="宋体" w:hAnsi="宋体" w:eastAsia="宋体" w:cs="Times New Roman"/>
                <w:b/>
                <w:color w:val="auto"/>
                <w:sz w:val="22"/>
                <w:szCs w:val="22"/>
                <w:highlight w:val="none"/>
                <w:lang w:val="en-US" w:eastAsia="zh-CN"/>
              </w:rPr>
              <w:t>规 格</w:t>
            </w:r>
          </w:p>
        </w:tc>
        <w:tc>
          <w:tcPr>
            <w:tcW w:w="552" w:type="dxa"/>
            <w:vAlign w:val="center"/>
          </w:tcPr>
          <w:p w14:paraId="7672C7F4">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ascii="宋体" w:hAnsi="宋体"/>
                <w:b/>
                <w:color w:val="auto"/>
                <w:sz w:val="22"/>
                <w:szCs w:val="22"/>
                <w:highlight w:val="none"/>
              </w:rPr>
            </w:pPr>
            <w:r>
              <w:rPr>
                <w:rFonts w:hint="eastAsia" w:ascii="宋体" w:hAnsi="宋体"/>
                <w:b/>
                <w:color w:val="auto"/>
                <w:sz w:val="22"/>
                <w:szCs w:val="22"/>
                <w:highlight w:val="none"/>
              </w:rPr>
              <w:t>单位</w:t>
            </w:r>
          </w:p>
        </w:tc>
        <w:tc>
          <w:tcPr>
            <w:tcW w:w="448" w:type="dxa"/>
            <w:vAlign w:val="center"/>
          </w:tcPr>
          <w:p w14:paraId="32BFF483">
            <w:pPr>
              <w:keepNext w:val="0"/>
              <w:keepLines w:val="0"/>
              <w:pageBreakBefore w:val="0"/>
              <w:widowControl w:val="0"/>
              <w:kinsoku/>
              <w:overflowPunct/>
              <w:topLinePunct w:val="0"/>
              <w:bidi w:val="0"/>
              <w:snapToGrid/>
              <w:spacing w:line="240" w:lineRule="auto"/>
              <w:ind w:left="52"/>
              <w:jc w:val="center"/>
              <w:textAlignment w:val="auto"/>
              <w:rPr>
                <w:rFonts w:ascii="宋体" w:hAnsi="宋体"/>
                <w:b/>
                <w:color w:val="auto"/>
                <w:sz w:val="22"/>
                <w:szCs w:val="22"/>
                <w:highlight w:val="none"/>
              </w:rPr>
            </w:pPr>
            <w:r>
              <w:rPr>
                <w:rFonts w:hint="eastAsia" w:ascii="宋体" w:hAnsi="宋体"/>
                <w:b/>
                <w:color w:val="auto"/>
                <w:sz w:val="22"/>
                <w:szCs w:val="22"/>
                <w:highlight w:val="none"/>
              </w:rPr>
              <w:t>数量</w:t>
            </w:r>
          </w:p>
        </w:tc>
        <w:tc>
          <w:tcPr>
            <w:tcW w:w="806" w:type="dxa"/>
            <w:vAlign w:val="center"/>
          </w:tcPr>
          <w:p w14:paraId="5B17A20E">
            <w:pPr>
              <w:keepNext w:val="0"/>
              <w:keepLines w:val="0"/>
              <w:pageBreakBefore w:val="0"/>
              <w:widowControl w:val="0"/>
              <w:kinsoku/>
              <w:overflowPunct/>
              <w:topLinePunct w:val="0"/>
              <w:bidi w:val="0"/>
              <w:snapToGrid/>
              <w:spacing w:line="240" w:lineRule="auto"/>
              <w:ind w:left="152"/>
              <w:jc w:val="center"/>
              <w:textAlignment w:val="auto"/>
              <w:rPr>
                <w:rFonts w:ascii="宋体" w:hAnsi="宋体"/>
                <w:b/>
                <w:color w:val="auto"/>
                <w:sz w:val="22"/>
                <w:szCs w:val="22"/>
                <w:highlight w:val="none"/>
              </w:rPr>
            </w:pPr>
            <w:r>
              <w:rPr>
                <w:rFonts w:hint="eastAsia" w:ascii="宋体" w:hAnsi="宋体"/>
                <w:b/>
                <w:color w:val="auto"/>
                <w:sz w:val="22"/>
                <w:szCs w:val="22"/>
                <w:highlight w:val="none"/>
              </w:rPr>
              <w:t>单价</w:t>
            </w:r>
          </w:p>
        </w:tc>
        <w:tc>
          <w:tcPr>
            <w:tcW w:w="791" w:type="dxa"/>
            <w:vAlign w:val="center"/>
          </w:tcPr>
          <w:p w14:paraId="790D670B">
            <w:pPr>
              <w:keepNext w:val="0"/>
              <w:keepLines w:val="0"/>
              <w:pageBreakBefore w:val="0"/>
              <w:widowControl w:val="0"/>
              <w:kinsoku/>
              <w:overflowPunct/>
              <w:topLinePunct w:val="0"/>
              <w:bidi w:val="0"/>
              <w:snapToGrid/>
              <w:spacing w:line="240" w:lineRule="auto"/>
              <w:jc w:val="center"/>
              <w:textAlignment w:val="auto"/>
              <w:rPr>
                <w:rFonts w:ascii="宋体" w:hAnsi="宋体"/>
                <w:b/>
                <w:color w:val="auto"/>
                <w:sz w:val="22"/>
                <w:szCs w:val="22"/>
                <w:highlight w:val="none"/>
              </w:rPr>
            </w:pPr>
            <w:r>
              <w:rPr>
                <w:rFonts w:hint="eastAsia" w:ascii="宋体" w:hAnsi="宋体"/>
                <w:b/>
                <w:color w:val="auto"/>
                <w:sz w:val="22"/>
                <w:szCs w:val="22"/>
                <w:highlight w:val="none"/>
              </w:rPr>
              <w:t>小计</w:t>
            </w:r>
          </w:p>
        </w:tc>
        <w:tc>
          <w:tcPr>
            <w:tcW w:w="681" w:type="dxa"/>
            <w:vAlign w:val="center"/>
          </w:tcPr>
          <w:p w14:paraId="64533571">
            <w:pPr>
              <w:keepNext w:val="0"/>
              <w:keepLines w:val="0"/>
              <w:pageBreakBefore w:val="0"/>
              <w:widowControl w:val="0"/>
              <w:kinsoku/>
              <w:overflowPunct/>
              <w:topLinePunct w:val="0"/>
              <w:bidi w:val="0"/>
              <w:snapToGrid/>
              <w:spacing w:line="240" w:lineRule="auto"/>
              <w:jc w:val="center"/>
              <w:textAlignment w:val="auto"/>
              <w:rPr>
                <w:rFonts w:ascii="宋体" w:hAnsi="宋体"/>
                <w:b/>
                <w:color w:val="auto"/>
                <w:sz w:val="22"/>
                <w:szCs w:val="22"/>
                <w:highlight w:val="none"/>
              </w:rPr>
            </w:pPr>
            <w:r>
              <w:rPr>
                <w:rFonts w:hint="eastAsia" w:ascii="宋体" w:hAnsi="宋体"/>
                <w:b/>
                <w:color w:val="auto"/>
                <w:sz w:val="22"/>
                <w:szCs w:val="22"/>
                <w:highlight w:val="none"/>
              </w:rPr>
              <w:t>备注</w:t>
            </w:r>
          </w:p>
        </w:tc>
      </w:tr>
      <w:tr w14:paraId="1F18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63" w:type="dxa"/>
            <w:vAlign w:val="center"/>
          </w:tcPr>
          <w:p w14:paraId="4A05281E">
            <w:pPr>
              <w:keepNext w:val="0"/>
              <w:keepLines w:val="0"/>
              <w:pageBreakBefore w:val="0"/>
              <w:widowControl w:val="0"/>
              <w:kinsoku/>
              <w:overflowPunct/>
              <w:topLinePunct w:val="0"/>
              <w:bidi w:val="0"/>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1</w:t>
            </w:r>
          </w:p>
        </w:tc>
        <w:tc>
          <w:tcPr>
            <w:tcW w:w="1528" w:type="dxa"/>
            <w:vAlign w:val="center"/>
          </w:tcPr>
          <w:p w14:paraId="10B83B58">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default"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罐式无负压设备（含一体化泵房）1</w:t>
            </w:r>
          </w:p>
        </w:tc>
        <w:tc>
          <w:tcPr>
            <w:tcW w:w="951" w:type="dxa"/>
            <w:vAlign w:val="center"/>
          </w:tcPr>
          <w:p w14:paraId="68EE380C">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eastAsia" w:ascii="宋体" w:hAnsi="宋体" w:eastAsia="宋体" w:cs="Times New Roman"/>
                <w:b w:val="0"/>
                <w:bCs/>
                <w:color w:val="auto"/>
                <w:sz w:val="21"/>
                <w:szCs w:val="21"/>
                <w:highlight w:val="none"/>
              </w:rPr>
            </w:pPr>
          </w:p>
        </w:tc>
        <w:tc>
          <w:tcPr>
            <w:tcW w:w="3115" w:type="dxa"/>
            <w:vAlign w:val="center"/>
          </w:tcPr>
          <w:p w14:paraId="0685779E">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both"/>
              <w:textAlignment w:val="auto"/>
              <w:rPr>
                <w:rFonts w:hint="default" w:ascii="宋体" w:hAnsi="宋体" w:eastAsia="宋体" w:cs="Times New Roman"/>
                <w:b w:val="0"/>
                <w:bCs/>
                <w:color w:val="auto"/>
                <w:sz w:val="21"/>
                <w:szCs w:val="21"/>
                <w:highlight w:val="none"/>
                <w:vertAlign w:val="baseline"/>
                <w:lang w:val="en-US" w:eastAsia="zh-CN"/>
              </w:rPr>
            </w:pPr>
            <w:r>
              <w:rPr>
                <w:rFonts w:hint="eastAsia" w:ascii="宋体" w:hAnsi="宋体" w:cs="Times New Roman"/>
                <w:b w:val="0"/>
                <w:bCs/>
                <w:color w:val="auto"/>
                <w:sz w:val="21"/>
                <w:szCs w:val="21"/>
                <w:highlight w:val="none"/>
                <w:lang w:val="en-US" w:eastAsia="zh-CN"/>
              </w:rPr>
              <w:t>单泵流量、扬程：Q=15m</w:t>
            </w:r>
            <w:r>
              <w:rPr>
                <w:rFonts w:hint="eastAsia" w:ascii="宋体" w:hAnsi="宋体" w:cs="Times New Roman"/>
                <w:b w:val="0"/>
                <w:bCs/>
                <w:color w:val="auto"/>
                <w:sz w:val="21"/>
                <w:szCs w:val="21"/>
                <w:highlight w:val="none"/>
                <w:vertAlign w:val="superscript"/>
                <w:lang w:val="en-US" w:eastAsia="zh-CN"/>
              </w:rPr>
              <w:t>3</w:t>
            </w:r>
            <w:r>
              <w:rPr>
                <w:rFonts w:hint="eastAsia" w:ascii="宋体" w:hAnsi="宋体" w:cs="Times New Roman"/>
                <w:b w:val="0"/>
                <w:bCs/>
                <w:color w:val="auto"/>
                <w:sz w:val="21"/>
                <w:szCs w:val="21"/>
                <w:highlight w:val="none"/>
                <w:vertAlign w:val="baseline"/>
                <w:lang w:val="en-US" w:eastAsia="zh-CN"/>
              </w:rPr>
              <w:t>/h,H=100m,N=7.5kw（一备一用）</w:t>
            </w:r>
          </w:p>
        </w:tc>
        <w:tc>
          <w:tcPr>
            <w:tcW w:w="552" w:type="dxa"/>
            <w:vAlign w:val="center"/>
          </w:tcPr>
          <w:p w14:paraId="017C26E8">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eastAsia"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1</w:t>
            </w:r>
          </w:p>
        </w:tc>
        <w:tc>
          <w:tcPr>
            <w:tcW w:w="448" w:type="dxa"/>
            <w:vAlign w:val="center"/>
          </w:tcPr>
          <w:p w14:paraId="26B0640D">
            <w:pPr>
              <w:keepNext w:val="0"/>
              <w:keepLines w:val="0"/>
              <w:pageBreakBefore w:val="0"/>
              <w:widowControl w:val="0"/>
              <w:kinsoku/>
              <w:overflowPunct/>
              <w:topLinePunct w:val="0"/>
              <w:bidi w:val="0"/>
              <w:snapToGrid/>
              <w:spacing w:line="240" w:lineRule="auto"/>
              <w:ind w:left="52"/>
              <w:jc w:val="center"/>
              <w:textAlignment w:val="auto"/>
              <w:rPr>
                <w:rFonts w:hint="eastAsia"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套</w:t>
            </w:r>
          </w:p>
        </w:tc>
        <w:tc>
          <w:tcPr>
            <w:tcW w:w="806" w:type="dxa"/>
            <w:vAlign w:val="center"/>
          </w:tcPr>
          <w:p w14:paraId="2C357C9E">
            <w:pPr>
              <w:keepNext w:val="0"/>
              <w:keepLines w:val="0"/>
              <w:pageBreakBefore w:val="0"/>
              <w:widowControl w:val="0"/>
              <w:kinsoku/>
              <w:overflowPunct/>
              <w:topLinePunct w:val="0"/>
              <w:bidi w:val="0"/>
              <w:snapToGrid/>
              <w:spacing w:line="240" w:lineRule="auto"/>
              <w:ind w:left="152"/>
              <w:jc w:val="center"/>
              <w:textAlignment w:val="auto"/>
              <w:rPr>
                <w:rFonts w:hint="eastAsia" w:ascii="宋体" w:hAnsi="宋体"/>
                <w:b w:val="0"/>
                <w:bCs/>
                <w:color w:val="auto"/>
                <w:sz w:val="21"/>
                <w:szCs w:val="21"/>
                <w:highlight w:val="none"/>
              </w:rPr>
            </w:pPr>
          </w:p>
        </w:tc>
        <w:tc>
          <w:tcPr>
            <w:tcW w:w="791" w:type="dxa"/>
            <w:vAlign w:val="center"/>
          </w:tcPr>
          <w:p w14:paraId="6C4F160D">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c>
          <w:tcPr>
            <w:tcW w:w="681" w:type="dxa"/>
            <w:vAlign w:val="center"/>
          </w:tcPr>
          <w:p w14:paraId="1567AC49">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r>
      <w:tr w14:paraId="4AB1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63" w:type="dxa"/>
            <w:vAlign w:val="center"/>
          </w:tcPr>
          <w:p w14:paraId="747CFB96">
            <w:pPr>
              <w:keepNext w:val="0"/>
              <w:keepLines w:val="0"/>
              <w:pageBreakBefore w:val="0"/>
              <w:widowControl w:val="0"/>
              <w:kinsoku/>
              <w:overflowPunct/>
              <w:topLinePunct w:val="0"/>
              <w:bidi w:val="0"/>
              <w:snapToGrid/>
              <w:spacing w:line="240" w:lineRule="auto"/>
              <w:jc w:val="center"/>
              <w:textAlignment w:val="auto"/>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2</w:t>
            </w:r>
          </w:p>
        </w:tc>
        <w:tc>
          <w:tcPr>
            <w:tcW w:w="1528" w:type="dxa"/>
            <w:vAlign w:val="center"/>
          </w:tcPr>
          <w:p w14:paraId="5A2DDEFA">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罐式无负压设备（含一体化泵房）2</w:t>
            </w:r>
          </w:p>
        </w:tc>
        <w:tc>
          <w:tcPr>
            <w:tcW w:w="951" w:type="dxa"/>
            <w:vAlign w:val="center"/>
          </w:tcPr>
          <w:p w14:paraId="246A1F4E">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eastAsia" w:ascii="宋体" w:hAnsi="宋体" w:eastAsia="宋体" w:cs="Times New Roman"/>
                <w:b w:val="0"/>
                <w:bCs/>
                <w:color w:val="auto"/>
                <w:sz w:val="21"/>
                <w:szCs w:val="21"/>
                <w:highlight w:val="none"/>
              </w:rPr>
            </w:pPr>
          </w:p>
        </w:tc>
        <w:tc>
          <w:tcPr>
            <w:tcW w:w="3115" w:type="dxa"/>
            <w:vAlign w:val="center"/>
          </w:tcPr>
          <w:p w14:paraId="6FD05B30">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both"/>
              <w:textAlignment w:val="auto"/>
              <w:rPr>
                <w:rFonts w:hint="eastAsia" w:ascii="宋体" w:hAnsi="宋体" w:eastAsia="宋体" w:cs="Times New Roman"/>
                <w:b w:val="0"/>
                <w:bCs/>
                <w:color w:val="auto"/>
                <w:sz w:val="21"/>
                <w:szCs w:val="21"/>
                <w:highlight w:val="none"/>
                <w:lang w:val="en-US" w:eastAsia="zh-CN"/>
              </w:rPr>
            </w:pPr>
            <w:r>
              <w:rPr>
                <w:rFonts w:hint="eastAsia" w:ascii="宋体" w:hAnsi="宋体" w:cs="Times New Roman"/>
                <w:b w:val="0"/>
                <w:bCs/>
                <w:color w:val="auto"/>
                <w:sz w:val="21"/>
                <w:szCs w:val="21"/>
                <w:highlight w:val="none"/>
                <w:lang w:val="en-US" w:eastAsia="zh-CN"/>
              </w:rPr>
              <w:t>单泵流量、扬程：Q=30m</w:t>
            </w:r>
            <w:r>
              <w:rPr>
                <w:rFonts w:hint="eastAsia" w:ascii="宋体" w:hAnsi="宋体" w:cs="Times New Roman"/>
                <w:b w:val="0"/>
                <w:bCs/>
                <w:color w:val="auto"/>
                <w:sz w:val="21"/>
                <w:szCs w:val="21"/>
                <w:highlight w:val="none"/>
                <w:vertAlign w:val="superscript"/>
                <w:lang w:val="en-US" w:eastAsia="zh-CN"/>
              </w:rPr>
              <w:t>3</w:t>
            </w:r>
            <w:r>
              <w:rPr>
                <w:rFonts w:hint="eastAsia" w:ascii="宋体" w:hAnsi="宋体" w:cs="Times New Roman"/>
                <w:b w:val="0"/>
                <w:bCs/>
                <w:color w:val="auto"/>
                <w:sz w:val="21"/>
                <w:szCs w:val="21"/>
                <w:highlight w:val="none"/>
                <w:vertAlign w:val="baseline"/>
                <w:lang w:val="en-US" w:eastAsia="zh-CN"/>
              </w:rPr>
              <w:t>/h,H=50m,N=7.5kw（一备一用）</w:t>
            </w:r>
          </w:p>
        </w:tc>
        <w:tc>
          <w:tcPr>
            <w:tcW w:w="552" w:type="dxa"/>
            <w:vAlign w:val="center"/>
          </w:tcPr>
          <w:p w14:paraId="36385A2F">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rightChars="0"/>
              <w:jc w:val="center"/>
              <w:textAlignment w:val="auto"/>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1</w:t>
            </w:r>
          </w:p>
        </w:tc>
        <w:tc>
          <w:tcPr>
            <w:tcW w:w="448" w:type="dxa"/>
            <w:vAlign w:val="center"/>
          </w:tcPr>
          <w:p w14:paraId="25AD36FE">
            <w:pPr>
              <w:keepNext w:val="0"/>
              <w:keepLines w:val="0"/>
              <w:pageBreakBefore w:val="0"/>
              <w:widowControl w:val="0"/>
              <w:kinsoku/>
              <w:overflowPunct/>
              <w:topLinePunct w:val="0"/>
              <w:bidi w:val="0"/>
              <w:snapToGrid/>
              <w:spacing w:line="240" w:lineRule="auto"/>
              <w:ind w:left="52" w:leftChars="0"/>
              <w:jc w:val="center"/>
              <w:textAlignment w:val="auto"/>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套</w:t>
            </w:r>
          </w:p>
        </w:tc>
        <w:tc>
          <w:tcPr>
            <w:tcW w:w="806" w:type="dxa"/>
            <w:vAlign w:val="center"/>
          </w:tcPr>
          <w:p w14:paraId="2504F922">
            <w:pPr>
              <w:keepNext w:val="0"/>
              <w:keepLines w:val="0"/>
              <w:pageBreakBefore w:val="0"/>
              <w:widowControl w:val="0"/>
              <w:kinsoku/>
              <w:overflowPunct/>
              <w:topLinePunct w:val="0"/>
              <w:bidi w:val="0"/>
              <w:snapToGrid/>
              <w:spacing w:line="240" w:lineRule="auto"/>
              <w:ind w:left="152"/>
              <w:jc w:val="center"/>
              <w:textAlignment w:val="auto"/>
              <w:rPr>
                <w:rFonts w:hint="eastAsia" w:ascii="宋体" w:hAnsi="宋体"/>
                <w:b w:val="0"/>
                <w:bCs/>
                <w:color w:val="auto"/>
                <w:sz w:val="21"/>
                <w:szCs w:val="21"/>
                <w:highlight w:val="none"/>
              </w:rPr>
            </w:pPr>
          </w:p>
        </w:tc>
        <w:tc>
          <w:tcPr>
            <w:tcW w:w="791" w:type="dxa"/>
            <w:vAlign w:val="center"/>
          </w:tcPr>
          <w:p w14:paraId="1D62DCCF">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c>
          <w:tcPr>
            <w:tcW w:w="681" w:type="dxa"/>
            <w:vAlign w:val="center"/>
          </w:tcPr>
          <w:p w14:paraId="46AC9FD8">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r>
      <w:tr w14:paraId="048C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763" w:type="dxa"/>
            <w:vAlign w:val="center"/>
          </w:tcPr>
          <w:p w14:paraId="4A7482C5">
            <w:pPr>
              <w:keepNext w:val="0"/>
              <w:keepLines w:val="0"/>
              <w:pageBreakBefore w:val="0"/>
              <w:widowControl w:val="0"/>
              <w:kinsoku/>
              <w:overflowPunct/>
              <w:topLinePunct w:val="0"/>
              <w:bidi w:val="0"/>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3</w:t>
            </w:r>
          </w:p>
        </w:tc>
        <w:tc>
          <w:tcPr>
            <w:tcW w:w="1528" w:type="dxa"/>
            <w:vAlign w:val="center"/>
          </w:tcPr>
          <w:p w14:paraId="2BCE8E0E">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default"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一体化泵站1</w:t>
            </w:r>
          </w:p>
        </w:tc>
        <w:tc>
          <w:tcPr>
            <w:tcW w:w="951" w:type="dxa"/>
            <w:vAlign w:val="center"/>
          </w:tcPr>
          <w:p w14:paraId="4AD555C1">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eastAsia" w:ascii="宋体" w:hAnsi="宋体" w:eastAsia="宋体" w:cs="Times New Roman"/>
                <w:b w:val="0"/>
                <w:bCs/>
                <w:color w:val="auto"/>
                <w:sz w:val="21"/>
                <w:szCs w:val="21"/>
                <w:highlight w:val="none"/>
              </w:rPr>
            </w:pPr>
          </w:p>
        </w:tc>
        <w:tc>
          <w:tcPr>
            <w:tcW w:w="3115" w:type="dxa"/>
            <w:vAlign w:val="center"/>
          </w:tcPr>
          <w:p w14:paraId="075D359D">
            <w:pPr>
              <w:keepNext w:val="0"/>
              <w:keepLines w:val="0"/>
              <w:pageBreakBefore w:val="0"/>
              <w:widowControl w:val="0"/>
              <w:tabs>
                <w:tab w:val="left" w:pos="8280"/>
              </w:tabs>
              <w:kinsoku/>
              <w:wordWrap w:val="0"/>
              <w:overflowPunct/>
              <w:topLinePunct w:val="0"/>
              <w:autoSpaceDE w:val="0"/>
              <w:autoSpaceDN w:val="0"/>
              <w:bidi w:val="0"/>
              <w:adjustRightInd w:val="0"/>
              <w:snapToGrid/>
              <w:spacing w:line="240" w:lineRule="auto"/>
              <w:ind w:right="23"/>
              <w:jc w:val="both"/>
              <w:textAlignment w:val="auto"/>
              <w:rPr>
                <w:rFonts w:hint="default" w:ascii="宋体" w:hAnsi="宋体" w:cs="Times New Roman"/>
                <w:b w:val="0"/>
                <w:bCs/>
                <w:color w:val="auto"/>
                <w:sz w:val="21"/>
                <w:szCs w:val="21"/>
                <w:highlight w:val="none"/>
                <w:lang w:val="en-US" w:eastAsia="zh-CN"/>
              </w:rPr>
            </w:pPr>
            <w:r>
              <w:rPr>
                <w:rFonts w:hint="eastAsia" w:ascii="宋体" w:hAnsi="宋体" w:cs="Times New Roman"/>
                <w:b w:val="0"/>
                <w:bCs/>
                <w:color w:val="auto"/>
                <w:sz w:val="21"/>
                <w:szCs w:val="21"/>
                <w:highlight w:val="none"/>
                <w:lang w:val="en-US" w:eastAsia="zh-CN"/>
              </w:rPr>
              <w:t>两</w:t>
            </w:r>
            <w:r>
              <w:rPr>
                <w:rFonts w:hint="default" w:ascii="宋体" w:hAnsi="宋体" w:cs="Times New Roman"/>
                <w:b w:val="0"/>
                <w:bCs/>
                <w:color w:val="auto"/>
                <w:sz w:val="21"/>
                <w:szCs w:val="21"/>
                <w:highlight w:val="none"/>
                <w:lang w:val="en-US" w:eastAsia="zh-CN"/>
              </w:rPr>
              <w:t>个一体化泵站</w:t>
            </w:r>
            <w:r>
              <w:rPr>
                <w:rFonts w:hint="eastAsia" w:ascii="宋体" w:hAnsi="宋体" w:cs="Times New Roman"/>
                <w:b w:val="0"/>
                <w:bCs/>
                <w:color w:val="auto"/>
                <w:sz w:val="21"/>
                <w:szCs w:val="21"/>
                <w:highlight w:val="none"/>
                <w:lang w:val="en-US" w:eastAsia="zh-CN"/>
              </w:rPr>
              <w:t>预制筒体</w:t>
            </w:r>
            <w:r>
              <w:rPr>
                <w:rFonts w:hint="default" w:ascii="宋体" w:hAnsi="宋体" w:cs="Times New Roman"/>
                <w:b w:val="0"/>
                <w:bCs/>
                <w:color w:val="auto"/>
                <w:sz w:val="21"/>
                <w:szCs w:val="21"/>
                <w:highlight w:val="none"/>
                <w:lang w:val="en-US" w:eastAsia="zh-CN"/>
              </w:rPr>
              <w:t>，材质无碱缠绕玻璃钢GRP规格直径</w:t>
            </w:r>
          </w:p>
          <w:p w14:paraId="3AAAF369">
            <w:pPr>
              <w:keepNext w:val="0"/>
              <w:keepLines w:val="0"/>
              <w:pageBreakBefore w:val="0"/>
              <w:widowControl w:val="0"/>
              <w:tabs>
                <w:tab w:val="left" w:pos="8280"/>
              </w:tabs>
              <w:kinsoku/>
              <w:wordWrap w:val="0"/>
              <w:overflowPunct/>
              <w:topLinePunct w:val="0"/>
              <w:autoSpaceDE w:val="0"/>
              <w:autoSpaceDN w:val="0"/>
              <w:bidi w:val="0"/>
              <w:adjustRightInd w:val="0"/>
              <w:snapToGrid/>
              <w:spacing w:line="240" w:lineRule="auto"/>
              <w:ind w:right="23"/>
              <w:jc w:val="both"/>
              <w:textAlignment w:val="auto"/>
              <w:rPr>
                <w:rFonts w:hint="default" w:ascii="宋体" w:hAnsi="宋体" w:eastAsia="宋体" w:cs="Times New Roman"/>
                <w:b w:val="0"/>
                <w:bCs/>
                <w:color w:val="auto"/>
                <w:sz w:val="21"/>
                <w:szCs w:val="21"/>
                <w:highlight w:val="none"/>
                <w:lang w:val="en-US" w:eastAsia="zh-CN"/>
              </w:rPr>
            </w:pPr>
            <w:r>
              <w:rPr>
                <w:rFonts w:hint="default" w:ascii="宋体" w:hAnsi="宋体" w:cs="Times New Roman"/>
                <w:b w:val="0"/>
                <w:bCs/>
                <w:color w:val="auto"/>
                <w:sz w:val="21"/>
                <w:szCs w:val="21"/>
                <w:highlight w:val="none"/>
                <w:lang w:val="en-US" w:eastAsia="zh-CN"/>
              </w:rPr>
              <w:t>1600mm，高度2</w:t>
            </w:r>
            <w:r>
              <w:rPr>
                <w:rFonts w:hint="eastAsia" w:ascii="宋体" w:hAnsi="宋体" w:cs="Times New Roman"/>
                <w:b w:val="0"/>
                <w:bCs/>
                <w:color w:val="auto"/>
                <w:sz w:val="21"/>
                <w:szCs w:val="21"/>
                <w:highlight w:val="none"/>
                <w:lang w:val="en-US" w:eastAsia="zh-CN"/>
              </w:rPr>
              <w:t>0</w:t>
            </w:r>
            <w:r>
              <w:rPr>
                <w:rFonts w:hint="default" w:ascii="宋体" w:hAnsi="宋体" w:cs="Times New Roman"/>
                <w:b w:val="0"/>
                <w:bCs/>
                <w:color w:val="auto"/>
                <w:sz w:val="21"/>
                <w:szCs w:val="21"/>
                <w:highlight w:val="none"/>
                <w:lang w:val="en-US" w:eastAsia="zh-CN"/>
              </w:rPr>
              <w:t>00mm</w:t>
            </w:r>
            <w:r>
              <w:rPr>
                <w:rFonts w:hint="eastAsia" w:ascii="宋体" w:hAnsi="宋体" w:cs="Times New Roman"/>
                <w:b w:val="0"/>
                <w:bCs/>
                <w:color w:val="auto"/>
                <w:sz w:val="21"/>
                <w:szCs w:val="21"/>
                <w:highlight w:val="none"/>
                <w:lang w:val="en-US" w:eastAsia="zh-CN"/>
              </w:rPr>
              <w:t>，</w:t>
            </w:r>
            <w:r>
              <w:rPr>
                <w:rFonts w:hint="default" w:ascii="宋体" w:hAnsi="宋体" w:cs="Times New Roman"/>
                <w:b w:val="0"/>
                <w:bCs/>
                <w:color w:val="auto"/>
                <w:sz w:val="21"/>
                <w:szCs w:val="21"/>
                <w:highlight w:val="none"/>
                <w:lang w:val="en-US" w:eastAsia="zh-CN"/>
              </w:rPr>
              <w:t>水泵一用一备，材质电机绝缘等级为H级，规格Q=</w:t>
            </w:r>
            <w:r>
              <w:rPr>
                <w:rFonts w:hint="eastAsia" w:ascii="宋体" w:hAnsi="宋体" w:cs="Times New Roman"/>
                <w:b w:val="0"/>
                <w:bCs/>
                <w:color w:val="auto"/>
                <w:sz w:val="21"/>
                <w:szCs w:val="21"/>
                <w:highlight w:val="none"/>
                <w:lang w:val="en-US" w:eastAsia="zh-CN"/>
              </w:rPr>
              <w:t>0.35</w:t>
            </w:r>
            <w:r>
              <w:rPr>
                <w:rFonts w:hint="default" w:ascii="宋体" w:hAnsi="宋体" w:cs="Times New Roman"/>
                <w:b w:val="0"/>
                <w:bCs/>
                <w:color w:val="auto"/>
                <w:sz w:val="21"/>
                <w:szCs w:val="21"/>
                <w:highlight w:val="none"/>
                <w:lang w:val="en-US" w:eastAsia="zh-CN"/>
              </w:rPr>
              <w:t>m</w:t>
            </w:r>
            <w:r>
              <w:rPr>
                <w:rFonts w:hint="default" w:ascii="宋体" w:hAnsi="宋体" w:cs="Times New Roman"/>
                <w:b w:val="0"/>
                <w:bCs/>
                <w:color w:val="auto"/>
                <w:sz w:val="21"/>
                <w:szCs w:val="21"/>
                <w:highlight w:val="none"/>
                <w:vertAlign w:val="superscript"/>
                <w:lang w:val="en-US" w:eastAsia="zh-CN"/>
              </w:rPr>
              <w:t>3</w:t>
            </w:r>
            <w:r>
              <w:rPr>
                <w:rFonts w:hint="default" w:ascii="宋体" w:hAnsi="宋体" w:cs="Times New Roman"/>
                <w:b w:val="0"/>
                <w:bCs/>
                <w:color w:val="auto"/>
                <w:sz w:val="21"/>
                <w:szCs w:val="21"/>
                <w:highlight w:val="none"/>
                <w:lang w:val="en-US" w:eastAsia="zh-CN"/>
              </w:rPr>
              <w:t>/h,H=</w:t>
            </w:r>
            <w:r>
              <w:rPr>
                <w:rFonts w:hint="eastAsia" w:ascii="宋体" w:hAnsi="宋体" w:cs="Times New Roman"/>
                <w:b w:val="0"/>
                <w:bCs/>
                <w:color w:val="auto"/>
                <w:sz w:val="21"/>
                <w:szCs w:val="21"/>
                <w:highlight w:val="none"/>
                <w:lang w:val="en-US" w:eastAsia="zh-CN"/>
              </w:rPr>
              <w:t>20</w:t>
            </w:r>
            <w:r>
              <w:rPr>
                <w:rFonts w:hint="default" w:ascii="宋体" w:hAnsi="宋体" w:cs="Times New Roman"/>
                <w:b w:val="0"/>
                <w:bCs/>
                <w:color w:val="auto"/>
                <w:sz w:val="21"/>
                <w:szCs w:val="21"/>
                <w:highlight w:val="none"/>
                <w:lang w:val="en-US" w:eastAsia="zh-CN"/>
              </w:rPr>
              <w:t>m，功率=</w:t>
            </w:r>
            <w:r>
              <w:rPr>
                <w:rFonts w:hint="eastAsia" w:ascii="宋体" w:hAnsi="宋体" w:cs="Times New Roman"/>
                <w:b w:val="0"/>
                <w:bCs/>
                <w:color w:val="auto"/>
                <w:sz w:val="21"/>
                <w:szCs w:val="21"/>
                <w:highlight w:val="none"/>
                <w:lang w:val="en-US" w:eastAsia="zh-CN"/>
              </w:rPr>
              <w:t>2.2kw。</w:t>
            </w:r>
          </w:p>
        </w:tc>
        <w:tc>
          <w:tcPr>
            <w:tcW w:w="552" w:type="dxa"/>
            <w:vAlign w:val="center"/>
          </w:tcPr>
          <w:p w14:paraId="75E1CA45">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jc w:val="center"/>
              <w:textAlignment w:val="auto"/>
              <w:rPr>
                <w:rFonts w:hint="eastAsia"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2</w:t>
            </w:r>
          </w:p>
        </w:tc>
        <w:tc>
          <w:tcPr>
            <w:tcW w:w="448" w:type="dxa"/>
            <w:vAlign w:val="center"/>
          </w:tcPr>
          <w:p w14:paraId="1A7075C4">
            <w:pPr>
              <w:keepNext w:val="0"/>
              <w:keepLines w:val="0"/>
              <w:pageBreakBefore w:val="0"/>
              <w:widowControl w:val="0"/>
              <w:kinsoku/>
              <w:overflowPunct/>
              <w:topLinePunct w:val="0"/>
              <w:bidi w:val="0"/>
              <w:snapToGrid/>
              <w:spacing w:line="240" w:lineRule="auto"/>
              <w:ind w:left="52"/>
              <w:jc w:val="center"/>
              <w:textAlignment w:val="auto"/>
              <w:rPr>
                <w:rFonts w:hint="eastAsia" w:ascii="宋体" w:hAnsi="宋体"/>
                <w:b w:val="0"/>
                <w:bCs/>
                <w:color w:val="auto"/>
                <w:sz w:val="21"/>
                <w:szCs w:val="21"/>
                <w:highlight w:val="none"/>
              </w:rPr>
            </w:pPr>
            <w:r>
              <w:rPr>
                <w:rFonts w:hint="eastAsia" w:ascii="宋体" w:hAnsi="宋体"/>
                <w:b w:val="0"/>
                <w:bCs/>
                <w:color w:val="auto"/>
                <w:sz w:val="21"/>
                <w:szCs w:val="21"/>
                <w:highlight w:val="none"/>
                <w:lang w:val="en-US" w:eastAsia="zh-CN"/>
              </w:rPr>
              <w:t>套</w:t>
            </w:r>
          </w:p>
        </w:tc>
        <w:tc>
          <w:tcPr>
            <w:tcW w:w="806" w:type="dxa"/>
            <w:vAlign w:val="center"/>
          </w:tcPr>
          <w:p w14:paraId="09EB42E5">
            <w:pPr>
              <w:keepNext w:val="0"/>
              <w:keepLines w:val="0"/>
              <w:pageBreakBefore w:val="0"/>
              <w:widowControl w:val="0"/>
              <w:kinsoku/>
              <w:overflowPunct/>
              <w:topLinePunct w:val="0"/>
              <w:bidi w:val="0"/>
              <w:snapToGrid/>
              <w:spacing w:line="240" w:lineRule="auto"/>
              <w:ind w:left="152"/>
              <w:jc w:val="center"/>
              <w:textAlignment w:val="auto"/>
              <w:rPr>
                <w:rFonts w:hint="eastAsia" w:ascii="宋体" w:hAnsi="宋体"/>
                <w:b w:val="0"/>
                <w:bCs/>
                <w:color w:val="auto"/>
                <w:sz w:val="21"/>
                <w:szCs w:val="21"/>
                <w:highlight w:val="none"/>
              </w:rPr>
            </w:pPr>
          </w:p>
        </w:tc>
        <w:tc>
          <w:tcPr>
            <w:tcW w:w="791" w:type="dxa"/>
            <w:vAlign w:val="center"/>
          </w:tcPr>
          <w:p w14:paraId="3FFD7650">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c>
          <w:tcPr>
            <w:tcW w:w="681" w:type="dxa"/>
            <w:vAlign w:val="center"/>
          </w:tcPr>
          <w:p w14:paraId="722CE244">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r>
      <w:tr w14:paraId="34A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763" w:type="dxa"/>
            <w:vAlign w:val="center"/>
          </w:tcPr>
          <w:p w14:paraId="6AE753C6">
            <w:pPr>
              <w:keepNext w:val="0"/>
              <w:keepLines w:val="0"/>
              <w:pageBreakBefore w:val="0"/>
              <w:widowControl w:val="0"/>
              <w:kinsoku/>
              <w:overflowPunct/>
              <w:topLinePunct w:val="0"/>
              <w:bidi w:val="0"/>
              <w:snapToGrid/>
              <w:spacing w:line="240" w:lineRule="auto"/>
              <w:jc w:val="center"/>
              <w:textAlignment w:val="auto"/>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4</w:t>
            </w:r>
          </w:p>
        </w:tc>
        <w:tc>
          <w:tcPr>
            <w:tcW w:w="1528" w:type="dxa"/>
            <w:shd w:val="clear" w:color="auto" w:fill="auto"/>
            <w:vAlign w:val="center"/>
          </w:tcPr>
          <w:p w14:paraId="5BC8BC5F">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rightChars="0"/>
              <w:jc w:val="center"/>
              <w:textAlignment w:val="auto"/>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lang w:val="en-US" w:eastAsia="zh-CN"/>
              </w:rPr>
              <w:t>一体化泵站2</w:t>
            </w:r>
          </w:p>
        </w:tc>
        <w:tc>
          <w:tcPr>
            <w:tcW w:w="951" w:type="dxa"/>
            <w:shd w:val="clear" w:color="auto" w:fill="auto"/>
            <w:vAlign w:val="center"/>
          </w:tcPr>
          <w:p w14:paraId="17D626D5">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rightChars="0"/>
              <w:jc w:val="center"/>
              <w:textAlignment w:val="auto"/>
              <w:rPr>
                <w:rFonts w:hint="eastAsia" w:ascii="宋体" w:hAnsi="宋体" w:eastAsia="宋体" w:cs="Times New Roman"/>
                <w:b w:val="0"/>
                <w:bCs/>
                <w:color w:val="auto"/>
                <w:kern w:val="2"/>
                <w:sz w:val="21"/>
                <w:szCs w:val="21"/>
                <w:highlight w:val="none"/>
                <w:lang w:val="en-US" w:eastAsia="zh-CN" w:bidi="ar-SA"/>
              </w:rPr>
            </w:pPr>
          </w:p>
        </w:tc>
        <w:tc>
          <w:tcPr>
            <w:tcW w:w="3115" w:type="dxa"/>
            <w:shd w:val="clear" w:color="auto" w:fill="auto"/>
            <w:vAlign w:val="center"/>
          </w:tcPr>
          <w:p w14:paraId="3B496FB4">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rightChars="0"/>
              <w:jc w:val="center"/>
              <w:textAlignment w:val="auto"/>
              <w:rPr>
                <w:rFonts w:hint="default" w:ascii="宋体" w:hAnsi="宋体" w:cs="Times New Roman"/>
                <w:b w:val="0"/>
                <w:bCs/>
                <w:color w:val="auto"/>
                <w:sz w:val="21"/>
                <w:szCs w:val="21"/>
                <w:highlight w:val="none"/>
                <w:lang w:val="en-US" w:eastAsia="zh-CN"/>
              </w:rPr>
            </w:pPr>
            <w:r>
              <w:rPr>
                <w:rFonts w:hint="eastAsia" w:ascii="宋体" w:hAnsi="宋体" w:cs="Times New Roman"/>
                <w:b w:val="0"/>
                <w:bCs/>
                <w:color w:val="auto"/>
                <w:sz w:val="21"/>
                <w:szCs w:val="21"/>
                <w:highlight w:val="none"/>
                <w:lang w:val="en-US" w:eastAsia="zh-CN"/>
              </w:rPr>
              <w:t>一</w:t>
            </w:r>
            <w:r>
              <w:rPr>
                <w:rFonts w:hint="default" w:ascii="宋体" w:hAnsi="宋体" w:cs="Times New Roman"/>
                <w:b w:val="0"/>
                <w:bCs/>
                <w:color w:val="auto"/>
                <w:sz w:val="21"/>
                <w:szCs w:val="21"/>
                <w:highlight w:val="none"/>
                <w:lang w:val="en-US" w:eastAsia="zh-CN"/>
              </w:rPr>
              <w:t>个一体化泵站</w:t>
            </w:r>
            <w:r>
              <w:rPr>
                <w:rFonts w:hint="eastAsia" w:ascii="宋体" w:hAnsi="宋体" w:cs="Times New Roman"/>
                <w:b w:val="0"/>
                <w:bCs/>
                <w:color w:val="auto"/>
                <w:sz w:val="21"/>
                <w:szCs w:val="21"/>
                <w:highlight w:val="none"/>
                <w:lang w:val="en-US" w:eastAsia="zh-CN"/>
              </w:rPr>
              <w:t>预制筒体</w:t>
            </w:r>
            <w:r>
              <w:rPr>
                <w:rFonts w:hint="default" w:ascii="宋体" w:hAnsi="宋体" w:cs="Times New Roman"/>
                <w:b w:val="0"/>
                <w:bCs/>
                <w:color w:val="auto"/>
                <w:sz w:val="21"/>
                <w:szCs w:val="21"/>
                <w:highlight w:val="none"/>
                <w:lang w:val="en-US" w:eastAsia="zh-CN"/>
              </w:rPr>
              <w:t>，材质无碱缠绕玻璃钢GRP规格</w:t>
            </w:r>
          </w:p>
          <w:p w14:paraId="35CBD570">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rightChars="0"/>
              <w:jc w:val="center"/>
              <w:textAlignment w:val="auto"/>
              <w:rPr>
                <w:rFonts w:hint="default" w:ascii="宋体" w:hAnsi="宋体" w:eastAsia="宋体" w:cs="Times New Roman"/>
                <w:b w:val="0"/>
                <w:bCs/>
                <w:color w:val="auto"/>
                <w:kern w:val="2"/>
                <w:sz w:val="21"/>
                <w:szCs w:val="21"/>
                <w:highlight w:val="none"/>
                <w:lang w:val="en-US" w:eastAsia="zh-CN" w:bidi="ar-SA"/>
              </w:rPr>
            </w:pPr>
            <w:r>
              <w:rPr>
                <w:rFonts w:hint="default" w:ascii="宋体" w:hAnsi="宋体" w:cs="Times New Roman"/>
                <w:b w:val="0"/>
                <w:bCs/>
                <w:color w:val="auto"/>
                <w:sz w:val="21"/>
                <w:szCs w:val="21"/>
                <w:highlight w:val="none"/>
                <w:lang w:val="en-US" w:eastAsia="zh-CN"/>
              </w:rPr>
              <w:t>直径1600mm，高度2</w:t>
            </w:r>
            <w:r>
              <w:rPr>
                <w:rFonts w:hint="eastAsia" w:ascii="宋体" w:hAnsi="宋体" w:cs="Times New Roman"/>
                <w:b w:val="0"/>
                <w:bCs/>
                <w:color w:val="auto"/>
                <w:sz w:val="21"/>
                <w:szCs w:val="21"/>
                <w:highlight w:val="none"/>
                <w:lang w:val="en-US" w:eastAsia="zh-CN"/>
              </w:rPr>
              <w:t>5</w:t>
            </w:r>
            <w:r>
              <w:rPr>
                <w:rFonts w:hint="default" w:ascii="宋体" w:hAnsi="宋体" w:cs="Times New Roman"/>
                <w:b w:val="0"/>
                <w:bCs/>
                <w:color w:val="auto"/>
                <w:sz w:val="21"/>
                <w:szCs w:val="21"/>
                <w:highlight w:val="none"/>
                <w:lang w:val="en-US" w:eastAsia="zh-CN"/>
              </w:rPr>
              <w:t>00mm</w:t>
            </w:r>
            <w:r>
              <w:rPr>
                <w:rFonts w:hint="eastAsia" w:ascii="宋体" w:hAnsi="宋体" w:cs="Times New Roman"/>
                <w:b w:val="0"/>
                <w:bCs/>
                <w:color w:val="auto"/>
                <w:sz w:val="21"/>
                <w:szCs w:val="21"/>
                <w:highlight w:val="none"/>
                <w:lang w:val="en-US" w:eastAsia="zh-CN"/>
              </w:rPr>
              <w:t>，</w:t>
            </w:r>
            <w:r>
              <w:rPr>
                <w:rFonts w:hint="default" w:ascii="宋体" w:hAnsi="宋体" w:cs="Times New Roman"/>
                <w:b w:val="0"/>
                <w:bCs/>
                <w:color w:val="auto"/>
                <w:sz w:val="21"/>
                <w:szCs w:val="21"/>
                <w:highlight w:val="none"/>
                <w:lang w:val="en-US" w:eastAsia="zh-CN"/>
              </w:rPr>
              <w:t>水泵一用一备，材质电机绝缘等级为H级，规格Q=</w:t>
            </w:r>
            <w:r>
              <w:rPr>
                <w:rFonts w:hint="eastAsia" w:ascii="宋体" w:hAnsi="宋体" w:cs="Times New Roman"/>
                <w:b w:val="0"/>
                <w:bCs/>
                <w:color w:val="auto"/>
                <w:sz w:val="21"/>
                <w:szCs w:val="21"/>
                <w:highlight w:val="none"/>
                <w:lang w:val="en-US" w:eastAsia="zh-CN"/>
              </w:rPr>
              <w:t>2.1</w:t>
            </w:r>
            <w:r>
              <w:rPr>
                <w:rFonts w:hint="default" w:ascii="宋体" w:hAnsi="宋体" w:cs="Times New Roman"/>
                <w:b w:val="0"/>
                <w:bCs/>
                <w:color w:val="auto"/>
                <w:sz w:val="21"/>
                <w:szCs w:val="21"/>
                <w:highlight w:val="none"/>
                <w:lang w:val="en-US" w:eastAsia="zh-CN"/>
              </w:rPr>
              <w:t>m</w:t>
            </w:r>
            <w:r>
              <w:rPr>
                <w:rFonts w:hint="default" w:ascii="宋体" w:hAnsi="宋体" w:cs="Times New Roman"/>
                <w:b w:val="0"/>
                <w:bCs/>
                <w:color w:val="auto"/>
                <w:sz w:val="21"/>
                <w:szCs w:val="21"/>
                <w:highlight w:val="none"/>
                <w:vertAlign w:val="superscript"/>
                <w:lang w:val="en-US" w:eastAsia="zh-CN"/>
              </w:rPr>
              <w:t>3</w:t>
            </w:r>
            <w:r>
              <w:rPr>
                <w:rFonts w:hint="default" w:ascii="宋体" w:hAnsi="宋体" w:cs="Times New Roman"/>
                <w:b w:val="0"/>
                <w:bCs/>
                <w:color w:val="auto"/>
                <w:sz w:val="21"/>
                <w:szCs w:val="21"/>
                <w:highlight w:val="none"/>
                <w:lang w:val="en-US" w:eastAsia="zh-CN"/>
              </w:rPr>
              <w:t>/h,H=</w:t>
            </w:r>
            <w:r>
              <w:rPr>
                <w:rFonts w:hint="eastAsia" w:ascii="宋体" w:hAnsi="宋体" w:cs="Times New Roman"/>
                <w:b w:val="0"/>
                <w:bCs/>
                <w:color w:val="auto"/>
                <w:sz w:val="21"/>
                <w:szCs w:val="21"/>
                <w:highlight w:val="none"/>
                <w:lang w:val="en-US" w:eastAsia="zh-CN"/>
              </w:rPr>
              <w:t>25</w:t>
            </w:r>
            <w:r>
              <w:rPr>
                <w:rFonts w:hint="default" w:ascii="宋体" w:hAnsi="宋体" w:cs="Times New Roman"/>
                <w:b w:val="0"/>
                <w:bCs/>
                <w:color w:val="auto"/>
                <w:sz w:val="21"/>
                <w:szCs w:val="21"/>
                <w:highlight w:val="none"/>
                <w:lang w:val="en-US" w:eastAsia="zh-CN"/>
              </w:rPr>
              <w:t>m，功率=</w:t>
            </w:r>
            <w:r>
              <w:rPr>
                <w:rFonts w:hint="eastAsia" w:ascii="宋体" w:hAnsi="宋体" w:cs="Times New Roman"/>
                <w:b w:val="0"/>
                <w:bCs/>
                <w:color w:val="auto"/>
                <w:sz w:val="21"/>
                <w:szCs w:val="21"/>
                <w:highlight w:val="none"/>
                <w:lang w:val="en-US" w:eastAsia="zh-CN"/>
              </w:rPr>
              <w:t>3.0kw。</w:t>
            </w:r>
          </w:p>
        </w:tc>
        <w:tc>
          <w:tcPr>
            <w:tcW w:w="552" w:type="dxa"/>
            <w:shd w:val="clear" w:color="auto" w:fill="auto"/>
            <w:vAlign w:val="center"/>
          </w:tcPr>
          <w:p w14:paraId="14EE8A62">
            <w:pPr>
              <w:keepNext w:val="0"/>
              <w:keepLines w:val="0"/>
              <w:pageBreakBefore w:val="0"/>
              <w:widowControl w:val="0"/>
              <w:tabs>
                <w:tab w:val="left" w:pos="8280"/>
              </w:tabs>
              <w:kinsoku/>
              <w:overflowPunct/>
              <w:topLinePunct w:val="0"/>
              <w:autoSpaceDE w:val="0"/>
              <w:autoSpaceDN w:val="0"/>
              <w:bidi w:val="0"/>
              <w:adjustRightInd w:val="0"/>
              <w:snapToGrid/>
              <w:spacing w:line="240" w:lineRule="auto"/>
              <w:ind w:right="25" w:rightChars="0"/>
              <w:jc w:val="center"/>
              <w:textAlignment w:val="auto"/>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lang w:val="en-US" w:eastAsia="zh-CN"/>
              </w:rPr>
              <w:t>1</w:t>
            </w:r>
          </w:p>
        </w:tc>
        <w:tc>
          <w:tcPr>
            <w:tcW w:w="448" w:type="dxa"/>
            <w:shd w:val="clear" w:color="auto" w:fill="auto"/>
            <w:vAlign w:val="center"/>
          </w:tcPr>
          <w:p w14:paraId="0CEAF4D6">
            <w:pPr>
              <w:keepNext w:val="0"/>
              <w:keepLines w:val="0"/>
              <w:pageBreakBefore w:val="0"/>
              <w:widowControl w:val="0"/>
              <w:kinsoku/>
              <w:overflowPunct/>
              <w:topLinePunct w:val="0"/>
              <w:bidi w:val="0"/>
              <w:snapToGrid/>
              <w:spacing w:line="240" w:lineRule="auto"/>
              <w:ind w:left="52" w:leftChars="0"/>
              <w:jc w:val="center"/>
              <w:textAlignment w:val="auto"/>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b w:val="0"/>
                <w:bCs/>
                <w:color w:val="auto"/>
                <w:sz w:val="21"/>
                <w:szCs w:val="21"/>
                <w:highlight w:val="none"/>
                <w:lang w:val="en-US" w:eastAsia="zh-CN"/>
              </w:rPr>
              <w:t>套</w:t>
            </w:r>
          </w:p>
        </w:tc>
        <w:tc>
          <w:tcPr>
            <w:tcW w:w="806" w:type="dxa"/>
            <w:vAlign w:val="center"/>
          </w:tcPr>
          <w:p w14:paraId="1875C784">
            <w:pPr>
              <w:keepNext w:val="0"/>
              <w:keepLines w:val="0"/>
              <w:pageBreakBefore w:val="0"/>
              <w:widowControl w:val="0"/>
              <w:kinsoku/>
              <w:overflowPunct/>
              <w:topLinePunct w:val="0"/>
              <w:bidi w:val="0"/>
              <w:snapToGrid/>
              <w:spacing w:line="240" w:lineRule="auto"/>
              <w:ind w:left="152"/>
              <w:jc w:val="center"/>
              <w:textAlignment w:val="auto"/>
              <w:rPr>
                <w:rFonts w:hint="eastAsia" w:ascii="宋体" w:hAnsi="宋体"/>
                <w:b w:val="0"/>
                <w:bCs/>
                <w:color w:val="auto"/>
                <w:sz w:val="21"/>
                <w:szCs w:val="21"/>
                <w:highlight w:val="none"/>
              </w:rPr>
            </w:pPr>
          </w:p>
        </w:tc>
        <w:tc>
          <w:tcPr>
            <w:tcW w:w="791" w:type="dxa"/>
            <w:vAlign w:val="center"/>
          </w:tcPr>
          <w:p w14:paraId="11D1F0AC">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c>
          <w:tcPr>
            <w:tcW w:w="681" w:type="dxa"/>
            <w:vAlign w:val="center"/>
          </w:tcPr>
          <w:p w14:paraId="66E5F373">
            <w:pPr>
              <w:keepNext w:val="0"/>
              <w:keepLines w:val="0"/>
              <w:pageBreakBefore w:val="0"/>
              <w:widowControl w:val="0"/>
              <w:kinsoku/>
              <w:overflowPunct/>
              <w:topLinePunct w:val="0"/>
              <w:bidi w:val="0"/>
              <w:snapToGrid/>
              <w:spacing w:line="240" w:lineRule="auto"/>
              <w:jc w:val="center"/>
              <w:textAlignment w:val="auto"/>
              <w:rPr>
                <w:rFonts w:hint="eastAsia" w:ascii="宋体" w:hAnsi="宋体"/>
                <w:b w:val="0"/>
                <w:bCs/>
                <w:color w:val="auto"/>
                <w:sz w:val="21"/>
                <w:szCs w:val="21"/>
                <w:highlight w:val="none"/>
              </w:rPr>
            </w:pPr>
          </w:p>
        </w:tc>
      </w:tr>
      <w:tr w14:paraId="2A61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9635" w:type="dxa"/>
            <w:gridSpan w:val="9"/>
            <w:tcBorders>
              <w:bottom w:val="single" w:color="auto" w:sz="4" w:space="0"/>
            </w:tcBorders>
            <w:vAlign w:val="center"/>
          </w:tcPr>
          <w:p w14:paraId="704C194E">
            <w:pPr>
              <w:keepNext w:val="0"/>
              <w:keepLines w:val="0"/>
              <w:pageBreakBefore w:val="0"/>
              <w:widowControl w:val="0"/>
              <w:kinsoku/>
              <w:overflowPunct/>
              <w:topLinePunct w:val="0"/>
              <w:bidi w:val="0"/>
              <w:snapToGrid/>
              <w:spacing w:line="240" w:lineRule="auto"/>
              <w:textAlignment w:val="auto"/>
              <w:rPr>
                <w:rFonts w:ascii="宋体" w:hAnsi="宋体"/>
                <w:b/>
                <w:color w:val="auto"/>
                <w:sz w:val="22"/>
                <w:szCs w:val="22"/>
                <w:highlight w:val="none"/>
              </w:rPr>
            </w:pPr>
            <w:r>
              <w:rPr>
                <w:rFonts w:hint="eastAsia" w:ascii="宋体" w:hAnsi="宋体"/>
                <w:b/>
                <w:color w:val="auto"/>
                <w:sz w:val="22"/>
                <w:szCs w:val="22"/>
                <w:highlight w:val="none"/>
              </w:rPr>
              <w:t>合计人民币：大写                               小写</w:t>
            </w:r>
          </w:p>
        </w:tc>
      </w:tr>
    </w:tbl>
    <w:p w14:paraId="6CFE483E">
      <w:pPr>
        <w:spacing w:line="360" w:lineRule="auto"/>
        <w:rPr>
          <w:rFonts w:ascii="宋体" w:hAnsi="宋体"/>
          <w:b/>
          <w:szCs w:val="21"/>
          <w:highlight w:val="none"/>
        </w:rPr>
      </w:pPr>
      <w:r>
        <w:rPr>
          <w:rFonts w:hint="eastAsia" w:ascii="宋体" w:hAnsi="宋体"/>
          <w:b/>
          <w:szCs w:val="21"/>
          <w:highlight w:val="none"/>
        </w:rPr>
        <w:t>要求：</w:t>
      </w:r>
    </w:p>
    <w:p w14:paraId="4575ACAD">
      <w:pPr>
        <w:keepNext w:val="0"/>
        <w:keepLines w:val="0"/>
        <w:pageBreakBefore w:val="0"/>
        <w:kinsoku/>
        <w:wordWrap/>
        <w:overflowPunct/>
        <w:topLinePunct w:val="0"/>
        <w:autoSpaceDE/>
        <w:autoSpaceDN/>
        <w:bidi w:val="0"/>
        <w:adjustRightInd/>
        <w:spacing w:line="240" w:lineRule="auto"/>
        <w:ind w:left="435"/>
        <w:textAlignment w:val="auto"/>
        <w:rPr>
          <w:rFonts w:ascii="宋体" w:hAnsi="宋体"/>
          <w:szCs w:val="21"/>
          <w:highlight w:val="none"/>
        </w:rPr>
      </w:pPr>
      <w:r>
        <w:rPr>
          <w:rFonts w:hint="eastAsia" w:ascii="宋体" w:hAnsi="宋体"/>
          <w:szCs w:val="21"/>
          <w:highlight w:val="none"/>
        </w:rPr>
        <w:t>1. 本表为《首次报价一览表》的报价明细表，如有缺项、漏项，视为磋商报价中已包含相关费用，采购人无需另外支付任何费用。</w:t>
      </w:r>
    </w:p>
    <w:p w14:paraId="7E1909F1">
      <w:pPr>
        <w:keepNext w:val="0"/>
        <w:keepLines w:val="0"/>
        <w:pageBreakBefore w:val="0"/>
        <w:kinsoku/>
        <w:wordWrap/>
        <w:overflowPunct/>
        <w:topLinePunct w:val="0"/>
        <w:autoSpaceDE/>
        <w:autoSpaceDN/>
        <w:bidi w:val="0"/>
        <w:adjustRightInd/>
        <w:spacing w:line="240" w:lineRule="auto"/>
        <w:ind w:left="435"/>
        <w:textAlignment w:val="auto"/>
        <w:rPr>
          <w:rFonts w:ascii="宋体"/>
          <w:szCs w:val="21"/>
          <w:highlight w:val="none"/>
          <w:lang w:val="zh-CN"/>
        </w:rPr>
      </w:pPr>
      <w:r>
        <w:rPr>
          <w:rFonts w:hint="eastAsia" w:ascii="宋体" w:hAnsi="宋体"/>
          <w:szCs w:val="21"/>
          <w:highlight w:val="none"/>
        </w:rPr>
        <w:t>2.</w:t>
      </w:r>
      <w:r>
        <w:rPr>
          <w:rFonts w:hint="eastAsia" w:ascii="宋体"/>
          <w:szCs w:val="21"/>
          <w:highlight w:val="none"/>
          <w:lang w:val="zh-CN"/>
        </w:rPr>
        <w:t>“</w:t>
      </w:r>
      <w:r>
        <w:rPr>
          <w:rFonts w:hint="eastAsia" w:ascii="宋体" w:hAnsi="宋体"/>
          <w:szCs w:val="21"/>
          <w:highlight w:val="none"/>
        </w:rPr>
        <w:t>报价明细表</w:t>
      </w:r>
      <w:r>
        <w:rPr>
          <w:rFonts w:hint="eastAsia" w:ascii="宋体"/>
          <w:szCs w:val="21"/>
          <w:highlight w:val="none"/>
          <w:lang w:val="zh-CN"/>
        </w:rPr>
        <w:t>”中的报价合计应与“首次报价一览表”中的总报价相一致，不一致时，以首次报价一览表为准。</w:t>
      </w:r>
    </w:p>
    <w:p w14:paraId="26FE7C0E">
      <w:pPr>
        <w:keepNext w:val="0"/>
        <w:keepLines w:val="0"/>
        <w:pageBreakBefore w:val="0"/>
        <w:kinsoku/>
        <w:wordWrap/>
        <w:overflowPunct/>
        <w:topLinePunct w:val="0"/>
        <w:autoSpaceDE/>
        <w:autoSpaceDN/>
        <w:bidi w:val="0"/>
        <w:adjustRightInd/>
        <w:spacing w:line="240" w:lineRule="auto"/>
        <w:ind w:left="435"/>
        <w:textAlignment w:val="auto"/>
        <w:rPr>
          <w:rFonts w:hint="eastAsia" w:ascii="宋体"/>
          <w:szCs w:val="21"/>
          <w:highlight w:val="none"/>
          <w:lang w:val="zh-CN"/>
        </w:rPr>
      </w:pPr>
      <w:r>
        <w:rPr>
          <w:rFonts w:hint="eastAsia" w:ascii="宋体"/>
          <w:szCs w:val="21"/>
          <w:highlight w:val="none"/>
        </w:rPr>
        <w:t>3.</w:t>
      </w:r>
      <w:r>
        <w:rPr>
          <w:rFonts w:hint="eastAsia" w:ascii="宋体"/>
          <w:szCs w:val="21"/>
          <w:highlight w:val="none"/>
          <w:lang w:val="zh-CN"/>
        </w:rPr>
        <w:t>报价明细表所填内容按磋商文件要求为准。如有漏报的，视同已包含在磋商总价内或已作优惠处理。有重大缺项的将作无效标处理。</w:t>
      </w:r>
    </w:p>
    <w:p w14:paraId="1275C244">
      <w:pPr>
        <w:keepNext w:val="0"/>
        <w:keepLines w:val="0"/>
        <w:pageBreakBefore w:val="0"/>
        <w:kinsoku/>
        <w:wordWrap/>
        <w:overflowPunct/>
        <w:topLinePunct w:val="0"/>
        <w:autoSpaceDE/>
        <w:autoSpaceDN/>
        <w:bidi w:val="0"/>
        <w:adjustRightInd/>
        <w:spacing w:line="240" w:lineRule="auto"/>
        <w:ind w:left="435"/>
        <w:textAlignment w:val="auto"/>
        <w:rPr>
          <w:rFonts w:hint="default" w:ascii="宋体"/>
          <w:szCs w:val="21"/>
          <w:highlight w:val="none"/>
          <w:lang w:val="en-US" w:eastAsia="zh-CN"/>
        </w:rPr>
      </w:pPr>
      <w:r>
        <w:rPr>
          <w:rFonts w:hint="eastAsia" w:ascii="宋体"/>
          <w:szCs w:val="21"/>
          <w:highlight w:val="none"/>
          <w:lang w:val="en-US" w:eastAsia="zh-CN"/>
        </w:rPr>
        <w:t>4.成交供应商须根据图纸及现场实际情况进行二次优化设计，优化设计引起的费用已包含在合同价内，不再另行计取。</w:t>
      </w:r>
    </w:p>
    <w:p w14:paraId="6976582D">
      <w:pPr>
        <w:keepNext w:val="0"/>
        <w:keepLines w:val="0"/>
        <w:pageBreakBefore w:val="0"/>
        <w:kinsoku/>
        <w:wordWrap/>
        <w:overflowPunct/>
        <w:topLinePunct w:val="0"/>
        <w:autoSpaceDE/>
        <w:autoSpaceDN/>
        <w:bidi w:val="0"/>
        <w:adjustRightInd/>
        <w:snapToGrid w:val="0"/>
        <w:spacing w:before="120" w:beforeLines="50" w:after="120" w:afterLines="50" w:line="240" w:lineRule="auto"/>
        <w:ind w:firstLine="424" w:firstLineChars="177"/>
        <w:textAlignment w:val="auto"/>
        <w:rPr>
          <w:rFonts w:ascii="宋体" w:hAnsi="宋体"/>
          <w:sz w:val="24"/>
          <w:highlight w:val="none"/>
          <w:u w:val="single"/>
        </w:rPr>
      </w:pPr>
      <w:r>
        <w:rPr>
          <w:rFonts w:hint="eastAsia" w:ascii="宋体" w:hAnsi="宋体"/>
          <w:sz w:val="24"/>
          <w:highlight w:val="none"/>
        </w:rPr>
        <w:t>磋商供应商名称（盖章）：</w:t>
      </w:r>
      <w:r>
        <w:rPr>
          <w:rFonts w:hint="eastAsia" w:ascii="宋体" w:hAnsi="宋体"/>
          <w:sz w:val="24"/>
          <w:highlight w:val="none"/>
          <w:u w:val="single"/>
        </w:rPr>
        <w:t xml:space="preserve">                       </w:t>
      </w:r>
    </w:p>
    <w:p w14:paraId="0B3162D0">
      <w:pPr>
        <w:keepNext w:val="0"/>
        <w:keepLines w:val="0"/>
        <w:pageBreakBefore w:val="0"/>
        <w:kinsoku/>
        <w:wordWrap/>
        <w:overflowPunct/>
        <w:topLinePunct w:val="0"/>
        <w:autoSpaceDE/>
        <w:autoSpaceDN/>
        <w:bidi w:val="0"/>
        <w:adjustRightInd/>
        <w:snapToGrid w:val="0"/>
        <w:spacing w:before="120" w:beforeLines="50" w:after="120" w:afterLines="50" w:line="240" w:lineRule="auto"/>
        <w:ind w:firstLine="424" w:firstLineChars="177"/>
        <w:textAlignment w:val="auto"/>
        <w:rPr>
          <w:rFonts w:ascii="宋体" w:hAnsi="宋体"/>
          <w:sz w:val="24"/>
          <w:highlight w:val="none"/>
        </w:rPr>
      </w:pPr>
      <w:r>
        <w:rPr>
          <w:rFonts w:hint="eastAsia" w:ascii="宋体" w:hAnsi="宋体"/>
          <w:sz w:val="24"/>
          <w:highlight w:val="none"/>
        </w:rPr>
        <w:t>磋商供应商代表签字：</w:t>
      </w:r>
      <w:r>
        <w:rPr>
          <w:rFonts w:hint="eastAsia" w:ascii="宋体" w:hAnsi="宋体"/>
          <w:sz w:val="24"/>
          <w:highlight w:val="none"/>
          <w:u w:val="single"/>
        </w:rPr>
        <w:t xml:space="preserve">                          </w:t>
      </w:r>
    </w:p>
    <w:p w14:paraId="1DA70B90">
      <w:pPr>
        <w:keepNext w:val="0"/>
        <w:keepLines w:val="0"/>
        <w:pageBreakBefore w:val="0"/>
        <w:kinsoku/>
        <w:wordWrap/>
        <w:overflowPunct/>
        <w:topLinePunct w:val="0"/>
        <w:autoSpaceDE/>
        <w:autoSpaceDN/>
        <w:bidi w:val="0"/>
        <w:adjustRightInd/>
        <w:snapToGrid w:val="0"/>
        <w:spacing w:before="120" w:beforeLines="50" w:after="120" w:afterLines="50" w:line="240" w:lineRule="auto"/>
        <w:ind w:firstLine="424" w:firstLineChars="177"/>
        <w:textAlignment w:val="auto"/>
        <w:rPr>
          <w:rFonts w:ascii="宋体" w:hAnsi="宋体"/>
          <w:sz w:val="24"/>
          <w:highlight w:val="none"/>
          <w:u w:val="single"/>
        </w:rPr>
      </w:pPr>
      <w:r>
        <w:rPr>
          <w:rFonts w:hint="eastAsia" w:ascii="宋体" w:hAnsi="宋体"/>
          <w:sz w:val="24"/>
          <w:highlight w:val="none"/>
        </w:rPr>
        <w:t>职        务：</w:t>
      </w:r>
      <w:r>
        <w:rPr>
          <w:rFonts w:hint="eastAsia" w:ascii="宋体" w:hAnsi="宋体"/>
          <w:sz w:val="24"/>
          <w:highlight w:val="none"/>
          <w:u w:val="single"/>
        </w:rPr>
        <w:t xml:space="preserve">                             </w:t>
      </w:r>
    </w:p>
    <w:p w14:paraId="39C87E2E">
      <w:pPr>
        <w:pStyle w:val="51"/>
        <w:keepNext w:val="0"/>
        <w:keepLines w:val="0"/>
        <w:pageBreakBefore w:val="0"/>
        <w:shd w:val="clear" w:color="auto" w:fill="FFFFFF"/>
        <w:kinsoku/>
        <w:wordWrap/>
        <w:overflowPunct/>
        <w:topLinePunct w:val="0"/>
        <w:autoSpaceDE/>
        <w:autoSpaceDN/>
        <w:bidi w:val="0"/>
        <w:adjustRightInd/>
        <w:snapToGrid w:val="0"/>
        <w:spacing w:before="120" w:beforeLines="50" w:beforeAutospacing="0" w:after="120" w:afterLines="50" w:afterAutospacing="0" w:line="240" w:lineRule="auto"/>
        <w:ind w:firstLine="424" w:firstLineChars="177"/>
        <w:textAlignment w:val="auto"/>
        <w:rPr>
          <w:highlight w:val="none"/>
          <w:lang w:val="en-GB"/>
        </w:rPr>
      </w:pPr>
      <w:r>
        <w:rPr>
          <w:rFonts w:hint="eastAsia"/>
          <w:highlight w:val="none"/>
        </w:rPr>
        <w:t>日        期：</w:t>
      </w:r>
      <w:r>
        <w:rPr>
          <w:rFonts w:hint="eastAsia"/>
          <w:highlight w:val="none"/>
          <w:u w:val="single"/>
        </w:rPr>
        <w:t xml:space="preserve">                            </w:t>
      </w:r>
    </w:p>
    <w:sectPr>
      <w:headerReference r:id="rId3" w:type="default"/>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96921"/>
    </w:sdtPr>
    <w:sdtContent>
      <w:p w14:paraId="7E3AA167">
        <w:pPr>
          <w:pStyle w:val="14"/>
          <w:jc w:val="center"/>
        </w:pPr>
        <w:r>
          <w:fldChar w:fldCharType="begin"/>
        </w:r>
        <w:r>
          <w:instrText xml:space="preserve">PAGE   \* MERGEFORMAT</w:instrText>
        </w:r>
        <w:r>
          <w:fldChar w:fldCharType="separate"/>
        </w:r>
        <w:r>
          <w:rPr>
            <w:lang w:val="zh-CN"/>
          </w:rPr>
          <w:t>46</w:t>
        </w:r>
        <w:r>
          <w:fldChar w:fldCharType="end"/>
        </w:r>
      </w:p>
    </w:sdtContent>
  </w:sdt>
  <w:p w14:paraId="54C9D7A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9154">
    <w:pPr>
      <w:pStyle w:val="15"/>
      <w:jc w:val="both"/>
    </w:pPr>
    <w:r>
      <w:rPr>
        <w:rFonts w:hint="eastAsia"/>
        <w:b/>
        <w:i/>
        <w:color w:val="000000" w:themeColor="text1"/>
        <w:kern w:val="0"/>
        <w:lang w:eastAsia="zh-CN"/>
        <w14:textFill>
          <w14:solidFill>
            <w14:schemeClr w14:val="tx1"/>
          </w14:solidFill>
        </w14:textFill>
      </w:rPr>
      <w:t>台州市八达市政工程有限公司一体化污水提升泵站及无负压供水设备采购项目</w:t>
    </w:r>
    <w:r>
      <w:rPr>
        <w:rFonts w:hint="eastAsia"/>
        <w:b/>
        <w:i/>
        <w:color w:val="000000" w:themeColor="text1"/>
        <w:kern w:val="0"/>
        <w:lang w:val="en-US" w:eastAsia="zh-CN"/>
        <w14:textFill>
          <w14:solidFill>
            <w14:schemeClr w14:val="tx1"/>
          </w14:solidFill>
        </w14:textFill>
      </w:rPr>
      <w:t xml:space="preserve">   </w:t>
    </w:r>
    <w:r>
      <w:rPr>
        <w:rFonts w:hint="eastAsia"/>
        <w:b/>
        <w:i/>
        <w:color w:val="000000" w:themeColor="text1"/>
        <w:kern w:val="0"/>
        <w14:textFill>
          <w14:solidFill>
            <w14:schemeClr w14:val="tx1"/>
          </w14:solidFill>
        </w14:textFill>
      </w:rPr>
      <w:t xml:space="preserve">              </w:t>
    </w:r>
    <w:r>
      <w:rPr>
        <w:rFonts w:hint="eastAsia"/>
        <w:b/>
        <w:i/>
        <w:color w:val="000000" w:themeColor="text1"/>
        <w:spacing w:val="-20"/>
        <w:kern w:val="0"/>
        <w14:textFill>
          <w14:solidFill>
            <w14:schemeClr w14:val="tx1"/>
          </w14:solidFill>
        </w14:textFill>
      </w:rPr>
      <w:t xml:space="preserve">第  </w:t>
    </w:r>
    <w:r>
      <w:rPr>
        <w:b/>
        <w:i/>
        <w:color w:val="000000" w:themeColor="text1"/>
        <w:spacing w:val="-20"/>
        <w:kern w:val="0"/>
        <w14:textFill>
          <w14:solidFill>
            <w14:schemeClr w14:val="tx1"/>
          </w14:solidFill>
        </w14:textFill>
      </w:rPr>
      <w:fldChar w:fldCharType="begin"/>
    </w:r>
    <w:r>
      <w:rPr>
        <w:b/>
        <w:i/>
        <w:color w:val="000000" w:themeColor="text1"/>
        <w:spacing w:val="-20"/>
        <w:kern w:val="0"/>
        <w14:textFill>
          <w14:solidFill>
            <w14:schemeClr w14:val="tx1"/>
          </w14:solidFill>
        </w14:textFill>
      </w:rPr>
      <w:instrText xml:space="preserve"> PAGE </w:instrText>
    </w:r>
    <w:r>
      <w:rPr>
        <w:b/>
        <w:i/>
        <w:color w:val="000000" w:themeColor="text1"/>
        <w:spacing w:val="-20"/>
        <w:kern w:val="0"/>
        <w14:textFill>
          <w14:solidFill>
            <w14:schemeClr w14:val="tx1"/>
          </w14:solidFill>
        </w14:textFill>
      </w:rPr>
      <w:fldChar w:fldCharType="separate"/>
    </w:r>
    <w:r>
      <w:rPr>
        <w:b/>
        <w:i/>
        <w:color w:val="000000" w:themeColor="text1"/>
        <w:spacing w:val="-20"/>
        <w:kern w:val="0"/>
        <w14:textFill>
          <w14:solidFill>
            <w14:schemeClr w14:val="tx1"/>
          </w14:solidFill>
        </w14:textFill>
      </w:rPr>
      <w:t>21</w:t>
    </w:r>
    <w:r>
      <w:rPr>
        <w:b/>
        <w:i/>
        <w:color w:val="000000" w:themeColor="text1"/>
        <w:spacing w:val="-20"/>
        <w:kern w:val="0"/>
        <w14:textFill>
          <w14:solidFill>
            <w14:schemeClr w14:val="tx1"/>
          </w14:solidFill>
        </w14:textFill>
      </w:rPr>
      <w:fldChar w:fldCharType="end"/>
    </w:r>
    <w:r>
      <w:rPr>
        <w:rFonts w:hint="eastAsia"/>
        <w:b/>
        <w:i/>
        <w:color w:val="000000" w:themeColor="text1"/>
        <w:spacing w:val="-20"/>
        <w:kern w:val="0"/>
        <w14:textFill>
          <w14:solidFill>
            <w14:schemeClr w14:val="tx1"/>
          </w14:solidFill>
        </w14:textFill>
      </w:rPr>
      <w:t xml:space="preserve">页 共 </w:t>
    </w:r>
    <w:r>
      <w:rPr>
        <w:b/>
        <w:i/>
        <w:color w:val="000000" w:themeColor="text1"/>
        <w:spacing w:val="-20"/>
        <w:kern w:val="0"/>
        <w14:textFill>
          <w14:solidFill>
            <w14:schemeClr w14:val="tx1"/>
          </w14:solidFill>
        </w14:textFill>
      </w:rPr>
      <w:fldChar w:fldCharType="begin"/>
    </w:r>
    <w:r>
      <w:rPr>
        <w:b/>
        <w:i/>
        <w:color w:val="000000" w:themeColor="text1"/>
        <w:spacing w:val="-20"/>
        <w:kern w:val="0"/>
        <w14:textFill>
          <w14:solidFill>
            <w14:schemeClr w14:val="tx1"/>
          </w14:solidFill>
        </w14:textFill>
      </w:rPr>
      <w:instrText xml:space="preserve"> NUMPAGES </w:instrText>
    </w:r>
    <w:r>
      <w:rPr>
        <w:b/>
        <w:i/>
        <w:color w:val="000000" w:themeColor="text1"/>
        <w:spacing w:val="-20"/>
        <w:kern w:val="0"/>
        <w14:textFill>
          <w14:solidFill>
            <w14:schemeClr w14:val="tx1"/>
          </w14:solidFill>
        </w14:textFill>
      </w:rPr>
      <w:fldChar w:fldCharType="separate"/>
    </w:r>
    <w:r>
      <w:rPr>
        <w:b/>
        <w:i/>
        <w:color w:val="000000" w:themeColor="text1"/>
        <w:spacing w:val="-20"/>
        <w:kern w:val="0"/>
        <w14:textFill>
          <w14:solidFill>
            <w14:schemeClr w14:val="tx1"/>
          </w14:solidFill>
        </w14:textFill>
      </w:rPr>
      <w:t>46</w:t>
    </w:r>
    <w:r>
      <w:rPr>
        <w:b/>
        <w:i/>
        <w:color w:val="000000" w:themeColor="text1"/>
        <w:spacing w:val="-20"/>
        <w:kern w:val="0"/>
        <w14:textFill>
          <w14:solidFill>
            <w14:schemeClr w14:val="tx1"/>
          </w14:solidFill>
        </w14:textFill>
      </w:rPr>
      <w:fldChar w:fldCharType="end"/>
    </w:r>
    <w:r>
      <w:rPr>
        <w:rFonts w:hint="eastAsia"/>
        <w:b/>
        <w:i/>
        <w:color w:val="000000" w:themeColor="text1"/>
        <w:spacing w:val="-20"/>
        <w:kern w:val="0"/>
        <w14:textFill>
          <w14:solidFill>
            <w14:schemeClr w14:val="tx1"/>
          </w14:solidFill>
        </w14:textFill>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7B2CA"/>
    <w:multiLevelType w:val="singleLevel"/>
    <w:tmpl w:val="AAF7B2CA"/>
    <w:lvl w:ilvl="0" w:tentative="0">
      <w:start w:val="1"/>
      <w:numFmt w:val="decimal"/>
      <w:suff w:val="nothing"/>
      <w:lvlText w:val="%1、"/>
      <w:lvlJc w:val="left"/>
      <w:pPr>
        <w:ind w:left="0" w:firstLine="0"/>
      </w:pPr>
      <w:rPr>
        <w:b w:val="0"/>
      </w:rPr>
    </w:lvl>
  </w:abstractNum>
  <w:abstractNum w:abstractNumId="1">
    <w:nsid w:val="D5181056"/>
    <w:multiLevelType w:val="singleLevel"/>
    <w:tmpl w:val="D5181056"/>
    <w:lvl w:ilvl="0" w:tentative="0">
      <w:start w:val="3"/>
      <w:numFmt w:val="chineseCounting"/>
      <w:suff w:val="nothing"/>
      <w:lvlText w:val="第%1章　"/>
      <w:lvlJc w:val="left"/>
      <w:rPr>
        <w:rFonts w:hint="eastAsia"/>
      </w:rPr>
    </w:lvl>
  </w:abstractNum>
  <w:abstractNum w:abstractNumId="2">
    <w:nsid w:val="471E06A1"/>
    <w:multiLevelType w:val="singleLevel"/>
    <w:tmpl w:val="471E06A1"/>
    <w:lvl w:ilvl="0" w:tentative="0">
      <w:start w:val="1"/>
      <w:numFmt w:val="japaneseCounting"/>
      <w:pStyle w:val="7"/>
      <w:lvlText w:val="%1、"/>
      <w:lvlJc w:val="left"/>
      <w:pPr>
        <w:tabs>
          <w:tab w:val="left" w:pos="960"/>
        </w:tabs>
        <w:ind w:left="960" w:hanging="600"/>
      </w:pPr>
      <w:rPr>
        <w:lang w:val="en-US"/>
      </w:rPr>
    </w:lvl>
  </w:abstractNum>
  <w:abstractNum w:abstractNumId="3">
    <w:nsid w:val="4969F691"/>
    <w:multiLevelType w:val="singleLevel"/>
    <w:tmpl w:val="4969F691"/>
    <w:lvl w:ilvl="0" w:tentative="0">
      <w:start w:val="2"/>
      <w:numFmt w:val="decimal"/>
      <w:suff w:val="nothing"/>
      <w:lvlText w:val="（%1）"/>
      <w:lvlJc w:val="left"/>
      <w:pPr>
        <w:ind w:left="0" w:firstLine="0"/>
      </w:pPr>
    </w:lvl>
  </w:abstractNum>
  <w:abstractNum w:abstractNumId="4">
    <w:nsid w:val="4EEB4E0E"/>
    <w:multiLevelType w:val="multilevel"/>
    <w:tmpl w:val="4EEB4E0E"/>
    <w:lvl w:ilvl="0" w:tentative="0">
      <w:start w:val="2"/>
      <w:numFmt w:val="japaneseCounting"/>
      <w:lvlText w:val="（%1）"/>
      <w:lvlJc w:val="left"/>
      <w:pPr>
        <w:ind w:left="1200" w:hanging="7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9E75356"/>
    <w:multiLevelType w:val="multilevel"/>
    <w:tmpl w:val="79E75356"/>
    <w:lvl w:ilvl="0" w:tentative="0">
      <w:start w:val="6"/>
      <w:numFmt w:val="decimal"/>
      <w:lvlText w:val="（%1）"/>
      <w:lvlJc w:val="left"/>
      <w:pPr>
        <w:ind w:left="1200" w:hanging="720"/>
      </w:pPr>
      <w:rPr>
        <w:rFonts w:cs="Times New Roman"/>
        <w:color w:val="00000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lvlOverride w:ilvl="0">
      <w:startOverride w:val="1"/>
    </w:lvlOverride>
  </w:num>
  <w:num w:numId="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ZGI3NTFlYzhjNjNhYmNlZjFmNmVmOTM2ZDM3OWMifQ=="/>
  </w:docVars>
  <w:rsids>
    <w:rsidRoot w:val="00F22A2E"/>
    <w:rsid w:val="000077E1"/>
    <w:rsid w:val="00061803"/>
    <w:rsid w:val="000618E9"/>
    <w:rsid w:val="000B0D8A"/>
    <w:rsid w:val="000B1939"/>
    <w:rsid w:val="000C2688"/>
    <w:rsid w:val="000D11FF"/>
    <w:rsid w:val="001033CB"/>
    <w:rsid w:val="00130E93"/>
    <w:rsid w:val="00133CB3"/>
    <w:rsid w:val="001439F3"/>
    <w:rsid w:val="0018234F"/>
    <w:rsid w:val="001941AB"/>
    <w:rsid w:val="001B120A"/>
    <w:rsid w:val="001B1F66"/>
    <w:rsid w:val="001D141E"/>
    <w:rsid w:val="001E54D1"/>
    <w:rsid w:val="001E7B1D"/>
    <w:rsid w:val="002044DB"/>
    <w:rsid w:val="00207628"/>
    <w:rsid w:val="00207D7B"/>
    <w:rsid w:val="00217132"/>
    <w:rsid w:val="0022503C"/>
    <w:rsid w:val="00234F31"/>
    <w:rsid w:val="0024156A"/>
    <w:rsid w:val="00241616"/>
    <w:rsid w:val="00247FC1"/>
    <w:rsid w:val="00262649"/>
    <w:rsid w:val="00287028"/>
    <w:rsid w:val="00287CD9"/>
    <w:rsid w:val="002A7D75"/>
    <w:rsid w:val="002C5B0E"/>
    <w:rsid w:val="002E18AC"/>
    <w:rsid w:val="002F7D55"/>
    <w:rsid w:val="00301866"/>
    <w:rsid w:val="00302A4C"/>
    <w:rsid w:val="00305CB1"/>
    <w:rsid w:val="0032176C"/>
    <w:rsid w:val="0034776D"/>
    <w:rsid w:val="00354667"/>
    <w:rsid w:val="00380974"/>
    <w:rsid w:val="003A0413"/>
    <w:rsid w:val="003A1B68"/>
    <w:rsid w:val="003D3174"/>
    <w:rsid w:val="003F4C38"/>
    <w:rsid w:val="00410A69"/>
    <w:rsid w:val="0042753A"/>
    <w:rsid w:val="004531A3"/>
    <w:rsid w:val="004703C2"/>
    <w:rsid w:val="004E4278"/>
    <w:rsid w:val="004E432C"/>
    <w:rsid w:val="004F6389"/>
    <w:rsid w:val="005018E4"/>
    <w:rsid w:val="00510ABB"/>
    <w:rsid w:val="005379B5"/>
    <w:rsid w:val="00553924"/>
    <w:rsid w:val="0055436A"/>
    <w:rsid w:val="00561642"/>
    <w:rsid w:val="00562C4A"/>
    <w:rsid w:val="00575ED9"/>
    <w:rsid w:val="00583255"/>
    <w:rsid w:val="00591431"/>
    <w:rsid w:val="00594B5E"/>
    <w:rsid w:val="005A5B04"/>
    <w:rsid w:val="005D1205"/>
    <w:rsid w:val="005D14FF"/>
    <w:rsid w:val="005E45FF"/>
    <w:rsid w:val="005F1E6C"/>
    <w:rsid w:val="00604808"/>
    <w:rsid w:val="006063E3"/>
    <w:rsid w:val="006076C9"/>
    <w:rsid w:val="00611714"/>
    <w:rsid w:val="006314A9"/>
    <w:rsid w:val="00654B71"/>
    <w:rsid w:val="00681862"/>
    <w:rsid w:val="006B5944"/>
    <w:rsid w:val="006D0492"/>
    <w:rsid w:val="006E523D"/>
    <w:rsid w:val="00723A3B"/>
    <w:rsid w:val="00742C22"/>
    <w:rsid w:val="00767BA4"/>
    <w:rsid w:val="00785D8E"/>
    <w:rsid w:val="0079188C"/>
    <w:rsid w:val="007C40B3"/>
    <w:rsid w:val="007C578A"/>
    <w:rsid w:val="007F71CF"/>
    <w:rsid w:val="00815D11"/>
    <w:rsid w:val="008259C7"/>
    <w:rsid w:val="00880DD6"/>
    <w:rsid w:val="008900C3"/>
    <w:rsid w:val="008925F9"/>
    <w:rsid w:val="008A3E62"/>
    <w:rsid w:val="008C05C8"/>
    <w:rsid w:val="008C47E0"/>
    <w:rsid w:val="008C5CB5"/>
    <w:rsid w:val="008D60D2"/>
    <w:rsid w:val="008F40EF"/>
    <w:rsid w:val="009017D4"/>
    <w:rsid w:val="00925A37"/>
    <w:rsid w:val="0095046B"/>
    <w:rsid w:val="00951AA3"/>
    <w:rsid w:val="009572FC"/>
    <w:rsid w:val="00961B6D"/>
    <w:rsid w:val="00967BCE"/>
    <w:rsid w:val="009843A1"/>
    <w:rsid w:val="009A30D3"/>
    <w:rsid w:val="009A6E7E"/>
    <w:rsid w:val="009B4DB4"/>
    <w:rsid w:val="009B6BB3"/>
    <w:rsid w:val="009C4C27"/>
    <w:rsid w:val="009D19F3"/>
    <w:rsid w:val="009E379D"/>
    <w:rsid w:val="009F51EA"/>
    <w:rsid w:val="00A0565E"/>
    <w:rsid w:val="00A22EA4"/>
    <w:rsid w:val="00A23E2D"/>
    <w:rsid w:val="00A27D9C"/>
    <w:rsid w:val="00A463F7"/>
    <w:rsid w:val="00A51ABD"/>
    <w:rsid w:val="00A6541A"/>
    <w:rsid w:val="00A70628"/>
    <w:rsid w:val="00A73268"/>
    <w:rsid w:val="00A741EE"/>
    <w:rsid w:val="00A92CDB"/>
    <w:rsid w:val="00A92E98"/>
    <w:rsid w:val="00AC36BF"/>
    <w:rsid w:val="00AC64F9"/>
    <w:rsid w:val="00AE01FD"/>
    <w:rsid w:val="00B07D6E"/>
    <w:rsid w:val="00B13B59"/>
    <w:rsid w:val="00B47DFD"/>
    <w:rsid w:val="00B7116E"/>
    <w:rsid w:val="00B74E14"/>
    <w:rsid w:val="00B819B1"/>
    <w:rsid w:val="00BD5472"/>
    <w:rsid w:val="00C13756"/>
    <w:rsid w:val="00C23B3B"/>
    <w:rsid w:val="00C24B02"/>
    <w:rsid w:val="00C31F37"/>
    <w:rsid w:val="00C43B2B"/>
    <w:rsid w:val="00C605E7"/>
    <w:rsid w:val="00C82E06"/>
    <w:rsid w:val="00C846B5"/>
    <w:rsid w:val="00C9513C"/>
    <w:rsid w:val="00C95B65"/>
    <w:rsid w:val="00C97FC5"/>
    <w:rsid w:val="00CA0637"/>
    <w:rsid w:val="00CC394D"/>
    <w:rsid w:val="00CD536C"/>
    <w:rsid w:val="00D169DD"/>
    <w:rsid w:val="00DC58CE"/>
    <w:rsid w:val="00DD6E5B"/>
    <w:rsid w:val="00E03E4A"/>
    <w:rsid w:val="00E11E51"/>
    <w:rsid w:val="00E210DA"/>
    <w:rsid w:val="00E302D9"/>
    <w:rsid w:val="00E3290D"/>
    <w:rsid w:val="00E3661D"/>
    <w:rsid w:val="00E652B9"/>
    <w:rsid w:val="00ED24EF"/>
    <w:rsid w:val="00F108A3"/>
    <w:rsid w:val="00F22A2E"/>
    <w:rsid w:val="00F22D33"/>
    <w:rsid w:val="00F235A4"/>
    <w:rsid w:val="00F25E59"/>
    <w:rsid w:val="00F452D3"/>
    <w:rsid w:val="00F51FD8"/>
    <w:rsid w:val="00F611E8"/>
    <w:rsid w:val="00F72B5E"/>
    <w:rsid w:val="00FA5D87"/>
    <w:rsid w:val="00FF1F9D"/>
    <w:rsid w:val="00FF37BE"/>
    <w:rsid w:val="02CE7F2B"/>
    <w:rsid w:val="02EB292B"/>
    <w:rsid w:val="03264ABB"/>
    <w:rsid w:val="03574E08"/>
    <w:rsid w:val="03E16511"/>
    <w:rsid w:val="05AF76F6"/>
    <w:rsid w:val="06135E8F"/>
    <w:rsid w:val="07DD595F"/>
    <w:rsid w:val="08E270FB"/>
    <w:rsid w:val="095B65C1"/>
    <w:rsid w:val="0B116C89"/>
    <w:rsid w:val="0B3A4B6F"/>
    <w:rsid w:val="0BD643AC"/>
    <w:rsid w:val="0CC17B11"/>
    <w:rsid w:val="0D332F5C"/>
    <w:rsid w:val="0E743023"/>
    <w:rsid w:val="0EB6385C"/>
    <w:rsid w:val="0F947EAD"/>
    <w:rsid w:val="102E1B18"/>
    <w:rsid w:val="10C67683"/>
    <w:rsid w:val="1189608F"/>
    <w:rsid w:val="119B3652"/>
    <w:rsid w:val="1219611E"/>
    <w:rsid w:val="12E666D9"/>
    <w:rsid w:val="138D418B"/>
    <w:rsid w:val="14BF2DBD"/>
    <w:rsid w:val="14E8386E"/>
    <w:rsid w:val="15721062"/>
    <w:rsid w:val="159C2FB3"/>
    <w:rsid w:val="15EE09F8"/>
    <w:rsid w:val="16C32FBA"/>
    <w:rsid w:val="16DC719E"/>
    <w:rsid w:val="16EA6729"/>
    <w:rsid w:val="19CA465F"/>
    <w:rsid w:val="1A146166"/>
    <w:rsid w:val="1A260E59"/>
    <w:rsid w:val="1B050B00"/>
    <w:rsid w:val="1EAD3CED"/>
    <w:rsid w:val="1EB0046B"/>
    <w:rsid w:val="1EF21B88"/>
    <w:rsid w:val="1F4A25AC"/>
    <w:rsid w:val="1F711881"/>
    <w:rsid w:val="1F8B1B52"/>
    <w:rsid w:val="1FA238E4"/>
    <w:rsid w:val="201A7D38"/>
    <w:rsid w:val="203770A5"/>
    <w:rsid w:val="206C6F7C"/>
    <w:rsid w:val="20EB1A8B"/>
    <w:rsid w:val="25496D80"/>
    <w:rsid w:val="26A71964"/>
    <w:rsid w:val="26AA7CF2"/>
    <w:rsid w:val="26DB2D87"/>
    <w:rsid w:val="27417062"/>
    <w:rsid w:val="28443F39"/>
    <w:rsid w:val="28A41549"/>
    <w:rsid w:val="29E43DEF"/>
    <w:rsid w:val="2AF50379"/>
    <w:rsid w:val="2B976123"/>
    <w:rsid w:val="2C5865F5"/>
    <w:rsid w:val="2C692A5F"/>
    <w:rsid w:val="2D4B0946"/>
    <w:rsid w:val="2E4B2AD4"/>
    <w:rsid w:val="2EA92CCD"/>
    <w:rsid w:val="2EB63B09"/>
    <w:rsid w:val="2EC5306E"/>
    <w:rsid w:val="303B7486"/>
    <w:rsid w:val="306264FA"/>
    <w:rsid w:val="31236BFA"/>
    <w:rsid w:val="318956D7"/>
    <w:rsid w:val="3198184E"/>
    <w:rsid w:val="31F62201"/>
    <w:rsid w:val="338021DA"/>
    <w:rsid w:val="3409756F"/>
    <w:rsid w:val="3517302F"/>
    <w:rsid w:val="358636D8"/>
    <w:rsid w:val="35FA3A55"/>
    <w:rsid w:val="36730240"/>
    <w:rsid w:val="36A05913"/>
    <w:rsid w:val="37A65BE8"/>
    <w:rsid w:val="383876C2"/>
    <w:rsid w:val="38637010"/>
    <w:rsid w:val="39A95BE7"/>
    <w:rsid w:val="3A9624A2"/>
    <w:rsid w:val="3AAB5ED0"/>
    <w:rsid w:val="3ADD7350"/>
    <w:rsid w:val="3B442AD8"/>
    <w:rsid w:val="3C180077"/>
    <w:rsid w:val="3D5B18EE"/>
    <w:rsid w:val="3DF62463"/>
    <w:rsid w:val="3ECC54BE"/>
    <w:rsid w:val="3ED436FE"/>
    <w:rsid w:val="3F614589"/>
    <w:rsid w:val="400E3171"/>
    <w:rsid w:val="41CC2531"/>
    <w:rsid w:val="41E70945"/>
    <w:rsid w:val="420324D5"/>
    <w:rsid w:val="42396C33"/>
    <w:rsid w:val="439777DA"/>
    <w:rsid w:val="44611FAF"/>
    <w:rsid w:val="447E6603"/>
    <w:rsid w:val="454E2756"/>
    <w:rsid w:val="4566010F"/>
    <w:rsid w:val="45912351"/>
    <w:rsid w:val="459445B8"/>
    <w:rsid w:val="459773F6"/>
    <w:rsid w:val="46C87DE1"/>
    <w:rsid w:val="46E63EEF"/>
    <w:rsid w:val="47C63EAF"/>
    <w:rsid w:val="482F7BFF"/>
    <w:rsid w:val="483A0922"/>
    <w:rsid w:val="4851461E"/>
    <w:rsid w:val="48954A4A"/>
    <w:rsid w:val="48D02A50"/>
    <w:rsid w:val="491B203D"/>
    <w:rsid w:val="49975A5C"/>
    <w:rsid w:val="49FE013F"/>
    <w:rsid w:val="4A5A3290"/>
    <w:rsid w:val="4C391D85"/>
    <w:rsid w:val="4CAE5D5A"/>
    <w:rsid w:val="4DB62165"/>
    <w:rsid w:val="4DC63F0F"/>
    <w:rsid w:val="4DF8316E"/>
    <w:rsid w:val="4E28041B"/>
    <w:rsid w:val="4E2F07C8"/>
    <w:rsid w:val="4E9E788D"/>
    <w:rsid w:val="4ED6475F"/>
    <w:rsid w:val="4EE15FFD"/>
    <w:rsid w:val="4EF83441"/>
    <w:rsid w:val="4F385B0D"/>
    <w:rsid w:val="500D5D69"/>
    <w:rsid w:val="507434DD"/>
    <w:rsid w:val="507B6051"/>
    <w:rsid w:val="51D074AF"/>
    <w:rsid w:val="51EB2A35"/>
    <w:rsid w:val="52594967"/>
    <w:rsid w:val="54F25F0D"/>
    <w:rsid w:val="55DA3125"/>
    <w:rsid w:val="568F2ECA"/>
    <w:rsid w:val="56EC4DDD"/>
    <w:rsid w:val="57546AC5"/>
    <w:rsid w:val="58885A01"/>
    <w:rsid w:val="58AB7EA1"/>
    <w:rsid w:val="58D07FB1"/>
    <w:rsid w:val="590B7E91"/>
    <w:rsid w:val="5A1F442E"/>
    <w:rsid w:val="5A8C2DF4"/>
    <w:rsid w:val="5A9C75F4"/>
    <w:rsid w:val="5CB1737E"/>
    <w:rsid w:val="5CD25DA9"/>
    <w:rsid w:val="5F210F8B"/>
    <w:rsid w:val="5F737F94"/>
    <w:rsid w:val="5FDE1727"/>
    <w:rsid w:val="60136B43"/>
    <w:rsid w:val="6020725A"/>
    <w:rsid w:val="603D602C"/>
    <w:rsid w:val="605E522B"/>
    <w:rsid w:val="6110699E"/>
    <w:rsid w:val="618023C8"/>
    <w:rsid w:val="61875FC4"/>
    <w:rsid w:val="628C10AA"/>
    <w:rsid w:val="6339694A"/>
    <w:rsid w:val="63C752CD"/>
    <w:rsid w:val="63C926FE"/>
    <w:rsid w:val="640E726F"/>
    <w:rsid w:val="64147401"/>
    <w:rsid w:val="642E6510"/>
    <w:rsid w:val="651E6F47"/>
    <w:rsid w:val="659F724E"/>
    <w:rsid w:val="65D82472"/>
    <w:rsid w:val="66F321E9"/>
    <w:rsid w:val="673065DF"/>
    <w:rsid w:val="679118E5"/>
    <w:rsid w:val="67E85346"/>
    <w:rsid w:val="6A311BE8"/>
    <w:rsid w:val="6BE02E3B"/>
    <w:rsid w:val="6C913AF9"/>
    <w:rsid w:val="6CA87DFD"/>
    <w:rsid w:val="6DD903DC"/>
    <w:rsid w:val="6EBF61C0"/>
    <w:rsid w:val="6F155F03"/>
    <w:rsid w:val="6F5663E9"/>
    <w:rsid w:val="73E64FC8"/>
    <w:rsid w:val="7494616F"/>
    <w:rsid w:val="760E1B6A"/>
    <w:rsid w:val="76F85BBA"/>
    <w:rsid w:val="78014023"/>
    <w:rsid w:val="786B24BC"/>
    <w:rsid w:val="79607369"/>
    <w:rsid w:val="7A7B6C0D"/>
    <w:rsid w:val="7AB94944"/>
    <w:rsid w:val="7B7807E4"/>
    <w:rsid w:val="7C12366C"/>
    <w:rsid w:val="7C1521B4"/>
    <w:rsid w:val="7E6125FE"/>
    <w:rsid w:val="7EEC7280"/>
    <w:rsid w:val="7F295CA7"/>
    <w:rsid w:val="7F340489"/>
    <w:rsid w:val="DFFD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iPriority="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name="List"/>
    <w:lsdException w:uiPriority="99" w:name="List Bullet"/>
    <w:lsdException w:qFormat="1" w:uiPriority="0" w:name="List Number"/>
    <w:lsdException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0"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after="120"/>
      <w:jc w:val="center"/>
      <w:outlineLvl w:val="0"/>
    </w:pPr>
    <w:rPr>
      <w:rFonts w:ascii="黑体" w:hAnsi="宋体" w:eastAsia="黑体"/>
      <w:kern w:val="44"/>
      <w:sz w:val="32"/>
      <w:szCs w:val="20"/>
    </w:rPr>
  </w:style>
  <w:style w:type="paragraph" w:styleId="3">
    <w:name w:val="heading 3"/>
    <w:basedOn w:val="1"/>
    <w:next w:val="4"/>
    <w:link w:val="31"/>
    <w:qFormat/>
    <w:uiPriority w:val="0"/>
    <w:pPr>
      <w:keepNext/>
      <w:keepLines/>
      <w:spacing w:before="240"/>
      <w:outlineLvl w:val="2"/>
    </w:pPr>
    <w:rPr>
      <w:rFonts w:eastAsia="黑体"/>
      <w:b/>
      <w:sz w:val="30"/>
      <w:szCs w:val="20"/>
    </w:rPr>
  </w:style>
  <w:style w:type="character" w:default="1" w:styleId="25">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semiHidden/>
    <w:unhideWhenUsed/>
    <w:qFormat/>
    <w:uiPriority w:val="0"/>
    <w:pPr>
      <w:ind w:firstLine="420" w:firstLineChars="200"/>
    </w:pPr>
  </w:style>
  <w:style w:type="paragraph" w:styleId="5">
    <w:name w:val="Plain Text"/>
    <w:basedOn w:val="1"/>
    <w:next w:val="6"/>
    <w:link w:val="41"/>
    <w:unhideWhenUsed/>
    <w:qFormat/>
    <w:uiPriority w:val="0"/>
    <w:rPr>
      <w:rFonts w:ascii="宋体" w:hAnsi="Courier New"/>
    </w:rPr>
  </w:style>
  <w:style w:type="paragraph" w:styleId="6">
    <w:name w:val="Date"/>
    <w:basedOn w:val="1"/>
    <w:next w:val="1"/>
    <w:link w:val="38"/>
    <w:autoRedefine/>
    <w:unhideWhenUsed/>
    <w:qFormat/>
    <w:uiPriority w:val="0"/>
    <w:pPr>
      <w:ind w:left="2500" w:leftChars="2500"/>
    </w:pPr>
    <w:rPr>
      <w:rFonts w:eastAsia="楷体_GB2312"/>
      <w:sz w:val="32"/>
      <w:szCs w:val="20"/>
    </w:rPr>
  </w:style>
  <w:style w:type="paragraph" w:styleId="7">
    <w:name w:val="List Number"/>
    <w:basedOn w:val="1"/>
    <w:semiHidden/>
    <w:unhideWhenUsed/>
    <w:qFormat/>
    <w:uiPriority w:val="0"/>
    <w:pPr>
      <w:widowControl/>
      <w:numPr>
        <w:ilvl w:val="0"/>
        <w:numId w:val="1"/>
      </w:numPr>
      <w:tabs>
        <w:tab w:val="left" w:pos="454"/>
        <w:tab w:val="left" w:pos="720"/>
        <w:tab w:val="left" w:pos="899"/>
      </w:tabs>
      <w:spacing w:afterLines="50"/>
      <w:jc w:val="left"/>
    </w:pPr>
    <w:rPr>
      <w:kern w:val="0"/>
      <w:sz w:val="24"/>
      <w:szCs w:val="20"/>
    </w:rPr>
  </w:style>
  <w:style w:type="paragraph" w:styleId="8">
    <w:name w:val="annotation text"/>
    <w:basedOn w:val="1"/>
    <w:link w:val="32"/>
    <w:semiHidden/>
    <w:unhideWhenUsed/>
    <w:qFormat/>
    <w:uiPriority w:val="0"/>
    <w:pPr>
      <w:jc w:val="left"/>
    </w:pPr>
  </w:style>
  <w:style w:type="paragraph" w:styleId="9">
    <w:name w:val="Body Text 3"/>
    <w:basedOn w:val="1"/>
    <w:link w:val="39"/>
    <w:semiHidden/>
    <w:unhideWhenUsed/>
    <w:qFormat/>
    <w:uiPriority w:val="0"/>
    <w:pPr>
      <w:spacing w:after="120"/>
    </w:pPr>
    <w:rPr>
      <w:sz w:val="16"/>
      <w:szCs w:val="16"/>
    </w:rPr>
  </w:style>
  <w:style w:type="paragraph" w:styleId="10">
    <w:name w:val="Body Text"/>
    <w:basedOn w:val="1"/>
    <w:link w:val="36"/>
    <w:unhideWhenUsed/>
    <w:qFormat/>
    <w:uiPriority w:val="0"/>
    <w:pPr>
      <w:spacing w:after="120"/>
    </w:pPr>
  </w:style>
  <w:style w:type="paragraph" w:styleId="11">
    <w:name w:val="Body Text Indent"/>
    <w:basedOn w:val="1"/>
    <w:next w:val="1"/>
    <w:link w:val="37"/>
    <w:autoRedefine/>
    <w:semiHidden/>
    <w:unhideWhenUsed/>
    <w:qFormat/>
    <w:uiPriority w:val="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 w:rightChars="12" w:firstLine="720" w:firstLineChars="300"/>
      <w:jc w:val="left"/>
    </w:pPr>
    <w:rPr>
      <w:rFonts w:ascii="宋体"/>
      <w:color w:val="000000"/>
      <w:kern w:val="0"/>
      <w:sz w:val="24"/>
      <w:szCs w:val="20"/>
    </w:rPr>
  </w:style>
  <w:style w:type="paragraph" w:styleId="12">
    <w:name w:val="Body Text Indent 2"/>
    <w:basedOn w:val="1"/>
    <w:link w:val="40"/>
    <w:autoRedefine/>
    <w:semiHidden/>
    <w:unhideWhenUsed/>
    <w:qFormat/>
    <w:uiPriority w:val="0"/>
    <w:pPr>
      <w:spacing w:after="120" w:line="480" w:lineRule="auto"/>
      <w:ind w:left="420" w:leftChars="200"/>
    </w:pPr>
  </w:style>
  <w:style w:type="paragraph" w:styleId="13">
    <w:name w:val="Balloon Text"/>
    <w:basedOn w:val="1"/>
    <w:link w:val="43"/>
    <w:autoRedefine/>
    <w:semiHidden/>
    <w:unhideWhenUsed/>
    <w:qFormat/>
    <w:uiPriority w:val="0"/>
    <w:rPr>
      <w:sz w:val="18"/>
      <w:szCs w:val="18"/>
    </w:rPr>
  </w:style>
  <w:style w:type="paragraph" w:styleId="14">
    <w:name w:val="footer"/>
    <w:basedOn w:val="1"/>
    <w:link w:val="35"/>
    <w:autoRedefine/>
    <w:unhideWhenUsed/>
    <w:qFormat/>
    <w:uiPriority w:val="99"/>
    <w:pPr>
      <w:tabs>
        <w:tab w:val="center" w:pos="4153"/>
        <w:tab w:val="right" w:pos="8306"/>
      </w:tabs>
      <w:snapToGrid w:val="0"/>
      <w:jc w:val="left"/>
    </w:pPr>
    <w:rPr>
      <w:sz w:val="18"/>
      <w:szCs w:val="18"/>
    </w:rPr>
  </w:style>
  <w:style w:type="paragraph" w:styleId="15">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6"/>
    <w:basedOn w:val="1"/>
    <w:next w:val="1"/>
    <w:autoRedefine/>
    <w:qFormat/>
    <w:uiPriority w:val="39"/>
    <w:pPr>
      <w:ind w:left="1050"/>
      <w:jc w:val="left"/>
    </w:pPr>
    <w:rPr>
      <w:rFonts w:ascii="Calibri" w:hAnsi="Calibri" w:cs="Calibri"/>
      <w:sz w:val="18"/>
      <w:szCs w:val="18"/>
    </w:rPr>
  </w:style>
  <w:style w:type="paragraph" w:styleId="17">
    <w:name w:val="toc 2"/>
    <w:basedOn w:val="1"/>
    <w:next w:val="1"/>
    <w:autoRedefine/>
    <w:unhideWhenUsed/>
    <w:qFormat/>
    <w:uiPriority w:val="0"/>
    <w:pPr>
      <w:spacing w:line="360" w:lineRule="auto"/>
      <w:ind w:firstLine="470" w:firstLineChars="196"/>
      <w:jc w:val="left"/>
    </w:pPr>
    <w:rPr>
      <w:rFonts w:ascii="宋体" w:hAnsi="宋体"/>
      <w:color w:val="000000"/>
      <w:sz w:val="24"/>
    </w:rPr>
  </w:style>
  <w:style w:type="paragraph" w:styleId="18">
    <w:name w:val="Normal (Web)"/>
    <w:basedOn w:val="1"/>
    <w:autoRedefine/>
    <w:semiHidden/>
    <w:unhideWhenUsed/>
    <w:qFormat/>
    <w:uiPriority w:val="0"/>
    <w:pPr>
      <w:widowControl/>
      <w:spacing w:before="100" w:beforeAutospacing="1" w:after="100" w:afterAutospacing="1"/>
      <w:jc w:val="left"/>
    </w:pPr>
    <w:rPr>
      <w:rFonts w:ascii="宋体" w:hAnsi="宋体"/>
      <w:kern w:val="0"/>
      <w:sz w:val="24"/>
    </w:rPr>
  </w:style>
  <w:style w:type="paragraph" w:styleId="19">
    <w:name w:val="Title"/>
    <w:basedOn w:val="1"/>
    <w:next w:val="1"/>
    <w:autoRedefine/>
    <w:qFormat/>
    <w:uiPriority w:val="0"/>
    <w:pPr>
      <w:widowControl/>
      <w:overflowPunct w:val="0"/>
      <w:autoSpaceDE w:val="0"/>
      <w:autoSpaceDN w:val="0"/>
      <w:adjustRightInd w:val="0"/>
      <w:jc w:val="center"/>
      <w:textAlignment w:val="baseline"/>
    </w:pPr>
    <w:rPr>
      <w:b/>
      <w:kern w:val="0"/>
      <w:sz w:val="24"/>
      <w:szCs w:val="20"/>
      <w:lang w:val="en-GB"/>
    </w:rPr>
  </w:style>
  <w:style w:type="paragraph" w:styleId="20">
    <w:name w:val="annotation subject"/>
    <w:basedOn w:val="8"/>
    <w:next w:val="8"/>
    <w:link w:val="42"/>
    <w:semiHidden/>
    <w:unhideWhenUsed/>
    <w:qFormat/>
    <w:uiPriority w:val="0"/>
  </w:style>
  <w:style w:type="paragraph" w:styleId="21">
    <w:name w:val="Body Text First Indent"/>
    <w:basedOn w:val="10"/>
    <w:next w:val="16"/>
    <w:qFormat/>
    <w:uiPriority w:val="0"/>
    <w:pPr>
      <w:ind w:firstLine="420" w:firstLineChars="100"/>
    </w:pPr>
  </w:style>
  <w:style w:type="paragraph" w:styleId="22">
    <w:name w:val="Body Text First Indent 2"/>
    <w:basedOn w:val="11"/>
    <w:next w:val="23"/>
    <w:qFormat/>
    <w:uiPriority w:val="0"/>
    <w:pPr>
      <w:adjustRightInd/>
      <w:spacing w:after="120" w:line="240" w:lineRule="auto"/>
      <w:ind w:left="420" w:leftChars="200" w:firstLine="210"/>
    </w:pPr>
    <w:rPr>
      <w:sz w:val="21"/>
    </w:rPr>
  </w:style>
  <w:style w:type="paragraph" w:customStyle="1" w:styleId="23">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character" w:styleId="26">
    <w:name w:val="page number"/>
    <w:basedOn w:val="25"/>
    <w:qFormat/>
    <w:uiPriority w:val="0"/>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5"/>
    <w:semiHidden/>
    <w:unhideWhenUsed/>
    <w:qFormat/>
    <w:uiPriority w:val="0"/>
    <w:rPr>
      <w:color w:val="0000FF"/>
      <w:u w:val="single"/>
    </w:rPr>
  </w:style>
  <w:style w:type="character" w:styleId="29">
    <w:name w:val="annotation reference"/>
    <w:basedOn w:val="25"/>
    <w:semiHidden/>
    <w:unhideWhenUsed/>
    <w:qFormat/>
    <w:uiPriority w:val="0"/>
    <w:rPr>
      <w:sz w:val="21"/>
      <w:szCs w:val="21"/>
    </w:rPr>
  </w:style>
  <w:style w:type="paragraph" w:customStyle="1" w:styleId="30">
    <w:name w:val="_Style 3"/>
    <w:basedOn w:val="1"/>
    <w:qFormat/>
    <w:uiPriority w:val="34"/>
    <w:pPr>
      <w:ind w:firstLine="420" w:firstLineChars="200"/>
    </w:pPr>
    <w:rPr>
      <w:rFonts w:ascii="Calibri" w:hAnsi="Calibri"/>
      <w:szCs w:val="22"/>
    </w:rPr>
  </w:style>
  <w:style w:type="character" w:customStyle="1" w:styleId="31">
    <w:name w:val="标题 3 Char"/>
    <w:basedOn w:val="25"/>
    <w:link w:val="3"/>
    <w:qFormat/>
    <w:uiPriority w:val="0"/>
    <w:rPr>
      <w:rFonts w:eastAsia="黑体"/>
      <w:b/>
      <w:kern w:val="2"/>
      <w:sz w:val="30"/>
    </w:rPr>
  </w:style>
  <w:style w:type="character" w:customStyle="1" w:styleId="32">
    <w:name w:val="批注文字 Char1"/>
    <w:basedOn w:val="25"/>
    <w:link w:val="8"/>
    <w:semiHidden/>
    <w:qFormat/>
    <w:locked/>
    <w:uiPriority w:val="0"/>
    <w:rPr>
      <w:kern w:val="2"/>
      <w:sz w:val="21"/>
      <w:szCs w:val="24"/>
    </w:rPr>
  </w:style>
  <w:style w:type="character" w:customStyle="1" w:styleId="33">
    <w:name w:val="批注文字 Char"/>
    <w:basedOn w:val="25"/>
    <w:semiHidden/>
    <w:qFormat/>
    <w:uiPriority w:val="0"/>
    <w:rPr>
      <w:kern w:val="2"/>
      <w:sz w:val="21"/>
      <w:szCs w:val="24"/>
    </w:rPr>
  </w:style>
  <w:style w:type="character" w:customStyle="1" w:styleId="34">
    <w:name w:val="页眉 Char"/>
    <w:basedOn w:val="25"/>
    <w:link w:val="15"/>
    <w:qFormat/>
    <w:uiPriority w:val="0"/>
    <w:rPr>
      <w:kern w:val="2"/>
      <w:sz w:val="18"/>
      <w:szCs w:val="18"/>
    </w:rPr>
  </w:style>
  <w:style w:type="character" w:customStyle="1" w:styleId="35">
    <w:name w:val="页脚 Char"/>
    <w:basedOn w:val="25"/>
    <w:link w:val="14"/>
    <w:qFormat/>
    <w:uiPriority w:val="99"/>
    <w:rPr>
      <w:kern w:val="2"/>
      <w:sz w:val="18"/>
      <w:szCs w:val="18"/>
    </w:rPr>
  </w:style>
  <w:style w:type="character" w:customStyle="1" w:styleId="36">
    <w:name w:val="正文文本 Char"/>
    <w:basedOn w:val="25"/>
    <w:link w:val="10"/>
    <w:qFormat/>
    <w:uiPriority w:val="0"/>
    <w:rPr>
      <w:kern w:val="2"/>
      <w:sz w:val="21"/>
      <w:szCs w:val="24"/>
    </w:rPr>
  </w:style>
  <w:style w:type="character" w:customStyle="1" w:styleId="37">
    <w:name w:val="正文文本缩进 Char"/>
    <w:basedOn w:val="25"/>
    <w:link w:val="11"/>
    <w:semiHidden/>
    <w:qFormat/>
    <w:uiPriority w:val="0"/>
    <w:rPr>
      <w:rFonts w:ascii="宋体"/>
      <w:color w:val="000000"/>
      <w:sz w:val="24"/>
    </w:rPr>
  </w:style>
  <w:style w:type="character" w:customStyle="1" w:styleId="38">
    <w:name w:val="日期 Char"/>
    <w:basedOn w:val="25"/>
    <w:link w:val="6"/>
    <w:qFormat/>
    <w:uiPriority w:val="0"/>
    <w:rPr>
      <w:rFonts w:eastAsia="楷体_GB2312"/>
      <w:kern w:val="2"/>
      <w:sz w:val="32"/>
    </w:rPr>
  </w:style>
  <w:style w:type="character" w:customStyle="1" w:styleId="39">
    <w:name w:val="正文文本 3 Char"/>
    <w:basedOn w:val="25"/>
    <w:link w:val="9"/>
    <w:semiHidden/>
    <w:qFormat/>
    <w:uiPriority w:val="0"/>
    <w:rPr>
      <w:kern w:val="2"/>
      <w:sz w:val="16"/>
      <w:szCs w:val="16"/>
    </w:rPr>
  </w:style>
  <w:style w:type="character" w:customStyle="1" w:styleId="40">
    <w:name w:val="正文文本缩进 2 Char"/>
    <w:basedOn w:val="25"/>
    <w:link w:val="12"/>
    <w:semiHidden/>
    <w:qFormat/>
    <w:uiPriority w:val="0"/>
    <w:rPr>
      <w:kern w:val="2"/>
      <w:sz w:val="21"/>
      <w:szCs w:val="24"/>
    </w:rPr>
  </w:style>
  <w:style w:type="character" w:customStyle="1" w:styleId="41">
    <w:name w:val="纯文本 Char"/>
    <w:basedOn w:val="25"/>
    <w:link w:val="5"/>
    <w:qFormat/>
    <w:uiPriority w:val="0"/>
    <w:rPr>
      <w:rFonts w:ascii="宋体" w:hAnsi="Courier New"/>
      <w:kern w:val="2"/>
      <w:sz w:val="21"/>
      <w:szCs w:val="24"/>
    </w:rPr>
  </w:style>
  <w:style w:type="character" w:customStyle="1" w:styleId="42">
    <w:name w:val="批注主题 Char"/>
    <w:basedOn w:val="33"/>
    <w:link w:val="20"/>
    <w:semiHidden/>
    <w:qFormat/>
    <w:uiPriority w:val="0"/>
    <w:rPr>
      <w:kern w:val="2"/>
      <w:sz w:val="21"/>
      <w:szCs w:val="24"/>
    </w:rPr>
  </w:style>
  <w:style w:type="character" w:customStyle="1" w:styleId="43">
    <w:name w:val="批注框文本 Char"/>
    <w:basedOn w:val="25"/>
    <w:link w:val="13"/>
    <w:semiHidden/>
    <w:qFormat/>
    <w:uiPriority w:val="0"/>
    <w:rPr>
      <w:kern w:val="2"/>
      <w:sz w:val="18"/>
      <w:szCs w:val="18"/>
    </w:rPr>
  </w:style>
  <w:style w:type="paragraph" w:styleId="44">
    <w:name w:val="List Paragraph"/>
    <w:basedOn w:val="1"/>
    <w:qFormat/>
    <w:uiPriority w:val="34"/>
    <w:pPr>
      <w:ind w:firstLine="420" w:firstLineChars="200"/>
    </w:pPr>
    <w:rPr>
      <w:rFonts w:ascii="Calibri" w:hAnsi="Calibri"/>
      <w:szCs w:val="22"/>
    </w:rPr>
  </w:style>
  <w:style w:type="paragraph" w:customStyle="1" w:styleId="4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正文_14"/>
    <w:qFormat/>
    <w:uiPriority w:val="0"/>
    <w:rPr>
      <w:rFonts w:ascii="Times New Roman" w:hAnsi="Times New Roman" w:eastAsia="宋体" w:cs="Times New Roman"/>
      <w:sz w:val="21"/>
      <w:lang w:val="en-US" w:eastAsia="zh-CN" w:bidi="ar-SA"/>
    </w:rPr>
  </w:style>
  <w:style w:type="paragraph" w:customStyle="1" w:styleId="49">
    <w:name w:val="列出段落1"/>
    <w:basedOn w:val="1"/>
    <w:qFormat/>
    <w:uiPriority w:val="0"/>
    <w:pPr>
      <w:ind w:firstLine="420" w:firstLineChars="200"/>
    </w:pPr>
    <w:rPr>
      <w:rFonts w:ascii="Calibri" w:hAnsi="Calibri"/>
      <w:kern w:val="0"/>
      <w:szCs w:val="20"/>
    </w:rPr>
  </w:style>
  <w:style w:type="paragraph" w:customStyle="1" w:styleId="50">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5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默认段落字体 Para Char Char Char Char Char Char Char Char Char1 Char Char Char Char"/>
    <w:basedOn w:val="1"/>
    <w:autoRedefine/>
    <w:qFormat/>
    <w:uiPriority w:val="0"/>
    <w:rPr>
      <w:rFonts w:ascii="Tahoma" w:hAnsi="Tahoma"/>
      <w:sz w:val="24"/>
      <w:szCs w:val="20"/>
    </w:rPr>
  </w:style>
  <w:style w:type="paragraph" w:customStyle="1" w:styleId="53">
    <w:name w:val="Char"/>
    <w:basedOn w:val="1"/>
    <w:qFormat/>
    <w:uiPriority w:val="0"/>
  </w:style>
  <w:style w:type="paragraph" w:customStyle="1" w:styleId="54">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5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无间隔11"/>
    <w:qFormat/>
    <w:uiPriority w:val="0"/>
    <w:pPr>
      <w:adjustRightInd w:val="0"/>
      <w:snapToGrid w:val="0"/>
    </w:pPr>
    <w:rPr>
      <w:rFonts w:ascii="Tahoma" w:hAnsi="Tahoma" w:eastAsia="微软雅黑" w:cs="Times New Roman"/>
      <w:sz w:val="22"/>
      <w:szCs w:val="22"/>
      <w:lang w:val="en-US" w:eastAsia="zh-CN" w:bidi="ar-SA"/>
    </w:rPr>
  </w:style>
  <w:style w:type="paragraph" w:customStyle="1" w:styleId="58">
    <w:name w:val="img"/>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Normal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表"/>
    <w:basedOn w:val="1"/>
    <w:qFormat/>
    <w:uiPriority w:val="0"/>
    <w:pPr>
      <w:spacing w:line="360" w:lineRule="auto"/>
      <w:jc w:val="center"/>
    </w:pPr>
    <w:rPr>
      <w:rFonts w:ascii="宋体" w:hAnsi="宋体" w:cs="宋体"/>
      <w:sz w:val="24"/>
    </w:rPr>
  </w:style>
  <w:style w:type="paragraph" w:customStyle="1" w:styleId="63">
    <w:name w:val="表格文字"/>
    <w:basedOn w:val="1"/>
    <w:next w:val="10"/>
    <w:qFormat/>
    <w:uiPriority w:val="99"/>
    <w:pPr>
      <w:spacing w:line="420" w:lineRule="atLeast"/>
      <w:textAlignment w:val="baseline"/>
    </w:pPr>
    <w:rPr>
      <w:rFonts w:ascii="Calibri" w:hAnsi="Calibri"/>
    </w:rPr>
  </w:style>
  <w:style w:type="paragraph" w:customStyle="1" w:styleId="64">
    <w:name w:val="其他"/>
    <w:basedOn w:val="1"/>
    <w:qFormat/>
    <w:uiPriority w:val="0"/>
    <w:pPr>
      <w:spacing w:line="480" w:lineRule="auto"/>
      <w:ind w:firstLine="400"/>
    </w:pPr>
    <w:rPr>
      <w:rFonts w:ascii="黑体" w:hAnsi="黑体" w:eastAsia="黑体" w:cs="黑体"/>
      <w:sz w:val="22"/>
      <w:szCs w:val="22"/>
    </w:rPr>
  </w:style>
  <w:style w:type="paragraph" w:customStyle="1" w:styleId="65">
    <w:name w:val="列出段落2"/>
    <w:basedOn w:val="1"/>
    <w:qFormat/>
    <w:uiPriority w:val="34"/>
    <w:pPr>
      <w:ind w:firstLine="420" w:firstLineChars="200"/>
    </w:pPr>
    <w:rPr>
      <w:rFonts w:ascii="Calibri" w:hAnsi="Calibri"/>
      <w:szCs w:val="22"/>
    </w:rPr>
  </w:style>
  <w:style w:type="paragraph" w:customStyle="1" w:styleId="66">
    <w:name w:val="首行缩进"/>
    <w:basedOn w:val="1"/>
    <w:qFormat/>
    <w:uiPriority w:val="0"/>
    <w:pPr>
      <w:ind w:firstLine="48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19750</Words>
  <Characters>20636</Characters>
  <Lines>38</Lines>
  <Paragraphs>46</Paragraphs>
  <TotalTime>5</TotalTime>
  <ScaleCrop>false</ScaleCrop>
  <LinksUpToDate>false</LinksUpToDate>
  <CharactersWithSpaces>23148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2019-06-12T14:21:00Z</dcterms:created>
  <dc:creator>Administrator</dc:creator>
  <cp:lastModifiedBy>莽子</cp:lastModifiedBy>
  <cp:lastPrinted>2025-09-29T09:53:00Z</cp:lastPrinted>
  <dcterms:modified xsi:type="dcterms:W3CDTF">2025-09-30T03:44:51Z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2827039E9E534F378E20510D704024FD</vt:lpwstr>
  </property>
  <property fmtid="{D5CDD505-2E9C-101B-9397-08002B2CF9AE}" pid="4" name="KSOTemplateDocerSaveRecord">
    <vt:lpwstr>eyJoZGlkIjoiZGMyZGI3NTFlYzhjNjNhYmNlZjFmNmVmOTM2ZDM3OWMiLCJ1c2VySWQiOiI3NDE0NTk0MjcifQ==</vt:lpwstr>
  </property>
</Properties>
</file>