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59286">
      <w:pPr>
        <w:pStyle w:val="2"/>
        <w:spacing w:before="0" w:after="0" w:line="360" w:lineRule="auto"/>
        <w:jc w:val="center"/>
        <w:rPr>
          <w:rFonts w:ascii="宋体" w:hAnsi="宋体" w:cs="宋体"/>
          <w:color w:val="auto"/>
          <w:sz w:val="36"/>
          <w:szCs w:val="36"/>
        </w:rPr>
      </w:pPr>
    </w:p>
    <w:p w14:paraId="785F0735">
      <w:pPr>
        <w:pStyle w:val="2"/>
        <w:spacing w:before="0" w:after="0" w:line="360" w:lineRule="auto"/>
        <w:jc w:val="center"/>
        <w:rPr>
          <w:rFonts w:hint="eastAsia" w:ascii="宋体" w:hAnsi="宋体" w:eastAsia="宋体" w:cs="宋体"/>
          <w:color w:val="auto"/>
          <w:kern w:val="2"/>
          <w:sz w:val="36"/>
          <w:szCs w:val="36"/>
          <w:lang w:eastAsia="zh-CN"/>
        </w:rPr>
      </w:pPr>
      <w:r>
        <w:rPr>
          <w:rFonts w:hint="eastAsia" w:ascii="宋体" w:hAnsi="宋体" w:cs="宋体"/>
          <w:color w:val="auto"/>
          <w:sz w:val="36"/>
          <w:szCs w:val="36"/>
          <w:lang w:eastAsia="zh-CN"/>
        </w:rPr>
        <w:t>三门县中心幼儿园教育集团2025学年—2027学年小班园服采购项目</w:t>
      </w:r>
    </w:p>
    <w:p w14:paraId="4CD8BFB5">
      <w:pPr>
        <w:spacing w:line="320" w:lineRule="exact"/>
        <w:ind w:left="1148"/>
        <w:rPr>
          <w:rFonts w:ascii="宋体" w:hAnsi="宋体"/>
          <w:b/>
          <w:bCs/>
          <w:color w:val="auto"/>
          <w:sz w:val="28"/>
        </w:rPr>
      </w:pPr>
    </w:p>
    <w:p w14:paraId="7784C12A">
      <w:pPr>
        <w:spacing w:line="320" w:lineRule="exact"/>
        <w:ind w:left="1148"/>
        <w:rPr>
          <w:rFonts w:ascii="宋体" w:hAnsi="宋体"/>
          <w:b/>
          <w:bCs/>
          <w:color w:val="auto"/>
          <w:sz w:val="28"/>
        </w:rPr>
      </w:pPr>
    </w:p>
    <w:p w14:paraId="4D69D9A5">
      <w:pPr>
        <w:spacing w:line="320" w:lineRule="exact"/>
        <w:ind w:left="1148"/>
        <w:rPr>
          <w:rFonts w:ascii="宋体" w:hAnsi="宋体"/>
          <w:b/>
          <w:bCs/>
          <w:color w:val="auto"/>
          <w:sz w:val="28"/>
        </w:rPr>
      </w:pPr>
    </w:p>
    <w:p w14:paraId="42C0F5A4">
      <w:pPr>
        <w:spacing w:line="320" w:lineRule="exact"/>
        <w:ind w:left="1148"/>
        <w:rPr>
          <w:rFonts w:ascii="宋体" w:hAnsi="宋体"/>
          <w:b/>
          <w:bCs/>
          <w:color w:val="auto"/>
          <w:sz w:val="28"/>
        </w:rPr>
      </w:pPr>
    </w:p>
    <w:p w14:paraId="4FFC7E03">
      <w:pPr>
        <w:spacing w:line="320" w:lineRule="exact"/>
        <w:ind w:left="1148"/>
        <w:rPr>
          <w:rFonts w:ascii="宋体" w:hAnsi="宋体"/>
          <w:b/>
          <w:bCs/>
          <w:color w:val="auto"/>
          <w:sz w:val="28"/>
        </w:rPr>
      </w:pPr>
    </w:p>
    <w:p w14:paraId="3A80DB7B">
      <w:pPr>
        <w:spacing w:line="320" w:lineRule="exact"/>
        <w:ind w:left="1148"/>
        <w:rPr>
          <w:rFonts w:ascii="宋体" w:hAnsi="宋体"/>
          <w:b/>
          <w:bCs/>
          <w:color w:val="auto"/>
          <w:sz w:val="28"/>
        </w:rPr>
      </w:pPr>
    </w:p>
    <w:p w14:paraId="2F1AD896">
      <w:pPr>
        <w:spacing w:line="320" w:lineRule="exact"/>
        <w:ind w:left="1148"/>
        <w:rPr>
          <w:rFonts w:ascii="宋体" w:hAnsi="宋体"/>
          <w:b/>
          <w:bCs/>
          <w:color w:val="auto"/>
          <w:sz w:val="28"/>
        </w:rPr>
      </w:pPr>
    </w:p>
    <w:p w14:paraId="09614293">
      <w:pPr>
        <w:spacing w:line="320" w:lineRule="exact"/>
        <w:ind w:left="1148"/>
        <w:rPr>
          <w:rFonts w:ascii="宋体" w:hAnsi="宋体"/>
          <w:b/>
          <w:bCs/>
          <w:color w:val="auto"/>
          <w:sz w:val="28"/>
        </w:rPr>
      </w:pPr>
    </w:p>
    <w:p w14:paraId="2466BD7F">
      <w:pPr>
        <w:spacing w:line="320" w:lineRule="exact"/>
        <w:ind w:left="1148"/>
        <w:rPr>
          <w:rFonts w:ascii="宋体" w:hAnsi="宋体"/>
          <w:b/>
          <w:bCs/>
          <w:color w:val="auto"/>
          <w:sz w:val="28"/>
        </w:rPr>
      </w:pPr>
    </w:p>
    <w:p w14:paraId="1EE96408">
      <w:pPr>
        <w:spacing w:line="320" w:lineRule="exact"/>
        <w:ind w:left="1148"/>
        <w:rPr>
          <w:rFonts w:ascii="宋体" w:hAnsi="宋体"/>
          <w:b/>
          <w:bCs/>
          <w:color w:val="auto"/>
          <w:sz w:val="28"/>
        </w:rPr>
      </w:pPr>
    </w:p>
    <w:p w14:paraId="6B0BB989">
      <w:pPr>
        <w:spacing w:line="900" w:lineRule="exact"/>
        <w:jc w:val="center"/>
        <w:rPr>
          <w:rFonts w:ascii="楷体_GB2312" w:hAnsi="宋体" w:eastAsia="楷体_GB2312"/>
          <w:b/>
          <w:bCs/>
          <w:color w:val="auto"/>
          <w:sz w:val="84"/>
        </w:rPr>
      </w:pPr>
      <w:r>
        <w:rPr>
          <w:rFonts w:hint="eastAsia" w:ascii="楷体_GB2312" w:hAnsi="宋体" w:eastAsia="楷体_GB2312"/>
          <w:b/>
          <w:bCs/>
          <w:color w:val="auto"/>
          <w:sz w:val="84"/>
        </w:rPr>
        <w:t>招 标 文 件</w:t>
      </w:r>
    </w:p>
    <w:p w14:paraId="61CEEEFC">
      <w:pPr>
        <w:spacing w:line="360" w:lineRule="auto"/>
        <w:ind w:firstLine="1600" w:firstLineChars="500"/>
        <w:rPr>
          <w:rFonts w:ascii="宋体" w:hAnsi="宋体"/>
          <w:color w:val="auto"/>
          <w:sz w:val="32"/>
          <w:szCs w:val="32"/>
        </w:rPr>
      </w:pPr>
    </w:p>
    <w:p w14:paraId="118C3B5C">
      <w:pPr>
        <w:spacing w:line="360" w:lineRule="auto"/>
        <w:jc w:val="center"/>
        <w:rPr>
          <w:rFonts w:ascii="宋体" w:hAnsi="宋体"/>
          <w:color w:val="auto"/>
          <w:sz w:val="32"/>
          <w:szCs w:val="32"/>
        </w:rPr>
      </w:pPr>
      <w:r>
        <w:rPr>
          <w:rFonts w:hint="eastAsia" w:ascii="宋体" w:hAnsi="宋体"/>
          <w:color w:val="auto"/>
          <w:sz w:val="32"/>
          <w:szCs w:val="32"/>
        </w:rPr>
        <w:t>备案登记号：浙欧招备【2025】0</w:t>
      </w:r>
      <w:r>
        <w:rPr>
          <w:rFonts w:hint="eastAsia" w:ascii="宋体" w:hAnsi="宋体"/>
          <w:color w:val="auto"/>
          <w:sz w:val="32"/>
          <w:szCs w:val="32"/>
          <w:lang w:val="en-US" w:eastAsia="zh-CN"/>
        </w:rPr>
        <w:t>48</w:t>
      </w:r>
      <w:r>
        <w:rPr>
          <w:rFonts w:hint="eastAsia" w:ascii="宋体" w:hAnsi="宋体"/>
          <w:color w:val="auto"/>
          <w:sz w:val="32"/>
          <w:szCs w:val="32"/>
        </w:rPr>
        <w:t>号</w:t>
      </w:r>
    </w:p>
    <w:p w14:paraId="57A10429">
      <w:pPr>
        <w:spacing w:line="900" w:lineRule="exact"/>
        <w:jc w:val="center"/>
        <w:rPr>
          <w:rFonts w:ascii="楷体_GB2312" w:hAnsi="宋体"/>
          <w:b/>
          <w:bCs/>
          <w:color w:val="auto"/>
          <w:sz w:val="84"/>
        </w:rPr>
      </w:pPr>
    </w:p>
    <w:p w14:paraId="5553B170">
      <w:pPr>
        <w:spacing w:before="312" w:beforeLines="100" w:line="440" w:lineRule="exact"/>
        <w:rPr>
          <w:rFonts w:ascii="宋体" w:hAnsi="宋体"/>
          <w:b/>
          <w:bCs/>
          <w:color w:val="auto"/>
        </w:rPr>
      </w:pPr>
      <w:r>
        <w:rPr>
          <w:rFonts w:hint="eastAsia" w:ascii="宋体" w:hAnsi="宋体"/>
          <w:b/>
          <w:color w:val="auto"/>
        </w:rPr>
        <w:t xml:space="preserve">              </w:t>
      </w:r>
    </w:p>
    <w:p w14:paraId="5BC90B61">
      <w:pPr>
        <w:spacing w:line="440" w:lineRule="exact"/>
        <w:ind w:left="1148"/>
        <w:rPr>
          <w:rFonts w:ascii="宋体" w:hAnsi="宋体"/>
          <w:b/>
          <w:bCs/>
          <w:color w:val="auto"/>
          <w:sz w:val="28"/>
        </w:rPr>
      </w:pPr>
    </w:p>
    <w:p w14:paraId="44667239">
      <w:pPr>
        <w:spacing w:line="320" w:lineRule="exact"/>
        <w:ind w:left="1148"/>
        <w:rPr>
          <w:rFonts w:ascii="宋体" w:hAnsi="宋体"/>
          <w:b/>
          <w:bCs/>
          <w:color w:val="auto"/>
          <w:sz w:val="28"/>
        </w:rPr>
      </w:pPr>
    </w:p>
    <w:p w14:paraId="36C5A5BA">
      <w:pPr>
        <w:spacing w:line="320" w:lineRule="exact"/>
        <w:ind w:left="1148"/>
        <w:rPr>
          <w:rFonts w:ascii="宋体" w:hAnsi="宋体"/>
          <w:b/>
          <w:bCs/>
          <w:color w:val="auto"/>
          <w:sz w:val="28"/>
        </w:rPr>
      </w:pPr>
    </w:p>
    <w:p w14:paraId="47A3803F">
      <w:pPr>
        <w:spacing w:line="320" w:lineRule="exact"/>
        <w:ind w:left="1148"/>
        <w:rPr>
          <w:rFonts w:ascii="宋体" w:hAnsi="宋体"/>
          <w:b/>
          <w:bCs/>
          <w:color w:val="auto"/>
          <w:sz w:val="28"/>
        </w:rPr>
      </w:pPr>
    </w:p>
    <w:p w14:paraId="71AE36BE">
      <w:pPr>
        <w:spacing w:line="320" w:lineRule="exact"/>
        <w:ind w:left="1148"/>
        <w:rPr>
          <w:rFonts w:ascii="宋体" w:hAnsi="宋体"/>
          <w:b/>
          <w:bCs/>
          <w:color w:val="auto"/>
          <w:sz w:val="28"/>
        </w:rPr>
      </w:pPr>
    </w:p>
    <w:p w14:paraId="40304AD5">
      <w:pPr>
        <w:spacing w:line="320" w:lineRule="exact"/>
        <w:rPr>
          <w:rFonts w:ascii="宋体" w:hAnsi="宋体"/>
          <w:b/>
          <w:bCs/>
          <w:color w:val="auto"/>
          <w:sz w:val="28"/>
        </w:rPr>
      </w:pPr>
    </w:p>
    <w:p w14:paraId="4FD93816">
      <w:pPr>
        <w:spacing w:line="360" w:lineRule="auto"/>
        <w:rPr>
          <w:rFonts w:ascii="宋体" w:hAnsi="宋体"/>
          <w:b/>
          <w:color w:val="auto"/>
          <w:sz w:val="32"/>
          <w:szCs w:val="32"/>
          <w:u w:val="single"/>
        </w:rPr>
      </w:pPr>
      <w:r>
        <w:rPr>
          <w:rFonts w:hint="eastAsia" w:ascii="宋体" w:hAnsi="宋体"/>
          <w:color w:val="auto"/>
          <w:szCs w:val="32"/>
        </w:rPr>
        <w:t xml:space="preserve">      </w:t>
      </w:r>
      <w:r>
        <w:rPr>
          <w:rFonts w:hint="eastAsia" w:ascii="宋体" w:hAnsi="宋体"/>
          <w:color w:val="auto"/>
          <w:sz w:val="32"/>
          <w:szCs w:val="32"/>
        </w:rPr>
        <w:t xml:space="preserve">    采  购  人：</w:t>
      </w:r>
      <w:r>
        <w:rPr>
          <w:rFonts w:hint="eastAsia" w:ascii="宋体" w:hAnsi="宋体" w:cs="宋体"/>
          <w:color w:val="auto"/>
          <w:sz w:val="32"/>
          <w:szCs w:val="32"/>
        </w:rPr>
        <w:t>三门县中心幼儿园</w:t>
      </w:r>
    </w:p>
    <w:p w14:paraId="38C0199D">
      <w:pPr>
        <w:spacing w:line="600" w:lineRule="exact"/>
        <w:ind w:firstLine="960" w:firstLineChars="300"/>
        <w:jc w:val="left"/>
        <w:rPr>
          <w:rFonts w:ascii="宋体" w:hAnsi="宋体"/>
          <w:color w:val="auto"/>
          <w:sz w:val="32"/>
          <w:szCs w:val="32"/>
        </w:rPr>
      </w:pPr>
      <w:r>
        <w:rPr>
          <w:rFonts w:hint="eastAsia" w:ascii="宋体" w:hAnsi="宋体"/>
          <w:color w:val="auto"/>
          <w:sz w:val="32"/>
          <w:szCs w:val="32"/>
        </w:rPr>
        <w:t xml:space="preserve">  招</w:t>
      </w:r>
      <w:r>
        <w:rPr>
          <w:rFonts w:hint="eastAsia" w:ascii="宋体" w:hAnsi="宋体" w:cs="宋体"/>
          <w:color w:val="auto"/>
          <w:sz w:val="32"/>
          <w:szCs w:val="32"/>
        </w:rPr>
        <w:t>标</w:t>
      </w:r>
      <w:r>
        <w:rPr>
          <w:rFonts w:hint="eastAsia" w:ascii="宋体" w:hAnsi="宋体" w:cs="Batang"/>
          <w:color w:val="auto"/>
          <w:sz w:val="32"/>
          <w:szCs w:val="32"/>
        </w:rPr>
        <w:t>代理人</w:t>
      </w:r>
      <w:r>
        <w:rPr>
          <w:rFonts w:hint="eastAsia" w:ascii="宋体" w:hAnsi="宋体"/>
          <w:color w:val="auto"/>
          <w:sz w:val="32"/>
          <w:szCs w:val="32"/>
        </w:rPr>
        <w:t>：欧邦工程管理集团有限公司</w:t>
      </w:r>
    </w:p>
    <w:p w14:paraId="79435185">
      <w:pPr>
        <w:spacing w:line="320" w:lineRule="exact"/>
        <w:jc w:val="center"/>
        <w:rPr>
          <w:rFonts w:ascii="宋体" w:hAnsi="宋体"/>
          <w:color w:val="auto"/>
          <w:sz w:val="32"/>
          <w:szCs w:val="32"/>
        </w:rPr>
      </w:pPr>
    </w:p>
    <w:p w14:paraId="33692336">
      <w:pPr>
        <w:spacing w:line="320" w:lineRule="exact"/>
        <w:jc w:val="center"/>
        <w:rPr>
          <w:rFonts w:ascii="宋体" w:hAnsi="宋体"/>
          <w:b/>
          <w:bCs/>
          <w:color w:val="auto"/>
          <w:sz w:val="32"/>
          <w:szCs w:val="32"/>
        </w:rPr>
      </w:pPr>
      <w:r>
        <w:rPr>
          <w:rFonts w:hint="eastAsia" w:ascii="宋体" w:hAnsi="宋体"/>
          <w:color w:val="auto"/>
          <w:sz w:val="32"/>
          <w:szCs w:val="32"/>
        </w:rPr>
        <w:t>2025年9月</w:t>
      </w:r>
    </w:p>
    <w:p w14:paraId="36DC1C04">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jc w:val="left"/>
        <w:rPr>
          <w:rFonts w:ascii="宋体" w:hAnsi="宋体"/>
          <w:b/>
          <w:color w:val="auto"/>
          <w:sz w:val="36"/>
        </w:rPr>
      </w:pPr>
    </w:p>
    <w:p w14:paraId="60BADEAC">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left="3232" w:right="25" w:firstLine="6847"/>
        <w:jc w:val="left"/>
        <w:rPr>
          <w:rFonts w:ascii="宋体" w:hAnsi="宋体"/>
          <w:b/>
          <w:color w:val="auto"/>
          <w:sz w:val="36"/>
        </w:rPr>
      </w:pPr>
    </w:p>
    <w:p w14:paraId="7441865E">
      <w:pPr>
        <w:pStyle w:val="64"/>
        <w:jc w:val="center"/>
        <w:rPr>
          <w:color w:val="auto"/>
        </w:rPr>
      </w:pPr>
      <w:r>
        <w:rPr>
          <w:color w:val="auto"/>
          <w:lang w:val="zh-CN"/>
        </w:rPr>
        <w:t>目</w:t>
      </w:r>
      <w:r>
        <w:rPr>
          <w:rFonts w:hint="eastAsia"/>
          <w:color w:val="auto"/>
          <w:lang w:val="zh-CN"/>
        </w:rPr>
        <w:t xml:space="preserve"> </w:t>
      </w:r>
      <w:r>
        <w:rPr>
          <w:color w:val="auto"/>
          <w:lang w:val="zh-CN"/>
        </w:rPr>
        <w:t xml:space="preserve">    录</w:t>
      </w:r>
    </w:p>
    <w:p w14:paraId="7E9F6F86">
      <w:pPr>
        <w:pStyle w:val="18"/>
        <w:tabs>
          <w:tab w:val="right" w:leader="dot" w:pos="8296"/>
        </w:tabs>
        <w:rPr>
          <w:color w:val="auto"/>
          <w:sz w:val="32"/>
          <w:szCs w:val="32"/>
        </w:rPr>
      </w:pPr>
      <w:r>
        <w:rPr>
          <w:color w:val="auto"/>
          <w:sz w:val="32"/>
          <w:szCs w:val="32"/>
        </w:rPr>
        <w:fldChar w:fldCharType="begin"/>
      </w:r>
      <w:r>
        <w:rPr>
          <w:color w:val="auto"/>
          <w:sz w:val="32"/>
          <w:szCs w:val="32"/>
        </w:rPr>
        <w:instrText xml:space="preserve"> TOC \o "1-3" \h \z \u </w:instrText>
      </w:r>
      <w:r>
        <w:rPr>
          <w:color w:val="auto"/>
          <w:sz w:val="32"/>
          <w:szCs w:val="32"/>
        </w:rPr>
        <w:fldChar w:fldCharType="separate"/>
      </w:r>
      <w:r>
        <w:rPr>
          <w:color w:val="auto"/>
        </w:rPr>
        <w:fldChar w:fldCharType="begin"/>
      </w:r>
      <w:r>
        <w:rPr>
          <w:color w:val="auto"/>
        </w:rPr>
        <w:instrText xml:space="preserve"> HYPERLINK \l "_Toc40721101" </w:instrText>
      </w:r>
      <w:r>
        <w:rPr>
          <w:color w:val="auto"/>
        </w:rPr>
        <w:fldChar w:fldCharType="separate"/>
      </w:r>
      <w:r>
        <w:rPr>
          <w:rStyle w:val="29"/>
          <w:color w:val="auto"/>
          <w:sz w:val="32"/>
          <w:szCs w:val="32"/>
        </w:rPr>
        <w:t>第一章  公开招标公告</w:t>
      </w:r>
      <w:r>
        <w:rPr>
          <w:color w:val="auto"/>
          <w:sz w:val="32"/>
          <w:szCs w:val="32"/>
        </w:rPr>
        <w:tab/>
      </w:r>
      <w:r>
        <w:rPr>
          <w:color w:val="auto"/>
          <w:sz w:val="32"/>
          <w:szCs w:val="32"/>
        </w:rPr>
        <w:t>1</w:t>
      </w:r>
      <w:r>
        <w:rPr>
          <w:color w:val="auto"/>
          <w:sz w:val="32"/>
          <w:szCs w:val="32"/>
        </w:rPr>
        <w:fldChar w:fldCharType="end"/>
      </w:r>
    </w:p>
    <w:p w14:paraId="000E0AEE">
      <w:pPr>
        <w:pStyle w:val="18"/>
        <w:tabs>
          <w:tab w:val="right" w:leader="dot" w:pos="8296"/>
        </w:tabs>
        <w:rPr>
          <w:color w:val="auto"/>
          <w:sz w:val="32"/>
          <w:szCs w:val="32"/>
        </w:rPr>
      </w:pPr>
      <w:r>
        <w:rPr>
          <w:color w:val="auto"/>
        </w:rPr>
        <w:fldChar w:fldCharType="begin"/>
      </w:r>
      <w:r>
        <w:rPr>
          <w:color w:val="auto"/>
        </w:rPr>
        <w:instrText xml:space="preserve"> HYPERLINK \l "_Toc40721102" </w:instrText>
      </w:r>
      <w:r>
        <w:rPr>
          <w:color w:val="auto"/>
        </w:rPr>
        <w:fldChar w:fldCharType="separate"/>
      </w:r>
      <w:r>
        <w:rPr>
          <w:rStyle w:val="29"/>
          <w:color w:val="auto"/>
          <w:sz w:val="32"/>
          <w:szCs w:val="32"/>
        </w:rPr>
        <w:t>第二章  投标人须知</w:t>
      </w:r>
      <w:r>
        <w:rPr>
          <w:color w:val="auto"/>
          <w:sz w:val="32"/>
          <w:szCs w:val="32"/>
        </w:rPr>
        <w:tab/>
      </w:r>
      <w:r>
        <w:rPr>
          <w:color w:val="auto"/>
          <w:sz w:val="32"/>
          <w:szCs w:val="32"/>
        </w:rPr>
        <w:t>4</w:t>
      </w:r>
      <w:r>
        <w:rPr>
          <w:color w:val="auto"/>
          <w:sz w:val="32"/>
          <w:szCs w:val="32"/>
        </w:rPr>
        <w:fldChar w:fldCharType="end"/>
      </w:r>
    </w:p>
    <w:p w14:paraId="74A95A52">
      <w:pPr>
        <w:pStyle w:val="18"/>
        <w:tabs>
          <w:tab w:val="right" w:leader="dot" w:pos="8296"/>
        </w:tabs>
        <w:rPr>
          <w:color w:val="auto"/>
          <w:sz w:val="32"/>
          <w:szCs w:val="32"/>
        </w:rPr>
      </w:pPr>
      <w:r>
        <w:rPr>
          <w:color w:val="auto"/>
        </w:rPr>
        <w:fldChar w:fldCharType="begin"/>
      </w:r>
      <w:r>
        <w:rPr>
          <w:color w:val="auto"/>
        </w:rPr>
        <w:instrText xml:space="preserve"> HYPERLINK \l "_Toc40721103" </w:instrText>
      </w:r>
      <w:r>
        <w:rPr>
          <w:color w:val="auto"/>
        </w:rPr>
        <w:fldChar w:fldCharType="separate"/>
      </w:r>
      <w:r>
        <w:rPr>
          <w:rStyle w:val="29"/>
          <w:color w:val="auto"/>
          <w:sz w:val="32"/>
          <w:szCs w:val="32"/>
        </w:rPr>
        <w:t>第三章  评标办法及评分标准</w:t>
      </w:r>
      <w:r>
        <w:rPr>
          <w:color w:val="auto"/>
          <w:sz w:val="32"/>
          <w:szCs w:val="32"/>
        </w:rPr>
        <w:tab/>
      </w:r>
      <w:r>
        <w:rPr>
          <w:rFonts w:hint="eastAsia"/>
          <w:color w:val="auto"/>
          <w:sz w:val="32"/>
          <w:szCs w:val="32"/>
        </w:rPr>
        <w:t>1</w:t>
      </w:r>
      <w:r>
        <w:rPr>
          <w:rFonts w:hint="eastAsia"/>
          <w:color w:val="auto"/>
          <w:sz w:val="32"/>
          <w:szCs w:val="32"/>
        </w:rPr>
        <w:fldChar w:fldCharType="end"/>
      </w:r>
      <w:r>
        <w:rPr>
          <w:rFonts w:hint="eastAsia"/>
          <w:color w:val="auto"/>
          <w:sz w:val="32"/>
          <w:szCs w:val="32"/>
        </w:rPr>
        <w:t>5</w:t>
      </w:r>
    </w:p>
    <w:p w14:paraId="66FA718C">
      <w:pPr>
        <w:pStyle w:val="18"/>
        <w:tabs>
          <w:tab w:val="right" w:leader="dot" w:pos="8296"/>
        </w:tabs>
        <w:rPr>
          <w:color w:val="auto"/>
          <w:sz w:val="32"/>
          <w:szCs w:val="32"/>
        </w:rPr>
      </w:pPr>
      <w:r>
        <w:rPr>
          <w:color w:val="auto"/>
        </w:rPr>
        <w:fldChar w:fldCharType="begin"/>
      </w:r>
      <w:r>
        <w:rPr>
          <w:color w:val="auto"/>
        </w:rPr>
        <w:instrText xml:space="preserve"> HYPERLINK \l "_Toc40721104" </w:instrText>
      </w:r>
      <w:r>
        <w:rPr>
          <w:color w:val="auto"/>
        </w:rPr>
        <w:fldChar w:fldCharType="separate"/>
      </w:r>
      <w:r>
        <w:rPr>
          <w:rStyle w:val="29"/>
          <w:color w:val="auto"/>
          <w:sz w:val="32"/>
          <w:szCs w:val="32"/>
        </w:rPr>
        <w:t>第四章  公开招标需求</w:t>
      </w:r>
      <w:r>
        <w:rPr>
          <w:color w:val="auto"/>
          <w:sz w:val="32"/>
          <w:szCs w:val="32"/>
        </w:rPr>
        <w:tab/>
      </w:r>
      <w:r>
        <w:rPr>
          <w:rFonts w:hint="eastAsia"/>
          <w:color w:val="auto"/>
          <w:sz w:val="32"/>
          <w:szCs w:val="32"/>
        </w:rPr>
        <w:t>1</w:t>
      </w:r>
      <w:r>
        <w:rPr>
          <w:rFonts w:hint="eastAsia"/>
          <w:color w:val="auto"/>
          <w:sz w:val="32"/>
          <w:szCs w:val="32"/>
        </w:rPr>
        <w:fldChar w:fldCharType="end"/>
      </w:r>
      <w:r>
        <w:rPr>
          <w:rFonts w:hint="eastAsia"/>
          <w:color w:val="auto"/>
          <w:sz w:val="32"/>
          <w:szCs w:val="32"/>
        </w:rPr>
        <w:t>8</w:t>
      </w:r>
    </w:p>
    <w:p w14:paraId="70C92007">
      <w:pPr>
        <w:pStyle w:val="18"/>
        <w:tabs>
          <w:tab w:val="right" w:leader="dot" w:pos="8296"/>
        </w:tabs>
        <w:rPr>
          <w:color w:val="auto"/>
          <w:sz w:val="32"/>
          <w:szCs w:val="32"/>
        </w:rPr>
      </w:pPr>
      <w:r>
        <w:rPr>
          <w:color w:val="auto"/>
        </w:rPr>
        <w:fldChar w:fldCharType="begin"/>
      </w:r>
      <w:r>
        <w:rPr>
          <w:color w:val="auto"/>
        </w:rPr>
        <w:instrText xml:space="preserve"> HYPERLINK \l "_Toc40721105" </w:instrText>
      </w:r>
      <w:r>
        <w:rPr>
          <w:color w:val="auto"/>
        </w:rPr>
        <w:fldChar w:fldCharType="separate"/>
      </w:r>
      <w:r>
        <w:rPr>
          <w:rStyle w:val="29"/>
          <w:color w:val="auto"/>
          <w:sz w:val="32"/>
          <w:szCs w:val="32"/>
        </w:rPr>
        <w:t>第五章  采购合同主要条款指引</w:t>
      </w:r>
      <w:r>
        <w:rPr>
          <w:color w:val="auto"/>
          <w:sz w:val="32"/>
          <w:szCs w:val="32"/>
        </w:rPr>
        <w:tab/>
      </w:r>
      <w:r>
        <w:rPr>
          <w:rFonts w:hint="eastAsia"/>
          <w:color w:val="auto"/>
          <w:sz w:val="32"/>
          <w:szCs w:val="32"/>
        </w:rPr>
        <w:t>2</w:t>
      </w:r>
      <w:r>
        <w:rPr>
          <w:rFonts w:hint="eastAsia"/>
          <w:color w:val="auto"/>
          <w:sz w:val="32"/>
          <w:szCs w:val="32"/>
        </w:rPr>
        <w:fldChar w:fldCharType="end"/>
      </w:r>
      <w:r>
        <w:rPr>
          <w:rFonts w:hint="eastAsia"/>
          <w:color w:val="auto"/>
          <w:sz w:val="32"/>
          <w:szCs w:val="32"/>
        </w:rPr>
        <w:t>2</w:t>
      </w:r>
    </w:p>
    <w:p w14:paraId="73438E62">
      <w:pPr>
        <w:pStyle w:val="18"/>
        <w:tabs>
          <w:tab w:val="right" w:leader="dot" w:pos="8296"/>
        </w:tabs>
        <w:rPr>
          <w:color w:val="auto"/>
          <w:sz w:val="32"/>
          <w:szCs w:val="32"/>
        </w:rPr>
      </w:pPr>
      <w:r>
        <w:rPr>
          <w:color w:val="auto"/>
        </w:rPr>
        <w:fldChar w:fldCharType="begin"/>
      </w:r>
      <w:r>
        <w:rPr>
          <w:color w:val="auto"/>
        </w:rPr>
        <w:instrText xml:space="preserve"> HYPERLINK \l "_Toc40721106" </w:instrText>
      </w:r>
      <w:r>
        <w:rPr>
          <w:color w:val="auto"/>
        </w:rPr>
        <w:fldChar w:fldCharType="separate"/>
      </w:r>
      <w:r>
        <w:rPr>
          <w:rStyle w:val="29"/>
          <w:color w:val="auto"/>
          <w:sz w:val="32"/>
          <w:szCs w:val="32"/>
        </w:rPr>
        <w:t>第六章  投标文件格式附件</w:t>
      </w:r>
      <w:r>
        <w:rPr>
          <w:color w:val="auto"/>
          <w:sz w:val="32"/>
          <w:szCs w:val="32"/>
        </w:rPr>
        <w:tab/>
      </w:r>
      <w:r>
        <w:rPr>
          <w:rFonts w:hint="eastAsia"/>
          <w:color w:val="auto"/>
          <w:sz w:val="32"/>
          <w:szCs w:val="32"/>
        </w:rPr>
        <w:t>2</w:t>
      </w:r>
      <w:r>
        <w:rPr>
          <w:rFonts w:hint="eastAsia"/>
          <w:color w:val="auto"/>
          <w:sz w:val="32"/>
          <w:szCs w:val="32"/>
        </w:rPr>
        <w:fldChar w:fldCharType="end"/>
      </w:r>
      <w:r>
        <w:rPr>
          <w:rFonts w:hint="eastAsia"/>
          <w:color w:val="auto"/>
          <w:sz w:val="32"/>
          <w:szCs w:val="32"/>
        </w:rPr>
        <w:t>6</w:t>
      </w:r>
    </w:p>
    <w:p w14:paraId="2FD320CF">
      <w:pPr>
        <w:rPr>
          <w:color w:val="auto"/>
        </w:rPr>
      </w:pPr>
      <w:r>
        <w:rPr>
          <w:b/>
          <w:bCs/>
          <w:color w:val="auto"/>
          <w:sz w:val="32"/>
          <w:szCs w:val="32"/>
          <w:lang w:val="zh-CN"/>
        </w:rPr>
        <w:fldChar w:fldCharType="end"/>
      </w:r>
    </w:p>
    <w:p w14:paraId="63B37825">
      <w:pPr>
        <w:spacing w:line="360" w:lineRule="auto"/>
        <w:rPr>
          <w:rFonts w:ascii="新宋体" w:hAnsi="新宋体" w:eastAsia="新宋体"/>
          <w:color w:val="auto"/>
          <w:sz w:val="28"/>
          <w:szCs w:val="28"/>
        </w:rPr>
      </w:pPr>
    </w:p>
    <w:p w14:paraId="0D120ABD">
      <w:pPr>
        <w:spacing w:line="360" w:lineRule="auto"/>
        <w:rPr>
          <w:color w:val="auto"/>
        </w:rPr>
      </w:pPr>
    </w:p>
    <w:p w14:paraId="4EBEE81B">
      <w:pPr>
        <w:spacing w:line="360" w:lineRule="auto"/>
        <w:rPr>
          <w:color w:val="auto"/>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744F82D5">
      <w:pPr>
        <w:pStyle w:val="2"/>
        <w:spacing w:before="0" w:after="0" w:line="360" w:lineRule="auto"/>
        <w:jc w:val="center"/>
        <w:rPr>
          <w:rFonts w:hint="eastAsia" w:eastAsia="宋体"/>
          <w:color w:val="auto"/>
          <w:sz w:val="30"/>
          <w:szCs w:val="30"/>
          <w:lang w:eastAsia="zh-CN"/>
        </w:rPr>
      </w:pPr>
      <w:bookmarkStart w:id="0" w:name="_Toc40721102"/>
      <w:r>
        <w:rPr>
          <w:rFonts w:hint="eastAsia"/>
          <w:color w:val="auto"/>
          <w:sz w:val="28"/>
          <w:szCs w:val="28"/>
          <w:lang w:eastAsia="zh-CN"/>
        </w:rPr>
        <w:t>三门县中心幼儿园教育集团2025学年—2027学年小班园服采购项目</w:t>
      </w:r>
    </w:p>
    <w:p w14:paraId="167C4CB5">
      <w:pPr>
        <w:pStyle w:val="2"/>
        <w:spacing w:before="0" w:after="0" w:line="360" w:lineRule="auto"/>
        <w:jc w:val="center"/>
        <w:rPr>
          <w:color w:val="auto"/>
          <w:sz w:val="30"/>
          <w:szCs w:val="30"/>
        </w:rPr>
      </w:pPr>
      <w:r>
        <w:rPr>
          <w:rFonts w:hint="eastAsia"/>
          <w:color w:val="auto"/>
          <w:sz w:val="30"/>
          <w:szCs w:val="30"/>
        </w:rPr>
        <w:t>第一章 公开招标公告</w:t>
      </w:r>
    </w:p>
    <w:p w14:paraId="0B162230">
      <w:pPr>
        <w:tabs>
          <w:tab w:val="left" w:pos="180"/>
          <w:tab w:val="left" w:pos="360"/>
          <w:tab w:val="left" w:pos="540"/>
          <w:tab w:val="left" w:pos="8280"/>
        </w:tabs>
        <w:autoSpaceDE w:val="0"/>
        <w:autoSpaceDN w:val="0"/>
        <w:adjustRightInd w:val="0"/>
        <w:spacing w:before="312" w:beforeLines="100" w:line="360" w:lineRule="auto"/>
        <w:ind w:right="23" w:firstLine="539"/>
        <w:jc w:val="left"/>
        <w:rPr>
          <w:rFonts w:ascii="宋体" w:hAnsi="宋体"/>
          <w:color w:val="auto"/>
          <w:kern w:val="0"/>
          <w:sz w:val="24"/>
        </w:rPr>
      </w:pPr>
      <w:r>
        <w:rPr>
          <w:rFonts w:hint="eastAsia" w:ascii="宋体" w:hAnsi="宋体"/>
          <w:color w:val="auto"/>
          <w:kern w:val="0"/>
          <w:sz w:val="24"/>
        </w:rPr>
        <w:t>根据相关规定</w:t>
      </w:r>
      <w:r>
        <w:rPr>
          <w:rFonts w:ascii="宋体" w:hAnsi="宋体"/>
          <w:color w:val="auto"/>
          <w:kern w:val="0"/>
          <w:sz w:val="24"/>
        </w:rPr>
        <w:t>,</w:t>
      </w:r>
      <w:r>
        <w:rPr>
          <w:rFonts w:hint="eastAsia" w:ascii="宋体" w:hAnsi="宋体"/>
          <w:color w:val="auto"/>
          <w:kern w:val="0"/>
          <w:sz w:val="24"/>
        </w:rPr>
        <w:t>受招标人委托，现就</w:t>
      </w:r>
      <w:r>
        <w:rPr>
          <w:rFonts w:hint="eastAsia" w:ascii="宋体" w:hAnsi="宋体"/>
          <w:color w:val="auto"/>
          <w:sz w:val="24"/>
          <w:u w:val="single"/>
          <w:lang w:eastAsia="zh-CN"/>
        </w:rPr>
        <w:t>三门县中心幼儿园教育集团2025学年—2027学年小班园服采购项目</w:t>
      </w:r>
      <w:r>
        <w:rPr>
          <w:rFonts w:hint="eastAsia" w:ascii="宋体" w:hAnsi="宋体"/>
          <w:color w:val="auto"/>
          <w:kern w:val="0"/>
          <w:sz w:val="24"/>
        </w:rPr>
        <w:t>进行公开招标，欢迎合格供应商前来投标。</w:t>
      </w:r>
    </w:p>
    <w:p w14:paraId="313739FB">
      <w:pPr>
        <w:tabs>
          <w:tab w:val="left" w:pos="180"/>
          <w:tab w:val="left" w:pos="360"/>
          <w:tab w:val="left" w:pos="540"/>
          <w:tab w:val="left" w:pos="8280"/>
        </w:tabs>
        <w:autoSpaceDE w:val="0"/>
        <w:autoSpaceDN w:val="0"/>
        <w:adjustRightInd w:val="0"/>
        <w:spacing w:before="100" w:line="360" w:lineRule="auto"/>
        <w:ind w:left="539" w:right="23"/>
        <w:jc w:val="left"/>
        <w:rPr>
          <w:rFonts w:ascii="宋体" w:hAnsi="宋体"/>
          <w:color w:val="auto"/>
          <w:kern w:val="0"/>
          <w:sz w:val="24"/>
        </w:rPr>
      </w:pPr>
      <w:r>
        <w:rPr>
          <w:rFonts w:hint="eastAsia" w:ascii="宋体" w:hAnsi="宋体"/>
          <w:b/>
          <w:color w:val="auto"/>
          <w:kern w:val="0"/>
          <w:sz w:val="24"/>
        </w:rPr>
        <w:t>一、项目编号：</w:t>
      </w:r>
      <w:r>
        <w:rPr>
          <w:rFonts w:hint="eastAsia" w:ascii="宋体" w:hAnsi="宋体"/>
          <w:color w:val="auto"/>
          <w:kern w:val="0"/>
          <w:sz w:val="24"/>
        </w:rPr>
        <w:t>浙欧招备【2025】0</w:t>
      </w:r>
      <w:r>
        <w:rPr>
          <w:rFonts w:hint="eastAsia" w:ascii="宋体" w:hAnsi="宋体"/>
          <w:color w:val="auto"/>
          <w:kern w:val="0"/>
          <w:sz w:val="24"/>
          <w:lang w:val="en-US" w:eastAsia="zh-CN"/>
        </w:rPr>
        <w:t>48</w:t>
      </w:r>
      <w:r>
        <w:rPr>
          <w:rFonts w:hint="eastAsia" w:ascii="宋体" w:hAnsi="宋体"/>
          <w:color w:val="auto"/>
          <w:kern w:val="0"/>
          <w:sz w:val="24"/>
        </w:rPr>
        <w:t>号</w:t>
      </w:r>
    </w:p>
    <w:p w14:paraId="76645ECC">
      <w:pPr>
        <w:tabs>
          <w:tab w:val="left" w:pos="180"/>
          <w:tab w:val="left" w:pos="360"/>
          <w:tab w:val="left" w:pos="540"/>
          <w:tab w:val="left" w:pos="8280"/>
        </w:tabs>
        <w:autoSpaceDE w:val="0"/>
        <w:autoSpaceDN w:val="0"/>
        <w:adjustRightInd w:val="0"/>
        <w:spacing w:before="100" w:line="360" w:lineRule="auto"/>
        <w:ind w:left="539" w:right="23"/>
        <w:jc w:val="left"/>
        <w:rPr>
          <w:rFonts w:ascii="宋体" w:hAnsi="宋体"/>
          <w:b/>
          <w:color w:val="auto"/>
          <w:kern w:val="0"/>
          <w:sz w:val="24"/>
        </w:rPr>
      </w:pPr>
      <w:r>
        <w:rPr>
          <w:rFonts w:hint="eastAsia" w:ascii="宋体" w:hAnsi="宋体"/>
          <w:b/>
          <w:color w:val="auto"/>
          <w:kern w:val="0"/>
          <w:sz w:val="24"/>
        </w:rPr>
        <w:t>二、招标项目概况：</w:t>
      </w:r>
    </w:p>
    <w:tbl>
      <w:tblPr>
        <w:tblStyle w:val="23"/>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401"/>
        <w:gridCol w:w="1797"/>
        <w:gridCol w:w="1180"/>
        <w:gridCol w:w="2551"/>
      </w:tblGrid>
      <w:tr w14:paraId="14F4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exact"/>
        </w:trPr>
        <w:tc>
          <w:tcPr>
            <w:tcW w:w="576" w:type="dxa"/>
          </w:tcPr>
          <w:p w14:paraId="311CED59">
            <w:pPr>
              <w:widowControl/>
              <w:spacing w:before="60" w:after="60" w:line="600" w:lineRule="exact"/>
              <w:ind w:left="60" w:right="60"/>
              <w:jc w:val="center"/>
              <w:rPr>
                <w:rFonts w:ascii="宋体" w:hAnsi="宋体"/>
                <w:color w:val="auto"/>
                <w:sz w:val="24"/>
              </w:rPr>
            </w:pPr>
            <w:r>
              <w:rPr>
                <w:rFonts w:hint="eastAsia" w:ascii="宋体" w:hAnsi="宋体" w:cs="宋体"/>
                <w:color w:val="auto"/>
                <w:sz w:val="24"/>
              </w:rPr>
              <w:t>序号</w:t>
            </w:r>
          </w:p>
        </w:tc>
        <w:tc>
          <w:tcPr>
            <w:tcW w:w="2401" w:type="dxa"/>
            <w:vAlign w:val="center"/>
          </w:tcPr>
          <w:p w14:paraId="4550B223">
            <w:pPr>
              <w:widowControl/>
              <w:spacing w:before="60" w:after="60" w:line="600" w:lineRule="exact"/>
              <w:ind w:left="60" w:right="60"/>
              <w:jc w:val="center"/>
              <w:rPr>
                <w:rFonts w:ascii="宋体" w:hAnsi="宋体"/>
                <w:color w:val="auto"/>
                <w:sz w:val="24"/>
              </w:rPr>
            </w:pPr>
            <w:r>
              <w:rPr>
                <w:rFonts w:hint="eastAsia" w:ascii="宋体" w:hAnsi="宋体" w:cs="宋体"/>
                <w:color w:val="auto"/>
                <w:sz w:val="24"/>
              </w:rPr>
              <w:t>招标内容</w:t>
            </w:r>
          </w:p>
        </w:tc>
        <w:tc>
          <w:tcPr>
            <w:tcW w:w="1797" w:type="dxa"/>
            <w:vAlign w:val="center"/>
          </w:tcPr>
          <w:p w14:paraId="0DC0F2D0">
            <w:pPr>
              <w:widowControl/>
              <w:spacing w:before="60" w:after="60" w:line="600" w:lineRule="exact"/>
              <w:ind w:left="60" w:right="60"/>
              <w:jc w:val="center"/>
              <w:rPr>
                <w:rFonts w:ascii="宋体" w:hAnsi="宋体"/>
                <w:color w:val="auto"/>
                <w:sz w:val="24"/>
              </w:rPr>
            </w:pPr>
            <w:r>
              <w:rPr>
                <w:rFonts w:hint="eastAsia" w:ascii="宋体" w:hAnsi="宋体"/>
                <w:color w:val="auto"/>
                <w:sz w:val="24"/>
              </w:rPr>
              <w:t>服务期限</w:t>
            </w:r>
          </w:p>
        </w:tc>
        <w:tc>
          <w:tcPr>
            <w:tcW w:w="1180" w:type="dxa"/>
            <w:vAlign w:val="center"/>
          </w:tcPr>
          <w:p w14:paraId="11C26D8E">
            <w:pPr>
              <w:widowControl/>
              <w:spacing w:before="60" w:after="60" w:line="600" w:lineRule="exact"/>
              <w:ind w:left="60" w:right="60"/>
              <w:jc w:val="center"/>
              <w:rPr>
                <w:rFonts w:ascii="宋体" w:hAnsi="宋体"/>
                <w:color w:val="auto"/>
                <w:sz w:val="24"/>
              </w:rPr>
            </w:pPr>
            <w:r>
              <w:rPr>
                <w:rFonts w:hint="eastAsia" w:ascii="宋体" w:hAnsi="宋体"/>
                <w:color w:val="auto"/>
                <w:sz w:val="24"/>
              </w:rPr>
              <w:t>预算价（单价）</w:t>
            </w:r>
          </w:p>
        </w:tc>
        <w:tc>
          <w:tcPr>
            <w:tcW w:w="2551" w:type="dxa"/>
            <w:vAlign w:val="center"/>
          </w:tcPr>
          <w:p w14:paraId="661ACA3B">
            <w:pPr>
              <w:widowControl/>
              <w:spacing w:before="60" w:after="60" w:line="600" w:lineRule="exact"/>
              <w:ind w:left="60" w:right="60"/>
              <w:jc w:val="center"/>
              <w:rPr>
                <w:rFonts w:ascii="宋体" w:hAnsi="宋体"/>
                <w:b/>
                <w:color w:val="auto"/>
                <w:sz w:val="24"/>
              </w:rPr>
            </w:pPr>
            <w:r>
              <w:rPr>
                <w:rFonts w:hint="eastAsia" w:ascii="宋体" w:hAnsi="宋体"/>
                <w:b/>
                <w:color w:val="auto"/>
                <w:sz w:val="24"/>
              </w:rPr>
              <w:t>单价最高限价</w:t>
            </w:r>
          </w:p>
        </w:tc>
      </w:tr>
      <w:tr w14:paraId="6D53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76" w:type="dxa"/>
            <w:vAlign w:val="center"/>
          </w:tcPr>
          <w:p w14:paraId="05D330C3">
            <w:pPr>
              <w:widowControl/>
              <w:spacing w:before="60" w:after="60" w:line="600" w:lineRule="exact"/>
              <w:ind w:left="60" w:right="60"/>
              <w:jc w:val="center"/>
              <w:rPr>
                <w:rFonts w:ascii="宋体" w:hAnsi="宋体"/>
                <w:color w:val="auto"/>
                <w:sz w:val="24"/>
              </w:rPr>
            </w:pPr>
            <w:r>
              <w:rPr>
                <w:rFonts w:hint="eastAsia" w:ascii="宋体" w:hAnsi="宋体" w:cs="宋体"/>
                <w:color w:val="auto"/>
                <w:kern w:val="0"/>
                <w:sz w:val="24"/>
              </w:rPr>
              <w:t>1</w:t>
            </w:r>
          </w:p>
        </w:tc>
        <w:tc>
          <w:tcPr>
            <w:tcW w:w="2401" w:type="dxa"/>
            <w:vAlign w:val="center"/>
          </w:tcPr>
          <w:p w14:paraId="7A8AC99A">
            <w:pPr>
              <w:widowControl/>
              <w:spacing w:before="60" w:after="60" w:line="600" w:lineRule="exact"/>
              <w:ind w:left="60" w:right="60"/>
              <w:jc w:val="left"/>
              <w:rPr>
                <w:rFonts w:ascii="宋体" w:hAnsi="宋体"/>
                <w:color w:val="auto"/>
                <w:sz w:val="24"/>
              </w:rPr>
            </w:pPr>
            <w:r>
              <w:rPr>
                <w:rFonts w:hint="eastAsia" w:ascii="宋体" w:hAnsi="宋体"/>
                <w:color w:val="auto"/>
                <w:sz w:val="24"/>
              </w:rPr>
              <w:t>本项目为</w:t>
            </w:r>
            <w:r>
              <w:rPr>
                <w:rFonts w:hint="eastAsia" w:ascii="宋体" w:hAnsi="宋体"/>
                <w:color w:val="auto"/>
                <w:sz w:val="24"/>
                <w:lang w:eastAsia="zh-CN"/>
              </w:rPr>
              <w:t>三门县中心幼儿园教育集团2025学年—2027学年小班园服采购项目</w:t>
            </w:r>
            <w:r>
              <w:rPr>
                <w:rFonts w:hint="eastAsia" w:ascii="宋体" w:hAnsi="宋体"/>
                <w:color w:val="auto"/>
                <w:sz w:val="24"/>
              </w:rPr>
              <w:t>，共一个标段,标段为小班夏季园服、春秋季园服、冬季园服招标。招标范围均包含了</w:t>
            </w:r>
            <w:r>
              <w:rPr>
                <w:rFonts w:hint="eastAsia" w:ascii="宋体" w:hAnsi="宋体"/>
                <w:color w:val="auto"/>
                <w:sz w:val="24"/>
                <w:lang w:eastAsia="zh-CN"/>
              </w:rPr>
              <w:t>园服</w:t>
            </w:r>
            <w:r>
              <w:rPr>
                <w:rFonts w:hint="eastAsia" w:ascii="宋体" w:hAnsi="宋体"/>
                <w:color w:val="auto"/>
                <w:sz w:val="24"/>
              </w:rPr>
              <w:t>的生产、运输及售后服务等。</w:t>
            </w:r>
          </w:p>
        </w:tc>
        <w:tc>
          <w:tcPr>
            <w:tcW w:w="1797" w:type="dxa"/>
            <w:vAlign w:val="center"/>
          </w:tcPr>
          <w:p w14:paraId="5962C8B8">
            <w:pPr>
              <w:widowControl/>
              <w:spacing w:before="60" w:after="60" w:line="600" w:lineRule="exact"/>
              <w:ind w:right="60" w:firstLine="480" w:firstLineChars="200"/>
              <w:rPr>
                <w:rFonts w:ascii="宋体" w:hAnsi="宋体"/>
                <w:color w:val="auto"/>
                <w:sz w:val="24"/>
              </w:rPr>
            </w:pPr>
            <w:r>
              <w:rPr>
                <w:rFonts w:hint="eastAsia" w:ascii="宋体" w:hAnsi="宋体"/>
                <w:color w:val="auto"/>
                <w:sz w:val="24"/>
              </w:rPr>
              <w:t>共3学年，采用1+1+1模式，服务期每满1学年，采购人根据上1学年中标人的服务调查结果，有权决定是否续签下1学年合同</w:t>
            </w:r>
          </w:p>
        </w:tc>
        <w:tc>
          <w:tcPr>
            <w:tcW w:w="1180" w:type="dxa"/>
          </w:tcPr>
          <w:p w14:paraId="50E5B090">
            <w:pPr>
              <w:widowControl/>
              <w:spacing w:before="60" w:after="60" w:line="600" w:lineRule="exact"/>
              <w:ind w:left="60" w:right="60"/>
              <w:jc w:val="center"/>
              <w:rPr>
                <w:rFonts w:ascii="宋体" w:hAnsi="宋体"/>
                <w:color w:val="auto"/>
                <w:sz w:val="24"/>
              </w:rPr>
            </w:pPr>
            <w:r>
              <w:rPr>
                <w:rFonts w:hint="eastAsia" w:ascii="宋体" w:hAnsi="宋体"/>
                <w:color w:val="auto"/>
                <w:sz w:val="24"/>
              </w:rPr>
              <w:t>515元/人（每人夏季园服1套，春秋季园服1套，春秋季长袖衬衫1件，冬季园服1件）</w:t>
            </w:r>
          </w:p>
        </w:tc>
        <w:tc>
          <w:tcPr>
            <w:tcW w:w="2551" w:type="dxa"/>
            <w:vAlign w:val="center"/>
          </w:tcPr>
          <w:p w14:paraId="608BD214">
            <w:pPr>
              <w:widowControl/>
              <w:spacing w:before="60" w:after="60" w:line="600" w:lineRule="exact"/>
              <w:ind w:left="60" w:right="60"/>
              <w:jc w:val="center"/>
              <w:rPr>
                <w:rFonts w:ascii="宋体" w:hAnsi="宋体"/>
                <w:b/>
                <w:color w:val="auto"/>
                <w:sz w:val="24"/>
              </w:rPr>
            </w:pPr>
            <w:r>
              <w:rPr>
                <w:rFonts w:hint="eastAsia" w:ascii="宋体" w:hAnsi="宋体"/>
                <w:color w:val="auto"/>
                <w:sz w:val="24"/>
              </w:rPr>
              <w:t xml:space="preserve"> 夏季园服最高限价：75元/套，春秋季园服最高限价：170元/套，冬季园服最高限价：270元/件</w:t>
            </w:r>
          </w:p>
        </w:tc>
      </w:tr>
    </w:tbl>
    <w:p w14:paraId="4EFCCCDD">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auto"/>
          <w:sz w:val="24"/>
        </w:rPr>
      </w:pPr>
      <w:r>
        <w:rPr>
          <w:rFonts w:hint="eastAsia" w:ascii="宋体" w:hAnsi="宋体"/>
          <w:color w:val="auto"/>
          <w:sz w:val="24"/>
        </w:rPr>
        <w:t>备注：本项目按单价招标，具体数量按实结算，报价超过最高限价的作无效标处理。</w:t>
      </w:r>
    </w:p>
    <w:p w14:paraId="01A5CE56">
      <w:pPr>
        <w:tabs>
          <w:tab w:val="left" w:pos="180"/>
          <w:tab w:val="left" w:pos="360"/>
          <w:tab w:val="left" w:pos="540"/>
          <w:tab w:val="left" w:pos="8280"/>
        </w:tabs>
        <w:autoSpaceDE w:val="0"/>
        <w:autoSpaceDN w:val="0"/>
        <w:adjustRightInd w:val="0"/>
        <w:spacing w:before="100" w:line="360" w:lineRule="auto"/>
        <w:ind w:left="539" w:right="23"/>
        <w:jc w:val="left"/>
        <w:rPr>
          <w:rFonts w:ascii="宋体" w:hAnsi="宋体"/>
          <w:b/>
          <w:color w:val="auto"/>
          <w:kern w:val="0"/>
          <w:sz w:val="24"/>
        </w:rPr>
      </w:pPr>
      <w:r>
        <w:rPr>
          <w:rFonts w:hint="eastAsia" w:ascii="宋体" w:hAnsi="宋体"/>
          <w:b/>
          <w:color w:val="auto"/>
          <w:sz w:val="24"/>
        </w:rPr>
        <w:t>三、合格投标人的资格条件：</w:t>
      </w:r>
    </w:p>
    <w:p w14:paraId="0FB33DC7">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1）具有独立承担民事责任的能力；</w:t>
      </w:r>
    </w:p>
    <w:p w14:paraId="1AC307ED">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2）具有良好的商业信誉和健全的财务会计制度；</w:t>
      </w:r>
    </w:p>
    <w:p w14:paraId="71308CB3">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3）具有履行合同所必需的设备和专业技术能力；</w:t>
      </w:r>
    </w:p>
    <w:p w14:paraId="1BDFAAF7">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4）有依法缴纳税收和社会保障资金的良好记录；</w:t>
      </w:r>
    </w:p>
    <w:p w14:paraId="1CA90E1F">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5）参加采购活动前三年内，在经营活动中没有重大违法记录；</w:t>
      </w:r>
    </w:p>
    <w:p w14:paraId="1E834FC5">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hint="eastAsia" w:ascii="宋体" w:hAnsi="宋体"/>
          <w:color w:val="auto"/>
          <w:sz w:val="24"/>
        </w:rPr>
        <w:t>6）法律、行政法规规定的其他条件；</w:t>
      </w:r>
    </w:p>
    <w:p w14:paraId="303C65A2">
      <w:pPr>
        <w:tabs>
          <w:tab w:val="left" w:pos="180"/>
          <w:tab w:val="left" w:pos="360"/>
          <w:tab w:val="left" w:pos="540"/>
          <w:tab w:val="left" w:pos="8280"/>
        </w:tabs>
        <w:autoSpaceDE w:val="0"/>
        <w:autoSpaceDN w:val="0"/>
        <w:adjustRightInd w:val="0"/>
        <w:spacing w:before="100" w:line="360" w:lineRule="auto"/>
        <w:ind w:right="23" w:firstLine="720" w:firstLineChars="300"/>
        <w:jc w:val="left"/>
        <w:rPr>
          <w:rFonts w:ascii="宋体" w:hAnsi="宋体"/>
          <w:color w:val="auto"/>
          <w:sz w:val="24"/>
        </w:rPr>
      </w:pPr>
      <w:r>
        <w:rPr>
          <w:rFonts w:ascii="宋体" w:hAnsi="宋体"/>
          <w:color w:val="auto"/>
          <w:sz w:val="24"/>
        </w:rPr>
        <w:t>7</w:t>
      </w:r>
      <w:r>
        <w:rPr>
          <w:rFonts w:hint="eastAsia" w:ascii="宋体" w:hAnsi="宋体"/>
          <w:color w:val="auto"/>
          <w:sz w:val="24"/>
        </w:rPr>
        <w:t>）未被“信用中国”（www.creditchina.gov.cn)、中国政府采购网（www.ccgp.gov.cn）列入失信被执行人、重大税收违法案件当事人名单、政府采购严重违法失信行为记录名单。</w:t>
      </w:r>
    </w:p>
    <w:p w14:paraId="160A08F6">
      <w:pPr>
        <w:tabs>
          <w:tab w:val="left" w:pos="180"/>
          <w:tab w:val="left" w:pos="360"/>
          <w:tab w:val="left" w:pos="540"/>
          <w:tab w:val="left" w:pos="8280"/>
        </w:tabs>
        <w:autoSpaceDE w:val="0"/>
        <w:autoSpaceDN w:val="0"/>
        <w:adjustRightInd w:val="0"/>
        <w:spacing w:before="100" w:line="360" w:lineRule="auto"/>
        <w:ind w:right="23" w:firstLine="482" w:firstLineChars="200"/>
        <w:jc w:val="left"/>
        <w:rPr>
          <w:rFonts w:ascii="宋体" w:hAnsi="宋体"/>
          <w:b/>
          <w:color w:val="auto"/>
          <w:sz w:val="24"/>
        </w:rPr>
      </w:pPr>
      <w:r>
        <w:rPr>
          <w:rFonts w:hint="eastAsia" w:ascii="宋体" w:hAnsi="宋体"/>
          <w:b/>
          <w:color w:val="auto"/>
          <w:sz w:val="24"/>
        </w:rPr>
        <w:t>四、招标文件获取的方式、时间：</w:t>
      </w:r>
    </w:p>
    <w:p w14:paraId="2488EC23">
      <w:pPr>
        <w:snapToGrid w:val="0"/>
        <w:spacing w:line="360" w:lineRule="auto"/>
        <w:ind w:firstLine="480" w:firstLineChars="200"/>
        <w:rPr>
          <w:rFonts w:ascii="宋体" w:hAnsi="宋体" w:cs="Arial"/>
          <w:color w:val="auto"/>
          <w:sz w:val="24"/>
        </w:rPr>
      </w:pPr>
      <w:r>
        <w:rPr>
          <w:rFonts w:hint="eastAsia" w:ascii="宋体" w:hAnsi="宋体" w:cs="Arial"/>
          <w:color w:val="auto"/>
          <w:sz w:val="24"/>
        </w:rPr>
        <w:t>凡有意参加投标者，请于公告发布之日起，至三门县公共资源交易中心（https://www.smztb.com/）网站本项目招标公告发布的页面附件中下载招标文件等招标资料。</w:t>
      </w:r>
    </w:p>
    <w:p w14:paraId="0F868276">
      <w:pPr>
        <w:tabs>
          <w:tab w:val="left" w:pos="180"/>
          <w:tab w:val="left" w:pos="360"/>
          <w:tab w:val="left" w:pos="540"/>
          <w:tab w:val="left" w:pos="8280"/>
        </w:tabs>
        <w:autoSpaceDE w:val="0"/>
        <w:autoSpaceDN w:val="0"/>
        <w:adjustRightInd w:val="0"/>
        <w:spacing w:before="100" w:line="360" w:lineRule="auto"/>
        <w:ind w:right="23" w:firstLine="482" w:firstLineChars="200"/>
        <w:jc w:val="left"/>
        <w:rPr>
          <w:rFonts w:ascii="宋体" w:hAnsi="宋体"/>
          <w:b/>
          <w:bCs/>
          <w:color w:val="auto"/>
          <w:sz w:val="24"/>
        </w:rPr>
      </w:pPr>
      <w:r>
        <w:rPr>
          <w:rFonts w:hint="eastAsia" w:ascii="宋体" w:hAnsi="宋体"/>
          <w:b/>
          <w:bCs/>
          <w:color w:val="auto"/>
          <w:sz w:val="24"/>
        </w:rPr>
        <w:t>五、招标答疑会</w:t>
      </w:r>
    </w:p>
    <w:p w14:paraId="251CAD78">
      <w:pPr>
        <w:tabs>
          <w:tab w:val="left" w:pos="180"/>
          <w:tab w:val="left" w:pos="360"/>
          <w:tab w:val="left" w:pos="540"/>
          <w:tab w:val="left" w:pos="8280"/>
        </w:tabs>
        <w:autoSpaceDE w:val="0"/>
        <w:autoSpaceDN w:val="0"/>
        <w:adjustRightInd w:val="0"/>
        <w:spacing w:before="100" w:line="360" w:lineRule="auto"/>
        <w:ind w:right="23" w:firstLine="480" w:firstLineChars="200"/>
        <w:jc w:val="left"/>
        <w:rPr>
          <w:rFonts w:ascii="宋体" w:hAnsi="宋体"/>
          <w:color w:val="auto"/>
          <w:sz w:val="24"/>
        </w:rPr>
      </w:pPr>
      <w:r>
        <w:rPr>
          <w:rFonts w:hint="eastAsia" w:ascii="宋体" w:hAnsi="宋体" w:cs="Arial"/>
          <w:color w:val="auto"/>
          <w:sz w:val="24"/>
        </w:rPr>
        <w:t>无</w:t>
      </w:r>
      <w:r>
        <w:rPr>
          <w:rFonts w:hint="eastAsia" w:ascii="宋体" w:hAnsi="宋体"/>
          <w:color w:val="auto"/>
          <w:sz w:val="24"/>
        </w:rPr>
        <w:t>。</w:t>
      </w:r>
    </w:p>
    <w:p w14:paraId="6EE8B181">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firstLine="539"/>
        <w:jc w:val="left"/>
        <w:rPr>
          <w:rFonts w:ascii="宋体" w:hAnsi="宋体"/>
          <w:b/>
          <w:color w:val="auto"/>
          <w:kern w:val="0"/>
          <w:sz w:val="24"/>
        </w:rPr>
      </w:pPr>
      <w:r>
        <w:rPr>
          <w:rFonts w:hint="eastAsia" w:ascii="宋体" w:hAnsi="宋体" w:cs="Arial"/>
          <w:b/>
          <w:color w:val="auto"/>
          <w:sz w:val="24"/>
        </w:rPr>
        <w:t>六、</w:t>
      </w:r>
      <w:r>
        <w:rPr>
          <w:rFonts w:hint="eastAsia" w:ascii="宋体" w:hAnsi="宋体"/>
          <w:b/>
          <w:color w:val="auto"/>
          <w:kern w:val="0"/>
          <w:sz w:val="24"/>
        </w:rPr>
        <w:t>投标截止及开标时间、地点：</w:t>
      </w:r>
    </w:p>
    <w:p w14:paraId="45D0F48C">
      <w:pPr>
        <w:snapToGrid w:val="0"/>
        <w:spacing w:line="360" w:lineRule="auto"/>
        <w:ind w:firstLine="480" w:firstLineChars="200"/>
        <w:rPr>
          <w:rFonts w:ascii="宋体" w:hAnsi="宋体" w:cs="Arial"/>
          <w:color w:val="auto"/>
          <w:sz w:val="24"/>
        </w:rPr>
      </w:pPr>
      <w:r>
        <w:rPr>
          <w:rFonts w:hint="eastAsia" w:ascii="宋体" w:hAnsi="宋体" w:cs="Arial"/>
          <w:color w:val="auto"/>
          <w:sz w:val="24"/>
        </w:rPr>
        <w:t>1．投标文件递交的截止时间为2025年</w:t>
      </w:r>
      <w:r>
        <w:rPr>
          <w:rFonts w:hint="eastAsia" w:ascii="宋体" w:hAnsi="宋体" w:cs="Arial"/>
          <w:color w:val="auto"/>
          <w:sz w:val="24"/>
          <w:lang w:val="en-US" w:eastAsia="zh-CN"/>
        </w:rPr>
        <w:t>10</w:t>
      </w:r>
      <w:r>
        <w:rPr>
          <w:rFonts w:hint="eastAsia" w:ascii="宋体" w:hAnsi="宋体" w:cs="Arial"/>
          <w:color w:val="auto"/>
          <w:sz w:val="24"/>
        </w:rPr>
        <w:t>月</w:t>
      </w:r>
      <w:r>
        <w:rPr>
          <w:rFonts w:hint="eastAsia" w:ascii="宋体" w:hAnsi="宋体" w:cs="Arial"/>
          <w:color w:val="auto"/>
          <w:sz w:val="24"/>
          <w:lang w:val="en-US" w:eastAsia="zh-CN"/>
        </w:rPr>
        <w:t>21</w:t>
      </w:r>
      <w:r>
        <w:rPr>
          <w:rFonts w:hint="eastAsia" w:ascii="宋体" w:hAnsi="宋体" w:cs="Arial"/>
          <w:color w:val="auto"/>
          <w:sz w:val="24"/>
        </w:rPr>
        <w:t>日</w:t>
      </w:r>
      <w:r>
        <w:rPr>
          <w:rFonts w:ascii="宋体" w:hAnsi="宋体" w:cs="Arial"/>
          <w:color w:val="auto"/>
          <w:sz w:val="24"/>
        </w:rPr>
        <w:t>09</w:t>
      </w:r>
      <w:r>
        <w:rPr>
          <w:rFonts w:hint="eastAsia" w:ascii="宋体" w:hAnsi="宋体" w:cs="Arial"/>
          <w:color w:val="auto"/>
          <w:sz w:val="24"/>
        </w:rPr>
        <w:t>时00分，地点为三门县湫水大道58号二楼欧邦工程管理集团有限公司会议室。</w:t>
      </w:r>
    </w:p>
    <w:p w14:paraId="227202B1">
      <w:pPr>
        <w:snapToGrid w:val="0"/>
        <w:spacing w:line="360" w:lineRule="auto"/>
        <w:ind w:firstLine="480" w:firstLineChars="200"/>
        <w:rPr>
          <w:rFonts w:ascii="仿宋_GB2312" w:hAnsi="仿宋_GB2312" w:eastAsia="仿宋_GB2312" w:cs="仿宋_GB2312"/>
          <w:bCs/>
          <w:color w:val="auto"/>
          <w:kern w:val="0"/>
          <w:sz w:val="24"/>
        </w:rPr>
      </w:pPr>
      <w:r>
        <w:rPr>
          <w:rFonts w:hint="eastAsia" w:ascii="宋体" w:hAnsi="宋体" w:cs="Arial"/>
          <w:color w:val="auto"/>
          <w:sz w:val="24"/>
        </w:rPr>
        <w:t>2．逾期送达的或者未送达指定地点的投标文件，招标人不予受理。</w:t>
      </w:r>
    </w:p>
    <w:p w14:paraId="047F83EE">
      <w:pPr>
        <w:snapToGrid w:val="0"/>
        <w:spacing w:line="360" w:lineRule="auto"/>
        <w:ind w:firstLine="482" w:firstLineChars="200"/>
        <w:rPr>
          <w:rFonts w:ascii="宋体" w:hAnsi="宋体" w:cs="Arial"/>
          <w:color w:val="auto"/>
          <w:sz w:val="24"/>
        </w:rPr>
      </w:pPr>
      <w:r>
        <w:rPr>
          <w:rFonts w:hint="eastAsia" w:ascii="宋体" w:hAnsi="宋体" w:cs="Arial"/>
          <w:b/>
          <w:bCs/>
          <w:color w:val="auto"/>
          <w:sz w:val="24"/>
        </w:rPr>
        <w:t>七</w:t>
      </w:r>
      <w:r>
        <w:rPr>
          <w:rFonts w:ascii="宋体" w:hAnsi="宋体" w:cs="Arial"/>
          <w:b/>
          <w:bCs/>
          <w:color w:val="auto"/>
          <w:sz w:val="24"/>
        </w:rPr>
        <w:t>、</w:t>
      </w:r>
      <w:r>
        <w:rPr>
          <w:rFonts w:hint="eastAsia" w:ascii="宋体" w:hAnsi="宋体" w:cs="Arial"/>
          <w:b/>
          <w:color w:val="auto"/>
          <w:sz w:val="24"/>
        </w:rPr>
        <w:t>相关注意事项</w:t>
      </w:r>
      <w:r>
        <w:rPr>
          <w:rFonts w:hint="eastAsia" w:ascii="宋体" w:hAnsi="宋体" w:cs="Arial"/>
          <w:color w:val="auto"/>
          <w:sz w:val="24"/>
        </w:rPr>
        <w:t>：</w:t>
      </w:r>
    </w:p>
    <w:p w14:paraId="6A3467C4">
      <w:pPr>
        <w:snapToGrid w:val="0"/>
        <w:spacing w:line="360" w:lineRule="auto"/>
        <w:ind w:firstLine="480" w:firstLineChars="200"/>
        <w:rPr>
          <w:rFonts w:ascii="宋体" w:hAnsi="宋体" w:cs="Arial"/>
          <w:color w:val="auto"/>
          <w:sz w:val="24"/>
        </w:rPr>
      </w:pPr>
      <w:r>
        <w:rPr>
          <w:rFonts w:hint="eastAsia" w:ascii="宋体" w:hAnsi="宋体" w:cs="Arial"/>
          <w:color w:val="auto"/>
          <w:sz w:val="24"/>
        </w:rPr>
        <w:t>供应商认为采购文件使自己的权益受到损害的，可以自收到采购文件之日起7个工作日内且应当在采购响应截止时间之前，以书面形式一次性向招标人和代理机构提出同一环节的质疑。否则，被质疑人可不予接受。质疑供应商对招标人、采购代理机构的答复不满意或者招标人、采购代理机构未在规定的时间内作出答复的，可以在答复期满后十五个工作日内向监督管理部门投诉。</w:t>
      </w:r>
    </w:p>
    <w:p w14:paraId="2709BF12">
      <w:pPr>
        <w:snapToGrid w:val="0"/>
        <w:spacing w:line="360" w:lineRule="auto"/>
        <w:ind w:firstLine="482" w:firstLineChars="200"/>
        <w:rPr>
          <w:rFonts w:ascii="宋体" w:hAnsi="宋体" w:cs="Arial"/>
          <w:color w:val="auto"/>
          <w:sz w:val="24"/>
        </w:rPr>
      </w:pPr>
      <w:r>
        <w:rPr>
          <w:rFonts w:hint="eastAsia" w:ascii="宋体" w:hAnsi="宋体"/>
          <w:b/>
          <w:color w:val="auto"/>
          <w:sz w:val="24"/>
        </w:rPr>
        <w:t>八、公告发布网址：</w:t>
      </w:r>
    </w:p>
    <w:p w14:paraId="55222741">
      <w:pPr>
        <w:snapToGrid w:val="0"/>
        <w:spacing w:line="360" w:lineRule="auto"/>
        <w:rPr>
          <w:rFonts w:ascii="宋体" w:hAnsi="宋体" w:cs="Arial"/>
          <w:color w:val="auto"/>
          <w:sz w:val="24"/>
        </w:rPr>
      </w:pPr>
      <w:r>
        <w:rPr>
          <w:rFonts w:hint="eastAsia" w:ascii="宋体" w:hAnsi="宋体" w:cs="Arial"/>
          <w:color w:val="auto"/>
          <w:sz w:val="24"/>
        </w:rPr>
        <w:t xml:space="preserve"> </w:t>
      </w:r>
      <w:r>
        <w:rPr>
          <w:rFonts w:ascii="宋体" w:hAnsi="宋体" w:cs="Arial"/>
          <w:color w:val="auto"/>
          <w:sz w:val="24"/>
        </w:rPr>
        <w:t xml:space="preserve"> </w:t>
      </w:r>
      <w:r>
        <w:rPr>
          <w:rFonts w:hint="eastAsia" w:ascii="宋体" w:hAnsi="宋体" w:cs="Arial"/>
          <w:color w:val="auto"/>
          <w:sz w:val="24"/>
        </w:rPr>
        <w:t>三门县公共资源交易中心（https://www.smztb.com/）网站。</w:t>
      </w:r>
    </w:p>
    <w:p w14:paraId="0E54627C">
      <w:pPr>
        <w:spacing w:line="360" w:lineRule="auto"/>
        <w:ind w:firstLine="590" w:firstLineChars="245"/>
        <w:rPr>
          <w:rFonts w:ascii="宋体" w:hAnsi="宋体"/>
          <w:b/>
          <w:color w:val="auto"/>
          <w:sz w:val="24"/>
        </w:rPr>
      </w:pPr>
      <w:r>
        <w:rPr>
          <w:rFonts w:hint="eastAsia" w:ascii="宋体" w:hAnsi="宋体"/>
          <w:b/>
          <w:color w:val="auto"/>
          <w:sz w:val="24"/>
        </w:rPr>
        <w:t>九、联系方式：</w:t>
      </w:r>
    </w:p>
    <w:p w14:paraId="0622F4B6">
      <w:pPr>
        <w:spacing w:line="360" w:lineRule="auto"/>
        <w:ind w:firstLine="472" w:firstLineChars="196"/>
        <w:rPr>
          <w:rFonts w:ascii="宋体" w:hAnsi="宋体"/>
          <w:b/>
          <w:color w:val="auto"/>
          <w:sz w:val="24"/>
        </w:rPr>
      </w:pPr>
      <w:r>
        <w:rPr>
          <w:rFonts w:hint="eastAsia" w:ascii="宋体" w:hAnsi="宋体"/>
          <w:b/>
          <w:color w:val="auto"/>
          <w:sz w:val="24"/>
        </w:rPr>
        <w:t>（一）采购代理机构</w:t>
      </w:r>
    </w:p>
    <w:p w14:paraId="48A0E848">
      <w:pPr>
        <w:snapToGrid w:val="0"/>
        <w:spacing w:line="360" w:lineRule="auto"/>
        <w:ind w:firstLine="600" w:firstLineChars="250"/>
        <w:rPr>
          <w:rFonts w:ascii="宋体" w:hAnsi="宋体" w:cs="Arial"/>
          <w:color w:val="auto"/>
          <w:sz w:val="24"/>
        </w:rPr>
      </w:pPr>
      <w:r>
        <w:rPr>
          <w:rFonts w:hint="eastAsia" w:ascii="宋体" w:hAnsi="宋体" w:cs="Arial"/>
          <w:color w:val="auto"/>
          <w:sz w:val="24"/>
        </w:rPr>
        <w:t>招标代理名称：欧邦工程管理集团有限公司</w:t>
      </w:r>
    </w:p>
    <w:p w14:paraId="2C600256">
      <w:pPr>
        <w:snapToGrid w:val="0"/>
        <w:spacing w:line="360" w:lineRule="auto"/>
        <w:ind w:firstLine="600" w:firstLineChars="250"/>
        <w:rPr>
          <w:rFonts w:ascii="宋体" w:hAnsi="宋体" w:cs="Arial"/>
          <w:color w:val="auto"/>
          <w:sz w:val="24"/>
        </w:rPr>
      </w:pPr>
      <w:r>
        <w:rPr>
          <w:rFonts w:hint="eastAsia" w:ascii="宋体" w:hAnsi="宋体" w:cs="Arial"/>
          <w:color w:val="auto"/>
          <w:sz w:val="24"/>
        </w:rPr>
        <w:t>项目联系人：倪勇</w:t>
      </w:r>
    </w:p>
    <w:p w14:paraId="6FFB2613">
      <w:pPr>
        <w:snapToGrid w:val="0"/>
        <w:spacing w:line="360" w:lineRule="auto"/>
        <w:ind w:firstLine="600" w:firstLineChars="250"/>
        <w:rPr>
          <w:rFonts w:ascii="宋体" w:hAnsi="宋体" w:cs="Arial"/>
          <w:color w:val="auto"/>
          <w:sz w:val="24"/>
        </w:rPr>
      </w:pPr>
      <w:r>
        <w:rPr>
          <w:rFonts w:hint="eastAsia" w:ascii="宋体" w:hAnsi="宋体" w:cs="Arial"/>
          <w:color w:val="auto"/>
          <w:sz w:val="24"/>
        </w:rPr>
        <w:t>联系电话：0576-83321522</w:t>
      </w:r>
    </w:p>
    <w:p w14:paraId="6F21C34F">
      <w:pPr>
        <w:snapToGrid w:val="0"/>
        <w:spacing w:line="360" w:lineRule="auto"/>
        <w:ind w:firstLine="602" w:firstLineChars="250"/>
        <w:rPr>
          <w:rFonts w:ascii="宋体" w:hAnsi="宋体"/>
          <w:b/>
          <w:color w:val="auto"/>
          <w:sz w:val="24"/>
        </w:rPr>
      </w:pPr>
      <w:r>
        <w:rPr>
          <w:rFonts w:hint="eastAsia" w:ascii="宋体" w:hAnsi="宋体"/>
          <w:b/>
          <w:color w:val="auto"/>
          <w:sz w:val="24"/>
        </w:rPr>
        <w:t>（二）招标人</w:t>
      </w:r>
      <w:r>
        <w:rPr>
          <w:rFonts w:hint="eastAsia" w:ascii="宋体" w:hAnsi="宋体" w:cs="Arial"/>
          <w:color w:val="auto"/>
          <w:sz w:val="24"/>
        </w:rPr>
        <w:t xml:space="preserve">（受理招标文件相关质疑及答复） </w:t>
      </w:r>
    </w:p>
    <w:p w14:paraId="420E037B">
      <w:pPr>
        <w:snapToGrid w:val="0"/>
        <w:spacing w:line="360" w:lineRule="auto"/>
        <w:ind w:firstLine="600" w:firstLineChars="250"/>
        <w:rPr>
          <w:rFonts w:ascii="宋体" w:hAnsi="宋体" w:cs="Arial"/>
          <w:color w:val="auto"/>
          <w:sz w:val="24"/>
        </w:rPr>
      </w:pPr>
      <w:r>
        <w:rPr>
          <w:rFonts w:ascii="宋体" w:hAnsi="宋体" w:cs="Arial"/>
          <w:color w:val="auto"/>
          <w:sz w:val="24"/>
        </w:rPr>
        <w:t>招标人名称：</w:t>
      </w:r>
      <w:r>
        <w:rPr>
          <w:rFonts w:hint="eastAsia" w:ascii="宋体" w:hAnsi="宋体" w:cs="Arial"/>
          <w:color w:val="auto"/>
          <w:sz w:val="24"/>
        </w:rPr>
        <w:t>三门县中心幼儿园</w:t>
      </w:r>
    </w:p>
    <w:p w14:paraId="7F7980BD">
      <w:pPr>
        <w:snapToGrid w:val="0"/>
        <w:spacing w:line="360" w:lineRule="auto"/>
        <w:ind w:firstLine="600" w:firstLineChars="250"/>
        <w:rPr>
          <w:rFonts w:hint="eastAsia" w:ascii="宋体" w:hAnsi="宋体" w:eastAsia="宋体" w:cs="Arial"/>
          <w:color w:val="auto"/>
          <w:sz w:val="24"/>
          <w:lang w:eastAsia="zh-CN"/>
        </w:rPr>
      </w:pPr>
      <w:r>
        <w:rPr>
          <w:rFonts w:hint="eastAsia" w:ascii="宋体" w:hAnsi="宋体" w:cs="Arial"/>
          <w:color w:val="auto"/>
          <w:sz w:val="24"/>
        </w:rPr>
        <w:t xml:space="preserve">联系人： </w:t>
      </w:r>
      <w:r>
        <w:rPr>
          <w:rFonts w:hint="eastAsia" w:ascii="宋体" w:hAnsi="宋体" w:cs="Arial"/>
          <w:color w:val="auto"/>
          <w:sz w:val="24"/>
          <w:lang w:eastAsia="zh-CN"/>
        </w:rPr>
        <w:t>谢老师</w:t>
      </w:r>
    </w:p>
    <w:p w14:paraId="67D8B304">
      <w:pPr>
        <w:snapToGrid w:val="0"/>
        <w:spacing w:line="360" w:lineRule="auto"/>
        <w:ind w:firstLine="600" w:firstLineChars="250"/>
        <w:rPr>
          <w:rFonts w:hint="default" w:ascii="宋体" w:hAnsi="宋体" w:eastAsia="宋体" w:cs="Arial"/>
          <w:color w:val="auto"/>
          <w:sz w:val="24"/>
          <w:lang w:val="en-US" w:eastAsia="zh-CN"/>
        </w:rPr>
      </w:pPr>
      <w:r>
        <w:rPr>
          <w:rFonts w:hint="eastAsia" w:ascii="宋体" w:hAnsi="宋体" w:cs="Arial"/>
          <w:color w:val="auto"/>
          <w:sz w:val="24"/>
        </w:rPr>
        <w:t xml:space="preserve">联系电话： </w:t>
      </w:r>
      <w:r>
        <w:rPr>
          <w:rFonts w:hint="eastAsia" w:ascii="宋体" w:hAnsi="宋体" w:cs="Arial"/>
          <w:color w:val="auto"/>
          <w:sz w:val="24"/>
          <w:lang w:val="en-US" w:eastAsia="zh-CN"/>
        </w:rPr>
        <w:t>13958523637</w:t>
      </w:r>
    </w:p>
    <w:p w14:paraId="6DD802CB">
      <w:pPr>
        <w:snapToGrid w:val="0"/>
        <w:spacing w:line="360" w:lineRule="auto"/>
        <w:ind w:firstLine="600" w:firstLineChars="250"/>
        <w:rPr>
          <w:rFonts w:ascii="宋体" w:hAnsi="宋体" w:cs="Arial"/>
          <w:color w:val="auto"/>
          <w:sz w:val="24"/>
        </w:rPr>
      </w:pPr>
    </w:p>
    <w:p w14:paraId="638A2347">
      <w:pPr>
        <w:snapToGrid w:val="0"/>
        <w:spacing w:line="360" w:lineRule="auto"/>
        <w:ind w:firstLine="600" w:firstLineChars="250"/>
        <w:rPr>
          <w:rFonts w:ascii="宋体" w:hAnsi="宋体" w:cs="Arial"/>
          <w:color w:val="auto"/>
          <w:sz w:val="24"/>
        </w:rPr>
      </w:pPr>
    </w:p>
    <w:p w14:paraId="329F5753">
      <w:pPr>
        <w:snapToGrid w:val="0"/>
        <w:spacing w:line="360" w:lineRule="auto"/>
        <w:ind w:firstLine="600" w:firstLineChars="250"/>
        <w:rPr>
          <w:rFonts w:ascii="宋体" w:hAnsi="宋体" w:cs="Arial"/>
          <w:color w:val="auto"/>
          <w:sz w:val="24"/>
        </w:rPr>
      </w:pPr>
    </w:p>
    <w:p w14:paraId="163DC47E">
      <w:pPr>
        <w:snapToGrid w:val="0"/>
        <w:spacing w:line="360" w:lineRule="auto"/>
        <w:rPr>
          <w:rFonts w:ascii="宋体" w:hAnsi="宋体" w:cs="Arial"/>
          <w:color w:val="auto"/>
          <w:sz w:val="24"/>
        </w:rPr>
      </w:pPr>
    </w:p>
    <w:p w14:paraId="10889F19">
      <w:pPr>
        <w:tabs>
          <w:tab w:val="left" w:pos="720"/>
          <w:tab w:val="left" w:pos="1440"/>
          <w:tab w:val="left" w:pos="2160"/>
          <w:tab w:val="left" w:pos="2880"/>
          <w:tab w:val="left" w:pos="3600"/>
          <w:tab w:val="left" w:pos="4320"/>
          <w:tab w:val="left" w:pos="5040"/>
          <w:tab w:val="left" w:pos="5760"/>
          <w:tab w:val="left" w:pos="8400"/>
        </w:tabs>
        <w:autoSpaceDE w:val="0"/>
        <w:autoSpaceDN w:val="0"/>
        <w:adjustRightInd w:val="0"/>
        <w:spacing w:line="240" w:lineRule="atLeast"/>
        <w:ind w:left="1440" w:right="-94"/>
        <w:jc w:val="right"/>
        <w:rPr>
          <w:rFonts w:ascii="宋体" w:hAnsi="宋体" w:cs="Arial"/>
          <w:color w:val="auto"/>
          <w:sz w:val="24"/>
        </w:rPr>
      </w:pPr>
      <w:r>
        <w:rPr>
          <w:rFonts w:hint="eastAsia" w:ascii="宋体" w:hAnsi="宋体" w:cs="Arial"/>
          <w:color w:val="auto"/>
          <w:sz w:val="24"/>
        </w:rPr>
        <w:t xml:space="preserve">三门县中心幼儿园 </w:t>
      </w:r>
    </w:p>
    <w:p w14:paraId="5BC549F6">
      <w:pPr>
        <w:tabs>
          <w:tab w:val="left" w:pos="720"/>
          <w:tab w:val="left" w:pos="1440"/>
          <w:tab w:val="left" w:pos="2160"/>
          <w:tab w:val="left" w:pos="2880"/>
          <w:tab w:val="left" w:pos="3600"/>
          <w:tab w:val="left" w:pos="4320"/>
          <w:tab w:val="left" w:pos="5040"/>
          <w:tab w:val="left" w:pos="5760"/>
          <w:tab w:val="left" w:pos="8400"/>
        </w:tabs>
        <w:autoSpaceDE w:val="0"/>
        <w:autoSpaceDN w:val="0"/>
        <w:adjustRightInd w:val="0"/>
        <w:spacing w:line="240" w:lineRule="atLeast"/>
        <w:ind w:left="1440" w:right="-94"/>
        <w:jc w:val="right"/>
        <w:rPr>
          <w:rFonts w:ascii="宋体" w:hAnsi="宋体" w:cs="Arial"/>
          <w:color w:val="auto"/>
          <w:sz w:val="24"/>
        </w:rPr>
      </w:pPr>
    </w:p>
    <w:p w14:paraId="651F59CF">
      <w:pPr>
        <w:snapToGrid w:val="0"/>
        <w:spacing w:line="360" w:lineRule="auto"/>
        <w:ind w:firstLine="600" w:firstLineChars="250"/>
        <w:jc w:val="right"/>
        <w:rPr>
          <w:rFonts w:ascii="宋体" w:hAnsi="宋体" w:cs="Arial"/>
          <w:color w:val="auto"/>
          <w:sz w:val="24"/>
        </w:rPr>
      </w:pPr>
      <w:r>
        <w:rPr>
          <w:rFonts w:hint="eastAsia" w:ascii="宋体" w:hAnsi="宋体" w:cs="Arial"/>
          <w:color w:val="auto"/>
          <w:sz w:val="24"/>
        </w:rPr>
        <w:t>欧邦工程管理集团有限公司</w:t>
      </w:r>
    </w:p>
    <w:p w14:paraId="25417DFF">
      <w:pPr>
        <w:tabs>
          <w:tab w:val="left" w:pos="720"/>
          <w:tab w:val="left" w:pos="1440"/>
          <w:tab w:val="left" w:pos="2160"/>
          <w:tab w:val="left" w:pos="2880"/>
          <w:tab w:val="left" w:pos="3600"/>
          <w:tab w:val="left" w:pos="4320"/>
          <w:tab w:val="left" w:pos="5040"/>
          <w:tab w:val="left" w:pos="5760"/>
          <w:tab w:val="left" w:pos="8400"/>
        </w:tabs>
        <w:autoSpaceDE w:val="0"/>
        <w:autoSpaceDN w:val="0"/>
        <w:adjustRightInd w:val="0"/>
        <w:spacing w:line="240" w:lineRule="atLeast"/>
        <w:ind w:left="1440" w:right="-94"/>
        <w:jc w:val="center"/>
        <w:rPr>
          <w:rFonts w:ascii="宋体" w:hAnsi="宋体" w:cs="Arial"/>
          <w:color w:val="auto"/>
          <w:sz w:val="24"/>
        </w:rPr>
      </w:pPr>
    </w:p>
    <w:p w14:paraId="35909FA4">
      <w:pPr>
        <w:tabs>
          <w:tab w:val="left" w:pos="720"/>
          <w:tab w:val="left" w:pos="1440"/>
          <w:tab w:val="left" w:pos="2160"/>
          <w:tab w:val="left" w:pos="2880"/>
          <w:tab w:val="left" w:pos="3600"/>
          <w:tab w:val="left" w:pos="4320"/>
          <w:tab w:val="left" w:pos="5040"/>
          <w:tab w:val="left" w:pos="5760"/>
          <w:tab w:val="left" w:pos="8400"/>
        </w:tabs>
        <w:autoSpaceDE w:val="0"/>
        <w:autoSpaceDN w:val="0"/>
        <w:adjustRightInd w:val="0"/>
        <w:spacing w:line="240" w:lineRule="atLeast"/>
        <w:ind w:left="1440" w:right="-94"/>
        <w:jc w:val="right"/>
        <w:rPr>
          <w:rFonts w:ascii="宋体" w:hAnsi="宋体" w:cs="Arial"/>
          <w:color w:val="auto"/>
          <w:sz w:val="24"/>
        </w:rPr>
      </w:pPr>
      <w:r>
        <w:rPr>
          <w:rFonts w:hint="eastAsia" w:ascii="宋体" w:hAnsi="宋体" w:cs="Arial"/>
          <w:color w:val="auto"/>
          <w:sz w:val="24"/>
        </w:rPr>
        <w:t>2025年</w:t>
      </w:r>
      <w:r>
        <w:rPr>
          <w:rFonts w:hint="eastAsia" w:ascii="宋体" w:hAnsi="宋体" w:cs="Arial"/>
          <w:color w:val="auto"/>
          <w:sz w:val="24"/>
          <w:lang w:val="en-US" w:eastAsia="zh-CN"/>
        </w:rPr>
        <w:t>9</w:t>
      </w:r>
      <w:r>
        <w:rPr>
          <w:rFonts w:hint="eastAsia" w:ascii="宋体" w:hAnsi="宋体" w:cs="Arial"/>
          <w:color w:val="auto"/>
          <w:sz w:val="24"/>
        </w:rPr>
        <w:t>月</w:t>
      </w:r>
      <w:r>
        <w:rPr>
          <w:rFonts w:hint="eastAsia" w:ascii="宋体" w:hAnsi="宋体" w:cs="Arial"/>
          <w:color w:val="auto"/>
          <w:sz w:val="24"/>
          <w:lang w:val="en-US" w:eastAsia="zh-CN"/>
        </w:rPr>
        <w:t>30</w:t>
      </w:r>
      <w:r>
        <w:rPr>
          <w:rFonts w:hint="eastAsia" w:ascii="宋体" w:hAnsi="宋体" w:cs="Arial"/>
          <w:color w:val="auto"/>
          <w:sz w:val="24"/>
        </w:rPr>
        <w:t>日</w:t>
      </w:r>
    </w:p>
    <w:p w14:paraId="4BC59C67">
      <w:pPr>
        <w:pStyle w:val="21"/>
        <w:ind w:firstLine="210"/>
        <w:rPr>
          <w:color w:val="auto"/>
        </w:rPr>
      </w:pPr>
    </w:p>
    <w:p w14:paraId="0972EEA6">
      <w:pPr>
        <w:pStyle w:val="21"/>
        <w:ind w:firstLine="210"/>
        <w:rPr>
          <w:color w:val="auto"/>
        </w:rPr>
      </w:pPr>
    </w:p>
    <w:p w14:paraId="0620ECA8">
      <w:pPr>
        <w:pStyle w:val="21"/>
        <w:ind w:firstLine="210"/>
        <w:rPr>
          <w:color w:val="auto"/>
        </w:rPr>
      </w:pPr>
    </w:p>
    <w:p w14:paraId="572A2C20">
      <w:pPr>
        <w:pStyle w:val="21"/>
        <w:ind w:firstLine="210"/>
        <w:rPr>
          <w:color w:val="auto"/>
        </w:rPr>
      </w:pPr>
      <w:bookmarkStart w:id="12" w:name="_GoBack"/>
      <w:bookmarkEnd w:id="12"/>
    </w:p>
    <w:p w14:paraId="5FF3B091">
      <w:pPr>
        <w:pStyle w:val="21"/>
        <w:ind w:firstLine="210"/>
        <w:rPr>
          <w:color w:val="auto"/>
        </w:rPr>
      </w:pPr>
    </w:p>
    <w:p w14:paraId="6878E834">
      <w:pPr>
        <w:pStyle w:val="21"/>
        <w:ind w:firstLine="210"/>
        <w:rPr>
          <w:color w:val="auto"/>
        </w:rPr>
      </w:pPr>
    </w:p>
    <w:p w14:paraId="6FC8C5EE">
      <w:pPr>
        <w:pStyle w:val="21"/>
        <w:ind w:firstLine="210"/>
        <w:rPr>
          <w:color w:val="auto"/>
        </w:rPr>
      </w:pPr>
    </w:p>
    <w:p w14:paraId="2E926718">
      <w:pPr>
        <w:pStyle w:val="21"/>
        <w:ind w:firstLine="210"/>
        <w:rPr>
          <w:color w:val="auto"/>
        </w:rPr>
      </w:pPr>
    </w:p>
    <w:p w14:paraId="05F2FDF5">
      <w:pPr>
        <w:pStyle w:val="21"/>
        <w:ind w:firstLine="210"/>
        <w:rPr>
          <w:color w:val="auto"/>
        </w:rPr>
      </w:pPr>
    </w:p>
    <w:p w14:paraId="467DF00B">
      <w:pPr>
        <w:pStyle w:val="21"/>
        <w:ind w:firstLine="210"/>
        <w:rPr>
          <w:color w:val="auto"/>
        </w:rPr>
      </w:pPr>
    </w:p>
    <w:p w14:paraId="0595D30D">
      <w:pPr>
        <w:pStyle w:val="21"/>
        <w:ind w:firstLine="210"/>
        <w:rPr>
          <w:color w:val="auto"/>
        </w:rPr>
      </w:pPr>
    </w:p>
    <w:p w14:paraId="514973C6">
      <w:pPr>
        <w:pStyle w:val="21"/>
        <w:ind w:firstLine="210"/>
        <w:rPr>
          <w:color w:val="auto"/>
        </w:rPr>
      </w:pPr>
    </w:p>
    <w:p w14:paraId="712771AE">
      <w:pPr>
        <w:pStyle w:val="21"/>
        <w:ind w:firstLine="210"/>
        <w:rPr>
          <w:color w:val="auto"/>
        </w:rPr>
      </w:pPr>
    </w:p>
    <w:p w14:paraId="0451C717">
      <w:pPr>
        <w:pStyle w:val="2"/>
        <w:spacing w:before="0" w:after="0" w:line="360" w:lineRule="auto"/>
        <w:jc w:val="center"/>
        <w:rPr>
          <w:rFonts w:ascii="宋体" w:hAnsi="宋体"/>
          <w:b w:val="0"/>
          <w:color w:val="auto"/>
          <w:sz w:val="24"/>
        </w:rPr>
      </w:pPr>
      <w:r>
        <w:rPr>
          <w:rFonts w:hint="eastAsia"/>
          <w:color w:val="auto"/>
          <w:sz w:val="30"/>
          <w:szCs w:val="30"/>
        </w:rPr>
        <w:br w:type="page"/>
      </w:r>
      <w:r>
        <w:rPr>
          <w:rFonts w:hint="eastAsia"/>
          <w:color w:val="auto"/>
          <w:sz w:val="30"/>
          <w:szCs w:val="30"/>
        </w:rPr>
        <w:t xml:space="preserve">第二章 </w:t>
      </w:r>
      <w:r>
        <w:rPr>
          <w:color w:val="auto"/>
          <w:sz w:val="30"/>
          <w:szCs w:val="30"/>
        </w:rPr>
        <w:t xml:space="preserve"> </w:t>
      </w:r>
      <w:r>
        <w:rPr>
          <w:rFonts w:hint="eastAsia"/>
          <w:color w:val="auto"/>
          <w:sz w:val="30"/>
          <w:szCs w:val="30"/>
        </w:rPr>
        <w:t>投标人须知</w:t>
      </w:r>
      <w:bookmarkEnd w:id="0"/>
      <w:r>
        <w:rPr>
          <w:rFonts w:hint="eastAsia"/>
          <w:color w:val="auto"/>
          <w:sz w:val="30"/>
          <w:szCs w:val="30"/>
        </w:rPr>
        <w:t>前附表</w:t>
      </w:r>
    </w:p>
    <w:tbl>
      <w:tblPr>
        <w:tblStyle w:val="23"/>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333"/>
        <w:gridCol w:w="6480"/>
      </w:tblGrid>
      <w:tr w14:paraId="26E9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EE908BE">
            <w:pPr>
              <w:spacing w:line="360" w:lineRule="auto"/>
              <w:jc w:val="center"/>
              <w:rPr>
                <w:rFonts w:ascii="宋体" w:hAnsi="宋体" w:cs="宋体"/>
                <w:color w:val="auto"/>
                <w:sz w:val="24"/>
              </w:rPr>
            </w:pPr>
            <w:r>
              <w:rPr>
                <w:rFonts w:hint="eastAsia" w:ascii="宋体" w:hAnsi="宋体" w:cs="宋体"/>
                <w:color w:val="auto"/>
                <w:sz w:val="24"/>
              </w:rPr>
              <w:t>序号</w:t>
            </w:r>
          </w:p>
        </w:tc>
        <w:tc>
          <w:tcPr>
            <w:tcW w:w="2333" w:type="dxa"/>
            <w:tcBorders>
              <w:top w:val="single" w:color="auto" w:sz="4" w:space="0"/>
              <w:left w:val="single" w:color="auto" w:sz="4" w:space="0"/>
              <w:bottom w:val="single" w:color="auto" w:sz="4" w:space="0"/>
              <w:right w:val="single" w:color="auto" w:sz="4" w:space="0"/>
            </w:tcBorders>
            <w:vAlign w:val="center"/>
          </w:tcPr>
          <w:p w14:paraId="53BAB461">
            <w:pPr>
              <w:spacing w:line="360" w:lineRule="auto"/>
              <w:jc w:val="center"/>
              <w:rPr>
                <w:rFonts w:ascii="宋体" w:hAnsi="宋体" w:cs="宋体"/>
                <w:color w:val="auto"/>
                <w:sz w:val="24"/>
              </w:rPr>
            </w:pPr>
            <w:r>
              <w:rPr>
                <w:rFonts w:hint="eastAsia" w:ascii="宋体" w:hAnsi="宋体" w:cs="宋体"/>
                <w:color w:val="auto"/>
                <w:sz w:val="24"/>
              </w:rPr>
              <w:t>项    目</w:t>
            </w:r>
          </w:p>
        </w:tc>
        <w:tc>
          <w:tcPr>
            <w:tcW w:w="6480" w:type="dxa"/>
            <w:tcBorders>
              <w:top w:val="single" w:color="auto" w:sz="4" w:space="0"/>
              <w:left w:val="single" w:color="auto" w:sz="4" w:space="0"/>
              <w:bottom w:val="single" w:color="auto" w:sz="4" w:space="0"/>
              <w:right w:val="single" w:color="auto" w:sz="4" w:space="0"/>
            </w:tcBorders>
            <w:vAlign w:val="center"/>
          </w:tcPr>
          <w:p w14:paraId="6E2EDEC2">
            <w:pPr>
              <w:spacing w:line="360" w:lineRule="auto"/>
              <w:jc w:val="center"/>
              <w:rPr>
                <w:rFonts w:ascii="宋体" w:hAnsi="宋体" w:cs="宋体"/>
                <w:color w:val="auto"/>
                <w:sz w:val="24"/>
              </w:rPr>
            </w:pPr>
            <w:r>
              <w:rPr>
                <w:rFonts w:hint="eastAsia" w:ascii="宋体" w:hAnsi="宋体" w:cs="宋体"/>
                <w:color w:val="auto"/>
                <w:sz w:val="24"/>
              </w:rPr>
              <w:t>内                 容</w:t>
            </w:r>
          </w:p>
        </w:tc>
      </w:tr>
      <w:tr w14:paraId="17B7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11F6BDD">
            <w:pPr>
              <w:spacing w:line="360" w:lineRule="auto"/>
              <w:jc w:val="center"/>
              <w:rPr>
                <w:rFonts w:ascii="宋体" w:hAnsi="宋体" w:cs="宋体"/>
                <w:color w:val="auto"/>
                <w:sz w:val="24"/>
              </w:rPr>
            </w:pPr>
            <w:r>
              <w:rPr>
                <w:rFonts w:hint="eastAsia" w:ascii="宋体" w:hAnsi="宋体" w:cs="宋体"/>
                <w:color w:val="auto"/>
                <w:sz w:val="24"/>
              </w:rPr>
              <w:t>1</w:t>
            </w:r>
          </w:p>
        </w:tc>
        <w:tc>
          <w:tcPr>
            <w:tcW w:w="2333" w:type="dxa"/>
            <w:tcBorders>
              <w:top w:val="single" w:color="auto" w:sz="4" w:space="0"/>
              <w:left w:val="single" w:color="auto" w:sz="4" w:space="0"/>
              <w:bottom w:val="single" w:color="auto" w:sz="4" w:space="0"/>
              <w:right w:val="single" w:color="auto" w:sz="4" w:space="0"/>
            </w:tcBorders>
            <w:vAlign w:val="center"/>
          </w:tcPr>
          <w:p w14:paraId="14E01891">
            <w:pPr>
              <w:spacing w:line="440" w:lineRule="exact"/>
              <w:jc w:val="center"/>
              <w:rPr>
                <w:rFonts w:ascii="宋体" w:hAnsi="宋体" w:cs="宋体"/>
                <w:color w:val="auto"/>
                <w:sz w:val="24"/>
              </w:rPr>
            </w:pPr>
            <w:r>
              <w:rPr>
                <w:rFonts w:hint="eastAsia" w:ascii="宋体" w:hAnsi="宋体" w:cs="宋体"/>
                <w:color w:val="auto"/>
                <w:sz w:val="24"/>
              </w:rPr>
              <w:t>供应商特定资格要求</w:t>
            </w:r>
          </w:p>
        </w:tc>
        <w:tc>
          <w:tcPr>
            <w:tcW w:w="6480" w:type="dxa"/>
            <w:tcBorders>
              <w:top w:val="single" w:color="auto" w:sz="4" w:space="0"/>
              <w:left w:val="single" w:color="auto" w:sz="4" w:space="0"/>
              <w:bottom w:val="single" w:color="auto" w:sz="4" w:space="0"/>
              <w:right w:val="single" w:color="auto" w:sz="4" w:space="0"/>
            </w:tcBorders>
            <w:vAlign w:val="center"/>
          </w:tcPr>
          <w:p w14:paraId="61791D5E">
            <w:pPr>
              <w:spacing w:line="360" w:lineRule="auto"/>
              <w:rPr>
                <w:rFonts w:ascii="宋体" w:hAnsi="宋体" w:cs="宋体"/>
                <w:color w:val="auto"/>
                <w:sz w:val="24"/>
              </w:rPr>
            </w:pPr>
            <w:r>
              <w:rPr>
                <w:rFonts w:hint="eastAsia" w:ascii="宋体" w:hAnsi="宋体" w:cs="宋体"/>
                <w:color w:val="auto"/>
                <w:sz w:val="24"/>
              </w:rPr>
              <w:t>符合招标公告资格要求的供应商</w:t>
            </w:r>
          </w:p>
        </w:tc>
      </w:tr>
      <w:tr w14:paraId="776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EC81EBB">
            <w:pPr>
              <w:spacing w:line="360" w:lineRule="auto"/>
              <w:jc w:val="center"/>
              <w:rPr>
                <w:rFonts w:ascii="宋体" w:hAnsi="宋体" w:cs="宋体"/>
                <w:color w:val="auto"/>
                <w:sz w:val="24"/>
              </w:rPr>
            </w:pPr>
            <w:r>
              <w:rPr>
                <w:rFonts w:hint="eastAsia" w:ascii="宋体" w:hAnsi="宋体" w:cs="宋体"/>
                <w:color w:val="auto"/>
                <w:sz w:val="24"/>
              </w:rPr>
              <w:t>2</w:t>
            </w:r>
          </w:p>
        </w:tc>
        <w:tc>
          <w:tcPr>
            <w:tcW w:w="2333" w:type="dxa"/>
            <w:tcBorders>
              <w:top w:val="single" w:color="auto" w:sz="4" w:space="0"/>
              <w:left w:val="single" w:color="auto" w:sz="4" w:space="0"/>
              <w:bottom w:val="single" w:color="auto" w:sz="4" w:space="0"/>
              <w:right w:val="single" w:color="auto" w:sz="4" w:space="0"/>
            </w:tcBorders>
            <w:vAlign w:val="center"/>
          </w:tcPr>
          <w:p w14:paraId="0E28E135">
            <w:pPr>
              <w:spacing w:line="440" w:lineRule="exact"/>
              <w:jc w:val="center"/>
              <w:rPr>
                <w:rFonts w:ascii="宋体" w:hAnsi="宋体" w:cs="宋体"/>
                <w:color w:val="auto"/>
                <w:sz w:val="24"/>
              </w:rPr>
            </w:pPr>
            <w:r>
              <w:rPr>
                <w:rFonts w:hint="eastAsia" w:ascii="宋体" w:hAnsi="宋体" w:cs="宋体"/>
                <w:color w:val="auto"/>
                <w:kern w:val="0"/>
                <w:sz w:val="24"/>
              </w:rPr>
              <w:t>答疑会或</w:t>
            </w:r>
            <w:r>
              <w:rPr>
                <w:rFonts w:hint="eastAsia" w:ascii="宋体" w:hAnsi="宋体" w:cs="宋体"/>
                <w:color w:val="auto"/>
                <w:sz w:val="24"/>
              </w:rPr>
              <w:t>现场踏勘</w:t>
            </w:r>
          </w:p>
        </w:tc>
        <w:tc>
          <w:tcPr>
            <w:tcW w:w="6480" w:type="dxa"/>
            <w:tcBorders>
              <w:top w:val="single" w:color="auto" w:sz="4" w:space="0"/>
              <w:left w:val="single" w:color="auto" w:sz="4" w:space="0"/>
              <w:bottom w:val="single" w:color="auto" w:sz="4" w:space="0"/>
              <w:right w:val="single" w:color="auto" w:sz="4" w:space="0"/>
            </w:tcBorders>
            <w:vAlign w:val="center"/>
          </w:tcPr>
          <w:p w14:paraId="54ABAB70">
            <w:pPr>
              <w:spacing w:line="360" w:lineRule="auto"/>
              <w:rPr>
                <w:rFonts w:ascii="宋体" w:hAnsi="宋体" w:cs="宋体"/>
                <w:color w:val="auto"/>
                <w:sz w:val="24"/>
              </w:rPr>
            </w:pPr>
            <w:r>
              <w:rPr>
                <w:rFonts w:hint="eastAsia" w:ascii="宋体" w:hAnsi="宋体" w:cs="Arial"/>
                <w:color w:val="auto"/>
                <w:sz w:val="24"/>
              </w:rPr>
              <w:t>不组织</w:t>
            </w:r>
          </w:p>
        </w:tc>
      </w:tr>
      <w:tr w14:paraId="52F7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285FAC0">
            <w:pPr>
              <w:spacing w:line="360" w:lineRule="auto"/>
              <w:jc w:val="center"/>
              <w:rPr>
                <w:rFonts w:ascii="宋体" w:hAnsi="宋体" w:cs="宋体"/>
                <w:color w:val="auto"/>
                <w:sz w:val="24"/>
              </w:rPr>
            </w:pPr>
            <w:r>
              <w:rPr>
                <w:rFonts w:hint="eastAsia" w:ascii="宋体" w:hAnsi="宋体" w:cs="宋体"/>
                <w:color w:val="auto"/>
                <w:sz w:val="24"/>
              </w:rPr>
              <w:t>3</w:t>
            </w:r>
          </w:p>
        </w:tc>
        <w:tc>
          <w:tcPr>
            <w:tcW w:w="2333" w:type="dxa"/>
            <w:tcBorders>
              <w:top w:val="single" w:color="auto" w:sz="4" w:space="0"/>
              <w:left w:val="single" w:color="auto" w:sz="4" w:space="0"/>
              <w:bottom w:val="single" w:color="auto" w:sz="4" w:space="0"/>
              <w:right w:val="single" w:color="auto" w:sz="4" w:space="0"/>
            </w:tcBorders>
            <w:vAlign w:val="center"/>
          </w:tcPr>
          <w:p w14:paraId="4B6947B3">
            <w:pPr>
              <w:spacing w:line="440" w:lineRule="exact"/>
              <w:jc w:val="center"/>
              <w:rPr>
                <w:rFonts w:ascii="宋体" w:hAnsi="宋体" w:cs="宋体"/>
                <w:color w:val="auto"/>
                <w:sz w:val="24"/>
              </w:rPr>
            </w:pPr>
            <w:r>
              <w:rPr>
                <w:rFonts w:hint="eastAsia" w:ascii="宋体" w:hAnsi="宋体" w:cs="宋体"/>
                <w:color w:val="auto"/>
                <w:sz w:val="24"/>
              </w:rPr>
              <w:t>投标文件包装要求</w:t>
            </w:r>
          </w:p>
        </w:tc>
        <w:tc>
          <w:tcPr>
            <w:tcW w:w="6480" w:type="dxa"/>
            <w:tcBorders>
              <w:top w:val="single" w:color="auto" w:sz="4" w:space="0"/>
              <w:left w:val="single" w:color="auto" w:sz="4" w:space="0"/>
              <w:bottom w:val="single" w:color="auto" w:sz="4" w:space="0"/>
              <w:right w:val="single" w:color="auto" w:sz="4" w:space="0"/>
            </w:tcBorders>
            <w:vAlign w:val="center"/>
          </w:tcPr>
          <w:p w14:paraId="42FA2265">
            <w:pPr>
              <w:spacing w:line="360" w:lineRule="auto"/>
              <w:rPr>
                <w:rFonts w:ascii="宋体" w:hAnsi="宋体" w:cs="宋体"/>
                <w:color w:val="auto"/>
                <w:sz w:val="24"/>
              </w:rPr>
            </w:pPr>
            <w:r>
              <w:rPr>
                <w:rFonts w:hint="eastAsia"/>
                <w:color w:val="auto"/>
                <w:spacing w:val="-3"/>
                <w:sz w:val="24"/>
              </w:rPr>
              <w:t>资格证明文件共</w:t>
            </w:r>
            <w:r>
              <w:rPr>
                <w:color w:val="auto"/>
                <w:spacing w:val="-3"/>
                <w:sz w:val="24"/>
                <w:u w:val="single" w:color="000000"/>
              </w:rPr>
              <w:t xml:space="preserve"> </w:t>
            </w:r>
            <w:r>
              <w:rPr>
                <w:color w:val="auto"/>
                <w:sz w:val="24"/>
                <w:u w:val="single" w:color="000000"/>
              </w:rPr>
              <w:t>5</w:t>
            </w:r>
            <w:r>
              <w:rPr>
                <w:rFonts w:hint="eastAsia"/>
                <w:color w:val="auto"/>
                <w:sz w:val="24"/>
                <w:u w:val="single" w:color="000000"/>
              </w:rPr>
              <w:t xml:space="preserve"> </w:t>
            </w:r>
            <w:r>
              <w:rPr>
                <w:color w:val="auto"/>
                <w:spacing w:val="5"/>
                <w:sz w:val="24"/>
              </w:rPr>
              <w:t xml:space="preserve"> </w:t>
            </w:r>
            <w:r>
              <w:rPr>
                <w:rFonts w:hint="eastAsia"/>
                <w:color w:val="auto"/>
                <w:spacing w:val="5"/>
                <w:sz w:val="24"/>
              </w:rPr>
              <w:t>份</w:t>
            </w:r>
            <w:r>
              <w:rPr>
                <w:rFonts w:hint="eastAsia"/>
                <w:color w:val="auto"/>
                <w:spacing w:val="-3"/>
                <w:sz w:val="24"/>
              </w:rPr>
              <w:t>（1正本4副本，封装成一袋</w:t>
            </w:r>
            <w:r>
              <w:rPr>
                <w:rFonts w:hint="eastAsia"/>
                <w:color w:val="auto"/>
                <w:sz w:val="24"/>
              </w:rPr>
              <w:t>），</w:t>
            </w:r>
            <w:r>
              <w:rPr>
                <w:rFonts w:hint="eastAsia"/>
                <w:color w:val="auto"/>
                <w:spacing w:val="-3"/>
                <w:sz w:val="24"/>
              </w:rPr>
              <w:t>商务与技术文件共</w:t>
            </w:r>
            <w:r>
              <w:rPr>
                <w:color w:val="auto"/>
                <w:spacing w:val="-3"/>
                <w:sz w:val="24"/>
                <w:u w:val="single" w:color="000000"/>
              </w:rPr>
              <w:t xml:space="preserve"> </w:t>
            </w:r>
            <w:r>
              <w:rPr>
                <w:color w:val="auto"/>
                <w:sz w:val="24"/>
                <w:u w:val="single" w:color="000000"/>
              </w:rPr>
              <w:t>5</w:t>
            </w:r>
            <w:r>
              <w:rPr>
                <w:color w:val="auto"/>
                <w:spacing w:val="-8"/>
                <w:sz w:val="24"/>
              </w:rPr>
              <w:t xml:space="preserve"> </w:t>
            </w:r>
            <w:r>
              <w:rPr>
                <w:rFonts w:hint="eastAsia"/>
                <w:color w:val="auto"/>
                <w:spacing w:val="-8"/>
                <w:sz w:val="24"/>
              </w:rPr>
              <w:t>份</w:t>
            </w:r>
            <w:r>
              <w:rPr>
                <w:rFonts w:hint="eastAsia"/>
                <w:color w:val="auto"/>
                <w:sz w:val="24"/>
              </w:rPr>
              <w:t>（</w:t>
            </w:r>
            <w:r>
              <w:rPr>
                <w:rFonts w:hint="eastAsia"/>
                <w:color w:val="auto"/>
                <w:spacing w:val="-6"/>
                <w:sz w:val="24"/>
              </w:rPr>
              <w:t>1正本4副本，封装成一袋</w:t>
            </w:r>
            <w:r>
              <w:rPr>
                <w:rFonts w:hint="eastAsia"/>
                <w:color w:val="auto"/>
                <w:spacing w:val="-20"/>
                <w:sz w:val="24"/>
              </w:rPr>
              <w:t>），</w:t>
            </w:r>
            <w:r>
              <w:rPr>
                <w:rFonts w:hint="eastAsia"/>
                <w:color w:val="auto"/>
                <w:spacing w:val="-3"/>
                <w:sz w:val="24"/>
              </w:rPr>
              <w:t>报价文件共</w:t>
            </w:r>
            <w:r>
              <w:rPr>
                <w:color w:val="auto"/>
                <w:spacing w:val="-3"/>
                <w:sz w:val="24"/>
                <w:u w:val="single" w:color="000000"/>
              </w:rPr>
              <w:t xml:space="preserve"> </w:t>
            </w:r>
            <w:r>
              <w:rPr>
                <w:color w:val="auto"/>
                <w:sz w:val="24"/>
                <w:u w:val="single" w:color="000000"/>
              </w:rPr>
              <w:t>5</w:t>
            </w:r>
            <w:r>
              <w:rPr>
                <w:color w:val="auto"/>
                <w:spacing w:val="-8"/>
                <w:sz w:val="24"/>
              </w:rPr>
              <w:t xml:space="preserve"> </w:t>
            </w:r>
            <w:r>
              <w:rPr>
                <w:rFonts w:hint="eastAsia"/>
                <w:color w:val="auto"/>
                <w:spacing w:val="-8"/>
                <w:sz w:val="24"/>
              </w:rPr>
              <w:t>份</w:t>
            </w:r>
            <w:r>
              <w:rPr>
                <w:rFonts w:hint="eastAsia"/>
                <w:color w:val="auto"/>
                <w:sz w:val="24"/>
              </w:rPr>
              <w:t>（</w:t>
            </w:r>
            <w:r>
              <w:rPr>
                <w:rFonts w:hint="eastAsia"/>
                <w:color w:val="auto"/>
                <w:spacing w:val="-3"/>
                <w:sz w:val="24"/>
              </w:rPr>
              <w:t>1正本4副本，</w:t>
            </w:r>
            <w:r>
              <w:rPr>
                <w:rFonts w:hint="eastAsia"/>
                <w:color w:val="auto"/>
                <w:spacing w:val="-6"/>
                <w:sz w:val="24"/>
              </w:rPr>
              <w:t>封装成一袋</w:t>
            </w:r>
            <w:r>
              <w:rPr>
                <w:rFonts w:hint="eastAsia"/>
                <w:color w:val="auto"/>
                <w:spacing w:val="-20"/>
                <w:sz w:val="24"/>
              </w:rPr>
              <w:t>）。</w:t>
            </w:r>
          </w:p>
        </w:tc>
      </w:tr>
      <w:tr w14:paraId="1899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B2B2E66">
            <w:pPr>
              <w:spacing w:line="360" w:lineRule="auto"/>
              <w:jc w:val="center"/>
              <w:rPr>
                <w:rFonts w:ascii="宋体" w:hAnsi="宋体" w:cs="宋体"/>
                <w:color w:val="auto"/>
                <w:sz w:val="24"/>
              </w:rPr>
            </w:pPr>
            <w:r>
              <w:rPr>
                <w:rFonts w:hint="eastAsia" w:ascii="宋体" w:hAnsi="宋体" w:cs="宋体"/>
                <w:color w:val="auto"/>
                <w:sz w:val="24"/>
              </w:rPr>
              <w:t>4</w:t>
            </w:r>
          </w:p>
        </w:tc>
        <w:tc>
          <w:tcPr>
            <w:tcW w:w="2333" w:type="dxa"/>
            <w:tcBorders>
              <w:top w:val="single" w:color="auto" w:sz="4" w:space="0"/>
              <w:left w:val="single" w:color="auto" w:sz="4" w:space="0"/>
              <w:bottom w:val="single" w:color="auto" w:sz="4" w:space="0"/>
              <w:right w:val="single" w:color="auto" w:sz="4" w:space="0"/>
            </w:tcBorders>
            <w:vAlign w:val="center"/>
          </w:tcPr>
          <w:p w14:paraId="591216D7">
            <w:pPr>
              <w:spacing w:line="360" w:lineRule="auto"/>
              <w:jc w:val="center"/>
              <w:rPr>
                <w:rFonts w:ascii="宋体" w:hAnsi="宋体" w:cs="宋体"/>
                <w:color w:val="auto"/>
                <w:sz w:val="24"/>
              </w:rPr>
            </w:pPr>
            <w:r>
              <w:rPr>
                <w:rFonts w:hint="eastAsia" w:ascii="宋体" w:hAnsi="宋体" w:cs="宋体"/>
                <w:color w:val="auto"/>
                <w:sz w:val="24"/>
              </w:rPr>
              <w:t>投标有效期</w:t>
            </w:r>
          </w:p>
        </w:tc>
        <w:tc>
          <w:tcPr>
            <w:tcW w:w="6480" w:type="dxa"/>
            <w:tcBorders>
              <w:top w:val="single" w:color="auto" w:sz="4" w:space="0"/>
              <w:left w:val="single" w:color="auto" w:sz="4" w:space="0"/>
              <w:bottom w:val="single" w:color="auto" w:sz="4" w:space="0"/>
              <w:right w:val="single" w:color="auto" w:sz="4" w:space="0"/>
            </w:tcBorders>
            <w:vAlign w:val="center"/>
          </w:tcPr>
          <w:p w14:paraId="291D0E49">
            <w:pPr>
              <w:spacing w:line="360" w:lineRule="auto"/>
              <w:rPr>
                <w:rFonts w:ascii="宋体" w:hAnsi="宋体" w:cs="宋体"/>
                <w:color w:val="auto"/>
                <w:sz w:val="24"/>
              </w:rPr>
            </w:pPr>
            <w:r>
              <w:rPr>
                <w:rFonts w:hint="eastAsia" w:ascii="宋体" w:hAnsi="宋体" w:cs="宋体"/>
                <w:color w:val="auto"/>
                <w:sz w:val="24"/>
              </w:rPr>
              <w:t>投标有效期为开标后90天，</w:t>
            </w:r>
            <w:r>
              <w:rPr>
                <w:rFonts w:hint="eastAsia" w:ascii="宋体" w:hAnsi="宋体" w:cs="宋体"/>
                <w:color w:val="auto"/>
                <w:kern w:val="0"/>
                <w:sz w:val="24"/>
              </w:rPr>
              <w:t>投标有效期从提交投标文件的截止之日起算。</w:t>
            </w:r>
          </w:p>
        </w:tc>
      </w:tr>
      <w:tr w14:paraId="45CB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49D869E">
            <w:pPr>
              <w:spacing w:line="360" w:lineRule="auto"/>
              <w:jc w:val="center"/>
              <w:rPr>
                <w:rFonts w:ascii="宋体" w:hAnsi="宋体" w:cs="宋体"/>
                <w:color w:val="auto"/>
                <w:sz w:val="24"/>
              </w:rPr>
            </w:pPr>
            <w:r>
              <w:rPr>
                <w:rFonts w:hint="eastAsia" w:ascii="宋体" w:hAnsi="宋体" w:cs="宋体"/>
                <w:color w:val="auto"/>
                <w:sz w:val="24"/>
              </w:rPr>
              <w:t>5</w:t>
            </w:r>
          </w:p>
        </w:tc>
        <w:tc>
          <w:tcPr>
            <w:tcW w:w="2333" w:type="dxa"/>
            <w:tcBorders>
              <w:top w:val="single" w:color="auto" w:sz="4" w:space="0"/>
              <w:left w:val="single" w:color="auto" w:sz="4" w:space="0"/>
              <w:bottom w:val="single" w:color="auto" w:sz="4" w:space="0"/>
              <w:right w:val="single" w:color="auto" w:sz="4" w:space="0"/>
            </w:tcBorders>
            <w:vAlign w:val="center"/>
          </w:tcPr>
          <w:p w14:paraId="3365563F">
            <w:pPr>
              <w:spacing w:line="360" w:lineRule="auto"/>
              <w:jc w:val="center"/>
              <w:rPr>
                <w:rFonts w:ascii="宋体" w:hAnsi="宋体" w:cs="宋体"/>
                <w:color w:val="auto"/>
                <w:sz w:val="24"/>
              </w:rPr>
            </w:pPr>
            <w:r>
              <w:rPr>
                <w:rFonts w:hint="eastAsia" w:ascii="宋体" w:hAnsi="宋体" w:cs="宋体"/>
                <w:color w:val="auto"/>
                <w:sz w:val="24"/>
              </w:rPr>
              <w:t>投标文件递交</w:t>
            </w:r>
          </w:p>
        </w:tc>
        <w:tc>
          <w:tcPr>
            <w:tcW w:w="6480" w:type="dxa"/>
            <w:tcBorders>
              <w:top w:val="single" w:color="auto" w:sz="4" w:space="0"/>
              <w:left w:val="single" w:color="auto" w:sz="4" w:space="0"/>
              <w:bottom w:val="single" w:color="auto" w:sz="4" w:space="0"/>
              <w:right w:val="single" w:color="auto" w:sz="4" w:space="0"/>
            </w:tcBorders>
            <w:vAlign w:val="center"/>
          </w:tcPr>
          <w:p w14:paraId="2F27F880">
            <w:pPr>
              <w:spacing w:line="360" w:lineRule="auto"/>
              <w:rPr>
                <w:rFonts w:ascii="宋体" w:hAnsi="宋体" w:cs="宋体"/>
                <w:color w:val="auto"/>
                <w:sz w:val="24"/>
              </w:rPr>
            </w:pPr>
            <w:r>
              <w:rPr>
                <w:rFonts w:hint="eastAsia" w:ascii="宋体" w:hAnsi="宋体" w:cs="宋体"/>
                <w:color w:val="auto"/>
                <w:sz w:val="24"/>
              </w:rPr>
              <w:t>截至时间：2025年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日09时00分（北京时间）</w:t>
            </w:r>
          </w:p>
          <w:p w14:paraId="599C1993">
            <w:pPr>
              <w:spacing w:line="360" w:lineRule="auto"/>
              <w:rPr>
                <w:rFonts w:ascii="宋体" w:hAnsi="宋体" w:cs="Arial"/>
                <w:color w:val="auto"/>
                <w:sz w:val="24"/>
              </w:rPr>
            </w:pPr>
            <w:r>
              <w:rPr>
                <w:rFonts w:hint="eastAsia" w:ascii="宋体" w:hAnsi="宋体" w:cs="宋体"/>
                <w:color w:val="auto"/>
                <w:sz w:val="24"/>
              </w:rPr>
              <w:t>地点：</w:t>
            </w:r>
            <w:r>
              <w:rPr>
                <w:rFonts w:hint="eastAsia" w:ascii="宋体" w:hAnsi="宋体" w:cs="Arial"/>
                <w:color w:val="auto"/>
                <w:sz w:val="24"/>
              </w:rPr>
              <w:t>三门县湫水大道58号二楼欧邦工程管理集团有限公司会议室</w:t>
            </w:r>
          </w:p>
          <w:p w14:paraId="459F7E80">
            <w:pPr>
              <w:spacing w:line="360" w:lineRule="auto"/>
              <w:rPr>
                <w:rFonts w:ascii="宋体" w:hAnsi="宋体" w:cs="宋体"/>
                <w:color w:val="auto"/>
                <w:sz w:val="24"/>
              </w:rPr>
            </w:pPr>
            <w:r>
              <w:rPr>
                <w:rFonts w:hint="eastAsia" w:ascii="宋体" w:hAnsi="宋体" w:cs="宋体"/>
                <w:color w:val="auto"/>
                <w:sz w:val="24"/>
              </w:rPr>
              <w:t>递交投标文件及出席开标会议要求：</w:t>
            </w:r>
          </w:p>
          <w:p w14:paraId="0B5A9A2E">
            <w:pPr>
              <w:spacing w:line="360" w:lineRule="auto"/>
              <w:rPr>
                <w:rFonts w:ascii="宋体" w:hAnsi="宋体" w:cs="宋体"/>
                <w:color w:val="auto"/>
                <w:sz w:val="24"/>
              </w:rPr>
            </w:pPr>
            <w:r>
              <w:rPr>
                <w:rFonts w:hint="eastAsia" w:ascii="宋体" w:hAnsi="宋体" w:cs="宋体"/>
                <w:color w:val="auto"/>
                <w:sz w:val="24"/>
              </w:rPr>
              <w:t>1、投标人法定代表人（或营业执照中明确的负责人）或委托代理人（必须出具本项目的授权委托书原件，参考格式见附件）和本人有效身份证原件参加开标会议，再签名报到，以证明其出席开标会议。以上人员未能参加开标会议的，投标文件不予开启。</w:t>
            </w:r>
          </w:p>
        </w:tc>
      </w:tr>
      <w:tr w14:paraId="312C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5F4A123">
            <w:pPr>
              <w:spacing w:line="360" w:lineRule="auto"/>
              <w:jc w:val="center"/>
              <w:rPr>
                <w:rFonts w:ascii="宋体" w:hAnsi="宋体" w:cs="宋体"/>
                <w:color w:val="auto"/>
                <w:sz w:val="24"/>
              </w:rPr>
            </w:pPr>
            <w:r>
              <w:rPr>
                <w:rFonts w:hint="eastAsia" w:ascii="宋体" w:hAnsi="宋体" w:cs="宋体"/>
                <w:color w:val="auto"/>
                <w:sz w:val="24"/>
              </w:rPr>
              <w:t>6</w:t>
            </w:r>
          </w:p>
        </w:tc>
        <w:tc>
          <w:tcPr>
            <w:tcW w:w="2333" w:type="dxa"/>
            <w:tcBorders>
              <w:top w:val="single" w:color="auto" w:sz="4" w:space="0"/>
              <w:left w:val="single" w:color="auto" w:sz="4" w:space="0"/>
              <w:bottom w:val="single" w:color="auto" w:sz="4" w:space="0"/>
              <w:right w:val="single" w:color="auto" w:sz="4" w:space="0"/>
            </w:tcBorders>
            <w:vAlign w:val="center"/>
          </w:tcPr>
          <w:p w14:paraId="03641CB8">
            <w:pPr>
              <w:spacing w:line="360" w:lineRule="auto"/>
              <w:jc w:val="center"/>
              <w:rPr>
                <w:rFonts w:ascii="宋体" w:hAnsi="宋体" w:cs="宋体"/>
                <w:color w:val="auto"/>
                <w:sz w:val="24"/>
              </w:rPr>
            </w:pPr>
            <w:r>
              <w:rPr>
                <w:rFonts w:hint="eastAsia" w:ascii="宋体" w:hAnsi="宋体" w:cs="宋体"/>
                <w:color w:val="auto"/>
                <w:sz w:val="24"/>
              </w:rPr>
              <w:t>开标时间及地点</w:t>
            </w:r>
          </w:p>
        </w:tc>
        <w:tc>
          <w:tcPr>
            <w:tcW w:w="6480" w:type="dxa"/>
            <w:tcBorders>
              <w:top w:val="single" w:color="auto" w:sz="4" w:space="0"/>
              <w:left w:val="single" w:color="auto" w:sz="4" w:space="0"/>
              <w:bottom w:val="single" w:color="auto" w:sz="4" w:space="0"/>
              <w:right w:val="single" w:color="auto" w:sz="4" w:space="0"/>
            </w:tcBorders>
            <w:vAlign w:val="center"/>
          </w:tcPr>
          <w:p w14:paraId="45D5F2CD">
            <w:pPr>
              <w:spacing w:line="360" w:lineRule="auto"/>
              <w:rPr>
                <w:rFonts w:ascii="宋体" w:hAnsi="宋体" w:cs="宋体"/>
                <w:color w:val="auto"/>
                <w:sz w:val="24"/>
              </w:rPr>
            </w:pPr>
            <w:r>
              <w:rPr>
                <w:rFonts w:hint="eastAsia" w:ascii="宋体" w:hAnsi="宋体" w:cs="宋体"/>
                <w:color w:val="auto"/>
                <w:sz w:val="24"/>
              </w:rPr>
              <w:t>开标时间：2025</w:t>
            </w:r>
            <w:r>
              <w:rPr>
                <w:rFonts w:hint="eastAsia" w:ascii="宋体" w:hAnsi="宋体" w:cs="宋体"/>
                <w:color w:val="auto"/>
                <w:sz w:val="24"/>
                <w:lang w:eastAsia="zh-CN"/>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日09时00分（北京时间）</w:t>
            </w:r>
          </w:p>
          <w:p w14:paraId="08936376">
            <w:pPr>
              <w:spacing w:line="360" w:lineRule="auto"/>
              <w:rPr>
                <w:rFonts w:ascii="宋体" w:hAnsi="宋体" w:cs="宋体"/>
                <w:color w:val="auto"/>
                <w:sz w:val="24"/>
              </w:rPr>
            </w:pPr>
            <w:r>
              <w:rPr>
                <w:rFonts w:hint="eastAsia" w:ascii="宋体" w:hAnsi="宋体" w:cs="宋体"/>
                <w:color w:val="auto"/>
                <w:sz w:val="24"/>
              </w:rPr>
              <w:t>地点：</w:t>
            </w:r>
            <w:r>
              <w:rPr>
                <w:rFonts w:hint="eastAsia" w:ascii="宋体" w:hAnsi="宋体" w:cs="Arial"/>
                <w:color w:val="auto"/>
                <w:sz w:val="24"/>
              </w:rPr>
              <w:t>三门县湫水大道58号二楼欧邦工程管理集团有限公司会议室</w:t>
            </w:r>
          </w:p>
        </w:tc>
      </w:tr>
      <w:tr w14:paraId="71C2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4556261">
            <w:pPr>
              <w:spacing w:line="360" w:lineRule="auto"/>
              <w:jc w:val="center"/>
              <w:rPr>
                <w:rFonts w:ascii="宋体" w:hAnsi="宋体" w:cs="宋体"/>
                <w:color w:val="auto"/>
                <w:sz w:val="24"/>
              </w:rPr>
            </w:pPr>
            <w:r>
              <w:rPr>
                <w:rFonts w:ascii="宋体" w:hAnsi="宋体" w:cs="宋体"/>
                <w:color w:val="auto"/>
                <w:sz w:val="24"/>
              </w:rPr>
              <w:t>7</w:t>
            </w:r>
          </w:p>
        </w:tc>
        <w:tc>
          <w:tcPr>
            <w:tcW w:w="2333" w:type="dxa"/>
            <w:tcBorders>
              <w:top w:val="single" w:color="auto" w:sz="4" w:space="0"/>
              <w:left w:val="single" w:color="auto" w:sz="4" w:space="0"/>
              <w:bottom w:val="single" w:color="auto" w:sz="4" w:space="0"/>
              <w:right w:val="single" w:color="auto" w:sz="4" w:space="0"/>
            </w:tcBorders>
            <w:vAlign w:val="center"/>
          </w:tcPr>
          <w:p w14:paraId="5EF4AF0D">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实质性条款</w:t>
            </w:r>
          </w:p>
        </w:tc>
        <w:tc>
          <w:tcPr>
            <w:tcW w:w="6480" w:type="dxa"/>
            <w:tcBorders>
              <w:top w:val="single" w:color="auto" w:sz="4" w:space="0"/>
              <w:left w:val="single" w:color="auto" w:sz="4" w:space="0"/>
              <w:bottom w:val="single" w:color="auto" w:sz="4" w:space="0"/>
              <w:right w:val="single" w:color="auto" w:sz="4" w:space="0"/>
            </w:tcBorders>
            <w:vAlign w:val="center"/>
          </w:tcPr>
          <w:p w14:paraId="4A9691A7">
            <w:pPr>
              <w:autoSpaceDE w:val="0"/>
              <w:autoSpaceDN w:val="0"/>
              <w:adjustRightInd w:val="0"/>
              <w:spacing w:line="440" w:lineRule="exact"/>
              <w:jc w:val="left"/>
              <w:rPr>
                <w:rFonts w:ascii="宋体" w:hAnsi="宋体" w:cs="宋体"/>
                <w:color w:val="auto"/>
                <w:sz w:val="24"/>
              </w:rPr>
            </w:pPr>
            <w:r>
              <w:rPr>
                <w:rFonts w:hint="eastAsia" w:ascii="宋体" w:hAnsi="宋体" w:cs="宋体"/>
                <w:color w:val="auto"/>
                <w:sz w:val="24"/>
              </w:rPr>
              <w:t>带“▲”的条款是实质性条款，投标文件须作出实质性响应，否则作无效投标处理。</w:t>
            </w:r>
          </w:p>
        </w:tc>
      </w:tr>
      <w:tr w14:paraId="215F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D46FCCD">
            <w:pPr>
              <w:spacing w:line="360" w:lineRule="auto"/>
              <w:jc w:val="center"/>
              <w:rPr>
                <w:rFonts w:ascii="宋体" w:hAnsi="宋体" w:cs="宋体"/>
                <w:color w:val="auto"/>
                <w:sz w:val="24"/>
              </w:rPr>
            </w:pPr>
            <w:r>
              <w:rPr>
                <w:rFonts w:ascii="宋体" w:hAnsi="宋体" w:cs="宋体"/>
                <w:color w:val="auto"/>
                <w:sz w:val="24"/>
              </w:rPr>
              <w:t>8</w:t>
            </w:r>
          </w:p>
        </w:tc>
        <w:tc>
          <w:tcPr>
            <w:tcW w:w="2333" w:type="dxa"/>
            <w:tcBorders>
              <w:top w:val="single" w:color="auto" w:sz="4" w:space="0"/>
              <w:left w:val="single" w:color="auto" w:sz="4" w:space="0"/>
              <w:bottom w:val="single" w:color="auto" w:sz="4" w:space="0"/>
              <w:right w:val="single" w:color="auto" w:sz="4" w:space="0"/>
            </w:tcBorders>
            <w:vAlign w:val="center"/>
          </w:tcPr>
          <w:p w14:paraId="1ED602EC">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开标程序</w:t>
            </w:r>
          </w:p>
        </w:tc>
        <w:tc>
          <w:tcPr>
            <w:tcW w:w="6480" w:type="dxa"/>
            <w:tcBorders>
              <w:top w:val="single" w:color="auto" w:sz="4" w:space="0"/>
              <w:left w:val="single" w:color="auto" w:sz="4" w:space="0"/>
              <w:bottom w:val="single" w:color="auto" w:sz="4" w:space="0"/>
              <w:right w:val="single" w:color="auto" w:sz="4" w:space="0"/>
            </w:tcBorders>
          </w:tcPr>
          <w:p w14:paraId="4CA435AF">
            <w:pPr>
              <w:autoSpaceDE w:val="0"/>
              <w:autoSpaceDN w:val="0"/>
              <w:adjustRightInd w:val="0"/>
              <w:spacing w:line="440" w:lineRule="exact"/>
              <w:jc w:val="left"/>
              <w:rPr>
                <w:rFonts w:ascii="宋体" w:hAnsi="宋体" w:cs="宋体"/>
                <w:color w:val="auto"/>
                <w:sz w:val="24"/>
              </w:rPr>
            </w:pPr>
            <w:r>
              <w:rPr>
                <w:rFonts w:hint="eastAsia" w:ascii="宋体" w:hAnsi="宋体" w:cs="宋体"/>
                <w:color w:val="auto"/>
                <w:sz w:val="24"/>
              </w:rPr>
              <w:t>先开资格证明文件和商务与技术文件，待资格证明文件和商务与技术文件评审结果公布后，再开报价文件。</w:t>
            </w:r>
          </w:p>
        </w:tc>
      </w:tr>
      <w:tr w14:paraId="3612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5D17B90">
            <w:pPr>
              <w:spacing w:line="360" w:lineRule="auto"/>
              <w:jc w:val="center"/>
              <w:rPr>
                <w:rFonts w:ascii="宋体" w:hAnsi="宋体" w:cs="宋体"/>
                <w:color w:val="auto"/>
                <w:sz w:val="24"/>
              </w:rPr>
            </w:pPr>
            <w:r>
              <w:rPr>
                <w:rFonts w:ascii="宋体" w:hAnsi="宋体" w:cs="宋体"/>
                <w:color w:val="auto"/>
                <w:sz w:val="24"/>
              </w:rPr>
              <w:t>10</w:t>
            </w:r>
          </w:p>
        </w:tc>
        <w:tc>
          <w:tcPr>
            <w:tcW w:w="2333" w:type="dxa"/>
            <w:tcBorders>
              <w:top w:val="single" w:color="auto" w:sz="4" w:space="0"/>
              <w:left w:val="single" w:color="auto" w:sz="4" w:space="0"/>
              <w:bottom w:val="single" w:color="auto" w:sz="4" w:space="0"/>
              <w:right w:val="single" w:color="auto" w:sz="4" w:space="0"/>
            </w:tcBorders>
            <w:vAlign w:val="center"/>
          </w:tcPr>
          <w:p w14:paraId="5796AB35">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解释权</w:t>
            </w:r>
          </w:p>
        </w:tc>
        <w:tc>
          <w:tcPr>
            <w:tcW w:w="6480" w:type="dxa"/>
            <w:tcBorders>
              <w:top w:val="single" w:color="auto" w:sz="4" w:space="0"/>
              <w:left w:val="single" w:color="auto" w:sz="4" w:space="0"/>
              <w:bottom w:val="single" w:color="auto" w:sz="4" w:space="0"/>
              <w:right w:val="single" w:color="auto" w:sz="4" w:space="0"/>
            </w:tcBorders>
            <w:vAlign w:val="center"/>
          </w:tcPr>
          <w:p w14:paraId="1513B49B">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本招标文件解释权属于采购人和</w:t>
            </w:r>
            <w:r>
              <w:rPr>
                <w:rFonts w:hint="eastAsia" w:ascii="宋体" w:hAnsi="宋体" w:cs="Arial"/>
                <w:color w:val="auto"/>
                <w:sz w:val="24"/>
              </w:rPr>
              <w:t>采购代理机构</w:t>
            </w:r>
          </w:p>
        </w:tc>
      </w:tr>
      <w:tr w14:paraId="5C73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2FAD771">
            <w:pPr>
              <w:spacing w:line="360" w:lineRule="auto"/>
              <w:jc w:val="center"/>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p>
        </w:tc>
        <w:tc>
          <w:tcPr>
            <w:tcW w:w="2333" w:type="dxa"/>
            <w:tcBorders>
              <w:top w:val="single" w:color="auto" w:sz="4" w:space="0"/>
              <w:left w:val="single" w:color="auto" w:sz="4" w:space="0"/>
              <w:bottom w:val="single" w:color="auto" w:sz="4" w:space="0"/>
              <w:right w:val="single" w:color="auto" w:sz="4" w:space="0"/>
            </w:tcBorders>
            <w:vAlign w:val="center"/>
          </w:tcPr>
          <w:p w14:paraId="7761F361">
            <w:pPr>
              <w:autoSpaceDE w:val="0"/>
              <w:autoSpaceDN w:val="0"/>
              <w:adjustRightInd w:val="0"/>
              <w:spacing w:line="360" w:lineRule="auto"/>
              <w:jc w:val="center"/>
              <w:rPr>
                <w:rFonts w:ascii="宋体" w:hAnsi="宋体" w:cs="宋体"/>
                <w:color w:val="auto"/>
                <w:sz w:val="24"/>
              </w:rPr>
            </w:pPr>
            <w:r>
              <w:rPr>
                <w:rFonts w:hint="eastAsia" w:ascii="宋体" w:hAnsi="宋体" w:cs="宋体"/>
                <w:color w:val="auto"/>
                <w:sz w:val="24"/>
              </w:rPr>
              <w:t>招标代理费</w:t>
            </w:r>
          </w:p>
        </w:tc>
        <w:tc>
          <w:tcPr>
            <w:tcW w:w="6480" w:type="dxa"/>
            <w:tcBorders>
              <w:top w:val="single" w:color="auto" w:sz="4" w:space="0"/>
              <w:left w:val="single" w:color="auto" w:sz="4" w:space="0"/>
              <w:bottom w:val="single" w:color="auto" w:sz="4" w:space="0"/>
              <w:right w:val="single" w:color="auto" w:sz="4" w:space="0"/>
            </w:tcBorders>
            <w:vAlign w:val="center"/>
          </w:tcPr>
          <w:p w14:paraId="3B947E36">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本项目招标代理费为</w:t>
            </w:r>
            <w:r>
              <w:rPr>
                <w:rFonts w:hint="eastAsia" w:ascii="宋体" w:hAnsi="宋体" w:cs="宋体"/>
                <w:color w:val="auto"/>
                <w:sz w:val="24"/>
                <w:u w:val="single"/>
                <w:lang w:val="en-US" w:eastAsia="zh-CN"/>
              </w:rPr>
              <w:t>6000</w:t>
            </w:r>
            <w:r>
              <w:rPr>
                <w:rFonts w:hint="eastAsia" w:ascii="宋体" w:hAnsi="宋体" w:cs="宋体"/>
                <w:color w:val="auto"/>
                <w:sz w:val="24"/>
              </w:rPr>
              <w:t>元</w:t>
            </w:r>
            <w:r>
              <w:rPr>
                <w:rFonts w:ascii="宋体" w:hAnsi="宋体" w:cs="宋体"/>
                <w:color w:val="auto"/>
                <w:sz w:val="24"/>
              </w:rPr>
              <w:t xml:space="preserve"> </w:t>
            </w:r>
            <w:r>
              <w:rPr>
                <w:rFonts w:hint="eastAsia" w:ascii="宋体" w:hAnsi="宋体" w:cs="宋体"/>
                <w:color w:val="auto"/>
                <w:sz w:val="24"/>
              </w:rPr>
              <w:t>，由中标人支付</w:t>
            </w:r>
            <w:r>
              <w:rPr>
                <w:rFonts w:hint="eastAsia" w:ascii="宋体" w:hAnsi="宋体"/>
                <w:color w:val="auto"/>
                <w:sz w:val="24"/>
              </w:rPr>
              <w:t>，在领取中标通知书的同时支付。</w:t>
            </w:r>
          </w:p>
        </w:tc>
      </w:tr>
    </w:tbl>
    <w:p w14:paraId="551FF96C">
      <w:pPr>
        <w:pStyle w:val="12"/>
        <w:snapToGrid w:val="0"/>
        <w:spacing w:before="120" w:after="120" w:line="360" w:lineRule="auto"/>
        <w:rPr>
          <w:rFonts w:hAnsi="宋体"/>
          <w:b/>
          <w:color w:val="auto"/>
          <w:kern w:val="0"/>
          <w:sz w:val="24"/>
        </w:rPr>
      </w:pPr>
      <w:r>
        <w:rPr>
          <w:rFonts w:hAnsi="宋体"/>
          <w:b/>
          <w:color w:val="auto"/>
          <w:sz w:val="24"/>
        </w:rPr>
        <w:br w:type="page"/>
      </w:r>
      <w:r>
        <w:rPr>
          <w:rFonts w:hint="eastAsia" w:hAnsi="宋体"/>
          <w:b/>
          <w:color w:val="auto"/>
          <w:kern w:val="0"/>
          <w:sz w:val="24"/>
        </w:rPr>
        <w:t>一</w:t>
      </w:r>
      <w:r>
        <w:rPr>
          <w:rFonts w:hAnsi="宋体"/>
          <w:b/>
          <w:color w:val="auto"/>
          <w:kern w:val="0"/>
          <w:sz w:val="24"/>
        </w:rPr>
        <w:t xml:space="preserve"> </w:t>
      </w:r>
      <w:r>
        <w:rPr>
          <w:rFonts w:hint="eastAsia" w:hAnsi="宋体"/>
          <w:b/>
          <w:color w:val="auto"/>
          <w:kern w:val="0"/>
          <w:sz w:val="24"/>
        </w:rPr>
        <w:t>、总</w:t>
      </w:r>
      <w:r>
        <w:rPr>
          <w:rFonts w:hAnsi="宋体"/>
          <w:b/>
          <w:color w:val="auto"/>
          <w:kern w:val="0"/>
          <w:sz w:val="24"/>
        </w:rPr>
        <w:t xml:space="preserve">  </w:t>
      </w:r>
      <w:r>
        <w:rPr>
          <w:rFonts w:hint="eastAsia" w:hAnsi="宋体"/>
          <w:b/>
          <w:color w:val="auto"/>
          <w:kern w:val="0"/>
          <w:sz w:val="24"/>
        </w:rPr>
        <w:t>则</w:t>
      </w:r>
    </w:p>
    <w:p w14:paraId="0E157180">
      <w:pPr>
        <w:snapToGrid w:val="0"/>
        <w:spacing w:line="360" w:lineRule="auto"/>
        <w:ind w:firstLine="472" w:firstLineChars="196"/>
        <w:jc w:val="left"/>
        <w:outlineLvl w:val="1"/>
        <w:rPr>
          <w:rFonts w:ascii="宋体"/>
          <w:b/>
          <w:color w:val="auto"/>
          <w:sz w:val="24"/>
        </w:rPr>
      </w:pPr>
      <w:r>
        <w:rPr>
          <w:rFonts w:hint="eastAsia" w:ascii="宋体" w:hAnsi="宋体"/>
          <w:b/>
          <w:color w:val="auto"/>
          <w:sz w:val="24"/>
        </w:rPr>
        <w:t>（一）</w:t>
      </w:r>
      <w:r>
        <w:rPr>
          <w:rFonts w:ascii="宋体" w:hAnsi="宋体"/>
          <w:b/>
          <w:color w:val="auto"/>
          <w:sz w:val="24"/>
        </w:rPr>
        <w:t xml:space="preserve"> </w:t>
      </w:r>
      <w:r>
        <w:rPr>
          <w:rFonts w:hint="eastAsia" w:ascii="宋体" w:hAnsi="宋体"/>
          <w:b/>
          <w:color w:val="auto"/>
          <w:sz w:val="24"/>
        </w:rPr>
        <w:t>适用范围</w:t>
      </w:r>
    </w:p>
    <w:p w14:paraId="4D95E686">
      <w:pPr>
        <w:snapToGrid w:val="0"/>
        <w:spacing w:line="360" w:lineRule="auto"/>
        <w:ind w:firstLine="480" w:firstLineChars="200"/>
        <w:jc w:val="left"/>
        <w:rPr>
          <w:rFonts w:ascii="宋体"/>
          <w:color w:val="auto"/>
          <w:sz w:val="24"/>
        </w:rPr>
      </w:pPr>
      <w:r>
        <w:rPr>
          <w:rFonts w:hint="eastAsia" w:ascii="宋体" w:hAnsi="宋体"/>
          <w:color w:val="auto"/>
          <w:sz w:val="24"/>
        </w:rPr>
        <w:t>本招标文件适用于</w:t>
      </w:r>
      <w:r>
        <w:rPr>
          <w:rFonts w:hint="eastAsia" w:ascii="宋体" w:hAnsi="宋体"/>
          <w:bCs/>
          <w:color w:val="auto"/>
          <w:sz w:val="24"/>
        </w:rPr>
        <w:t>本次</w:t>
      </w:r>
      <w:r>
        <w:rPr>
          <w:rFonts w:hint="eastAsia" w:ascii="宋体" w:hAnsi="宋体"/>
          <w:color w:val="auto"/>
          <w:sz w:val="24"/>
        </w:rPr>
        <w:t>项目的招标、投标、评标、定标、验收、合同履约、付款等行为（法律、法规另有规定的，从其规定）。</w:t>
      </w:r>
    </w:p>
    <w:p w14:paraId="26DE935F">
      <w:pPr>
        <w:snapToGrid w:val="0"/>
        <w:spacing w:before="156" w:beforeLines="50" w:line="360" w:lineRule="auto"/>
        <w:ind w:firstLine="354" w:firstLineChars="147"/>
        <w:jc w:val="left"/>
        <w:outlineLvl w:val="1"/>
        <w:rPr>
          <w:rFonts w:ascii="宋体"/>
          <w:b/>
          <w:color w:val="auto"/>
          <w:sz w:val="24"/>
        </w:rPr>
      </w:pPr>
      <w:r>
        <w:rPr>
          <w:rFonts w:hint="eastAsia" w:ascii="宋体" w:hAnsi="宋体"/>
          <w:b/>
          <w:color w:val="auto"/>
          <w:sz w:val="24"/>
        </w:rPr>
        <w:t>（二）定义</w:t>
      </w:r>
    </w:p>
    <w:p w14:paraId="69EA6AB1">
      <w:pPr>
        <w:tabs>
          <w:tab w:val="left" w:pos="0"/>
          <w:tab w:val="left" w:pos="851"/>
        </w:tabs>
        <w:autoSpaceDE w:val="0"/>
        <w:autoSpaceDN w:val="0"/>
        <w:adjustRightInd w:val="0"/>
        <w:snapToGrid w:val="0"/>
        <w:spacing w:line="416" w:lineRule="auto"/>
        <w:ind w:firstLine="566" w:firstLineChars="236"/>
        <w:jc w:val="left"/>
        <w:outlineLvl w:val="2"/>
        <w:rPr>
          <w:rFonts w:ascii="宋体"/>
          <w:color w:val="auto"/>
          <w:kern w:val="0"/>
          <w:sz w:val="24"/>
        </w:rPr>
      </w:pPr>
      <w:r>
        <w:rPr>
          <w:rFonts w:ascii="宋体" w:hAnsi="宋体"/>
          <w:bCs/>
          <w:color w:val="auto"/>
          <w:kern w:val="0"/>
          <w:sz w:val="24"/>
        </w:rPr>
        <w:t>1</w:t>
      </w:r>
      <w:r>
        <w:rPr>
          <w:rFonts w:hint="eastAsia" w:ascii="宋体" w:hAnsi="宋体"/>
          <w:bCs/>
          <w:color w:val="auto"/>
          <w:kern w:val="0"/>
          <w:sz w:val="24"/>
        </w:rPr>
        <w:t>、</w:t>
      </w:r>
      <w:r>
        <w:rPr>
          <w:rFonts w:hint="eastAsia" w:ascii="宋体" w:hAnsi="宋体"/>
          <w:color w:val="auto"/>
          <w:kern w:val="0"/>
          <w:sz w:val="24"/>
          <w:lang w:val="zh-CN"/>
        </w:rPr>
        <w:t>“采购组织机构”指采购人委托组织招标的采购代理机构。</w:t>
      </w:r>
    </w:p>
    <w:p w14:paraId="611043BD">
      <w:pPr>
        <w:snapToGrid w:val="0"/>
        <w:spacing w:line="360" w:lineRule="auto"/>
        <w:ind w:firstLine="566" w:firstLineChars="236"/>
        <w:rPr>
          <w:rFonts w:ascii="宋体"/>
          <w:color w:val="auto"/>
          <w:sz w:val="24"/>
        </w:rPr>
      </w:pPr>
      <w:r>
        <w:rPr>
          <w:rFonts w:ascii="宋体" w:hAnsi="宋体"/>
          <w:color w:val="auto"/>
          <w:sz w:val="24"/>
        </w:rPr>
        <w:t>2</w:t>
      </w:r>
      <w:r>
        <w:rPr>
          <w:rFonts w:hint="eastAsia" w:ascii="宋体" w:hAnsi="宋体"/>
          <w:color w:val="auto"/>
          <w:sz w:val="24"/>
        </w:rPr>
        <w:t>、采购人：是指委托采购代理机构采购本次项目的国家机关、事业单位和团体组织。</w:t>
      </w:r>
    </w:p>
    <w:p w14:paraId="3F722602">
      <w:pPr>
        <w:snapToGrid w:val="0"/>
        <w:spacing w:line="360" w:lineRule="auto"/>
        <w:ind w:left="424" w:leftChars="202" w:firstLine="141" w:firstLineChars="59"/>
        <w:jc w:val="left"/>
        <w:rPr>
          <w:rFonts w:ascii="宋体"/>
          <w:color w:val="auto"/>
          <w:sz w:val="24"/>
        </w:rPr>
      </w:pPr>
      <w:r>
        <w:rPr>
          <w:rFonts w:ascii="宋体" w:hAnsi="宋体"/>
          <w:color w:val="auto"/>
          <w:sz w:val="24"/>
        </w:rPr>
        <w:t>3</w:t>
      </w:r>
      <w:r>
        <w:rPr>
          <w:rFonts w:hint="eastAsia" w:ascii="宋体" w:hAnsi="宋体"/>
          <w:color w:val="auto"/>
          <w:sz w:val="24"/>
        </w:rPr>
        <w:t>、投标人：是指向采购</w:t>
      </w:r>
      <w:r>
        <w:rPr>
          <w:rFonts w:hint="eastAsia" w:ascii="宋体" w:hAnsi="宋体"/>
          <w:color w:val="auto"/>
          <w:sz w:val="24"/>
          <w:lang w:val="zh-CN"/>
        </w:rPr>
        <w:t>组织</w:t>
      </w:r>
      <w:r>
        <w:rPr>
          <w:rFonts w:hint="eastAsia" w:ascii="宋体" w:hAnsi="宋体"/>
          <w:color w:val="auto"/>
          <w:sz w:val="24"/>
        </w:rPr>
        <w:t>机构提交投标文件的单位或个人。</w:t>
      </w:r>
    </w:p>
    <w:p w14:paraId="0CDFEC57">
      <w:pPr>
        <w:snapToGrid w:val="0"/>
        <w:spacing w:line="360" w:lineRule="auto"/>
        <w:ind w:left="424" w:leftChars="202" w:firstLine="143"/>
        <w:jc w:val="left"/>
        <w:rPr>
          <w:rFonts w:ascii="宋体"/>
          <w:color w:val="auto"/>
          <w:sz w:val="24"/>
        </w:rPr>
      </w:pPr>
      <w:r>
        <w:rPr>
          <w:rFonts w:ascii="宋体" w:hAnsi="宋体"/>
          <w:color w:val="auto"/>
          <w:sz w:val="24"/>
        </w:rPr>
        <w:t>4</w:t>
      </w:r>
      <w:r>
        <w:rPr>
          <w:rFonts w:hint="eastAsia" w:ascii="宋体" w:hAnsi="宋体"/>
          <w:color w:val="auto"/>
          <w:sz w:val="24"/>
        </w:rPr>
        <w:t>、货物：是指各种形态和种类的物品，包括原材料、燃料、设备、产品等。</w:t>
      </w:r>
    </w:p>
    <w:p w14:paraId="721559B5">
      <w:pPr>
        <w:snapToGrid w:val="0"/>
        <w:spacing w:line="360" w:lineRule="auto"/>
        <w:ind w:firstLine="566" w:firstLineChars="236"/>
        <w:jc w:val="left"/>
        <w:rPr>
          <w:rFonts w:ascii="宋体"/>
          <w:b/>
          <w:color w:val="auto"/>
          <w:sz w:val="24"/>
        </w:rPr>
      </w:pPr>
      <w:r>
        <w:rPr>
          <w:rFonts w:ascii="宋体" w:hAnsi="宋体"/>
          <w:color w:val="auto"/>
          <w:sz w:val="24"/>
        </w:rPr>
        <w:t>5</w:t>
      </w:r>
      <w:r>
        <w:rPr>
          <w:rFonts w:hint="eastAsia" w:ascii="宋体" w:hAnsi="宋体"/>
          <w:color w:val="auto"/>
          <w:sz w:val="24"/>
        </w:rPr>
        <w:t>、服务：是指除货物和工程以外的政府采购对象，包括各类专业服务、信息网络开发服务、金融保险服务、运输服务，以及维修与维护服务等。</w:t>
      </w:r>
    </w:p>
    <w:p w14:paraId="7F7E5242">
      <w:pPr>
        <w:snapToGrid w:val="0"/>
        <w:spacing w:line="360" w:lineRule="auto"/>
        <w:ind w:firstLine="566" w:firstLineChars="236"/>
        <w:jc w:val="left"/>
        <w:rPr>
          <w:rFonts w:ascii="宋体"/>
          <w:color w:val="auto"/>
          <w:sz w:val="24"/>
        </w:rPr>
      </w:pPr>
      <w:r>
        <w:rPr>
          <w:rFonts w:ascii="宋体" w:hAnsi="宋体"/>
          <w:color w:val="auto"/>
          <w:sz w:val="24"/>
        </w:rPr>
        <w:t>6</w:t>
      </w:r>
      <w:r>
        <w:rPr>
          <w:rFonts w:hint="eastAsia" w:ascii="宋体" w:hAnsi="宋体"/>
          <w:color w:val="auto"/>
          <w:sz w:val="24"/>
        </w:rPr>
        <w:t>、“书面形式”包括信函、传真等。</w:t>
      </w:r>
    </w:p>
    <w:p w14:paraId="7234DDB8">
      <w:pPr>
        <w:snapToGrid w:val="0"/>
        <w:spacing w:line="360" w:lineRule="auto"/>
        <w:ind w:firstLine="566" w:firstLineChars="236"/>
        <w:jc w:val="left"/>
        <w:rPr>
          <w:rFonts w:ascii="宋体"/>
          <w:color w:val="auto"/>
          <w:sz w:val="24"/>
        </w:rPr>
      </w:pPr>
      <w:r>
        <w:rPr>
          <w:rFonts w:ascii="宋体" w:hAnsi="宋体"/>
          <w:color w:val="auto"/>
          <w:sz w:val="24"/>
        </w:rPr>
        <w:t>7</w:t>
      </w:r>
      <w:r>
        <w:rPr>
          <w:rFonts w:hint="eastAsia" w:ascii="宋体" w:hAnsi="宋体"/>
          <w:color w:val="auto"/>
          <w:sz w:val="24"/>
        </w:rPr>
        <w:t>、“▲”系指实质性要求条款。</w:t>
      </w:r>
    </w:p>
    <w:p w14:paraId="45F20739">
      <w:pPr>
        <w:snapToGrid w:val="0"/>
        <w:spacing w:before="156" w:beforeLines="50" w:line="360" w:lineRule="auto"/>
        <w:ind w:firstLine="472" w:firstLineChars="196"/>
        <w:jc w:val="left"/>
        <w:outlineLvl w:val="1"/>
        <w:rPr>
          <w:rFonts w:ascii="宋体"/>
          <w:b/>
          <w:color w:val="auto"/>
          <w:sz w:val="24"/>
        </w:rPr>
      </w:pPr>
      <w:r>
        <w:rPr>
          <w:rFonts w:hint="eastAsia" w:ascii="宋体" w:hAnsi="宋体"/>
          <w:b/>
          <w:color w:val="auto"/>
          <w:sz w:val="24"/>
        </w:rPr>
        <w:t>（三）投标费用</w:t>
      </w:r>
    </w:p>
    <w:p w14:paraId="0930EB3C">
      <w:pPr>
        <w:snapToGrid w:val="0"/>
        <w:spacing w:line="360" w:lineRule="auto"/>
        <w:ind w:firstLine="480" w:firstLineChars="200"/>
        <w:jc w:val="left"/>
        <w:rPr>
          <w:rFonts w:ascii="宋体" w:hAnsi="宋体"/>
          <w:color w:val="auto"/>
          <w:sz w:val="24"/>
        </w:rPr>
      </w:pPr>
      <w:r>
        <w:rPr>
          <w:rFonts w:hint="eastAsia" w:ascii="宋体" w:hAnsi="宋体"/>
          <w:color w:val="auto"/>
          <w:sz w:val="24"/>
        </w:rPr>
        <w:t>不论投标结果如何，投标人均应自行承担所有与投标有关的全部费用（招标文件有相关规定除外）。</w:t>
      </w:r>
    </w:p>
    <w:p w14:paraId="4ABC92C4">
      <w:pPr>
        <w:snapToGrid w:val="0"/>
        <w:spacing w:line="360" w:lineRule="auto"/>
        <w:ind w:left="2" w:leftChars="1" w:firstLine="482" w:firstLineChars="200"/>
        <w:rPr>
          <w:rFonts w:ascii="宋体" w:hAnsi="宋体"/>
          <w:b/>
          <w:color w:val="auto"/>
          <w:kern w:val="0"/>
          <w:sz w:val="24"/>
        </w:rPr>
      </w:pPr>
      <w:r>
        <w:rPr>
          <w:rFonts w:hint="eastAsia" w:ascii="宋体" w:hAnsi="宋体"/>
          <w:b/>
          <w:color w:val="auto"/>
          <w:kern w:val="0"/>
          <w:sz w:val="24"/>
        </w:rPr>
        <w:t>（四）特别说明</w:t>
      </w:r>
    </w:p>
    <w:p w14:paraId="57119097">
      <w:pPr>
        <w:snapToGrid w:val="0"/>
        <w:spacing w:line="360" w:lineRule="auto"/>
        <w:ind w:left="2" w:leftChars="1" w:firstLine="480" w:firstLineChars="20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、投标人投标所使用的资格、信誉、荣誉、业绩与企业认证必须为本法人（或投标人）所拥有。投标人投标所使用的采购项目实施人员必须为本法人（或投标人）员工（指本法人或控股公司正式员工）。</w:t>
      </w:r>
    </w:p>
    <w:p w14:paraId="5C83AEE4">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rPr>
        <w:t>、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p w14:paraId="148F042A">
      <w:pPr>
        <w:snapToGrid w:val="0"/>
        <w:spacing w:line="360" w:lineRule="auto"/>
        <w:ind w:firstLine="420"/>
        <w:rPr>
          <w:rFonts w:ascii="宋体" w:hAnsi="Calibri"/>
          <w:color w:val="auto"/>
          <w:sz w:val="24"/>
        </w:rPr>
      </w:pPr>
      <w:r>
        <w:rPr>
          <w:rFonts w:ascii="宋体" w:hAnsi="宋体"/>
          <w:color w:val="auto"/>
          <w:sz w:val="24"/>
        </w:rPr>
        <w:t>3</w:t>
      </w:r>
      <w:r>
        <w:rPr>
          <w:rFonts w:hint="eastAsia" w:ascii="宋体" w:hAnsi="宋体"/>
          <w:color w:val="auto"/>
          <w:sz w:val="24"/>
        </w:rPr>
        <w:t>、投标人在投标活动中提供任何虚假材料</w:t>
      </w:r>
      <w:r>
        <w:rPr>
          <w:rFonts w:ascii="宋体" w:hAnsi="宋体"/>
          <w:color w:val="auto"/>
          <w:sz w:val="24"/>
        </w:rPr>
        <w:t>,</w:t>
      </w:r>
      <w:r>
        <w:rPr>
          <w:rFonts w:hint="eastAsia" w:ascii="宋体" w:hAnsi="宋体"/>
          <w:color w:val="auto"/>
          <w:sz w:val="24"/>
        </w:rPr>
        <w:t>其投标无效，并报监管部门查处；中标后发现的</w:t>
      </w:r>
      <w:r>
        <w:rPr>
          <w:rFonts w:ascii="宋体" w:hAnsi="宋体"/>
          <w:color w:val="auto"/>
          <w:sz w:val="24"/>
        </w:rPr>
        <w:t>,</w:t>
      </w:r>
      <w:r>
        <w:rPr>
          <w:rFonts w:hint="eastAsia" w:ascii="宋体" w:hAnsi="宋体"/>
          <w:color w:val="auto"/>
          <w:sz w:val="24"/>
        </w:rPr>
        <w:t>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BAE30F">
      <w:pPr>
        <w:snapToGrid w:val="0"/>
        <w:spacing w:line="360" w:lineRule="auto"/>
        <w:ind w:firstLine="420"/>
        <w:rPr>
          <w:rFonts w:ascii="宋体" w:hAnsi="Calibri"/>
          <w:color w:val="auto"/>
          <w:sz w:val="24"/>
        </w:rPr>
      </w:pPr>
      <w:r>
        <w:rPr>
          <w:rFonts w:ascii="宋体" w:hAnsi="宋体"/>
          <w:color w:val="auto"/>
          <w:sz w:val="24"/>
        </w:rPr>
        <w:t>4</w:t>
      </w:r>
      <w:r>
        <w:rPr>
          <w:rFonts w:hint="eastAsia" w:ascii="宋体" w:hAnsi="宋体"/>
          <w:color w:val="auto"/>
          <w:sz w:val="24"/>
        </w:rPr>
        <w:t>、投标人被列入“黑名单”的，采购组织单位将根据《浙江省政府采购供应商注册及诚信管理暂行办法》第四十六条之规定，在处罚有效期内，资格审查时不予通过。</w:t>
      </w:r>
    </w:p>
    <w:p w14:paraId="31DE0BC7">
      <w:pPr>
        <w:tabs>
          <w:tab w:val="left" w:pos="851"/>
        </w:tabs>
        <w:autoSpaceDE w:val="0"/>
        <w:autoSpaceDN w:val="0"/>
        <w:adjustRightInd w:val="0"/>
        <w:snapToGrid w:val="0"/>
        <w:spacing w:line="360" w:lineRule="auto"/>
        <w:ind w:firstLine="480" w:firstLineChars="200"/>
        <w:outlineLvl w:val="2"/>
        <w:rPr>
          <w:rFonts w:ascii="宋体"/>
          <w:color w:val="auto"/>
          <w:kern w:val="0"/>
          <w:sz w:val="24"/>
        </w:rPr>
      </w:pPr>
      <w:r>
        <w:rPr>
          <w:rFonts w:ascii="宋体" w:hAnsi="宋体"/>
          <w:color w:val="auto"/>
          <w:kern w:val="0"/>
          <w:sz w:val="24"/>
        </w:rPr>
        <w:t>5</w:t>
      </w:r>
      <w:r>
        <w:rPr>
          <w:rFonts w:hint="eastAsia" w:ascii="宋体" w:hAnsi="宋体"/>
          <w:color w:val="auto"/>
          <w:kern w:val="0"/>
          <w:sz w:val="24"/>
        </w:rPr>
        <w:t>、投标人不得相互串通投标报价，不得妨碍其他投标人的公平竞争，不得损害采购人或其他投标人的合法权益，投标人不得以向采购人、评标委员会成员行贿或者采取其他不正当手段谋取中标。</w:t>
      </w:r>
    </w:p>
    <w:p w14:paraId="00648477">
      <w:pPr>
        <w:tabs>
          <w:tab w:val="left" w:pos="851"/>
        </w:tabs>
        <w:autoSpaceDE w:val="0"/>
        <w:autoSpaceDN w:val="0"/>
        <w:adjustRightInd w:val="0"/>
        <w:snapToGrid w:val="0"/>
        <w:spacing w:line="360" w:lineRule="auto"/>
        <w:ind w:firstLine="480" w:firstLineChars="200"/>
        <w:outlineLvl w:val="2"/>
        <w:rPr>
          <w:rFonts w:ascii="宋体"/>
          <w:color w:val="auto"/>
          <w:kern w:val="0"/>
          <w:sz w:val="24"/>
        </w:rPr>
      </w:pPr>
      <w:r>
        <w:rPr>
          <w:rFonts w:ascii="宋体" w:hAnsi="宋体"/>
          <w:color w:val="auto"/>
          <w:kern w:val="0"/>
          <w:sz w:val="24"/>
        </w:rPr>
        <w:t>6</w:t>
      </w:r>
      <w:r>
        <w:rPr>
          <w:rFonts w:hint="eastAsia" w:ascii="宋体" w:hAnsi="宋体"/>
          <w:color w:val="auto"/>
          <w:kern w:val="0"/>
          <w:sz w:val="24"/>
        </w:rPr>
        <w:t>、为采购项目提供整体设计、规范编制或者项目管理、监理、检测等服务的供应商，不得再参加该采购项目的其他采购活动。</w:t>
      </w:r>
    </w:p>
    <w:p w14:paraId="5A17A2F9">
      <w:pPr>
        <w:tabs>
          <w:tab w:val="left" w:pos="851"/>
        </w:tabs>
        <w:autoSpaceDE w:val="0"/>
        <w:autoSpaceDN w:val="0"/>
        <w:adjustRightInd w:val="0"/>
        <w:snapToGrid w:val="0"/>
        <w:spacing w:line="360" w:lineRule="auto"/>
        <w:ind w:firstLine="480" w:firstLineChars="200"/>
        <w:outlineLvl w:val="2"/>
        <w:rPr>
          <w:rFonts w:ascii="宋体"/>
          <w:color w:val="auto"/>
          <w:kern w:val="0"/>
          <w:sz w:val="24"/>
        </w:rPr>
      </w:pPr>
      <w:r>
        <w:rPr>
          <w:rFonts w:ascii="宋体" w:hAnsi="宋体"/>
          <w:color w:val="auto"/>
          <w:kern w:val="0"/>
          <w:sz w:val="24"/>
        </w:rPr>
        <w:t>7</w:t>
      </w:r>
      <w:r>
        <w:rPr>
          <w:rFonts w:hint="eastAsia" w:ascii="宋体" w:hAnsi="宋体"/>
          <w:color w:val="auto"/>
          <w:kern w:val="0"/>
          <w:sz w:val="24"/>
        </w:rPr>
        <w:t>、投标文件格式中的表格式样可以根据项目差别做适当调整</w:t>
      </w:r>
      <w:r>
        <w:rPr>
          <w:rFonts w:ascii="宋体" w:hAnsi="宋体"/>
          <w:color w:val="auto"/>
          <w:kern w:val="0"/>
          <w:sz w:val="24"/>
        </w:rPr>
        <w:t>,</w:t>
      </w:r>
      <w:r>
        <w:rPr>
          <w:rFonts w:hint="eastAsia" w:ascii="宋体" w:hAnsi="宋体"/>
          <w:color w:val="auto"/>
          <w:kern w:val="0"/>
          <w:sz w:val="24"/>
        </w:rPr>
        <w:t>但应当保持表格样式基本形态不变。</w:t>
      </w:r>
    </w:p>
    <w:p w14:paraId="60DAB560">
      <w:pPr>
        <w:tabs>
          <w:tab w:val="left" w:pos="851"/>
        </w:tabs>
        <w:autoSpaceDE w:val="0"/>
        <w:autoSpaceDN w:val="0"/>
        <w:adjustRightInd w:val="0"/>
        <w:snapToGrid w:val="0"/>
        <w:spacing w:line="360" w:lineRule="auto"/>
        <w:ind w:firstLine="480" w:firstLineChars="200"/>
        <w:outlineLvl w:val="2"/>
        <w:rPr>
          <w:rFonts w:ascii="宋体"/>
          <w:color w:val="auto"/>
          <w:kern w:val="0"/>
          <w:sz w:val="24"/>
        </w:rPr>
      </w:pPr>
      <w:r>
        <w:rPr>
          <w:rFonts w:ascii="宋体" w:hAnsi="宋体"/>
          <w:color w:val="auto"/>
          <w:kern w:val="0"/>
          <w:sz w:val="24"/>
        </w:rPr>
        <w:t>8</w:t>
      </w:r>
      <w:r>
        <w:rPr>
          <w:rFonts w:hint="eastAsia" w:ascii="宋体" w:hAnsi="宋体"/>
          <w:color w:val="auto"/>
          <w:kern w:val="0"/>
          <w:sz w:val="24"/>
        </w:rPr>
        <w:t>、单位负责人为同一人或者存在直接控股、管理关系的不同供应商，不得参加同一合同项下的政府采购活动。</w:t>
      </w:r>
    </w:p>
    <w:p w14:paraId="028696B4">
      <w:pPr>
        <w:tabs>
          <w:tab w:val="left" w:pos="851"/>
        </w:tabs>
        <w:autoSpaceDE w:val="0"/>
        <w:autoSpaceDN w:val="0"/>
        <w:adjustRightInd w:val="0"/>
        <w:snapToGrid w:val="0"/>
        <w:spacing w:line="360" w:lineRule="auto"/>
        <w:ind w:firstLine="480" w:firstLineChars="200"/>
        <w:outlineLvl w:val="2"/>
        <w:rPr>
          <w:rFonts w:ascii="宋体"/>
          <w:color w:val="auto"/>
          <w:kern w:val="0"/>
          <w:sz w:val="24"/>
        </w:rPr>
      </w:pPr>
      <w:r>
        <w:rPr>
          <w:rFonts w:ascii="宋体" w:hAnsi="宋体"/>
          <w:color w:val="auto"/>
          <w:kern w:val="0"/>
          <w:sz w:val="24"/>
        </w:rPr>
        <w:t>9</w:t>
      </w:r>
      <w:r>
        <w:rPr>
          <w:rFonts w:hint="eastAsia" w:ascii="宋体" w:hAnsi="宋体"/>
          <w:color w:val="auto"/>
          <w:kern w:val="0"/>
          <w:sz w:val="24"/>
        </w:rPr>
        <w:t>、本项目不允许分包。</w:t>
      </w:r>
    </w:p>
    <w:p w14:paraId="50281DF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jc w:val="left"/>
        <w:rPr>
          <w:rFonts w:ascii="宋体"/>
          <w:b/>
          <w:color w:val="auto"/>
          <w:kern w:val="0"/>
          <w:sz w:val="24"/>
        </w:rPr>
      </w:pPr>
      <w:r>
        <w:rPr>
          <w:rFonts w:hint="eastAsia" w:ascii="宋体" w:hAnsi="宋体"/>
          <w:b/>
          <w:color w:val="auto"/>
          <w:kern w:val="0"/>
          <w:sz w:val="24"/>
        </w:rPr>
        <w:t>二、招标文件</w:t>
      </w:r>
    </w:p>
    <w:p w14:paraId="46ECA528">
      <w:pPr>
        <w:autoSpaceDE w:val="0"/>
        <w:autoSpaceDN w:val="0"/>
        <w:adjustRightInd w:val="0"/>
        <w:spacing w:line="360" w:lineRule="auto"/>
        <w:rPr>
          <w:rFonts w:ascii="宋体"/>
          <w:color w:val="auto"/>
          <w:kern w:val="0"/>
          <w:sz w:val="24"/>
        </w:rPr>
      </w:pPr>
      <w:r>
        <w:rPr>
          <w:rFonts w:ascii="宋体" w:hAnsi="宋体"/>
          <w:color w:val="auto"/>
          <w:kern w:val="0"/>
          <w:sz w:val="24"/>
        </w:rPr>
        <w:t xml:space="preserve">   </w:t>
      </w:r>
      <w:r>
        <w:rPr>
          <w:rFonts w:hint="eastAsia" w:ascii="宋体" w:hAnsi="宋体"/>
          <w:color w:val="auto"/>
          <w:kern w:val="0"/>
          <w:sz w:val="24"/>
        </w:rPr>
        <w:t>（一）招标文件由招标文件总目录所列内容组成。</w:t>
      </w:r>
    </w:p>
    <w:p w14:paraId="108471FB">
      <w:pPr>
        <w:autoSpaceDE w:val="0"/>
        <w:autoSpaceDN w:val="0"/>
        <w:adjustRightInd w:val="0"/>
        <w:spacing w:line="360" w:lineRule="auto"/>
        <w:ind w:firstLine="360" w:firstLineChars="150"/>
        <w:rPr>
          <w:rFonts w:ascii="宋体"/>
          <w:color w:val="auto"/>
          <w:kern w:val="0"/>
          <w:sz w:val="24"/>
        </w:rPr>
      </w:pPr>
      <w:r>
        <w:rPr>
          <w:rFonts w:hint="eastAsia" w:ascii="宋体" w:hAnsi="宋体"/>
          <w:color w:val="auto"/>
          <w:kern w:val="0"/>
          <w:sz w:val="24"/>
        </w:rPr>
        <w:t>（二）招标文件的澄清或修改</w:t>
      </w:r>
    </w:p>
    <w:p w14:paraId="754818D0">
      <w:pPr>
        <w:autoSpaceDE w:val="0"/>
        <w:autoSpaceDN w:val="0"/>
        <w:adjustRightInd w:val="0"/>
        <w:spacing w:line="360" w:lineRule="auto"/>
        <w:ind w:firstLine="420" w:firstLineChars="175"/>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、采购组织机构可视采购具体情况对已发出的招标文件进行必要的澄清或者修改。澄清或者修改的内容可能影响投标文件编制的，采购人或者采购组织机构应当在投标截止时间至少</w:t>
      </w:r>
      <w:r>
        <w:rPr>
          <w:rFonts w:ascii="宋体" w:hAnsi="宋体"/>
          <w:color w:val="auto"/>
          <w:kern w:val="0"/>
          <w:sz w:val="24"/>
        </w:rPr>
        <w:t>15</w:t>
      </w:r>
      <w:r>
        <w:rPr>
          <w:rFonts w:hint="eastAsia" w:ascii="宋体" w:hAnsi="宋体"/>
          <w:color w:val="auto"/>
          <w:kern w:val="0"/>
          <w:sz w:val="24"/>
        </w:rPr>
        <w:t>日前，在原公告发布媒体上发布澄清公告，澄清或者修改的内容为招标文件的组成部分；不足</w:t>
      </w:r>
      <w:r>
        <w:rPr>
          <w:rFonts w:ascii="宋体" w:hAnsi="宋体"/>
          <w:color w:val="auto"/>
          <w:kern w:val="0"/>
          <w:sz w:val="24"/>
        </w:rPr>
        <w:t>15</w:t>
      </w:r>
      <w:r>
        <w:rPr>
          <w:rFonts w:hint="eastAsia" w:ascii="宋体" w:hAnsi="宋体"/>
          <w:color w:val="auto"/>
          <w:kern w:val="0"/>
          <w:sz w:val="24"/>
        </w:rPr>
        <w:t>日的，采购人或者采购组织机构应当顺延提交投标文件的截止时间。</w:t>
      </w:r>
      <w:r>
        <w:rPr>
          <w:rFonts w:ascii="宋体" w:hAnsi="宋体"/>
          <w:color w:val="auto"/>
          <w:kern w:val="0"/>
          <w:sz w:val="24"/>
        </w:rPr>
        <w:t xml:space="preserve"> </w:t>
      </w:r>
    </w:p>
    <w:p w14:paraId="557C9174">
      <w:pPr>
        <w:autoSpaceDE w:val="0"/>
        <w:autoSpaceDN w:val="0"/>
        <w:adjustRightInd w:val="0"/>
        <w:spacing w:line="360" w:lineRule="auto"/>
        <w:ind w:firstLine="480"/>
        <w:rPr>
          <w:rFonts w:ascii="宋体"/>
          <w:color w:val="auto"/>
          <w:kern w:val="0"/>
          <w:sz w:val="24"/>
        </w:rPr>
      </w:pPr>
      <w:r>
        <w:rPr>
          <w:rFonts w:ascii="宋体" w:hAnsi="宋体"/>
          <w:color w:val="auto"/>
          <w:kern w:val="0"/>
          <w:sz w:val="24"/>
        </w:rPr>
        <w:t>2</w:t>
      </w:r>
      <w:r>
        <w:rPr>
          <w:rFonts w:hint="eastAsia" w:ascii="宋体" w:hAnsi="宋体"/>
          <w:color w:val="auto"/>
          <w:kern w:val="0"/>
          <w:sz w:val="24"/>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06BFC77F">
      <w:pPr>
        <w:tabs>
          <w:tab w:val="left" w:pos="1418"/>
        </w:tabs>
        <w:autoSpaceDE w:val="0"/>
        <w:autoSpaceDN w:val="0"/>
        <w:adjustRightInd w:val="0"/>
        <w:spacing w:line="360" w:lineRule="auto"/>
        <w:rPr>
          <w:rFonts w:ascii="宋体"/>
          <w:b/>
          <w:color w:val="auto"/>
          <w:kern w:val="0"/>
          <w:sz w:val="24"/>
        </w:rPr>
      </w:pPr>
      <w:r>
        <w:rPr>
          <w:rFonts w:ascii="宋体" w:hAnsi="宋体"/>
          <w:b/>
          <w:color w:val="auto"/>
          <w:kern w:val="0"/>
          <w:sz w:val="24"/>
        </w:rPr>
        <w:t xml:space="preserve"> </w:t>
      </w:r>
      <w:r>
        <w:rPr>
          <w:rFonts w:hint="eastAsia" w:ascii="宋体" w:hAnsi="宋体"/>
          <w:b/>
          <w:color w:val="auto"/>
          <w:kern w:val="0"/>
          <w:sz w:val="24"/>
        </w:rPr>
        <w:t>三、投标文件</w:t>
      </w:r>
    </w:p>
    <w:p w14:paraId="0B87C871">
      <w:pPr>
        <w:autoSpaceDE w:val="0"/>
        <w:autoSpaceDN w:val="0"/>
        <w:adjustRightInd w:val="0"/>
        <w:spacing w:line="360" w:lineRule="auto"/>
        <w:ind w:firstLine="482" w:firstLineChars="200"/>
        <w:rPr>
          <w:rFonts w:ascii="宋体"/>
          <w:b/>
          <w:bCs/>
          <w:color w:val="auto"/>
          <w:kern w:val="0"/>
          <w:sz w:val="24"/>
        </w:rPr>
      </w:pPr>
      <w:r>
        <w:rPr>
          <w:rFonts w:hint="eastAsia" w:ascii="宋体"/>
          <w:b/>
          <w:color w:val="auto"/>
          <w:sz w:val="24"/>
          <w:lang w:val="zh-CN"/>
        </w:rPr>
        <w:t>（一）</w:t>
      </w:r>
      <w:r>
        <w:rPr>
          <w:rFonts w:hint="eastAsia" w:ascii="宋体" w:hAnsi="宋体"/>
          <w:b/>
          <w:bCs/>
          <w:color w:val="auto"/>
          <w:kern w:val="0"/>
          <w:sz w:val="24"/>
        </w:rPr>
        <w:t>投标文件的组成</w:t>
      </w:r>
    </w:p>
    <w:p w14:paraId="0C596365">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 xml:space="preserve">  </w:t>
      </w:r>
      <w:r>
        <w:rPr>
          <w:rFonts w:hint="eastAsia" w:ascii="宋体" w:hAnsi="宋体"/>
          <w:color w:val="auto"/>
          <w:kern w:val="0"/>
          <w:sz w:val="24"/>
        </w:rPr>
        <w:t>投标人接到招标文件后，按照采购组织机构的要求提供：资格证明文件、商务与技术文件和报价文件。</w:t>
      </w:r>
    </w:p>
    <w:p w14:paraId="3BC71032">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▲1、资格证明文件的组成：</w:t>
      </w:r>
    </w:p>
    <w:p w14:paraId="6BDF1CA9">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（1）投标声明书（见附件2）；</w:t>
      </w:r>
    </w:p>
    <w:p w14:paraId="2E7C9BC4">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（2）授权委托书（法定代表人亲自办理投标事宜的，则无需提交）（见附件3）；</w:t>
      </w:r>
    </w:p>
    <w:p w14:paraId="79C77D44">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（3）提供有效的营业执照复印件；如事业单位参加投标的，则提供有效的《事业单位法人证书》复印件；</w:t>
      </w:r>
    </w:p>
    <w:p w14:paraId="34DB7F52">
      <w:pPr>
        <w:widowControl/>
        <w:spacing w:line="360" w:lineRule="auto"/>
        <w:ind w:firstLine="480" w:firstLineChars="200"/>
        <w:rPr>
          <w:rFonts w:ascii="宋体" w:hAnsi="宋体"/>
          <w:color w:val="auto"/>
          <w:kern w:val="0"/>
          <w:sz w:val="24"/>
        </w:rPr>
      </w:pPr>
      <w:r>
        <w:rPr>
          <w:rFonts w:hint="eastAsia" w:ascii="宋体" w:hAnsi="宋体"/>
          <w:color w:val="auto"/>
          <w:kern w:val="0"/>
          <w:sz w:val="24"/>
        </w:rPr>
        <w:t>（4）</w:t>
      </w:r>
      <w:r>
        <w:rPr>
          <w:rFonts w:hint="eastAsia" w:ascii="宋体" w:hAnsi="宋体"/>
          <w:color w:val="auto"/>
          <w:kern w:val="0"/>
          <w:sz w:val="24"/>
          <w:szCs w:val="20"/>
        </w:rPr>
        <w:t>符合参加政府采购活动应当具备的一般条件的承诺函；（附件4）</w:t>
      </w:r>
    </w:p>
    <w:p w14:paraId="7BFEE64E">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（5）提供采购公告中符合供应商特定条件的有效资质证书复印件（投标供应商特定条件中有要求的必须提供），以及需要说明的其他资料。</w:t>
      </w:r>
    </w:p>
    <w:p w14:paraId="4235F6A0">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2、商务与技术文件的组成：</w:t>
      </w:r>
    </w:p>
    <w:p w14:paraId="7F686662">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（1）投标人情况介绍（格式自拟）；</w:t>
      </w:r>
    </w:p>
    <w:p w14:paraId="3D8190BD">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（2）类似投标人业绩情况一览表（如有，见附件5）（附上每个业绩合同复印件）；</w:t>
      </w:r>
    </w:p>
    <w:p w14:paraId="0296B3B1">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（3）商务及技术响应表（见附件6）；</w:t>
      </w:r>
    </w:p>
    <w:p w14:paraId="38C918F3">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（4）针对本项目的项目实施方案及售后服务（格式自拟）；</w:t>
      </w:r>
    </w:p>
    <w:p w14:paraId="321DB3D8">
      <w:pPr>
        <w:pStyle w:val="9"/>
        <w:ind w:firstLine="480" w:firstLineChars="200"/>
        <w:rPr>
          <w:color w:val="auto"/>
        </w:rPr>
      </w:pPr>
      <w:r>
        <w:rPr>
          <w:rFonts w:hint="eastAsia" w:ascii="宋体" w:hAnsi="宋体"/>
          <w:color w:val="auto"/>
          <w:kern w:val="0"/>
        </w:rPr>
        <w:t>（5）证书、证明等相关材料；</w:t>
      </w:r>
    </w:p>
    <w:p w14:paraId="2BBEB34F">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（6）投标人认为需要提供的其他资料（包括可能影响投标人商务与技术文件评分的各类证明材料）（如有）。</w:t>
      </w:r>
    </w:p>
    <w:p w14:paraId="0E6F75F0">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3、报价文件的组成：</w:t>
      </w:r>
    </w:p>
    <w:p w14:paraId="612C4C65">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（1）开标一览表（见附件8）；</w:t>
      </w:r>
    </w:p>
    <w:p w14:paraId="1CF47DC3">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（2）报价明细表（附件9）</w:t>
      </w:r>
    </w:p>
    <w:p w14:paraId="10F7FF5A">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（3）投标人认为其他需要说明的内容。</w:t>
      </w:r>
    </w:p>
    <w:p w14:paraId="09E00B20">
      <w:pPr>
        <w:snapToGrid w:val="0"/>
        <w:spacing w:line="360" w:lineRule="auto"/>
        <w:ind w:firstLine="480" w:firstLineChars="200"/>
        <w:rPr>
          <w:rFonts w:ascii="宋体"/>
          <w:color w:val="auto"/>
          <w:kern w:val="0"/>
          <w:sz w:val="24"/>
        </w:rPr>
      </w:pPr>
      <w:r>
        <w:rPr>
          <w:rFonts w:hint="eastAsia" w:ascii="宋体" w:hAnsi="宋体"/>
          <w:color w:val="auto"/>
          <w:kern w:val="0"/>
          <w:sz w:val="24"/>
        </w:rPr>
        <w:t>说明：</w:t>
      </w:r>
    </w:p>
    <w:p w14:paraId="384EA6BA">
      <w:pPr>
        <w:autoSpaceDE w:val="0"/>
        <w:autoSpaceDN w:val="0"/>
        <w:adjustRightInd w:val="0"/>
        <w:spacing w:line="360" w:lineRule="auto"/>
        <w:ind w:firstLine="480" w:firstLineChars="200"/>
        <w:rPr>
          <w:rFonts w:ascii="宋体"/>
          <w:color w:val="auto"/>
          <w:kern w:val="0"/>
          <w:sz w:val="24"/>
        </w:rPr>
      </w:pPr>
      <w:r>
        <w:rPr>
          <w:rFonts w:hint="eastAsia" w:ascii="宋体" w:hAnsi="宋体"/>
          <w:color w:val="auto"/>
          <w:kern w:val="0"/>
          <w:sz w:val="24"/>
        </w:rPr>
        <w:t>（</w:t>
      </w:r>
      <w:r>
        <w:rPr>
          <w:rFonts w:ascii="宋体" w:hAnsi="宋体"/>
          <w:color w:val="auto"/>
          <w:kern w:val="0"/>
          <w:sz w:val="24"/>
        </w:rPr>
        <w:t>1</w:t>
      </w:r>
      <w:r>
        <w:rPr>
          <w:rFonts w:hint="eastAsia" w:ascii="宋体" w:hAnsi="宋体"/>
          <w:color w:val="auto"/>
          <w:kern w:val="0"/>
          <w:sz w:val="24"/>
        </w:rPr>
        <w:t>）此报价为投标人一次性报出唯一的最终价格，包含其它一切所要涉及到的费用，有选择的报价将被拒绝。</w:t>
      </w:r>
    </w:p>
    <w:p w14:paraId="33091744">
      <w:pPr>
        <w:snapToGrid w:val="0"/>
        <w:spacing w:line="360" w:lineRule="auto"/>
        <w:ind w:firstLine="480" w:firstLineChars="200"/>
        <w:rPr>
          <w:rFonts w:ascii="宋体" w:hAnsi="宋体"/>
          <w:color w:val="auto"/>
          <w:sz w:val="24"/>
        </w:rPr>
      </w:pPr>
      <w:r>
        <w:rPr>
          <w:rFonts w:hint="eastAsia" w:ascii="宋体" w:hAnsi="宋体"/>
          <w:color w:val="auto"/>
          <w:kern w:val="0"/>
          <w:sz w:val="24"/>
          <w:lang w:val="zh-CN"/>
        </w:rPr>
        <w:t>（</w:t>
      </w:r>
      <w:r>
        <w:rPr>
          <w:rFonts w:ascii="宋体" w:hAnsi="宋体"/>
          <w:color w:val="auto"/>
          <w:kern w:val="0"/>
          <w:sz w:val="24"/>
        </w:rPr>
        <w:t>2</w:t>
      </w:r>
      <w:r>
        <w:rPr>
          <w:rFonts w:hint="eastAsia" w:ascii="宋体" w:hAnsi="宋体"/>
          <w:color w:val="auto"/>
          <w:kern w:val="0"/>
          <w:sz w:val="24"/>
          <w:lang w:val="zh-CN"/>
        </w:rPr>
        <w:t>）</w:t>
      </w:r>
      <w:r>
        <w:rPr>
          <w:rFonts w:hint="eastAsia" w:ascii="宋体" w:hAnsi="宋体"/>
          <w:color w:val="auto"/>
          <w:sz w:val="24"/>
        </w:rPr>
        <w:t>投标报价是包含完成本项目工作任务所发生的一切费用（完成本项目的投标报价应包含了布料、辅料、配件、人工、运输、安装、检测费用、税费等所需一切费用，以及相关的一切费税、招标代理费等）交付业主使用前所产生的其它费用以及合同包含的所有风险、责任等各项应有费用及不可预见费等全部费用。全部费用已包含在开标一览表的投标报价中。如有漏项，视同已包含在本项目的投标报价中。</w:t>
      </w:r>
    </w:p>
    <w:p w14:paraId="4B6D3BF3">
      <w:pPr>
        <w:snapToGrid w:val="0"/>
        <w:spacing w:line="360" w:lineRule="auto"/>
        <w:ind w:firstLine="480" w:firstLineChars="200"/>
        <w:rPr>
          <w:rFonts w:ascii="宋体"/>
          <w:color w:val="auto"/>
          <w:kern w:val="0"/>
          <w:sz w:val="24"/>
          <w:lang w:val="zh-CN"/>
        </w:rPr>
      </w:pPr>
      <w:r>
        <w:rPr>
          <w:rFonts w:hint="eastAsia" w:ascii="宋体" w:hAnsi="宋体"/>
          <w:color w:val="auto"/>
          <w:kern w:val="0"/>
          <w:sz w:val="24"/>
          <w:lang w:val="zh-CN"/>
        </w:rPr>
        <w:t>（</w:t>
      </w:r>
      <w:r>
        <w:rPr>
          <w:rFonts w:ascii="宋体" w:hAnsi="宋体"/>
          <w:color w:val="auto"/>
          <w:kern w:val="0"/>
          <w:sz w:val="24"/>
        </w:rPr>
        <w:t>3</w:t>
      </w:r>
      <w:r>
        <w:rPr>
          <w:rFonts w:hint="eastAsia" w:ascii="宋体" w:hAnsi="宋体"/>
          <w:color w:val="auto"/>
          <w:kern w:val="0"/>
          <w:sz w:val="24"/>
          <w:lang w:val="zh-CN"/>
        </w:rPr>
        <w:t>）</w:t>
      </w:r>
      <w:r>
        <w:rPr>
          <w:rFonts w:hint="eastAsia" w:ascii="宋体" w:hAnsi="宋体"/>
          <w:color w:val="auto"/>
          <w:kern w:val="0"/>
          <w:sz w:val="24"/>
        </w:rPr>
        <w:t>政府采购优惠政策相关资料、产品适用政府采购政策情况表（如有）。</w:t>
      </w:r>
    </w:p>
    <w:p w14:paraId="001EF2A8">
      <w:pPr>
        <w:autoSpaceDE w:val="0"/>
        <w:autoSpaceDN w:val="0"/>
        <w:adjustRightInd w:val="0"/>
        <w:spacing w:line="360" w:lineRule="auto"/>
        <w:ind w:firstLine="480" w:firstLineChars="200"/>
        <w:rPr>
          <w:rFonts w:ascii="宋体"/>
          <w:color w:val="auto"/>
          <w:kern w:val="0"/>
          <w:sz w:val="24"/>
        </w:rPr>
      </w:pPr>
      <w:r>
        <w:rPr>
          <w:rFonts w:hint="eastAsia" w:ascii="宋体" w:hAnsi="宋体"/>
          <w:color w:val="auto"/>
          <w:kern w:val="0"/>
          <w:sz w:val="24"/>
        </w:rPr>
        <w:t>（</w:t>
      </w:r>
      <w:r>
        <w:rPr>
          <w:rFonts w:ascii="宋体" w:hAnsi="宋体"/>
          <w:color w:val="auto"/>
          <w:kern w:val="0"/>
          <w:sz w:val="24"/>
        </w:rPr>
        <w:t>4</w:t>
      </w:r>
      <w:r>
        <w:rPr>
          <w:rFonts w:hint="eastAsia" w:ascii="宋体" w:hAnsi="宋体"/>
          <w:color w:val="auto"/>
          <w:kern w:val="0"/>
          <w:sz w:val="24"/>
        </w:rPr>
        <w:t>）相关报价单需打印或用不退色的墨水填写，</w:t>
      </w:r>
      <w:r>
        <w:rPr>
          <w:rFonts w:ascii="宋体" w:hAnsi="宋体"/>
          <w:color w:val="auto"/>
          <w:kern w:val="0"/>
          <w:sz w:val="24"/>
        </w:rPr>
        <w:t xml:space="preserve"> </w:t>
      </w:r>
      <w:r>
        <w:rPr>
          <w:rFonts w:hint="eastAsia" w:ascii="宋体" w:hAnsi="宋体"/>
          <w:color w:val="auto"/>
          <w:kern w:val="0"/>
          <w:sz w:val="24"/>
        </w:rPr>
        <w:t>投标报价单不得涂改和增删，如有错漏必须修改，修改处须由同一签署人签字或盖章。由于字迹模糊或表达不清引起的后果由投标人负责。</w:t>
      </w:r>
    </w:p>
    <w:p w14:paraId="4B05B273">
      <w:pPr>
        <w:autoSpaceDE w:val="0"/>
        <w:autoSpaceDN w:val="0"/>
        <w:adjustRightInd w:val="0"/>
        <w:spacing w:line="360" w:lineRule="auto"/>
        <w:ind w:firstLine="480" w:firstLineChars="200"/>
        <w:rPr>
          <w:rFonts w:ascii="宋体"/>
          <w:color w:val="auto"/>
          <w:sz w:val="24"/>
        </w:rPr>
      </w:pPr>
      <w:r>
        <w:rPr>
          <w:rFonts w:hint="eastAsia" w:ascii="宋体" w:hAnsi="宋体"/>
          <w:color w:val="auto"/>
          <w:sz w:val="24"/>
        </w:rPr>
        <w:t>（</w:t>
      </w:r>
      <w:r>
        <w:rPr>
          <w:rFonts w:ascii="宋体" w:hAnsi="宋体"/>
          <w:color w:val="auto"/>
          <w:kern w:val="0"/>
          <w:sz w:val="24"/>
        </w:rPr>
        <w:t>5</w:t>
      </w:r>
      <w:r>
        <w:rPr>
          <w:rFonts w:hint="eastAsia" w:ascii="宋体" w:hAnsi="宋体"/>
          <w:color w:val="auto"/>
          <w:sz w:val="24"/>
        </w:rPr>
        <w:t>）投标报价应按招标文件中相关附表格式填写。</w:t>
      </w:r>
    </w:p>
    <w:p w14:paraId="24ECE91C">
      <w:pPr>
        <w:numPr>
          <w:ilvl w:val="0"/>
          <w:numId w:val="2"/>
        </w:numPr>
        <w:spacing w:line="360" w:lineRule="auto"/>
        <w:rPr>
          <w:rFonts w:ascii="宋体"/>
          <w:b/>
          <w:bCs/>
          <w:color w:val="auto"/>
          <w:kern w:val="0"/>
          <w:sz w:val="24"/>
        </w:rPr>
      </w:pPr>
      <w:r>
        <w:rPr>
          <w:rFonts w:hint="eastAsia" w:ascii="宋体" w:hAnsi="宋体"/>
          <w:b/>
          <w:bCs/>
          <w:color w:val="auto"/>
          <w:kern w:val="0"/>
          <w:sz w:val="24"/>
        </w:rPr>
        <w:t>投标文件的制作、封装及递交要求</w:t>
      </w:r>
    </w:p>
    <w:p w14:paraId="12F01F16">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1.投标文件的份数</w:t>
      </w:r>
    </w:p>
    <w:p w14:paraId="58040174">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①投标人应按招标文件规定的内容和要求编制、装订投标文件。投标文件中所有文字及表格应采用白色标准A4纸（如有图纸可采用A3纸）进行打印或印刷(建议双面打印或印刷），并逐页连续标注页码。封面不得简装，不得活页装订。因投标文件内容不完整、编排混乱导致投标文件被误读、漏读或者查找不到相关内容的责任由投标人自行承担。</w:t>
      </w:r>
    </w:p>
    <w:p w14:paraId="669AA127">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▲②资格证明文件、商务与技术文件、报价文件各 5 份（一正本四副本），投标文件的正本封面必须注明“正本”字样，副本可以采用正本的复印件。</w:t>
      </w:r>
    </w:p>
    <w:p w14:paraId="569FE9BB">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③投标文件封面，可参照附件内容。注明 “项目编号”、“项目名称”、“正本”或“副本”、“资格证明文件”或“商务与技术文件”或“报价文件” “投标人”、“法定代表人或全权代表”等字样。</w:t>
      </w:r>
    </w:p>
    <w:p w14:paraId="063A9A3B">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④正本和副本内容有出入，以正本为准。</w:t>
      </w:r>
    </w:p>
    <w:p w14:paraId="6C798C9C">
      <w:pPr>
        <w:snapToGrid w:val="0"/>
        <w:spacing w:line="360" w:lineRule="auto"/>
        <w:ind w:firstLine="720" w:firstLineChars="300"/>
        <w:jc w:val="left"/>
        <w:rPr>
          <w:rFonts w:ascii="宋体" w:hAnsi="宋体"/>
          <w:color w:val="auto"/>
          <w:kern w:val="0"/>
          <w:sz w:val="24"/>
        </w:rPr>
      </w:pPr>
      <w:r>
        <w:rPr>
          <w:rFonts w:hint="eastAsia" w:ascii="宋体" w:hAnsi="宋体"/>
          <w:color w:val="auto"/>
          <w:kern w:val="0"/>
          <w:sz w:val="24"/>
        </w:rPr>
        <w:t>▲2.投标文件的签署、盖章</w:t>
      </w:r>
    </w:p>
    <w:p w14:paraId="3B35E6D3">
      <w:pPr>
        <w:snapToGrid w:val="0"/>
        <w:spacing w:line="360" w:lineRule="auto"/>
        <w:ind w:left="210" w:leftChars="100" w:firstLine="480" w:firstLineChars="200"/>
        <w:jc w:val="left"/>
        <w:rPr>
          <w:rFonts w:ascii="宋体" w:hAnsi="宋体"/>
          <w:color w:val="auto"/>
          <w:kern w:val="0"/>
          <w:sz w:val="24"/>
        </w:rPr>
      </w:pPr>
      <w:r>
        <w:rPr>
          <w:rFonts w:hint="eastAsia" w:ascii="宋体" w:hAnsi="宋体"/>
          <w:color w:val="auto"/>
          <w:kern w:val="0"/>
          <w:sz w:val="24"/>
        </w:rPr>
        <w:t>投标文件封面和内部有要求盖章或签字的地方必须加盖投标人的公章以及法定代表人或全权代表（盖章或签字）。</w:t>
      </w:r>
    </w:p>
    <w:p w14:paraId="4A69E209">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3.投标文件的外包装、密封</w:t>
      </w:r>
    </w:p>
    <w:p w14:paraId="6451EC5C">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▲①项目如分标项，各标项投标文件必须分开编制，并按上述份数要求单独密封包装。</w:t>
      </w:r>
    </w:p>
    <w:p w14:paraId="4A67EFA1">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▲②“资格证明文件”、“商务与技术文件”、“报价文件”的外包装密封处须加盖投标人公章或投标全权代表签字。</w:t>
      </w:r>
    </w:p>
    <w:p w14:paraId="3E83A8C8">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③外包装封面可参照附件内容注明“项目编号”、“ 项目名称”、 “正本”或“副本”或“正副本”、“资格证明文件”或“商务与技术文件”或“报价文件”、 “ 投标人名称” 、“开标时启封”等字样。</w:t>
      </w:r>
    </w:p>
    <w:p w14:paraId="34DE7999">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④未按规定密封或标记的投标文件将被拒绝，由此造成的风险由投标人自行承担。</w:t>
      </w:r>
    </w:p>
    <w:p w14:paraId="4F8D52E6">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4.投标文件的递交</w:t>
      </w:r>
    </w:p>
    <w:p w14:paraId="0C45E58C">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▲①在投标文件提交截止时间前，投标人应按招标文件规定的时间和地点提交投标文件。投标文件提交截止时间后，采购人将拒收投标人的投标文件。</w:t>
      </w:r>
    </w:p>
    <w:p w14:paraId="3033BB17">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②因密封不严、标记不明而造成过早启封、失密等情况，采购人概不负责。</w:t>
      </w:r>
    </w:p>
    <w:p w14:paraId="135CE283">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③逾期送达的或者未送达指定地点的或未同时满足本须知前附表要求的投标文件，采购人不予受理。</w:t>
      </w:r>
    </w:p>
    <w:p w14:paraId="761073DB">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5.投标文件的修改或撤回</w:t>
      </w:r>
    </w:p>
    <w:p w14:paraId="5E80B52A">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①在提交投标文件截止时间前，投标人可对已提交的投标文件进行修改或撤回,修改或撤回应以书面形式通知招标代理机构。</w:t>
      </w:r>
    </w:p>
    <w:p w14:paraId="514449FB">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②修改后重新提交的投标文件应按招标文件的规定编制、密封、标记和提交。</w:t>
      </w:r>
    </w:p>
    <w:p w14:paraId="35C363A4">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③在投标文件提交截止时间后,投标人不得修改或撤回已提交的投标文件。</w:t>
      </w:r>
    </w:p>
    <w:p w14:paraId="07360744">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④投标文件不得涂改，若有修改错漏处，须加盖投标人公章。投标文件因字迹模糊或表达不清引起的后果由投标人负责。</w:t>
      </w:r>
    </w:p>
    <w:p w14:paraId="0016D164">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（三）投标文件的有效期</w:t>
      </w:r>
    </w:p>
    <w:p w14:paraId="11739797">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w:t>
      </w:r>
      <w:r>
        <w:rPr>
          <w:rFonts w:hint="eastAsia" w:ascii="宋体" w:hAnsi="宋体"/>
          <w:color w:val="auto"/>
          <w:kern w:val="0"/>
          <w:sz w:val="24"/>
        </w:rPr>
        <w:t>自投标截止日起90天投标文件应保持有效。有效期不足的投标文件将被拒绝。</w:t>
      </w:r>
    </w:p>
    <w:p w14:paraId="2FCEA628">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w:t>
      </w:r>
      <w:r>
        <w:rPr>
          <w:rFonts w:hint="eastAsia" w:ascii="宋体" w:hAnsi="宋体"/>
          <w:color w:val="auto"/>
          <w:kern w:val="0"/>
          <w:sz w:val="24"/>
        </w:rPr>
        <w:t>在特殊情况下，采购人可与投标人协商延长投标文件的有效期，这种要求和答复均以书面形式进行。</w:t>
      </w:r>
    </w:p>
    <w:p w14:paraId="72AE6B62">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3．中标人的投标文件自开标之日起至合同履行完毕均应保持有效。</w:t>
      </w:r>
    </w:p>
    <w:p w14:paraId="43F2B111">
      <w:pPr>
        <w:snapToGrid w:val="0"/>
        <w:spacing w:line="360" w:lineRule="auto"/>
        <w:jc w:val="left"/>
        <w:rPr>
          <w:rFonts w:ascii="宋体"/>
          <w:b/>
          <w:color w:val="auto"/>
          <w:kern w:val="0"/>
          <w:sz w:val="24"/>
        </w:rPr>
      </w:pPr>
      <w:r>
        <w:rPr>
          <w:rFonts w:hint="eastAsia" w:ascii="宋体" w:hAnsi="宋体"/>
          <w:b/>
          <w:color w:val="auto"/>
          <w:kern w:val="0"/>
          <w:sz w:val="24"/>
        </w:rPr>
        <w:t>四、开标</w:t>
      </w:r>
    </w:p>
    <w:p w14:paraId="6116FD3E">
      <w:pPr>
        <w:autoSpaceDE w:val="0"/>
        <w:autoSpaceDN w:val="0"/>
        <w:adjustRightInd w:val="0"/>
        <w:spacing w:line="360" w:lineRule="auto"/>
        <w:ind w:firstLine="480" w:firstLineChars="200"/>
        <w:rPr>
          <w:rFonts w:ascii="宋体" w:hAnsi="宋体"/>
          <w:color w:val="auto"/>
          <w:sz w:val="24"/>
          <w:u w:val="single"/>
        </w:rPr>
      </w:pPr>
      <w:r>
        <w:rPr>
          <w:rFonts w:ascii="宋体" w:hAnsi="宋体"/>
          <w:color w:val="auto"/>
          <w:kern w:val="0"/>
          <w:sz w:val="24"/>
        </w:rPr>
        <w:t xml:space="preserve"> </w:t>
      </w:r>
      <w:r>
        <w:rPr>
          <w:rFonts w:hint="eastAsia" w:ascii="宋体" w:hAnsi="宋体"/>
          <w:color w:val="auto"/>
          <w:sz w:val="24"/>
          <w:u w:val="single"/>
        </w:rPr>
        <w:t>1.招标代理机构将在“招标公告”规定的时间和地点进行开标，</w:t>
      </w:r>
      <w:r>
        <w:rPr>
          <w:rFonts w:hAnsi="宋体"/>
          <w:color w:val="auto"/>
          <w:sz w:val="24"/>
          <w:u w:val="single"/>
        </w:rPr>
        <w:t>开标会由</w:t>
      </w:r>
      <w:r>
        <w:rPr>
          <w:rFonts w:hint="eastAsia" w:hAnsi="宋体"/>
          <w:color w:val="auto"/>
          <w:sz w:val="24"/>
          <w:u w:val="single"/>
        </w:rPr>
        <w:t>招标代理机构工作人员</w:t>
      </w:r>
      <w:r>
        <w:rPr>
          <w:rFonts w:hAnsi="宋体"/>
          <w:color w:val="auto"/>
          <w:sz w:val="24"/>
          <w:u w:val="single"/>
        </w:rPr>
        <w:t>主持</w:t>
      </w:r>
      <w:r>
        <w:rPr>
          <w:rFonts w:hint="eastAsia" w:hAnsi="宋体"/>
          <w:color w:val="auto"/>
          <w:sz w:val="24"/>
          <w:u w:val="single"/>
        </w:rPr>
        <w:t>，</w:t>
      </w:r>
      <w:r>
        <w:rPr>
          <w:rFonts w:hint="eastAsia" w:ascii="宋体" w:hAnsi="宋体"/>
          <w:color w:val="auto"/>
          <w:sz w:val="24"/>
          <w:u w:val="single"/>
        </w:rPr>
        <w:t>所有投标人均应准时参加开标会。投标截止时间前各投标人的法定代表人</w:t>
      </w:r>
      <w:r>
        <w:rPr>
          <w:rFonts w:hint="eastAsia" w:ascii="Arial" w:hAnsi="Arial" w:cs="Arial"/>
          <w:color w:val="auto"/>
          <w:sz w:val="24"/>
          <w:u w:val="single"/>
        </w:rPr>
        <w:t>（或营业执照中明确的负责人）</w:t>
      </w:r>
      <w:r>
        <w:rPr>
          <w:rFonts w:hint="eastAsia" w:ascii="宋体" w:hAnsi="宋体"/>
          <w:color w:val="auto"/>
          <w:sz w:val="24"/>
          <w:u w:val="single"/>
        </w:rPr>
        <w:t>或其全权代表应出具身份证原件，若为全权代表参加的还须提供《授权委托书》原件（格式参照相关附件内容）。投标人的法定代表人</w:t>
      </w:r>
      <w:r>
        <w:rPr>
          <w:rFonts w:hint="eastAsia" w:ascii="Arial" w:hAnsi="Arial" w:cs="Arial"/>
          <w:color w:val="auto"/>
          <w:sz w:val="24"/>
          <w:u w:val="single"/>
        </w:rPr>
        <w:t>（或营业执照中明确的负责人）</w:t>
      </w:r>
      <w:r>
        <w:rPr>
          <w:rFonts w:hint="eastAsia" w:ascii="宋体" w:hAnsi="宋体"/>
          <w:color w:val="auto"/>
          <w:sz w:val="24"/>
          <w:u w:val="single"/>
        </w:rPr>
        <w:t>或其全权代表未参加开标会议或迟到的，事后不得对采购相关人员、项目开标过程和评标结果提出异议。评标委员会成员不得参加开标活动。</w:t>
      </w:r>
    </w:p>
    <w:p w14:paraId="134796F7">
      <w:pPr>
        <w:autoSpaceDE w:val="0"/>
        <w:autoSpaceDN w:val="0"/>
        <w:adjustRightInd w:val="0"/>
        <w:spacing w:line="360" w:lineRule="auto"/>
        <w:ind w:firstLine="475" w:firstLineChars="198"/>
        <w:rPr>
          <w:rFonts w:ascii="宋体" w:hAnsi="宋体"/>
          <w:color w:val="auto"/>
          <w:sz w:val="24"/>
        </w:rPr>
      </w:pPr>
      <w:r>
        <w:rPr>
          <w:rFonts w:hint="eastAsia" w:ascii="宋体" w:hAnsi="宋体"/>
          <w:color w:val="auto"/>
          <w:sz w:val="24"/>
        </w:rPr>
        <w:t>2.</w:t>
      </w:r>
      <w:r>
        <w:rPr>
          <w:rFonts w:hint="eastAsia"/>
          <w:color w:val="auto"/>
          <w:spacing w:val="-4"/>
        </w:rPr>
        <w:t xml:space="preserve"> </w:t>
      </w:r>
      <w:r>
        <w:rPr>
          <w:rFonts w:hint="eastAsia" w:ascii="宋体" w:hAnsi="宋体"/>
          <w:color w:val="auto"/>
          <w:sz w:val="24"/>
        </w:rPr>
        <w:t>本次开标采用先拆封、评审资格证明文件和商务与技术文件，待商务与技术文件评审结束后拆封、评审报价文件的方式进行。</w:t>
      </w:r>
    </w:p>
    <w:p w14:paraId="22D0FC97">
      <w:pPr>
        <w:autoSpaceDE w:val="0"/>
        <w:autoSpaceDN w:val="0"/>
        <w:adjustRightInd w:val="0"/>
        <w:spacing w:line="360" w:lineRule="auto"/>
        <w:ind w:firstLine="475" w:firstLineChars="198"/>
        <w:rPr>
          <w:rFonts w:ascii="宋体" w:hAnsi="宋体"/>
          <w:color w:val="auto"/>
          <w:sz w:val="24"/>
        </w:rPr>
      </w:pPr>
      <w:r>
        <w:rPr>
          <w:rFonts w:hint="eastAsia" w:ascii="宋体" w:hAnsi="宋体"/>
          <w:color w:val="auto"/>
          <w:sz w:val="24"/>
        </w:rPr>
        <w:t>3.核验出席开标活动现场的各投标人代表及相关单位人员身份，并组织其分别登记、签到，无关人员可拒绝其进入现场。</w:t>
      </w:r>
    </w:p>
    <w:p w14:paraId="66999AC7">
      <w:pPr>
        <w:autoSpaceDE w:val="0"/>
        <w:autoSpaceDN w:val="0"/>
        <w:adjustRightInd w:val="0"/>
        <w:spacing w:line="360" w:lineRule="auto"/>
        <w:ind w:firstLine="475" w:firstLineChars="198"/>
        <w:rPr>
          <w:rFonts w:ascii="宋体" w:hAnsi="宋体"/>
          <w:color w:val="auto"/>
          <w:sz w:val="24"/>
        </w:rPr>
      </w:pPr>
      <w:r>
        <w:rPr>
          <w:rFonts w:hint="eastAsia" w:ascii="宋体" w:hAnsi="宋体"/>
          <w:color w:val="auto"/>
          <w:sz w:val="24"/>
        </w:rPr>
        <w:t>4.招标代理机构工作人员接收投标文件并登记，并由供应商代表对递交记录情况进行签字确认。</w:t>
      </w:r>
    </w:p>
    <w:p w14:paraId="4F355556">
      <w:pPr>
        <w:snapToGrid w:val="0"/>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主持人宣布</w:t>
      </w:r>
      <w:r>
        <w:rPr>
          <w:rFonts w:hint="eastAsia" w:ascii="宋体" w:hAnsi="宋体"/>
          <w:color w:val="auto"/>
          <w:sz w:val="24"/>
        </w:rPr>
        <w:t>开标，介绍开标现场的人员情况，宣读提交投标文件的投标人名单、开标纪律、应当回避的情形等注意事项。</w:t>
      </w:r>
    </w:p>
    <w:p w14:paraId="2C66BAD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w:t>
      </w:r>
      <w:r>
        <w:rPr>
          <w:rFonts w:hint="eastAsia" w:ascii="宋体" w:hAnsi="Courier New"/>
          <w:color w:val="auto"/>
          <w:spacing w:val="-4"/>
        </w:rPr>
        <w:t xml:space="preserve"> </w:t>
      </w:r>
      <w:r>
        <w:rPr>
          <w:rFonts w:hint="eastAsia" w:ascii="宋体" w:hAnsi="宋体" w:cs="宋体"/>
          <w:color w:val="auto"/>
          <w:sz w:val="24"/>
        </w:rPr>
        <w:t>按投标人提交投标文件的先后顺序当众拆封、清点资格证明文件以及商务与技术文件（包括正本、副本）数量，将其中密封的报价文件现场集中封存保管等候拆封。拆封后的资格证明文件以及商务与技术文件由现场工作人员护送至指定的评审地点。对于正副本数量和装订不符合招标文件要求的投标文件，由现场工作人员当场退还投标人代表并由其签字确认。</w:t>
      </w:r>
    </w:p>
    <w:p w14:paraId="5C7FDF49">
      <w:pPr>
        <w:snapToGrid w:val="0"/>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.开标结束后，评标委员会依法对投标人的资格进行审查。</w:t>
      </w:r>
    </w:p>
    <w:p w14:paraId="577883C8">
      <w:pPr>
        <w:autoSpaceDE w:val="0"/>
        <w:autoSpaceDN w:val="0"/>
        <w:adjustRightInd w:val="0"/>
        <w:spacing w:line="360" w:lineRule="auto"/>
        <w:ind w:firstLine="480" w:firstLineChars="200"/>
        <w:rPr>
          <w:rFonts w:ascii="宋体" w:hAnsi="宋体" w:cs="宋体"/>
          <w:color w:val="auto"/>
          <w:sz w:val="24"/>
        </w:rPr>
      </w:pPr>
      <w:r>
        <w:rPr>
          <w:rFonts w:ascii="宋体" w:hAnsi="宋体" w:cs="宋体"/>
          <w:color w:val="auto"/>
          <w:sz w:val="24"/>
          <w:lang w:val="zh-CN"/>
        </w:rPr>
        <w:t>8</w:t>
      </w:r>
      <w:r>
        <w:rPr>
          <w:rFonts w:hint="eastAsia" w:ascii="宋体" w:hAnsi="宋体" w:cs="宋体"/>
          <w:color w:val="auto"/>
          <w:sz w:val="24"/>
        </w:rPr>
        <w:t>.商务与技术文件评审结束后，主持人宣告商务与技术文件评审无效投标人名称及理由；公布经商务与技术文件评审符合采购需求的投标人名单以及商务与技术文件得分情况。</w:t>
      </w:r>
    </w:p>
    <w:p w14:paraId="386E6588">
      <w:pPr>
        <w:autoSpaceDE w:val="0"/>
        <w:autoSpaceDN w:val="0"/>
        <w:adjustRightInd w:val="0"/>
        <w:spacing w:line="360" w:lineRule="auto"/>
        <w:ind w:firstLine="480" w:firstLineChars="200"/>
        <w:rPr>
          <w:rFonts w:ascii="宋体" w:hAnsi="宋体" w:cs="宋体"/>
          <w:color w:val="auto"/>
          <w:sz w:val="24"/>
          <w:lang w:val="zh-CN"/>
        </w:rPr>
      </w:pPr>
      <w:r>
        <w:rPr>
          <w:rFonts w:ascii="宋体" w:hAnsi="宋体" w:cs="宋体"/>
          <w:color w:val="auto"/>
          <w:sz w:val="24"/>
        </w:rPr>
        <w:t>9</w:t>
      </w:r>
      <w:r>
        <w:rPr>
          <w:rFonts w:hint="eastAsia" w:ascii="宋体" w:hAnsi="宋体" w:cs="宋体"/>
          <w:color w:val="auto"/>
          <w:sz w:val="24"/>
        </w:rPr>
        <w:t>.按投标人提交投标文件的先后顺序当众拆封、清点报价文件（包括正本、副本）数量，宣读开标一览表中的投标报价。当场制作并打印开标记录表，由投标人代表、唱标人、记录人和现场监督员在开标记录表上签字确认（</w:t>
      </w:r>
      <w:r>
        <w:rPr>
          <w:rFonts w:hint="eastAsia" w:ascii="宋体" w:hAnsi="宋体" w:cs="宋体"/>
          <w:color w:val="auto"/>
          <w:sz w:val="24"/>
          <w:lang w:val="zh-CN"/>
        </w:rPr>
        <w:t>投标人代表未到场或拒绝签字确认的，不影响评标过程</w:t>
      </w:r>
      <w:r>
        <w:rPr>
          <w:rFonts w:hint="eastAsia" w:ascii="宋体" w:hAnsi="宋体" w:cs="宋体"/>
          <w:color w:val="auto"/>
          <w:sz w:val="24"/>
        </w:rPr>
        <w:t>）。唱标结束后，现场工作人员将报价文件及开标记录表护送至指定评审地点，由评标委员会对报价的合理性、准确性等进行审查核实。</w:t>
      </w:r>
    </w:p>
    <w:p w14:paraId="09E920F6">
      <w:pPr>
        <w:autoSpaceDE w:val="0"/>
        <w:autoSpaceDN w:val="0"/>
        <w:adjustRightInd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0</w:t>
      </w:r>
      <w:r>
        <w:rPr>
          <w:rFonts w:hint="eastAsia" w:ascii="宋体" w:hAnsi="宋体" w:cs="宋体"/>
          <w:color w:val="auto"/>
          <w:sz w:val="24"/>
        </w:rPr>
        <w:t>.</w:t>
      </w:r>
      <w:r>
        <w:rPr>
          <w:rFonts w:hint="eastAsia"/>
          <w:color w:val="auto"/>
        </w:rPr>
        <w:t xml:space="preserve"> </w:t>
      </w:r>
      <w:r>
        <w:rPr>
          <w:rFonts w:hint="eastAsia" w:ascii="宋体" w:hAnsi="宋体" w:cs="宋体"/>
          <w:color w:val="auto"/>
          <w:sz w:val="24"/>
        </w:rPr>
        <w:t>主持人公布投标报价得分、综合得分以及中标候选人排序名单。</w:t>
      </w:r>
    </w:p>
    <w:p w14:paraId="60ACB931">
      <w:pPr>
        <w:snapToGrid w:val="0"/>
        <w:spacing w:line="360" w:lineRule="auto"/>
        <w:ind w:firstLine="480" w:firstLineChars="200"/>
        <w:rPr>
          <w:rFonts w:hAnsi="宋体"/>
          <w:b/>
          <w:color w:val="auto"/>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.开标会议结束。</w:t>
      </w:r>
    </w:p>
    <w:p w14:paraId="0CDA9C96">
      <w:pPr>
        <w:autoSpaceDE w:val="0"/>
        <w:autoSpaceDN w:val="0"/>
        <w:adjustRightInd w:val="0"/>
        <w:spacing w:line="360" w:lineRule="auto"/>
        <w:ind w:firstLine="422" w:firstLineChars="200"/>
        <w:rPr>
          <w:rFonts w:hAnsi="宋体"/>
          <w:b/>
          <w:color w:val="auto"/>
        </w:rPr>
      </w:pPr>
      <w:r>
        <w:rPr>
          <w:rFonts w:hint="eastAsia" w:hAnsi="宋体"/>
          <w:b/>
          <w:color w:val="auto"/>
        </w:rPr>
        <w:t>五、评标</w:t>
      </w:r>
    </w:p>
    <w:p w14:paraId="51FAB086">
      <w:pPr>
        <w:snapToGrid w:val="0"/>
        <w:spacing w:line="360" w:lineRule="auto"/>
        <w:ind w:left="720" w:leftChars="228" w:hanging="241" w:hangingChars="100"/>
        <w:rPr>
          <w:rFonts w:ascii="宋体" w:hAnsi="宋体"/>
          <w:b/>
          <w:color w:val="auto"/>
          <w:kern w:val="0"/>
          <w:sz w:val="24"/>
        </w:rPr>
      </w:pPr>
      <w:r>
        <w:rPr>
          <w:rFonts w:hint="eastAsia" w:ascii="宋体" w:hAnsi="宋体"/>
          <w:b/>
          <w:color w:val="auto"/>
          <w:kern w:val="0"/>
          <w:sz w:val="24"/>
        </w:rPr>
        <w:t>（一）组建评标委员会</w:t>
      </w:r>
    </w:p>
    <w:p w14:paraId="7E517C80">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本项目评标委员会按照有关规定组建。</w:t>
      </w:r>
    </w:p>
    <w:p w14:paraId="7624791F">
      <w:pPr>
        <w:snapToGrid w:val="0"/>
        <w:spacing w:line="360" w:lineRule="auto"/>
        <w:ind w:left="720" w:leftChars="228" w:hanging="241" w:hangingChars="100"/>
        <w:rPr>
          <w:rFonts w:ascii="宋体" w:hAnsi="宋体"/>
          <w:b/>
          <w:color w:val="auto"/>
          <w:kern w:val="0"/>
          <w:sz w:val="24"/>
        </w:rPr>
      </w:pPr>
      <w:r>
        <w:rPr>
          <w:rFonts w:hint="eastAsia" w:ascii="宋体" w:hAnsi="宋体"/>
          <w:b/>
          <w:color w:val="auto"/>
          <w:kern w:val="0"/>
          <w:sz w:val="24"/>
        </w:rPr>
        <w:t>（二）</w:t>
      </w:r>
      <w:r>
        <w:rPr>
          <w:rFonts w:hint="eastAsia" w:ascii="宋体" w:hAnsi="宋体"/>
          <w:b/>
          <w:bCs/>
          <w:color w:val="auto"/>
          <w:kern w:val="0"/>
          <w:sz w:val="24"/>
        </w:rPr>
        <w:t>评标程序</w:t>
      </w:r>
    </w:p>
    <w:p w14:paraId="6DF6C16E">
      <w:pPr>
        <w:snapToGrid w:val="0"/>
        <w:spacing w:line="360" w:lineRule="auto"/>
        <w:ind w:firstLine="472" w:firstLineChars="196"/>
        <w:rPr>
          <w:rFonts w:ascii="宋体"/>
          <w:b/>
          <w:bCs/>
          <w:color w:val="auto"/>
          <w:sz w:val="24"/>
        </w:rPr>
      </w:pPr>
      <w:r>
        <w:rPr>
          <w:rFonts w:ascii="宋体" w:hAnsi="宋体"/>
          <w:b/>
          <w:bCs/>
          <w:color w:val="auto"/>
          <w:sz w:val="24"/>
        </w:rPr>
        <w:t>1</w:t>
      </w:r>
      <w:r>
        <w:rPr>
          <w:rFonts w:hint="eastAsia" w:ascii="宋体" w:hAnsi="宋体"/>
          <w:b/>
          <w:bCs/>
          <w:color w:val="auto"/>
          <w:sz w:val="24"/>
        </w:rPr>
        <w:t>、资格审查</w:t>
      </w:r>
    </w:p>
    <w:p w14:paraId="0BFCD1C5">
      <w:pPr>
        <w:widowControl/>
        <w:spacing w:line="360" w:lineRule="auto"/>
        <w:ind w:firstLine="480" w:firstLineChars="200"/>
        <w:rPr>
          <w:rFonts w:ascii="宋体" w:hAnsi="宋体"/>
          <w:color w:val="auto"/>
          <w:kern w:val="0"/>
          <w:sz w:val="24"/>
        </w:rPr>
      </w:pPr>
      <w:r>
        <w:rPr>
          <w:rFonts w:hint="eastAsia" w:ascii="宋体" w:hAnsi="宋体"/>
          <w:color w:val="auto"/>
          <w:kern w:val="0"/>
          <w:sz w:val="24"/>
        </w:rPr>
        <w:t>公开招标采购项目开标结束后，采购人或者采购组织机构应当依法对投标人的资格进行审查，对审查发现无效的进行必要的询标，结束后公布无效投标的投标人名单、投标无效的原因。</w:t>
      </w:r>
    </w:p>
    <w:p w14:paraId="41485754">
      <w:pPr>
        <w:widowControl/>
        <w:spacing w:line="360" w:lineRule="auto"/>
        <w:ind w:firstLine="472" w:firstLineChars="196"/>
        <w:rPr>
          <w:rFonts w:ascii="宋体" w:hAnsi="宋体"/>
          <w:b/>
          <w:bCs/>
          <w:color w:val="auto"/>
          <w:kern w:val="0"/>
          <w:sz w:val="24"/>
        </w:rPr>
      </w:pPr>
      <w:r>
        <w:rPr>
          <w:rFonts w:ascii="宋体" w:hAnsi="宋体"/>
          <w:b/>
          <w:bCs/>
          <w:color w:val="auto"/>
          <w:kern w:val="0"/>
          <w:sz w:val="24"/>
        </w:rPr>
        <w:t>2</w:t>
      </w:r>
      <w:r>
        <w:rPr>
          <w:rFonts w:hint="eastAsia" w:ascii="宋体" w:hAnsi="宋体"/>
          <w:b/>
          <w:bCs/>
          <w:color w:val="auto"/>
          <w:kern w:val="0"/>
          <w:sz w:val="24"/>
        </w:rPr>
        <w:t>、符合性审查</w:t>
      </w:r>
    </w:p>
    <w:p w14:paraId="6FA9DA95">
      <w:pPr>
        <w:widowControl/>
        <w:spacing w:line="360" w:lineRule="auto"/>
        <w:ind w:firstLine="480" w:firstLineChars="200"/>
        <w:rPr>
          <w:rFonts w:ascii="宋体" w:hAnsi="宋体"/>
          <w:color w:val="auto"/>
          <w:kern w:val="0"/>
          <w:sz w:val="24"/>
        </w:rPr>
      </w:pPr>
      <w:r>
        <w:rPr>
          <w:rFonts w:hint="eastAsia" w:ascii="宋体" w:hAnsi="宋体"/>
          <w:color w:val="auto"/>
          <w:kern w:val="0"/>
          <w:sz w:val="24"/>
        </w:rPr>
        <w:t>评标委员会应当对符合资格的投标人的投标文件进行符合性审查，以确定其是否满足招标文件的实质性要求，对审查发现无效的进行必要的询标，结束后公布无效投标的投标人名单、投标无效的原因。</w:t>
      </w:r>
    </w:p>
    <w:p w14:paraId="4F442E23">
      <w:pPr>
        <w:widowControl/>
        <w:spacing w:line="360" w:lineRule="auto"/>
        <w:ind w:firstLine="482" w:firstLineChars="200"/>
        <w:rPr>
          <w:rFonts w:ascii="宋体" w:hAnsi="宋体"/>
          <w:color w:val="auto"/>
          <w:kern w:val="0"/>
          <w:sz w:val="24"/>
        </w:rPr>
      </w:pPr>
      <w:r>
        <w:rPr>
          <w:rFonts w:ascii="宋体" w:hAnsi="宋体"/>
          <w:b/>
          <w:bCs/>
          <w:color w:val="auto"/>
          <w:kern w:val="0"/>
          <w:sz w:val="24"/>
        </w:rPr>
        <w:t>3</w:t>
      </w:r>
      <w:r>
        <w:rPr>
          <w:rFonts w:hint="eastAsia" w:ascii="宋体" w:hAnsi="宋体"/>
          <w:b/>
          <w:bCs/>
          <w:color w:val="auto"/>
          <w:kern w:val="0"/>
          <w:sz w:val="24"/>
        </w:rPr>
        <w:t>、</w:t>
      </w:r>
      <w:r>
        <w:rPr>
          <w:rFonts w:hint="eastAsia" w:ascii="Arial" w:hAnsi="Arial" w:cs="Arial"/>
          <w:b/>
          <w:bCs/>
          <w:color w:val="auto"/>
          <w:kern w:val="0"/>
          <w:sz w:val="24"/>
        </w:rPr>
        <w:t>综合比较与评价</w:t>
      </w:r>
    </w:p>
    <w:p w14:paraId="53B5094B">
      <w:pPr>
        <w:widowControl/>
        <w:spacing w:line="360" w:lineRule="auto"/>
        <w:ind w:firstLine="360" w:firstLineChars="150"/>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1</w:t>
      </w:r>
      <w:r>
        <w:rPr>
          <w:rFonts w:hint="eastAsia" w:ascii="宋体" w:hAnsi="宋体"/>
          <w:color w:val="auto"/>
          <w:kern w:val="0"/>
          <w:sz w:val="24"/>
        </w:rPr>
        <w:t>）对于投标文件中含义不明确、同类问题表述不一致或者有明显文字和计算错误的内容，评标委员会应当以书面形式要求投标人作出必要的澄清、说明或者补正。</w:t>
      </w:r>
    </w:p>
    <w:p w14:paraId="16D1C6C7">
      <w:pPr>
        <w:widowControl/>
        <w:spacing w:line="360" w:lineRule="auto"/>
        <w:ind w:firstLine="360" w:firstLineChars="150"/>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2</w:t>
      </w:r>
      <w:r>
        <w:rPr>
          <w:rFonts w:hint="eastAsia" w:ascii="宋体" w:hAnsi="宋体"/>
          <w:color w:val="auto"/>
          <w:kern w:val="0"/>
          <w:sz w:val="24"/>
        </w:rPr>
        <w:t>）评标委员会应当按照招标文件中规定的评标方法和标准，对符合性审查合格的投标文件进行商务和技术评估，综合比较与评价。</w:t>
      </w:r>
    </w:p>
    <w:p w14:paraId="2588204E">
      <w:pPr>
        <w:snapToGrid w:val="0"/>
        <w:spacing w:line="360" w:lineRule="auto"/>
        <w:ind w:firstLine="360" w:firstLineChars="150"/>
        <w:rPr>
          <w:rFonts w:ascii="宋体"/>
          <w:color w:val="auto"/>
          <w:kern w:val="0"/>
          <w:sz w:val="24"/>
        </w:rPr>
      </w:pPr>
      <w:r>
        <w:rPr>
          <w:rFonts w:hint="eastAsia" w:ascii="宋体" w:hAnsi="宋体"/>
          <w:color w:val="auto"/>
          <w:kern w:val="0"/>
          <w:sz w:val="24"/>
        </w:rPr>
        <w:t>（</w:t>
      </w:r>
      <w:r>
        <w:rPr>
          <w:rFonts w:ascii="宋体" w:hAnsi="宋体"/>
          <w:color w:val="auto"/>
          <w:kern w:val="0"/>
          <w:sz w:val="24"/>
        </w:rPr>
        <w:t>3</w:t>
      </w:r>
      <w:r>
        <w:rPr>
          <w:rFonts w:hint="eastAsia" w:ascii="宋体" w:hAnsi="宋体"/>
          <w:color w:val="auto"/>
          <w:kern w:val="0"/>
          <w:sz w:val="24"/>
        </w:rPr>
        <w:t>）评标时，评标委员会各成员应当独立对每个投标人的投标文件进行评价，并汇总每个投标人的得分。</w:t>
      </w:r>
    </w:p>
    <w:p w14:paraId="17BEAB21">
      <w:pPr>
        <w:snapToGrid w:val="0"/>
        <w:spacing w:line="360" w:lineRule="auto"/>
        <w:ind w:firstLine="482" w:firstLineChars="200"/>
        <w:rPr>
          <w:rFonts w:ascii="Arial" w:hAnsi="Arial" w:cs="Arial"/>
          <w:b/>
          <w:bCs/>
          <w:color w:val="auto"/>
          <w:sz w:val="24"/>
        </w:rPr>
      </w:pPr>
      <w:r>
        <w:rPr>
          <w:rFonts w:ascii="Arial" w:hAnsi="Arial" w:cs="Arial"/>
          <w:b/>
          <w:bCs/>
          <w:color w:val="auto"/>
          <w:sz w:val="24"/>
        </w:rPr>
        <w:t>4</w:t>
      </w:r>
      <w:r>
        <w:rPr>
          <w:rFonts w:hint="eastAsia" w:ascii="Arial" w:hAnsi="Arial" w:cs="Arial"/>
          <w:b/>
          <w:bCs/>
          <w:color w:val="auto"/>
          <w:sz w:val="24"/>
        </w:rPr>
        <w:t>、得分确认及评审报告编写</w:t>
      </w:r>
    </w:p>
    <w:p w14:paraId="10BD5631">
      <w:pPr>
        <w:snapToGrid w:val="0"/>
        <w:spacing w:line="360" w:lineRule="auto"/>
        <w:ind w:firstLine="420" w:firstLineChars="175"/>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1</w:t>
      </w:r>
      <w:r>
        <w:rPr>
          <w:rFonts w:hint="eastAsia" w:ascii="宋体" w:hAnsi="宋体"/>
          <w:color w:val="auto"/>
          <w:kern w:val="0"/>
          <w:sz w:val="24"/>
        </w:rPr>
        <w:t>）评标委员会对报价文件进行复核，对于系统计算出的价格分及总得分进行确认；</w:t>
      </w:r>
    </w:p>
    <w:p w14:paraId="486EF69B">
      <w:pPr>
        <w:widowControl/>
        <w:spacing w:line="360" w:lineRule="auto"/>
        <w:ind w:firstLine="420" w:firstLineChars="175"/>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2</w:t>
      </w:r>
      <w:r>
        <w:rPr>
          <w:rFonts w:hint="eastAsia" w:ascii="宋体" w:hAnsi="宋体"/>
          <w:color w:val="auto"/>
          <w:kern w:val="0"/>
          <w:sz w:val="24"/>
        </w:rPr>
        <w:t>）评标委员会应当按照招标文件中规定的评标方法和标准，对符合性审查合格的投标文件进行商务和技术评估，综合比较与评价。</w:t>
      </w:r>
    </w:p>
    <w:p w14:paraId="65655991">
      <w:pPr>
        <w:snapToGrid w:val="0"/>
        <w:spacing w:line="360" w:lineRule="auto"/>
        <w:ind w:firstLine="480" w:firstLineChars="200"/>
        <w:rPr>
          <w:rFonts w:ascii="Arial" w:hAnsi="Arial" w:cs="Arial"/>
          <w:b/>
          <w:bCs/>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w:t>
      </w:r>
      <w:r>
        <w:rPr>
          <w:rFonts w:hint="eastAsia" w:ascii="宋体" w:hAnsi="宋体"/>
          <w:color w:val="auto"/>
          <w:kern w:val="0"/>
          <w:sz w:val="24"/>
        </w:rPr>
        <w:t>评标委员会</w:t>
      </w:r>
      <w:r>
        <w:rPr>
          <w:rFonts w:hint="eastAsia" w:ascii="宋体" w:hAnsi="宋体"/>
          <w:color w:val="auto"/>
          <w:sz w:val="24"/>
        </w:rPr>
        <w:t>按评标原则及得分情况编写评审报告。</w:t>
      </w:r>
    </w:p>
    <w:p w14:paraId="36975971">
      <w:pPr>
        <w:snapToGrid w:val="0"/>
        <w:spacing w:line="360" w:lineRule="auto"/>
        <w:ind w:firstLine="482" w:firstLineChars="200"/>
        <w:rPr>
          <w:rFonts w:ascii="宋体"/>
          <w:b/>
          <w:color w:val="auto"/>
          <w:kern w:val="0"/>
          <w:sz w:val="24"/>
        </w:rPr>
      </w:pPr>
      <w:r>
        <w:rPr>
          <w:rFonts w:ascii="宋体" w:hAnsi="宋体"/>
          <w:b/>
          <w:color w:val="auto"/>
          <w:kern w:val="0"/>
          <w:sz w:val="24"/>
        </w:rPr>
        <w:t>5</w:t>
      </w:r>
      <w:r>
        <w:rPr>
          <w:rFonts w:hint="eastAsia" w:ascii="宋体" w:hAnsi="宋体"/>
          <w:b/>
          <w:color w:val="auto"/>
          <w:kern w:val="0"/>
          <w:sz w:val="24"/>
        </w:rPr>
        <w:t>、评价</w:t>
      </w:r>
    </w:p>
    <w:p w14:paraId="495BA402">
      <w:pPr>
        <w:snapToGrid w:val="0"/>
        <w:spacing w:line="360" w:lineRule="auto"/>
        <w:ind w:firstLine="480" w:firstLineChars="200"/>
        <w:rPr>
          <w:rFonts w:ascii="宋体"/>
          <w:b/>
          <w:color w:val="auto"/>
          <w:kern w:val="0"/>
          <w:sz w:val="24"/>
        </w:rPr>
      </w:pPr>
      <w:r>
        <w:rPr>
          <w:rFonts w:hint="eastAsia" w:ascii="宋体" w:hAnsi="宋体"/>
          <w:color w:val="auto"/>
          <w:sz w:val="24"/>
        </w:rPr>
        <w:t>采购组织机构对评标委员会评审专家进行评价。</w:t>
      </w:r>
    </w:p>
    <w:p w14:paraId="79E350C1">
      <w:pPr>
        <w:snapToGrid w:val="0"/>
        <w:spacing w:line="360" w:lineRule="auto"/>
        <w:ind w:firstLine="482" w:firstLineChars="200"/>
        <w:rPr>
          <w:rFonts w:ascii="宋体"/>
          <w:b/>
          <w:color w:val="auto"/>
          <w:sz w:val="24"/>
        </w:rPr>
      </w:pPr>
      <w:r>
        <w:rPr>
          <w:rFonts w:hint="eastAsia" w:ascii="宋体" w:hAnsi="宋体"/>
          <w:b/>
          <w:color w:val="auto"/>
          <w:sz w:val="24"/>
        </w:rPr>
        <w:t>（三）澄清问题的形式</w:t>
      </w:r>
    </w:p>
    <w:p w14:paraId="26E7A395">
      <w:pPr>
        <w:snapToGrid w:val="0"/>
        <w:spacing w:line="360" w:lineRule="auto"/>
        <w:ind w:firstLine="480" w:firstLineChars="200"/>
        <w:rPr>
          <w:rFonts w:ascii="宋体" w:hAnsi="宋体"/>
          <w:color w:val="auto"/>
          <w:sz w:val="24"/>
        </w:rPr>
      </w:pPr>
      <w:r>
        <w:rPr>
          <w:rFonts w:hint="eastAsia" w:ascii="宋体" w:hAnsi="宋体"/>
          <w:color w:val="auto"/>
          <w:sz w:val="24"/>
        </w:rPr>
        <w:t>投标人的澄清、说明或者补正应当采用书面形式，并加盖公章，或者由法定代理人或其授权的代表签字，并不得超出投标文件的范围或者改变投标文件的实质性内容。</w:t>
      </w:r>
    </w:p>
    <w:p w14:paraId="3EE22D0F">
      <w:pPr>
        <w:snapToGrid w:val="0"/>
        <w:spacing w:line="360" w:lineRule="auto"/>
        <w:ind w:left="720" w:leftChars="228" w:hanging="241" w:hangingChars="100"/>
        <w:rPr>
          <w:rFonts w:ascii="宋体" w:hAnsi="宋体"/>
          <w:b/>
          <w:color w:val="auto"/>
          <w:kern w:val="0"/>
          <w:sz w:val="24"/>
        </w:rPr>
      </w:pPr>
      <w:r>
        <w:rPr>
          <w:rFonts w:hint="eastAsia" w:ascii="宋体" w:hAnsi="宋体"/>
          <w:b/>
          <w:color w:val="auto"/>
          <w:kern w:val="0"/>
          <w:sz w:val="24"/>
        </w:rPr>
        <w:t>（四）错误修正</w:t>
      </w:r>
    </w:p>
    <w:p w14:paraId="0FFB20D7">
      <w:pPr>
        <w:widowControl/>
        <w:spacing w:line="360" w:lineRule="auto"/>
        <w:ind w:firstLine="480" w:firstLineChars="200"/>
        <w:rPr>
          <w:rFonts w:ascii="宋体" w:hAnsi="宋体"/>
          <w:color w:val="auto"/>
          <w:kern w:val="0"/>
          <w:sz w:val="24"/>
        </w:rPr>
      </w:pPr>
      <w:r>
        <w:rPr>
          <w:rFonts w:hint="eastAsia" w:ascii="宋体" w:hAnsi="宋体"/>
          <w:color w:val="auto"/>
          <w:kern w:val="0"/>
          <w:sz w:val="24"/>
        </w:rPr>
        <w:t>投标文件报价出现前后不一致的，除招标文件另有规定外，按照下列规定修正：</w:t>
      </w:r>
    </w:p>
    <w:p w14:paraId="28126F10">
      <w:pPr>
        <w:widowControl/>
        <w:spacing w:line="360" w:lineRule="auto"/>
        <w:ind w:firstLine="48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、投标文件中开标一览表（报价表）内容与投标文件中相应内容不一致的，以开标一览表（报价表）为准；</w:t>
      </w:r>
    </w:p>
    <w:p w14:paraId="155AB597">
      <w:pPr>
        <w:widowControl/>
        <w:spacing w:line="360" w:lineRule="auto"/>
        <w:ind w:firstLine="465"/>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、大写金额和小写金额不一致的，以大写金额为准；</w:t>
      </w:r>
    </w:p>
    <w:p w14:paraId="07A863E8">
      <w:pPr>
        <w:widowControl/>
        <w:spacing w:line="360" w:lineRule="auto"/>
        <w:ind w:firstLine="48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、单价金额小数点或者百分比有明显错位的，以开标一览表的总价为准，并修改单价；</w:t>
      </w:r>
    </w:p>
    <w:p w14:paraId="409AD705">
      <w:pPr>
        <w:widowControl/>
        <w:spacing w:line="360" w:lineRule="auto"/>
        <w:ind w:firstLine="465"/>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rPr>
        <w:t>、总价金额与按单价汇总金额不一致的，以单价金额计算结果为准。</w:t>
      </w:r>
    </w:p>
    <w:p w14:paraId="011967B8">
      <w:pPr>
        <w:widowControl/>
        <w:spacing w:line="360" w:lineRule="auto"/>
        <w:ind w:firstLine="480"/>
        <w:rPr>
          <w:rFonts w:ascii="宋体" w:hAnsi="宋体"/>
          <w:color w:val="auto"/>
          <w:kern w:val="0"/>
          <w:sz w:val="24"/>
        </w:rPr>
      </w:pPr>
      <w:r>
        <w:rPr>
          <w:rFonts w:hint="eastAsia" w:ascii="宋体" w:hAnsi="宋体"/>
          <w:color w:val="auto"/>
          <w:kern w:val="0"/>
          <w:sz w:val="24"/>
        </w:rPr>
        <w:t>同时出现两种以上不一致的，按照前款规定的顺序修正。修正应当采用书面形式，并加盖公章，或者由法定代表人或其授权的代表签字。修正后的报价经投标人确认后产生约束力，投标人不确认的，其投标无效。</w:t>
      </w:r>
    </w:p>
    <w:p w14:paraId="740B578D">
      <w:pPr>
        <w:widowControl/>
        <w:spacing w:line="360" w:lineRule="auto"/>
        <w:ind w:firstLine="361" w:firstLineChars="150"/>
        <w:rPr>
          <w:rFonts w:ascii="宋体" w:hAnsi="宋体"/>
          <w:b/>
          <w:color w:val="auto"/>
          <w:kern w:val="0"/>
          <w:sz w:val="24"/>
        </w:rPr>
      </w:pPr>
      <w:r>
        <w:rPr>
          <w:rFonts w:hint="eastAsia" w:ascii="宋体" w:hAnsi="宋体"/>
          <w:b/>
          <w:bCs/>
          <w:color w:val="auto"/>
          <w:kern w:val="0"/>
          <w:sz w:val="24"/>
        </w:rPr>
        <w:t>（五）</w:t>
      </w:r>
      <w:r>
        <w:rPr>
          <w:rFonts w:hint="eastAsia" w:ascii="宋体" w:hAnsi="宋体"/>
          <w:b/>
          <w:color w:val="auto"/>
          <w:kern w:val="0"/>
          <w:sz w:val="24"/>
        </w:rPr>
        <w:t>投标人存在下列情况之一的，投标无效，作无效标处理</w:t>
      </w:r>
    </w:p>
    <w:p w14:paraId="3AFB4F4E">
      <w:pPr>
        <w:adjustRightInd w:val="0"/>
        <w:snapToGrid w:val="0"/>
        <w:spacing w:line="360" w:lineRule="auto"/>
        <w:ind w:left="4" w:firstLine="470" w:firstLineChars="196"/>
        <w:jc w:val="left"/>
        <w:rPr>
          <w:rFonts w:ascii="宋体"/>
          <w:b/>
          <w:bCs/>
          <w:color w:val="auto"/>
          <w:sz w:val="24"/>
        </w:rPr>
      </w:pPr>
      <w:r>
        <w:rPr>
          <w:rFonts w:ascii="宋体" w:hAnsi="宋体"/>
          <w:color w:val="auto"/>
          <w:kern w:val="0"/>
          <w:sz w:val="24"/>
        </w:rPr>
        <w:t>1</w:t>
      </w:r>
      <w:r>
        <w:rPr>
          <w:rFonts w:hint="eastAsia" w:ascii="宋体" w:hAnsi="宋体"/>
          <w:color w:val="auto"/>
          <w:kern w:val="0"/>
          <w:sz w:val="24"/>
        </w:rPr>
        <w:t>、资格证明文件或商务与技术文件跟报价文件出现混装或在资格证明文件或商务与技术文件中出现投标报价的，或者报价文件中报价的货物跟商务与技术文件中的投标货物出现重大偏差的；</w:t>
      </w:r>
    </w:p>
    <w:p w14:paraId="3903CC9A">
      <w:pPr>
        <w:widowControl/>
        <w:tabs>
          <w:tab w:val="left" w:pos="7380"/>
        </w:tabs>
        <w:adjustRightInd w:val="0"/>
        <w:snapToGrid w:val="0"/>
        <w:spacing w:line="360" w:lineRule="auto"/>
        <w:ind w:firstLine="240" w:firstLineChars="100"/>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2</w:t>
      </w:r>
      <w:r>
        <w:rPr>
          <w:rFonts w:hint="eastAsia" w:ascii="宋体" w:hAnsi="宋体"/>
          <w:color w:val="auto"/>
          <w:kern w:val="0"/>
          <w:sz w:val="24"/>
        </w:rPr>
        <w:t>、不具备招标文件中规定的资格要求的；</w:t>
      </w:r>
      <w:r>
        <w:rPr>
          <w:rFonts w:ascii="宋体" w:hAnsi="宋体"/>
          <w:color w:val="auto"/>
          <w:kern w:val="0"/>
          <w:sz w:val="24"/>
        </w:rPr>
        <w:tab/>
      </w:r>
    </w:p>
    <w:p w14:paraId="69CDC1AD">
      <w:pPr>
        <w:widowControl/>
        <w:adjustRightInd w:val="0"/>
        <w:snapToGrid w:val="0"/>
        <w:spacing w:line="360" w:lineRule="auto"/>
        <w:ind w:firstLine="465"/>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、投标文件含有采购人不能接受的附加条件的；</w:t>
      </w:r>
    </w:p>
    <w:p w14:paraId="019064C5">
      <w:pPr>
        <w:adjustRightInd w:val="0"/>
        <w:snapToGrid w:val="0"/>
        <w:spacing w:line="360" w:lineRule="auto"/>
        <w:ind w:firstLine="470" w:firstLineChars="196"/>
        <w:rPr>
          <w:rFonts w:ascii="宋体"/>
          <w:bCs/>
          <w:color w:val="auto"/>
          <w:kern w:val="0"/>
          <w:sz w:val="24"/>
        </w:rPr>
      </w:pPr>
      <w:r>
        <w:rPr>
          <w:rFonts w:ascii="宋体" w:hAnsi="宋体"/>
          <w:color w:val="auto"/>
          <w:kern w:val="0"/>
          <w:sz w:val="24"/>
        </w:rPr>
        <w:t>4</w:t>
      </w:r>
      <w:r>
        <w:rPr>
          <w:rFonts w:hint="eastAsia" w:ascii="宋体" w:hAnsi="宋体"/>
          <w:color w:val="auto"/>
          <w:sz w:val="24"/>
        </w:rPr>
        <w:t>、投标代表人未能出具身份证明或与法定代表人授权委托人身份不符的；</w:t>
      </w:r>
    </w:p>
    <w:p w14:paraId="599C4255">
      <w:pPr>
        <w:widowControl/>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5</w:t>
      </w:r>
      <w:r>
        <w:rPr>
          <w:rFonts w:hint="eastAsia" w:ascii="宋体" w:hAnsi="宋体"/>
          <w:color w:val="auto"/>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860D3D">
      <w:pPr>
        <w:widowControl/>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6</w:t>
      </w:r>
      <w:r>
        <w:rPr>
          <w:rFonts w:hint="eastAsia" w:ascii="宋体" w:hAnsi="宋体"/>
          <w:color w:val="auto"/>
          <w:kern w:val="0"/>
          <w:sz w:val="24"/>
        </w:rPr>
        <w:t>、报价超过招标文件中规定的采购金额（或最高限价）的；</w:t>
      </w:r>
    </w:p>
    <w:p w14:paraId="631BE752">
      <w:pPr>
        <w:tabs>
          <w:tab w:val="left" w:pos="1898"/>
        </w:tabs>
        <w:autoSpaceDE w:val="0"/>
        <w:autoSpaceDN w:val="0"/>
        <w:adjustRightInd w:val="0"/>
        <w:snapToGrid w:val="0"/>
        <w:spacing w:line="360" w:lineRule="auto"/>
        <w:ind w:firstLine="480"/>
        <w:rPr>
          <w:rFonts w:ascii="宋体"/>
          <w:color w:val="auto"/>
          <w:kern w:val="0"/>
          <w:sz w:val="24"/>
        </w:rPr>
      </w:pPr>
      <w:r>
        <w:rPr>
          <w:rFonts w:ascii="宋体" w:hAnsi="宋体"/>
          <w:color w:val="auto"/>
          <w:kern w:val="0"/>
          <w:sz w:val="24"/>
        </w:rPr>
        <w:t>7</w:t>
      </w:r>
      <w:r>
        <w:rPr>
          <w:rFonts w:hint="eastAsia" w:ascii="宋体" w:hAnsi="宋体"/>
          <w:color w:val="auto"/>
          <w:kern w:val="0"/>
          <w:sz w:val="24"/>
        </w:rPr>
        <w:t>、投标参数未如实填写；</w:t>
      </w:r>
    </w:p>
    <w:p w14:paraId="349C5C0A">
      <w:pPr>
        <w:tabs>
          <w:tab w:val="left" w:pos="1898"/>
        </w:tabs>
        <w:autoSpaceDE w:val="0"/>
        <w:autoSpaceDN w:val="0"/>
        <w:adjustRightInd w:val="0"/>
        <w:snapToGrid w:val="0"/>
        <w:spacing w:line="360" w:lineRule="auto"/>
        <w:ind w:firstLine="480"/>
        <w:rPr>
          <w:rFonts w:ascii="宋体" w:hAnsi="宋体"/>
          <w:color w:val="auto"/>
          <w:kern w:val="0"/>
          <w:sz w:val="24"/>
        </w:rPr>
      </w:pPr>
      <w:r>
        <w:rPr>
          <w:rFonts w:ascii="宋体" w:hAnsi="宋体"/>
          <w:color w:val="auto"/>
          <w:kern w:val="0"/>
          <w:sz w:val="24"/>
        </w:rPr>
        <w:t>8</w:t>
      </w:r>
      <w:r>
        <w:rPr>
          <w:rFonts w:hint="eastAsia" w:ascii="宋体" w:hAnsi="宋体"/>
          <w:color w:val="auto"/>
          <w:kern w:val="0"/>
          <w:sz w:val="24"/>
        </w:rPr>
        <w:t>、投标文件提供虚假材料的；</w:t>
      </w:r>
      <w:r>
        <w:rPr>
          <w:rFonts w:ascii="宋体" w:hAnsi="宋体"/>
          <w:color w:val="auto"/>
          <w:kern w:val="0"/>
          <w:sz w:val="24"/>
        </w:rPr>
        <w:t xml:space="preserve"> </w:t>
      </w:r>
    </w:p>
    <w:p w14:paraId="2B2D2D08">
      <w:pPr>
        <w:tabs>
          <w:tab w:val="left" w:pos="1898"/>
        </w:tabs>
        <w:autoSpaceDE w:val="0"/>
        <w:autoSpaceDN w:val="0"/>
        <w:adjustRightInd w:val="0"/>
        <w:snapToGrid w:val="0"/>
        <w:spacing w:line="360" w:lineRule="auto"/>
        <w:ind w:firstLine="480"/>
        <w:rPr>
          <w:rFonts w:ascii="宋体"/>
          <w:color w:val="auto"/>
          <w:kern w:val="0"/>
          <w:sz w:val="24"/>
        </w:rPr>
      </w:pPr>
      <w:r>
        <w:rPr>
          <w:rFonts w:ascii="宋体" w:hAnsi="宋体"/>
          <w:color w:val="auto"/>
          <w:kern w:val="0"/>
          <w:sz w:val="24"/>
        </w:rPr>
        <w:t>9</w:t>
      </w:r>
      <w:r>
        <w:rPr>
          <w:rFonts w:hint="eastAsia" w:ascii="宋体" w:hAnsi="宋体"/>
          <w:color w:val="auto"/>
          <w:kern w:val="0"/>
          <w:sz w:val="24"/>
        </w:rPr>
        <w:t>、不符合中华人民共和国财政部令第</w:t>
      </w:r>
      <w:r>
        <w:rPr>
          <w:rFonts w:ascii="宋体" w:hAnsi="宋体"/>
          <w:color w:val="auto"/>
          <w:kern w:val="0"/>
          <w:sz w:val="24"/>
        </w:rPr>
        <w:t>87</w:t>
      </w:r>
      <w:r>
        <w:rPr>
          <w:rFonts w:hint="eastAsia" w:ascii="宋体" w:hAnsi="宋体"/>
          <w:color w:val="auto"/>
          <w:kern w:val="0"/>
          <w:sz w:val="24"/>
        </w:rPr>
        <w:t>号《政府采购货物和服务招标投标管理办法》第三十七条情形之一的，视为投标人串通投标，其投标无效，并移送采购监管部门：</w:t>
      </w:r>
    </w:p>
    <w:p w14:paraId="331A209A">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1</w:t>
      </w:r>
      <w:r>
        <w:rPr>
          <w:rFonts w:hint="eastAsia" w:ascii="宋体" w:hAnsi="宋体"/>
          <w:color w:val="auto"/>
          <w:kern w:val="0"/>
          <w:sz w:val="24"/>
        </w:rPr>
        <w:t>）不同投标人的投标文件由同一单位或者个人编制；</w:t>
      </w:r>
    </w:p>
    <w:p w14:paraId="0416DBC2">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2</w:t>
      </w:r>
      <w:r>
        <w:rPr>
          <w:rFonts w:hint="eastAsia" w:ascii="宋体" w:hAnsi="宋体"/>
          <w:color w:val="auto"/>
          <w:kern w:val="0"/>
          <w:sz w:val="24"/>
        </w:rPr>
        <w:t>）不同投标人委托同一单位或者个人办理投标事宜；</w:t>
      </w:r>
    </w:p>
    <w:p w14:paraId="4A5597B9">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3</w:t>
      </w:r>
      <w:r>
        <w:rPr>
          <w:rFonts w:hint="eastAsia" w:ascii="宋体" w:hAnsi="宋体"/>
          <w:color w:val="auto"/>
          <w:kern w:val="0"/>
          <w:sz w:val="24"/>
        </w:rPr>
        <w:t>）不同投标人的投标文件载明的项目管理成员或者联系人员为同一人；</w:t>
      </w:r>
    </w:p>
    <w:p w14:paraId="0CB8DC12">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4</w:t>
      </w:r>
      <w:r>
        <w:rPr>
          <w:rFonts w:hint="eastAsia" w:ascii="宋体" w:hAnsi="宋体"/>
          <w:color w:val="auto"/>
          <w:kern w:val="0"/>
          <w:sz w:val="24"/>
        </w:rPr>
        <w:t>）不同投标人的投标文件异常一致或者投标报价呈规律性差异；</w:t>
      </w:r>
    </w:p>
    <w:p w14:paraId="7DA5B3D1">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 xml:space="preserve"> </w:t>
      </w:r>
      <w:r>
        <w:rPr>
          <w:rFonts w:hint="eastAsia" w:ascii="宋体" w:hAnsi="宋体"/>
          <w:color w:val="auto"/>
          <w:kern w:val="0"/>
          <w:sz w:val="24"/>
        </w:rPr>
        <w:t>（</w:t>
      </w:r>
      <w:r>
        <w:rPr>
          <w:rFonts w:ascii="宋体" w:hAnsi="宋体"/>
          <w:color w:val="auto"/>
          <w:kern w:val="0"/>
          <w:sz w:val="24"/>
        </w:rPr>
        <w:t>5</w:t>
      </w:r>
      <w:r>
        <w:rPr>
          <w:rFonts w:hint="eastAsia" w:ascii="宋体" w:hAnsi="宋体"/>
          <w:color w:val="auto"/>
          <w:kern w:val="0"/>
          <w:sz w:val="24"/>
        </w:rPr>
        <w:t>）不同投标人的投标文件相互混装；</w:t>
      </w:r>
    </w:p>
    <w:p w14:paraId="4FD1BCE5">
      <w:pPr>
        <w:widowControl/>
        <w:spacing w:line="360" w:lineRule="auto"/>
        <w:rPr>
          <w:rFonts w:ascii="宋体" w:hAnsi="宋体"/>
          <w:color w:val="auto"/>
          <w:kern w:val="0"/>
          <w:sz w:val="24"/>
        </w:rPr>
      </w:pPr>
      <w:r>
        <w:rPr>
          <w:rFonts w:hint="eastAsia" w:ascii="宋体" w:hAnsi="宋体"/>
          <w:color w:val="auto"/>
          <w:kern w:val="0"/>
          <w:sz w:val="24"/>
        </w:rPr>
        <w:t>　</w:t>
      </w:r>
      <w:r>
        <w:rPr>
          <w:rFonts w:ascii="宋体" w:hAnsi="宋体"/>
          <w:color w:val="auto"/>
          <w:kern w:val="0"/>
          <w:sz w:val="24"/>
        </w:rPr>
        <w:t>10</w:t>
      </w:r>
      <w:r>
        <w:rPr>
          <w:rFonts w:hint="eastAsia" w:ascii="宋体" w:hAnsi="宋体"/>
          <w:color w:val="auto"/>
          <w:kern w:val="0"/>
          <w:sz w:val="24"/>
        </w:rPr>
        <w:t>、不符合法律、法规和招标文件中规定的其他实质性要求的（招标文件中打“▲”内容及被拒绝的条款）；</w:t>
      </w:r>
    </w:p>
    <w:p w14:paraId="3B12AAD6">
      <w:pPr>
        <w:tabs>
          <w:tab w:val="right" w:pos="8306"/>
        </w:tabs>
        <w:autoSpaceDE w:val="0"/>
        <w:autoSpaceDN w:val="0"/>
        <w:adjustRightInd w:val="0"/>
        <w:spacing w:line="360" w:lineRule="auto"/>
        <w:ind w:firstLine="240" w:firstLineChars="100"/>
        <w:rPr>
          <w:rFonts w:ascii="宋体"/>
          <w:color w:val="auto"/>
          <w:kern w:val="0"/>
          <w:sz w:val="24"/>
        </w:rPr>
      </w:pPr>
      <w:r>
        <w:rPr>
          <w:rFonts w:ascii="宋体" w:hAnsi="宋体"/>
          <w:color w:val="auto"/>
          <w:kern w:val="0"/>
          <w:sz w:val="24"/>
        </w:rPr>
        <w:t>11</w:t>
      </w:r>
      <w:r>
        <w:rPr>
          <w:rFonts w:hint="eastAsia" w:ascii="宋体" w:hAnsi="宋体"/>
          <w:color w:val="auto"/>
          <w:kern w:val="0"/>
          <w:sz w:val="24"/>
        </w:rPr>
        <w:t>、商务条款不响应；</w:t>
      </w:r>
    </w:p>
    <w:p w14:paraId="12C83CF7">
      <w:pPr>
        <w:autoSpaceDE w:val="0"/>
        <w:autoSpaceDN w:val="0"/>
        <w:adjustRightInd w:val="0"/>
        <w:spacing w:line="360" w:lineRule="auto"/>
        <w:rPr>
          <w:rFonts w:ascii="宋体"/>
          <w:color w:val="auto"/>
          <w:kern w:val="0"/>
          <w:sz w:val="24"/>
        </w:rPr>
      </w:pPr>
      <w:r>
        <w:rPr>
          <w:rFonts w:hint="eastAsia" w:ascii="宋体" w:hAnsi="宋体"/>
          <w:b/>
          <w:color w:val="auto"/>
          <w:kern w:val="0"/>
          <w:sz w:val="24"/>
        </w:rPr>
        <w:t>（六）有下列情况之一的，本次招标作为废标处理</w:t>
      </w:r>
    </w:p>
    <w:p w14:paraId="74AEFFEB">
      <w:pPr>
        <w:widowControl/>
        <w:spacing w:line="360" w:lineRule="auto"/>
        <w:ind w:firstLine="600" w:firstLineChars="25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、符合专业条件的供应商或者对招标文件作实质性响应的供应商不足三家的；</w:t>
      </w:r>
    </w:p>
    <w:p w14:paraId="043F31EC">
      <w:pPr>
        <w:widowControl/>
        <w:spacing w:line="360" w:lineRule="auto"/>
        <w:ind w:firstLine="600" w:firstLineChars="250"/>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、出现影响采购公正的违法、违规行为的；</w:t>
      </w:r>
    </w:p>
    <w:p w14:paraId="7DD12A60">
      <w:pPr>
        <w:widowControl/>
        <w:spacing w:line="360" w:lineRule="auto"/>
        <w:ind w:firstLine="600" w:firstLineChars="25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、投标的报价均超过了采购预算价（或最高限价），采购人不能支付的；</w:t>
      </w:r>
    </w:p>
    <w:p w14:paraId="41A301F0">
      <w:pPr>
        <w:widowControl/>
        <w:spacing w:line="360" w:lineRule="auto"/>
        <w:ind w:firstLine="600" w:firstLineChars="25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rPr>
        <w:t>、因重大变故，采购任务取消的；</w:t>
      </w:r>
    </w:p>
    <w:p w14:paraId="6A33C44E">
      <w:pPr>
        <w:widowControl/>
        <w:spacing w:line="360" w:lineRule="auto"/>
        <w:ind w:firstLine="600" w:firstLineChars="250"/>
        <w:rPr>
          <w:rFonts w:ascii="宋体" w:hAnsi="宋体"/>
          <w:b/>
          <w:bCs/>
          <w:color w:val="auto"/>
          <w:kern w:val="0"/>
          <w:sz w:val="24"/>
        </w:rPr>
      </w:pPr>
      <w:r>
        <w:rPr>
          <w:rFonts w:ascii="宋体" w:hAnsi="宋体"/>
          <w:color w:val="auto"/>
          <w:kern w:val="0"/>
          <w:sz w:val="24"/>
        </w:rPr>
        <w:t>5</w:t>
      </w:r>
      <w:r>
        <w:rPr>
          <w:rFonts w:hint="eastAsia" w:ascii="宋体" w:hAnsi="宋体"/>
          <w:color w:val="auto"/>
          <w:kern w:val="0"/>
          <w:sz w:val="24"/>
        </w:rPr>
        <w:t>、评标委员会发现招标文件存在歧义、重大缺陷导致评标工作无法进行，或者招标文件内容违反国家有关强制性规定的；</w:t>
      </w:r>
      <w:r>
        <w:rPr>
          <w:rFonts w:ascii="宋体" w:hAnsi="宋体"/>
          <w:color w:val="auto"/>
          <w:kern w:val="0"/>
          <w:sz w:val="24"/>
        </w:rPr>
        <w:t xml:space="preserve"> </w:t>
      </w:r>
    </w:p>
    <w:p w14:paraId="21A0F5D1">
      <w:pPr>
        <w:widowControl/>
        <w:spacing w:line="360" w:lineRule="auto"/>
        <w:ind w:firstLine="600" w:firstLineChars="250"/>
        <w:rPr>
          <w:rFonts w:ascii="宋体" w:hAnsi="宋体"/>
          <w:color w:val="auto"/>
          <w:kern w:val="0"/>
          <w:sz w:val="24"/>
        </w:rPr>
      </w:pPr>
      <w:r>
        <w:rPr>
          <w:rFonts w:ascii="宋体" w:hAnsi="宋体"/>
          <w:color w:val="auto"/>
          <w:kern w:val="0"/>
          <w:sz w:val="24"/>
        </w:rPr>
        <w:t>6</w:t>
      </w:r>
      <w:r>
        <w:rPr>
          <w:rFonts w:hint="eastAsia" w:ascii="宋体" w:hAnsi="宋体"/>
          <w:color w:val="auto"/>
          <w:kern w:val="0"/>
          <w:sz w:val="24"/>
        </w:rPr>
        <w:t>、法律、法规和招标文件规定的其他导致评标结果无效的。</w:t>
      </w:r>
    </w:p>
    <w:p w14:paraId="2564738D">
      <w:pPr>
        <w:tabs>
          <w:tab w:val="left" w:pos="630"/>
        </w:tabs>
        <w:snapToGrid w:val="0"/>
        <w:spacing w:line="360" w:lineRule="auto"/>
        <w:ind w:firstLine="472" w:firstLineChars="196"/>
        <w:rPr>
          <w:rFonts w:ascii="宋体" w:hAnsi="宋体"/>
          <w:b/>
          <w:color w:val="auto"/>
          <w:kern w:val="0"/>
          <w:sz w:val="24"/>
        </w:rPr>
      </w:pPr>
      <w:r>
        <w:rPr>
          <w:rFonts w:hint="eastAsia" w:ascii="宋体" w:hAnsi="宋体"/>
          <w:b/>
          <w:color w:val="auto"/>
          <w:kern w:val="0"/>
          <w:sz w:val="24"/>
        </w:rPr>
        <w:t>（七）评标原则和评标办法</w:t>
      </w:r>
    </w:p>
    <w:p w14:paraId="230BE515">
      <w:pPr>
        <w:snapToGrid w:val="0"/>
        <w:spacing w:line="360" w:lineRule="auto"/>
        <w:ind w:firstLine="600" w:firstLineChars="25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7730CBD">
      <w:pPr>
        <w:snapToGrid w:val="0"/>
        <w:spacing w:line="360" w:lineRule="auto"/>
        <w:ind w:firstLine="600" w:firstLineChars="250"/>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、评标办法。具体评标内容及评分标准等详见《第三章：评标方法及评分标准》。</w:t>
      </w:r>
    </w:p>
    <w:p w14:paraId="6AE2B2F0">
      <w:pPr>
        <w:snapToGrid w:val="0"/>
        <w:spacing w:line="360" w:lineRule="auto"/>
        <w:ind w:firstLine="472" w:firstLineChars="196"/>
        <w:rPr>
          <w:rFonts w:ascii="宋体" w:hAnsi="宋体"/>
          <w:b/>
          <w:color w:val="auto"/>
          <w:kern w:val="0"/>
          <w:sz w:val="24"/>
        </w:rPr>
      </w:pPr>
      <w:r>
        <w:rPr>
          <w:rFonts w:hint="eastAsia" w:ascii="宋体" w:hAnsi="宋体"/>
          <w:b/>
          <w:color w:val="auto"/>
          <w:kern w:val="0"/>
          <w:sz w:val="24"/>
        </w:rPr>
        <w:t>（八）评标过程的监控</w:t>
      </w:r>
    </w:p>
    <w:p w14:paraId="1FBE2AEF">
      <w:pPr>
        <w:widowControl/>
        <w:spacing w:line="360" w:lineRule="auto"/>
        <w:ind w:firstLine="480" w:firstLineChars="200"/>
        <w:rPr>
          <w:rFonts w:ascii="宋体" w:hAnsi="宋体"/>
          <w:color w:val="auto"/>
          <w:kern w:val="0"/>
          <w:sz w:val="24"/>
        </w:rPr>
      </w:pPr>
      <w:r>
        <w:rPr>
          <w:rFonts w:hint="eastAsia" w:ascii="宋体" w:hAnsi="宋体"/>
          <w:color w:val="auto"/>
          <w:kern w:val="0"/>
          <w:sz w:val="24"/>
        </w:rPr>
        <w:t>本项目评标过程实行全程录音、录像监控，采购监管部门视情进行现场监督，投标人在评标过程中所进行的试图影响评标结果的不公正活动，可能导致其投标被拒绝。</w:t>
      </w:r>
    </w:p>
    <w:p w14:paraId="5CB1C03B">
      <w:pPr>
        <w:widowControl/>
        <w:spacing w:line="360" w:lineRule="auto"/>
        <w:ind w:firstLine="361" w:firstLineChars="150"/>
        <w:rPr>
          <w:rFonts w:ascii="宋体" w:hAnsi="宋体"/>
          <w:b/>
          <w:color w:val="auto"/>
          <w:kern w:val="0"/>
          <w:sz w:val="24"/>
        </w:rPr>
      </w:pPr>
      <w:r>
        <w:rPr>
          <w:rFonts w:hint="eastAsia" w:ascii="宋体" w:hAnsi="宋体"/>
          <w:b/>
          <w:color w:val="auto"/>
          <w:kern w:val="0"/>
          <w:sz w:val="24"/>
        </w:rPr>
        <w:t>六、定标</w:t>
      </w:r>
    </w:p>
    <w:p w14:paraId="3572C43A">
      <w:pPr>
        <w:widowControl/>
        <w:spacing w:line="360" w:lineRule="auto"/>
        <w:ind w:firstLine="480" w:firstLineChars="20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、确定中标供应商。评标委员会根据采购单位的《授权意见确认书》，推荐中标候选人或确定中标人。其中推荐中标候选人的，采购组织机构在评审结束后</w:t>
      </w:r>
      <w:r>
        <w:rPr>
          <w:rFonts w:ascii="宋体" w:hAnsi="宋体"/>
          <w:color w:val="auto"/>
          <w:kern w:val="0"/>
          <w:sz w:val="24"/>
        </w:rPr>
        <w:t>2</w:t>
      </w:r>
      <w:r>
        <w:rPr>
          <w:rFonts w:hint="eastAsia" w:ascii="宋体" w:hAnsi="宋体"/>
          <w:color w:val="auto"/>
          <w:kern w:val="0"/>
          <w:sz w:val="24"/>
        </w:rPr>
        <w:t>个工作日内将评标报告送采购人，采购人自收到评审报告之日起</w:t>
      </w:r>
      <w:r>
        <w:rPr>
          <w:rFonts w:ascii="宋体" w:hAnsi="宋体"/>
          <w:color w:val="auto"/>
          <w:kern w:val="0"/>
          <w:sz w:val="24"/>
        </w:rPr>
        <w:t>5</w:t>
      </w:r>
      <w:r>
        <w:rPr>
          <w:rFonts w:hint="eastAsia" w:ascii="宋体" w:hAnsi="宋体"/>
          <w:color w:val="auto"/>
          <w:kern w:val="0"/>
          <w:sz w:val="24"/>
        </w:rPr>
        <w:t>个工作日内在评审报告推荐的中标候选人中按顺序确定中标人。</w:t>
      </w:r>
    </w:p>
    <w:p w14:paraId="18C13A71">
      <w:pPr>
        <w:spacing w:line="360" w:lineRule="auto"/>
        <w:ind w:firstLine="480" w:firstLineChars="200"/>
        <w:rPr>
          <w:rFonts w:ascii="宋体"/>
          <w:color w:val="auto"/>
          <w:kern w:val="0"/>
          <w:sz w:val="24"/>
        </w:rPr>
      </w:pPr>
      <w:r>
        <w:rPr>
          <w:rFonts w:ascii="宋体" w:hAnsi="宋体"/>
          <w:color w:val="auto"/>
          <w:sz w:val="24"/>
        </w:rPr>
        <w:t>2</w:t>
      </w:r>
      <w:r>
        <w:rPr>
          <w:rFonts w:hint="eastAsia" w:ascii="宋体" w:hAnsi="宋体"/>
          <w:color w:val="auto"/>
          <w:sz w:val="24"/>
        </w:rPr>
        <w:t>、</w:t>
      </w:r>
      <w:r>
        <w:rPr>
          <w:rFonts w:hint="eastAsia" w:ascii="宋体" w:hAnsi="宋体"/>
          <w:color w:val="auto"/>
          <w:kern w:val="0"/>
          <w:sz w:val="24"/>
        </w:rPr>
        <w:t>发布</w:t>
      </w:r>
      <w:r>
        <w:rPr>
          <w:rFonts w:hint="eastAsia"/>
          <w:color w:val="auto"/>
          <w:sz w:val="24"/>
        </w:rPr>
        <w:t>中标</w:t>
      </w:r>
      <w:r>
        <w:rPr>
          <w:rFonts w:hint="eastAsia" w:ascii="宋体" w:hAnsi="宋体"/>
          <w:color w:val="auto"/>
          <w:kern w:val="0"/>
          <w:sz w:val="24"/>
        </w:rPr>
        <w:t>结果公告。采购组织机构应当自中标人确定之日起</w:t>
      </w:r>
      <w:r>
        <w:rPr>
          <w:rFonts w:ascii="宋体" w:hAnsi="宋体"/>
          <w:color w:val="auto"/>
          <w:kern w:val="0"/>
          <w:sz w:val="24"/>
        </w:rPr>
        <w:t>2</w:t>
      </w:r>
      <w:r>
        <w:rPr>
          <w:rFonts w:hint="eastAsia" w:ascii="宋体" w:hAnsi="宋体"/>
          <w:color w:val="auto"/>
          <w:kern w:val="0"/>
          <w:sz w:val="24"/>
        </w:rPr>
        <w:t>个工作日内，在相关网站上公告中标结果，招标文件应当随中标结果同时公告。</w:t>
      </w:r>
    </w:p>
    <w:p w14:paraId="6F409610">
      <w:pPr>
        <w:spacing w:line="360" w:lineRule="auto"/>
        <w:ind w:firstLine="480" w:firstLineChars="200"/>
        <w:rPr>
          <w:rFonts w:ascii="宋体"/>
          <w:color w:val="auto"/>
          <w:kern w:val="0"/>
          <w:sz w:val="24"/>
        </w:rPr>
      </w:pPr>
      <w:r>
        <w:rPr>
          <w:rFonts w:ascii="宋体" w:hAnsi="宋体"/>
          <w:color w:val="auto"/>
          <w:kern w:val="0"/>
          <w:sz w:val="24"/>
        </w:rPr>
        <w:t>3</w:t>
      </w:r>
      <w:r>
        <w:rPr>
          <w:rFonts w:hint="eastAsia" w:ascii="宋体" w:hAnsi="宋体"/>
          <w:color w:val="auto"/>
          <w:kern w:val="0"/>
          <w:sz w:val="24"/>
        </w:rPr>
        <w:t>、发出中标通知书。采购组织机构在发布中标结果的同时，向中标人发出中标通知书。</w:t>
      </w:r>
    </w:p>
    <w:p w14:paraId="76156C50">
      <w:pPr>
        <w:spacing w:line="360" w:lineRule="auto"/>
        <w:ind w:firstLine="482" w:firstLineChars="200"/>
        <w:rPr>
          <w:rFonts w:ascii="宋体"/>
          <w:color w:val="auto"/>
          <w:kern w:val="0"/>
          <w:sz w:val="24"/>
        </w:rPr>
      </w:pPr>
      <w:r>
        <w:rPr>
          <w:rFonts w:hint="eastAsia" w:ascii="宋体" w:hAnsi="宋体"/>
          <w:b/>
          <w:color w:val="auto"/>
          <w:sz w:val="24"/>
        </w:rPr>
        <w:t>七、</w:t>
      </w:r>
      <w:r>
        <w:rPr>
          <w:rFonts w:hint="eastAsia" w:ascii="宋体" w:hAnsi="宋体"/>
          <w:b/>
          <w:color w:val="auto"/>
          <w:kern w:val="0"/>
          <w:sz w:val="24"/>
        </w:rPr>
        <w:t>合同签订</w:t>
      </w:r>
    </w:p>
    <w:p w14:paraId="47C0B399">
      <w:pPr>
        <w:spacing w:line="360" w:lineRule="auto"/>
        <w:ind w:firstLine="482" w:firstLineChars="200"/>
        <w:rPr>
          <w:rFonts w:ascii="宋体"/>
          <w:b/>
          <w:color w:val="auto"/>
          <w:kern w:val="0"/>
          <w:sz w:val="24"/>
        </w:rPr>
      </w:pPr>
      <w:r>
        <w:rPr>
          <w:rFonts w:hint="eastAsia" w:ascii="宋体" w:hAnsi="宋体"/>
          <w:b/>
          <w:color w:val="auto"/>
          <w:sz w:val="24"/>
        </w:rPr>
        <w:t>（一）签订合同</w:t>
      </w:r>
    </w:p>
    <w:p w14:paraId="5A6D1962">
      <w:pPr>
        <w:widowControl/>
        <w:spacing w:line="360" w:lineRule="auto"/>
        <w:ind w:firstLine="600" w:firstLineChars="25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、采购人应当自中标通知书发出之日起</w:t>
      </w:r>
      <w:r>
        <w:rPr>
          <w:rFonts w:ascii="宋体" w:hAnsi="宋体"/>
          <w:color w:val="auto"/>
          <w:kern w:val="0"/>
          <w:sz w:val="24"/>
        </w:rPr>
        <w:t>10</w:t>
      </w:r>
      <w:r>
        <w:rPr>
          <w:rFonts w:hint="eastAsia" w:ascii="宋体" w:hAnsi="宋体"/>
          <w:color w:val="auto"/>
          <w:kern w:val="0"/>
          <w:sz w:val="24"/>
        </w:rPr>
        <w:t>个工作日内，按照招标文件和中标人投标文件的规定，与中标人签订书面合同。所签订的合同不得对招标文件确定的事项和中标人投标文件作实质性修改。</w:t>
      </w:r>
    </w:p>
    <w:p w14:paraId="1E99BBBC">
      <w:pPr>
        <w:widowControl/>
        <w:spacing w:line="360" w:lineRule="auto"/>
        <w:ind w:firstLine="600" w:firstLineChars="250"/>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、采购人不得向中标人提出任何不合理的要求作为签订合同的条件。</w:t>
      </w:r>
    </w:p>
    <w:p w14:paraId="4BE1B501">
      <w:pPr>
        <w:widowControl/>
        <w:spacing w:line="360" w:lineRule="auto"/>
        <w:ind w:firstLine="600" w:firstLineChars="25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、中标供应商无故拖延、拒签合同的，取消其中标资格。</w:t>
      </w:r>
    </w:p>
    <w:p w14:paraId="4F2EDFDF">
      <w:pPr>
        <w:widowControl/>
        <w:spacing w:line="360" w:lineRule="auto"/>
        <w:ind w:firstLine="600" w:firstLineChars="25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rPr>
        <w:t>、中标供应商拒绝与采购人签订合同的，采购人可以按照评审报告推荐的中标候选人名单排序，确定下一候选人为中标供应商，也可以重新开展采购活动。同时，拒绝与采购人签订合同的供应商，由同级财政部门依法作出处理，并记入国家企业信用信息公示系统。</w:t>
      </w:r>
    </w:p>
    <w:p w14:paraId="2524810A">
      <w:pPr>
        <w:widowControl/>
        <w:spacing w:line="360" w:lineRule="auto"/>
        <w:ind w:firstLine="600" w:firstLineChars="250"/>
        <w:rPr>
          <w:rFonts w:ascii="宋体" w:hAnsi="宋体"/>
          <w:color w:val="auto"/>
          <w:kern w:val="0"/>
          <w:sz w:val="24"/>
        </w:rPr>
      </w:pPr>
      <w:r>
        <w:rPr>
          <w:rFonts w:ascii="宋体" w:hAnsi="宋体"/>
          <w:color w:val="auto"/>
          <w:kern w:val="0"/>
          <w:sz w:val="24"/>
        </w:rPr>
        <w:t>5</w:t>
      </w:r>
      <w:r>
        <w:rPr>
          <w:rFonts w:hint="eastAsia" w:ascii="宋体" w:hAnsi="宋体"/>
          <w:color w:val="auto"/>
          <w:kern w:val="0"/>
          <w:sz w:val="24"/>
        </w:rPr>
        <w:t>、询问或者质疑事项可能影响中标结果的，采购人应当暂停签订合同，已经签订合同的，应当中止履行合同（中标结果的质疑期为中标结果公告期限届满之日起七个工作日）。</w:t>
      </w:r>
    </w:p>
    <w:p w14:paraId="7E584A02">
      <w:pPr>
        <w:pStyle w:val="21"/>
        <w:ind w:firstLine="210"/>
        <w:rPr>
          <w:color w:val="auto"/>
        </w:rPr>
      </w:pPr>
    </w:p>
    <w:p w14:paraId="3FF7600F">
      <w:pPr>
        <w:pStyle w:val="21"/>
        <w:ind w:firstLine="210"/>
        <w:rPr>
          <w:color w:val="auto"/>
        </w:rPr>
      </w:pPr>
    </w:p>
    <w:p w14:paraId="6D67BE90">
      <w:pPr>
        <w:pStyle w:val="19"/>
        <w:spacing w:before="0" w:beforeAutospacing="0" w:after="0" w:afterAutospacing="0" w:line="360" w:lineRule="auto"/>
        <w:rPr>
          <w:rFonts w:hint="default"/>
          <w:color w:val="auto"/>
        </w:rPr>
      </w:pPr>
    </w:p>
    <w:p w14:paraId="562331A6">
      <w:pPr>
        <w:pageBreakBefore/>
        <w:tabs>
          <w:tab w:val="left" w:pos="180"/>
          <w:tab w:val="left" w:pos="360"/>
          <w:tab w:val="left" w:pos="540"/>
          <w:tab w:val="center" w:pos="4410"/>
          <w:tab w:val="left" w:pos="8280"/>
        </w:tabs>
        <w:autoSpaceDE w:val="0"/>
        <w:autoSpaceDN w:val="0"/>
        <w:adjustRightInd w:val="0"/>
        <w:spacing w:line="580" w:lineRule="atLeast"/>
        <w:ind w:right="23"/>
        <w:jc w:val="center"/>
        <w:rPr>
          <w:rFonts w:ascii="宋体" w:cs="宋体"/>
          <w:b/>
          <w:bCs/>
          <w:color w:val="auto"/>
          <w:kern w:val="0"/>
          <w:sz w:val="35"/>
          <w:szCs w:val="35"/>
          <w:lang w:val="zh-CN"/>
        </w:rPr>
      </w:pPr>
      <w:r>
        <w:rPr>
          <w:rFonts w:hint="eastAsia" w:ascii="宋体" w:cs="宋体"/>
          <w:b/>
          <w:bCs/>
          <w:color w:val="auto"/>
          <w:kern w:val="0"/>
          <w:sz w:val="35"/>
          <w:szCs w:val="35"/>
          <w:lang w:val="zh-CN"/>
        </w:rPr>
        <w:t xml:space="preserve">  第三章 </w:t>
      </w:r>
      <w:r>
        <w:rPr>
          <w:rFonts w:ascii="宋体" w:cs="宋体"/>
          <w:b/>
          <w:bCs/>
          <w:color w:val="auto"/>
          <w:kern w:val="0"/>
          <w:sz w:val="35"/>
          <w:szCs w:val="35"/>
          <w:lang w:val="zh-CN"/>
        </w:rPr>
        <w:t xml:space="preserve"> </w:t>
      </w:r>
      <w:r>
        <w:rPr>
          <w:rFonts w:hint="eastAsia" w:ascii="宋体" w:cs="宋体"/>
          <w:b/>
          <w:bCs/>
          <w:color w:val="auto"/>
          <w:kern w:val="0"/>
          <w:sz w:val="35"/>
          <w:szCs w:val="35"/>
          <w:lang w:val="zh-CN"/>
        </w:rPr>
        <w:t>评标方法、评标标准</w:t>
      </w:r>
    </w:p>
    <w:p w14:paraId="6657C94D">
      <w:pPr>
        <w:autoSpaceDE w:val="0"/>
        <w:autoSpaceDN w:val="0"/>
        <w:spacing w:line="360" w:lineRule="auto"/>
        <w:ind w:firstLine="480" w:firstLineChars="200"/>
        <w:rPr>
          <w:rFonts w:ascii="宋体"/>
          <w:b/>
          <w:i/>
          <w:color w:val="auto"/>
          <w:kern w:val="0"/>
          <w:sz w:val="24"/>
        </w:rPr>
      </w:pPr>
      <w:r>
        <w:rPr>
          <w:rFonts w:hint="eastAsia" w:ascii="宋体" w:hAnsi="宋体"/>
          <w:color w:val="auto"/>
          <w:kern w:val="0"/>
          <w:sz w:val="24"/>
        </w:rPr>
        <w:t>一、采购组织机构将组织评标委员会，对投标人提供的投标文件进行综合评审。</w:t>
      </w:r>
    </w:p>
    <w:p w14:paraId="60A7D65C">
      <w:pPr>
        <w:autoSpaceDE w:val="0"/>
        <w:autoSpaceDN w:val="0"/>
        <w:spacing w:line="360" w:lineRule="auto"/>
        <w:ind w:firstLine="480" w:firstLineChars="200"/>
        <w:rPr>
          <w:rFonts w:ascii="宋体"/>
          <w:bCs/>
          <w:color w:val="auto"/>
          <w:sz w:val="24"/>
          <w:lang w:val="zh-CN"/>
        </w:rPr>
      </w:pPr>
      <w:r>
        <w:rPr>
          <w:rFonts w:hint="eastAsia" w:ascii="宋体" w:hAnsi="宋体"/>
          <w:color w:val="auto"/>
          <w:kern w:val="0"/>
          <w:sz w:val="24"/>
        </w:rPr>
        <w:t>二、本次招标项目的评标方法为综合评分法，总计</w:t>
      </w:r>
      <w:r>
        <w:rPr>
          <w:rFonts w:ascii="宋体" w:hAnsi="宋体"/>
          <w:color w:val="auto"/>
          <w:kern w:val="0"/>
          <w:sz w:val="24"/>
        </w:rPr>
        <w:t>100</w:t>
      </w:r>
      <w:r>
        <w:rPr>
          <w:rFonts w:hint="eastAsia" w:ascii="宋体" w:hAnsi="宋体"/>
          <w:color w:val="auto"/>
          <w:kern w:val="0"/>
          <w:sz w:val="24"/>
        </w:rPr>
        <w:t>分</w:t>
      </w:r>
      <w:r>
        <w:rPr>
          <w:rFonts w:ascii="宋体"/>
          <w:bCs/>
          <w:color w:val="auto"/>
          <w:sz w:val="24"/>
          <w:lang w:val="zh-CN"/>
        </w:rPr>
        <w:t>(</w:t>
      </w:r>
      <w:r>
        <w:rPr>
          <w:rFonts w:hint="eastAsia" w:ascii="宋体"/>
          <w:bCs/>
          <w:color w:val="auto"/>
          <w:sz w:val="24"/>
          <w:lang w:val="zh-CN"/>
        </w:rPr>
        <w:t>商务与技术文件为</w:t>
      </w:r>
      <w:r>
        <w:rPr>
          <w:rFonts w:ascii="宋体"/>
          <w:bCs/>
          <w:color w:val="auto"/>
          <w:sz w:val="24"/>
          <w:u w:val="single"/>
        </w:rPr>
        <w:t>7</w:t>
      </w:r>
      <w:r>
        <w:rPr>
          <w:rFonts w:hint="eastAsia" w:ascii="宋体"/>
          <w:bCs/>
          <w:color w:val="auto"/>
          <w:sz w:val="24"/>
          <w:u w:val="single"/>
        </w:rPr>
        <w:t>0</w:t>
      </w:r>
      <w:r>
        <w:rPr>
          <w:rFonts w:ascii="宋体"/>
          <w:bCs/>
          <w:color w:val="auto"/>
          <w:sz w:val="24"/>
          <w:u w:val="single"/>
        </w:rPr>
        <w:t xml:space="preserve"> </w:t>
      </w:r>
      <w:r>
        <w:rPr>
          <w:rFonts w:hint="eastAsia" w:ascii="宋体"/>
          <w:bCs/>
          <w:color w:val="auto"/>
          <w:sz w:val="24"/>
          <w:lang w:val="zh-CN"/>
        </w:rPr>
        <w:t>分，报价文件为</w:t>
      </w:r>
      <w:r>
        <w:rPr>
          <w:rFonts w:ascii="宋体"/>
          <w:bCs/>
          <w:color w:val="auto"/>
          <w:sz w:val="24"/>
          <w:u w:val="single"/>
          <w:lang w:val="zh-CN"/>
        </w:rPr>
        <w:t xml:space="preserve"> </w:t>
      </w:r>
      <w:r>
        <w:rPr>
          <w:rFonts w:ascii="宋体"/>
          <w:bCs/>
          <w:color w:val="auto"/>
          <w:sz w:val="24"/>
          <w:u w:val="single"/>
        </w:rPr>
        <w:t>3</w:t>
      </w:r>
      <w:r>
        <w:rPr>
          <w:rFonts w:hint="eastAsia" w:ascii="宋体"/>
          <w:bCs/>
          <w:color w:val="auto"/>
          <w:sz w:val="24"/>
          <w:u w:val="single"/>
        </w:rPr>
        <w:t>0</w:t>
      </w:r>
      <w:r>
        <w:rPr>
          <w:rFonts w:ascii="宋体"/>
          <w:bCs/>
          <w:color w:val="auto"/>
          <w:sz w:val="24"/>
          <w:u w:val="single"/>
        </w:rPr>
        <w:t xml:space="preserve"> </w:t>
      </w:r>
      <w:r>
        <w:rPr>
          <w:rFonts w:hint="eastAsia" w:ascii="宋体"/>
          <w:bCs/>
          <w:color w:val="auto"/>
          <w:sz w:val="24"/>
          <w:lang w:val="zh-CN"/>
        </w:rPr>
        <w:t>分</w:t>
      </w:r>
      <w:r>
        <w:rPr>
          <w:rFonts w:ascii="宋体"/>
          <w:bCs/>
          <w:color w:val="auto"/>
          <w:sz w:val="24"/>
          <w:lang w:val="zh-CN"/>
        </w:rPr>
        <w:t>)</w:t>
      </w:r>
      <w:r>
        <w:rPr>
          <w:rFonts w:hint="eastAsia" w:ascii="宋体" w:hAnsi="宋体"/>
          <w:color w:val="auto"/>
          <w:kern w:val="0"/>
          <w:sz w:val="24"/>
        </w:rPr>
        <w:t>。</w:t>
      </w:r>
      <w:r>
        <w:rPr>
          <w:rFonts w:hint="eastAsia" w:ascii="宋体"/>
          <w:bCs/>
          <w:color w:val="auto"/>
          <w:sz w:val="24"/>
          <w:lang w:val="zh-CN"/>
        </w:rPr>
        <w:t>各投标人的综合得分为其商务与技术文件得分与报价文件得分之和，即综合得分</w:t>
      </w:r>
      <w:r>
        <w:rPr>
          <w:rFonts w:ascii="宋体"/>
          <w:bCs/>
          <w:color w:val="auto"/>
          <w:sz w:val="24"/>
          <w:lang w:val="zh-CN"/>
        </w:rPr>
        <w:t>=</w:t>
      </w:r>
      <w:r>
        <w:rPr>
          <w:rFonts w:hint="eastAsia" w:ascii="宋体"/>
          <w:bCs/>
          <w:color w:val="auto"/>
          <w:sz w:val="24"/>
          <w:lang w:val="zh-CN"/>
        </w:rPr>
        <w:t>商务与技术文件得分</w:t>
      </w:r>
      <w:r>
        <w:rPr>
          <w:rFonts w:ascii="宋体"/>
          <w:bCs/>
          <w:color w:val="auto"/>
          <w:sz w:val="24"/>
          <w:lang w:val="zh-CN"/>
        </w:rPr>
        <w:t>+</w:t>
      </w:r>
      <w:r>
        <w:rPr>
          <w:rFonts w:hint="eastAsia" w:ascii="宋体"/>
          <w:bCs/>
          <w:color w:val="auto"/>
          <w:sz w:val="24"/>
          <w:lang w:val="zh-CN"/>
        </w:rPr>
        <w:t>报价文件得分。</w:t>
      </w:r>
    </w:p>
    <w:p w14:paraId="63C2C854">
      <w:pPr>
        <w:autoSpaceDE w:val="0"/>
        <w:autoSpaceDN w:val="0"/>
        <w:adjustRightInd w:val="0"/>
        <w:spacing w:line="360" w:lineRule="auto"/>
        <w:ind w:right="84" w:firstLine="472"/>
        <w:rPr>
          <w:rFonts w:ascii="宋体"/>
          <w:bCs/>
          <w:color w:val="auto"/>
          <w:sz w:val="24"/>
          <w:lang w:val="zh-CN"/>
        </w:rPr>
      </w:pPr>
      <w:r>
        <w:rPr>
          <w:rFonts w:hint="eastAsia" w:ascii="宋体"/>
          <w:bCs/>
          <w:color w:val="auto"/>
          <w:sz w:val="24"/>
          <w:lang w:val="zh-CN"/>
        </w:rPr>
        <w:t>（一）商务与技术文件中的客观分由评标委员会讨论后统一打分；其余在规定的分值内单独评定打分（</w:t>
      </w:r>
      <w:r>
        <w:rPr>
          <w:rFonts w:hint="eastAsia" w:ascii="宋体"/>
          <w:color w:val="auto"/>
          <w:sz w:val="24"/>
          <w:lang w:val="zh-CN"/>
        </w:rPr>
        <w:t>小数点后保留</w:t>
      </w:r>
      <w:r>
        <w:rPr>
          <w:rFonts w:ascii="宋体"/>
          <w:color w:val="auto"/>
          <w:sz w:val="24"/>
          <w:lang w:val="zh-CN"/>
        </w:rPr>
        <w:t>1</w:t>
      </w:r>
      <w:r>
        <w:rPr>
          <w:rFonts w:hint="eastAsia" w:ascii="宋体"/>
          <w:color w:val="auto"/>
          <w:sz w:val="24"/>
          <w:lang w:val="zh-CN"/>
        </w:rPr>
        <w:t>位，第</w:t>
      </w:r>
      <w:r>
        <w:rPr>
          <w:rFonts w:ascii="宋体"/>
          <w:color w:val="auto"/>
          <w:sz w:val="24"/>
          <w:lang w:val="zh-CN"/>
        </w:rPr>
        <w:t>2</w:t>
      </w:r>
      <w:r>
        <w:rPr>
          <w:rFonts w:hint="eastAsia" w:ascii="宋体"/>
          <w:color w:val="auto"/>
          <w:sz w:val="24"/>
          <w:lang w:val="zh-CN"/>
        </w:rPr>
        <w:t>位四舍五入）</w:t>
      </w:r>
      <w:r>
        <w:rPr>
          <w:rFonts w:hint="eastAsia" w:ascii="宋体"/>
          <w:bCs/>
          <w:color w:val="auto"/>
          <w:sz w:val="24"/>
          <w:lang w:val="zh-CN"/>
        </w:rPr>
        <w:t>。</w:t>
      </w:r>
    </w:p>
    <w:p w14:paraId="5A7587E9">
      <w:pPr>
        <w:autoSpaceDE w:val="0"/>
        <w:autoSpaceDN w:val="0"/>
        <w:adjustRightInd w:val="0"/>
        <w:spacing w:line="360" w:lineRule="auto"/>
        <w:ind w:right="84" w:firstLine="472"/>
        <w:rPr>
          <w:rFonts w:ascii="宋体"/>
          <w:bCs/>
          <w:color w:val="auto"/>
          <w:sz w:val="24"/>
          <w:shd w:val="clear" w:color="FFFFFF" w:fill="D9D9D9"/>
          <w:lang w:val="zh-CN"/>
        </w:rPr>
      </w:pPr>
      <w:r>
        <w:rPr>
          <w:rFonts w:hint="eastAsia" w:ascii="宋体"/>
          <w:bCs/>
          <w:color w:val="auto"/>
          <w:sz w:val="24"/>
          <w:lang w:val="zh-CN"/>
        </w:rPr>
        <w:t>（二）各投标人商务与技术文件</w:t>
      </w:r>
      <w:r>
        <w:rPr>
          <w:rFonts w:hint="eastAsia" w:ascii="宋体"/>
          <w:color w:val="auto"/>
          <w:kern w:val="0"/>
          <w:sz w:val="24"/>
          <w:lang w:val="zh-CN"/>
        </w:rPr>
        <w:t>得分按照评标委员会成</w:t>
      </w:r>
      <w:r>
        <w:rPr>
          <w:rFonts w:hint="eastAsia" w:ascii="宋体"/>
          <w:bCs/>
          <w:color w:val="auto"/>
          <w:sz w:val="24"/>
          <w:lang w:val="zh-CN"/>
        </w:rPr>
        <w:t>员的独立评分结果汇总后的算术平均分计算（</w:t>
      </w:r>
      <w:r>
        <w:rPr>
          <w:rFonts w:hint="eastAsia" w:ascii="宋体"/>
          <w:color w:val="auto"/>
          <w:sz w:val="24"/>
          <w:lang w:val="zh-CN"/>
        </w:rPr>
        <w:t>小数点后保留</w:t>
      </w:r>
      <w:r>
        <w:rPr>
          <w:rFonts w:ascii="宋体"/>
          <w:color w:val="auto"/>
          <w:sz w:val="24"/>
          <w:lang w:val="zh-CN"/>
        </w:rPr>
        <w:t>2</w:t>
      </w:r>
      <w:r>
        <w:rPr>
          <w:rFonts w:hint="eastAsia" w:ascii="宋体"/>
          <w:color w:val="auto"/>
          <w:sz w:val="24"/>
          <w:lang w:val="zh-CN"/>
        </w:rPr>
        <w:t>位，第</w:t>
      </w:r>
      <w:r>
        <w:rPr>
          <w:rFonts w:ascii="宋体"/>
          <w:color w:val="auto"/>
          <w:sz w:val="24"/>
          <w:lang w:val="zh-CN"/>
        </w:rPr>
        <w:t>3</w:t>
      </w:r>
      <w:r>
        <w:rPr>
          <w:rFonts w:hint="eastAsia" w:ascii="宋体"/>
          <w:color w:val="auto"/>
          <w:sz w:val="24"/>
          <w:lang w:val="zh-CN"/>
        </w:rPr>
        <w:t>位四舍五入）</w:t>
      </w:r>
      <w:r>
        <w:rPr>
          <w:rFonts w:hint="eastAsia" w:ascii="宋体"/>
          <w:bCs/>
          <w:color w:val="auto"/>
          <w:sz w:val="24"/>
          <w:lang w:val="zh-CN"/>
        </w:rPr>
        <w:t>，计算公式为：</w:t>
      </w:r>
    </w:p>
    <w:p w14:paraId="22B737D4">
      <w:pPr>
        <w:autoSpaceDE w:val="0"/>
        <w:autoSpaceDN w:val="0"/>
        <w:adjustRightInd w:val="0"/>
        <w:spacing w:line="360" w:lineRule="auto"/>
        <w:ind w:right="84" w:firstLine="472"/>
        <w:rPr>
          <w:rFonts w:ascii="宋体"/>
          <w:bCs/>
          <w:color w:val="auto"/>
          <w:sz w:val="24"/>
          <w:shd w:val="clear" w:color="FFFFFF" w:fill="D9D9D9"/>
          <w:lang w:val="zh-CN"/>
        </w:rPr>
      </w:pPr>
      <w:r>
        <w:rPr>
          <w:rFonts w:hint="eastAsia" w:ascii="宋体" w:hAnsi="宋体"/>
          <w:color w:val="auto"/>
          <w:sz w:val="24"/>
        </w:rPr>
        <w:t>商务与技术文件得分</w:t>
      </w:r>
      <w:r>
        <w:rPr>
          <w:rFonts w:ascii="宋体"/>
          <w:bCs/>
          <w:color w:val="auto"/>
          <w:sz w:val="24"/>
          <w:lang w:val="zh-CN"/>
        </w:rPr>
        <w:t>=</w:t>
      </w:r>
      <w:r>
        <w:rPr>
          <w:rFonts w:hint="eastAsia" w:ascii="宋体"/>
          <w:bCs/>
          <w:color w:val="auto"/>
          <w:sz w:val="24"/>
          <w:lang w:val="zh-CN"/>
        </w:rPr>
        <w:t>评标委员会所有成员评分合计数</w:t>
      </w:r>
      <w:r>
        <w:rPr>
          <w:rFonts w:ascii="宋体"/>
          <w:bCs/>
          <w:color w:val="auto"/>
          <w:sz w:val="24"/>
          <w:lang w:val="zh-CN"/>
        </w:rPr>
        <w:t>/</w:t>
      </w:r>
      <w:r>
        <w:rPr>
          <w:rFonts w:hint="eastAsia" w:ascii="宋体"/>
          <w:bCs/>
          <w:color w:val="auto"/>
          <w:sz w:val="24"/>
          <w:lang w:val="zh-CN"/>
        </w:rPr>
        <w:t>评标委员会组成人员数。</w:t>
      </w:r>
    </w:p>
    <w:p w14:paraId="7C6E3C0A">
      <w:pPr>
        <w:numPr>
          <w:ilvl w:val="0"/>
          <w:numId w:val="2"/>
        </w:numPr>
        <w:autoSpaceDE w:val="0"/>
        <w:autoSpaceDN w:val="0"/>
        <w:adjustRightInd w:val="0"/>
        <w:spacing w:line="360" w:lineRule="auto"/>
        <w:ind w:right="85"/>
        <w:rPr>
          <w:rFonts w:ascii="宋体"/>
          <w:color w:val="auto"/>
          <w:sz w:val="24"/>
          <w:lang w:val="zh-CN"/>
        </w:rPr>
      </w:pPr>
      <w:r>
        <w:rPr>
          <w:rFonts w:hint="eastAsia" w:ascii="宋体"/>
          <w:color w:val="auto"/>
          <w:sz w:val="24"/>
          <w:lang w:val="zh-CN"/>
        </w:rPr>
        <w:t>投标报价得分采用低价优先法计算，</w:t>
      </w:r>
      <w:r>
        <w:rPr>
          <w:rFonts w:hint="eastAsia" w:ascii="宋体"/>
          <w:color w:val="auto"/>
          <w:sz w:val="24"/>
        </w:rPr>
        <w:t>经评审的</w:t>
      </w:r>
      <w:r>
        <w:rPr>
          <w:rFonts w:hint="eastAsia" w:ascii="宋体"/>
          <w:color w:val="auto"/>
          <w:sz w:val="24"/>
          <w:lang w:val="zh-CN"/>
        </w:rPr>
        <w:t>有效报价的最低价</w:t>
      </w:r>
      <w:r>
        <w:rPr>
          <w:rFonts w:hint="eastAsia" w:ascii="宋体"/>
          <w:color w:val="auto"/>
          <w:sz w:val="24"/>
        </w:rPr>
        <w:t>作</w:t>
      </w:r>
      <w:r>
        <w:rPr>
          <w:rFonts w:hint="eastAsia" w:ascii="宋体"/>
          <w:color w:val="auto"/>
          <w:sz w:val="24"/>
          <w:lang w:val="zh-CN"/>
        </w:rPr>
        <w:t>为评标基准价，其报价得满分。</w:t>
      </w:r>
    </w:p>
    <w:p w14:paraId="00924AF5">
      <w:pPr>
        <w:autoSpaceDE w:val="0"/>
        <w:autoSpaceDN w:val="0"/>
        <w:adjustRightInd w:val="0"/>
        <w:spacing w:line="360" w:lineRule="auto"/>
        <w:ind w:left="140" w:right="85"/>
        <w:rPr>
          <w:rFonts w:ascii="宋体"/>
          <w:bCs/>
          <w:color w:val="auto"/>
          <w:sz w:val="24"/>
          <w:lang w:val="zh-CN"/>
        </w:rPr>
      </w:pPr>
      <w:r>
        <w:rPr>
          <w:rFonts w:hint="eastAsia" w:ascii="宋体"/>
          <w:bCs/>
          <w:color w:val="auto"/>
          <w:sz w:val="24"/>
          <w:lang w:val="zh-CN"/>
        </w:rPr>
        <w:t>投标报价得分＝（评标基准价/投标报价）×</w:t>
      </w:r>
      <w:r>
        <w:rPr>
          <w:rFonts w:hint="eastAsia" w:ascii="宋体"/>
          <w:bCs/>
          <w:color w:val="auto"/>
          <w:sz w:val="24"/>
        </w:rPr>
        <w:t>30</w:t>
      </w:r>
      <w:r>
        <w:rPr>
          <w:rFonts w:hint="eastAsia" w:ascii="宋体"/>
          <w:bCs/>
          <w:color w:val="auto"/>
          <w:sz w:val="24"/>
          <w:lang w:val="zh-CN"/>
        </w:rPr>
        <w:t>%×100（小数点后保留2位小数）。</w:t>
      </w:r>
    </w:p>
    <w:p w14:paraId="0849F36C">
      <w:pPr>
        <w:autoSpaceDE w:val="0"/>
        <w:autoSpaceDN w:val="0"/>
        <w:adjustRightInd w:val="0"/>
        <w:spacing w:line="360" w:lineRule="auto"/>
        <w:ind w:right="84" w:firstLine="472"/>
        <w:rPr>
          <w:rFonts w:ascii="宋体"/>
          <w:bCs/>
          <w:color w:val="auto"/>
          <w:sz w:val="24"/>
          <w:shd w:val="clear" w:color="FFFFFF" w:fill="D9D9D9"/>
          <w:lang w:val="zh-CN"/>
        </w:rPr>
      </w:pPr>
      <w:r>
        <w:rPr>
          <w:rFonts w:hint="eastAsia" w:ascii="宋体"/>
          <w:color w:val="auto"/>
          <w:sz w:val="24"/>
          <w:lang w:val="zh-CN"/>
        </w:rPr>
        <w:t>注：得分以系统计算为准，保留</w:t>
      </w:r>
      <w:r>
        <w:rPr>
          <w:rFonts w:ascii="宋体"/>
          <w:color w:val="auto"/>
          <w:sz w:val="24"/>
          <w:lang w:val="zh-CN"/>
        </w:rPr>
        <w:t>2</w:t>
      </w:r>
      <w:r>
        <w:rPr>
          <w:rFonts w:hint="eastAsia" w:ascii="宋体"/>
          <w:color w:val="auto"/>
          <w:sz w:val="24"/>
          <w:lang w:val="zh-CN"/>
        </w:rPr>
        <w:t>位小数。</w:t>
      </w:r>
    </w:p>
    <w:p w14:paraId="472736EF">
      <w:pPr>
        <w:autoSpaceDE w:val="0"/>
        <w:autoSpaceDN w:val="0"/>
        <w:adjustRightInd w:val="0"/>
        <w:spacing w:line="360" w:lineRule="auto"/>
        <w:ind w:right="85" w:firstLine="480" w:firstLineChars="200"/>
        <w:rPr>
          <w:rFonts w:ascii="宋体"/>
          <w:color w:val="auto"/>
          <w:kern w:val="0"/>
          <w:sz w:val="24"/>
          <w:lang w:val="zh-CN"/>
        </w:rPr>
      </w:pPr>
      <w:r>
        <w:rPr>
          <w:rFonts w:hint="eastAsia" w:ascii="宋体"/>
          <w:color w:val="auto"/>
          <w:sz w:val="24"/>
          <w:lang w:val="zh-CN"/>
        </w:rPr>
        <w:t>三、在最大限度地满足招标文件实质性要求前提下，评标委员会按照招标文件中规定的各项因素进行综合评审后，以评标总得分排名第一的投标人为</w:t>
      </w:r>
      <w:r>
        <w:rPr>
          <w:rFonts w:hint="eastAsia" w:ascii="宋体"/>
          <w:color w:val="auto"/>
          <w:kern w:val="0"/>
          <w:sz w:val="24"/>
          <w:lang w:val="zh-CN"/>
        </w:rPr>
        <w:t>第一中标候选人，排名第二的投标人为第二中标候选人，并以此类推。</w:t>
      </w:r>
    </w:p>
    <w:p w14:paraId="706B0E85">
      <w:pPr>
        <w:autoSpaceDE w:val="0"/>
        <w:autoSpaceDN w:val="0"/>
        <w:adjustRightInd w:val="0"/>
        <w:spacing w:line="360" w:lineRule="auto"/>
        <w:ind w:right="85" w:firstLine="480" w:firstLineChars="200"/>
        <w:rPr>
          <w:rFonts w:ascii="宋体"/>
          <w:color w:val="auto"/>
          <w:sz w:val="24"/>
          <w:lang w:val="zh-CN"/>
        </w:rPr>
      </w:pPr>
      <w:r>
        <w:rPr>
          <w:rFonts w:hint="eastAsia" w:ascii="宋体"/>
          <w:color w:val="auto"/>
          <w:sz w:val="24"/>
          <w:lang w:val="zh-CN"/>
        </w:rPr>
        <w:t>四、如综合得分相同，投标报价低者为先；如综合得分且投标报价相同的，以企业综合实力得分较高者为先。</w:t>
      </w:r>
    </w:p>
    <w:p w14:paraId="7DED61A5">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五、</w:t>
      </w:r>
      <w:r>
        <w:rPr>
          <w:rFonts w:hint="eastAsia" w:ascii="宋体" w:hAnsi="宋体"/>
          <w:b/>
          <w:bCs/>
          <w:color w:val="auto"/>
          <w:kern w:val="0"/>
          <w:sz w:val="24"/>
        </w:rPr>
        <w:t>详细的</w:t>
      </w:r>
      <w:r>
        <w:rPr>
          <w:rFonts w:hint="eastAsia" w:ascii="宋体"/>
          <w:b/>
          <w:bCs/>
          <w:color w:val="auto"/>
          <w:sz w:val="24"/>
          <w:lang w:val="zh-CN"/>
        </w:rPr>
        <w:t>评审内容及分值</w:t>
      </w:r>
      <w:r>
        <w:rPr>
          <w:rFonts w:hint="eastAsia" w:ascii="宋体" w:hAnsi="宋体"/>
          <w:b/>
          <w:bCs/>
          <w:color w:val="auto"/>
          <w:kern w:val="0"/>
          <w:sz w:val="24"/>
        </w:rPr>
        <w:t>：</w:t>
      </w:r>
      <w:bookmarkStart w:id="1" w:name="_Toc6219"/>
      <w:bookmarkStart w:id="2" w:name="_Toc40721104"/>
    </w:p>
    <w:p w14:paraId="0693F7FC">
      <w:pPr>
        <w:autoSpaceDE w:val="0"/>
        <w:autoSpaceDN w:val="0"/>
        <w:adjustRightInd w:val="0"/>
        <w:spacing w:line="360" w:lineRule="auto"/>
        <w:ind w:firstLine="361" w:firstLineChars="150"/>
        <w:jc w:val="left"/>
        <w:rPr>
          <w:rFonts w:ascii="宋体" w:hAnsi="宋体"/>
          <w:b/>
          <w:bCs/>
          <w:color w:val="auto"/>
          <w:kern w:val="0"/>
          <w:sz w:val="24"/>
          <w:lang w:val="zh-CN"/>
        </w:rPr>
      </w:pPr>
      <w:r>
        <w:rPr>
          <w:rFonts w:hint="eastAsia" w:ascii="宋体" w:hAnsi="宋体"/>
          <w:b/>
          <w:bCs/>
          <w:color w:val="auto"/>
          <w:kern w:val="0"/>
          <w:sz w:val="24"/>
        </w:rPr>
        <w:t>1、</w:t>
      </w:r>
      <w:bookmarkEnd w:id="1"/>
      <w:r>
        <w:rPr>
          <w:rFonts w:hint="eastAsia" w:ascii="宋体" w:hAnsi="宋体"/>
          <w:b/>
          <w:bCs/>
          <w:color w:val="auto"/>
          <w:kern w:val="0"/>
          <w:sz w:val="24"/>
          <w:lang w:val="zh-CN"/>
        </w:rPr>
        <w:t>商务及技术</w:t>
      </w:r>
      <w:r>
        <w:rPr>
          <w:rFonts w:hint="eastAsia" w:ascii="宋体" w:hAnsi="宋体"/>
          <w:b/>
          <w:bCs/>
          <w:color w:val="auto"/>
          <w:kern w:val="0"/>
          <w:sz w:val="24"/>
        </w:rPr>
        <w:t>部分</w:t>
      </w:r>
    </w:p>
    <w:tbl>
      <w:tblPr>
        <w:tblStyle w:val="23"/>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993"/>
        <w:gridCol w:w="1237"/>
        <w:gridCol w:w="6009"/>
        <w:gridCol w:w="939"/>
      </w:tblGrid>
      <w:tr w14:paraId="2965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Align w:val="center"/>
          </w:tcPr>
          <w:p w14:paraId="18CF8482">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b/>
                <w:bCs/>
                <w:color w:val="auto"/>
                <w:sz w:val="24"/>
              </w:rPr>
              <w:t>序号</w:t>
            </w:r>
          </w:p>
        </w:tc>
        <w:tc>
          <w:tcPr>
            <w:tcW w:w="1237" w:type="dxa"/>
            <w:vAlign w:val="center"/>
          </w:tcPr>
          <w:p w14:paraId="3B544178">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b/>
                <w:bCs/>
                <w:color w:val="auto"/>
                <w:sz w:val="24"/>
              </w:rPr>
              <w:t>评审内容</w:t>
            </w:r>
          </w:p>
        </w:tc>
        <w:tc>
          <w:tcPr>
            <w:tcW w:w="6009" w:type="dxa"/>
            <w:vAlign w:val="center"/>
          </w:tcPr>
          <w:p w14:paraId="47EBB472">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b/>
                <w:bCs/>
                <w:color w:val="auto"/>
                <w:sz w:val="24"/>
              </w:rPr>
              <w:t>评分标准</w:t>
            </w:r>
          </w:p>
        </w:tc>
        <w:tc>
          <w:tcPr>
            <w:tcW w:w="939" w:type="dxa"/>
            <w:vAlign w:val="center"/>
          </w:tcPr>
          <w:p w14:paraId="786BF2AD">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b/>
                <w:bCs/>
                <w:color w:val="auto"/>
                <w:sz w:val="24"/>
              </w:rPr>
              <w:t>分值</w:t>
            </w:r>
          </w:p>
        </w:tc>
      </w:tr>
      <w:tr w14:paraId="3CC1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shd w:val="clear" w:color="auto" w:fill="auto"/>
            <w:vAlign w:val="center"/>
          </w:tcPr>
          <w:p w14:paraId="7CEFF6A8">
            <w:pPr>
              <w:wordWrap w:val="0"/>
              <w:overflowPunct w:val="0"/>
              <w:topLinePunct/>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w:t>
            </w:r>
          </w:p>
        </w:tc>
        <w:tc>
          <w:tcPr>
            <w:tcW w:w="1237" w:type="dxa"/>
            <w:shd w:val="clear" w:color="auto" w:fill="auto"/>
            <w:vAlign w:val="center"/>
          </w:tcPr>
          <w:p w14:paraId="176B6101">
            <w:pPr>
              <w:wordWrap w:val="0"/>
              <w:overflowPunct w:val="0"/>
              <w:topLinePunct/>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类似业绩</w:t>
            </w:r>
          </w:p>
        </w:tc>
        <w:tc>
          <w:tcPr>
            <w:tcW w:w="6009" w:type="dxa"/>
            <w:shd w:val="clear" w:color="auto" w:fill="auto"/>
            <w:vAlign w:val="center"/>
          </w:tcPr>
          <w:p w14:paraId="7366DA5E">
            <w:pPr>
              <w:spacing w:line="400" w:lineRule="exact"/>
              <w:rPr>
                <w:rFonts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lang w:val="en-GB"/>
              </w:rPr>
              <w:t>投标人</w:t>
            </w:r>
            <w:r>
              <w:rPr>
                <w:rFonts w:hint="eastAsia" w:ascii="宋体" w:hAnsi="宋体" w:cs="宋体"/>
                <w:color w:val="auto"/>
                <w:sz w:val="24"/>
              </w:rPr>
              <w:t>提供2022年1月1日以来签订的学生校服业绩（以合同签订日期为准），每提供1份合同得1分。 本项最高得3分。</w:t>
            </w:r>
          </w:p>
          <w:p w14:paraId="028FFEDB">
            <w:pPr>
              <w:wordWrap w:val="0"/>
              <w:overflowPunct w:val="0"/>
              <w:topLinePunct/>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0"/>
                <w:sz w:val="24"/>
              </w:rPr>
              <w:t>提供合同业绩原件的复印件并加盖公章。</w:t>
            </w:r>
          </w:p>
        </w:tc>
        <w:tc>
          <w:tcPr>
            <w:tcW w:w="939" w:type="dxa"/>
            <w:shd w:val="clear" w:color="auto" w:fill="auto"/>
            <w:vAlign w:val="center"/>
          </w:tcPr>
          <w:p w14:paraId="3482049D">
            <w:pPr>
              <w:wordWrap w:val="0"/>
              <w:overflowPunct w:val="0"/>
              <w:topLinePunct/>
              <w:snapToGrid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rPr>
              <w:t>3分</w:t>
            </w:r>
          </w:p>
        </w:tc>
      </w:tr>
      <w:tr w14:paraId="696A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Merge w:val="restart"/>
            <w:vAlign w:val="center"/>
          </w:tcPr>
          <w:p w14:paraId="3F291C68">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b/>
                <w:bCs/>
                <w:color w:val="auto"/>
                <w:sz w:val="24"/>
              </w:rPr>
              <w:t>2</w:t>
            </w:r>
          </w:p>
        </w:tc>
        <w:tc>
          <w:tcPr>
            <w:tcW w:w="1237" w:type="dxa"/>
            <w:vMerge w:val="restart"/>
            <w:vAlign w:val="center"/>
          </w:tcPr>
          <w:p w14:paraId="7CEDBD97">
            <w:pPr>
              <w:wordWrap w:val="0"/>
              <w:overflowPunct w:val="0"/>
              <w:topLinePunct/>
              <w:snapToGrid w:val="0"/>
              <w:spacing w:line="360" w:lineRule="auto"/>
              <w:jc w:val="center"/>
              <w:rPr>
                <w:rFonts w:ascii="宋体" w:hAnsi="宋体" w:cs="宋体"/>
                <w:b/>
                <w:bCs/>
                <w:color w:val="auto"/>
                <w:sz w:val="24"/>
              </w:rPr>
            </w:pPr>
            <w:r>
              <w:rPr>
                <w:rFonts w:hint="eastAsia" w:ascii="宋体" w:hAnsi="宋体" w:cs="宋体"/>
                <w:color w:val="auto"/>
                <w:sz w:val="24"/>
              </w:rPr>
              <w:t>项目实施方案</w:t>
            </w:r>
          </w:p>
        </w:tc>
        <w:tc>
          <w:tcPr>
            <w:tcW w:w="6009" w:type="dxa"/>
            <w:vAlign w:val="center"/>
          </w:tcPr>
          <w:p w14:paraId="21CB8196">
            <w:pPr>
              <w:wordWrap w:val="0"/>
              <w:overflowPunct w:val="0"/>
              <w:topLinePunct/>
              <w:snapToGrid w:val="0"/>
              <w:spacing w:line="360" w:lineRule="auto"/>
              <w:jc w:val="left"/>
              <w:rPr>
                <w:rFonts w:ascii="宋体" w:hAnsi="宋体" w:cs="宋体"/>
                <w:b/>
                <w:bCs/>
                <w:color w:val="auto"/>
                <w:sz w:val="24"/>
              </w:rPr>
            </w:pPr>
            <w:r>
              <w:rPr>
                <w:rFonts w:hint="eastAsia" w:ascii="宋体" w:hAnsi="宋体" w:cs="宋体"/>
                <w:color w:val="auto"/>
                <w:sz w:val="24"/>
              </w:rPr>
              <w:t>根据投标人提供的项目实施方案，含面料及辅料的进货和库存计划、生产计划安排、货源保障措施等内容进行评价。（0-</w:t>
            </w:r>
            <w:r>
              <w:rPr>
                <w:rFonts w:hint="eastAsia" w:ascii="宋体" w:hAnsi="宋体" w:cs="宋体"/>
                <w:color w:val="auto"/>
                <w:sz w:val="24"/>
                <w:lang w:val="en-US" w:eastAsia="zh-CN"/>
              </w:rPr>
              <w:t>9</w:t>
            </w:r>
            <w:r>
              <w:rPr>
                <w:rFonts w:hint="eastAsia" w:ascii="宋体" w:hAnsi="宋体" w:cs="宋体"/>
                <w:color w:val="auto"/>
                <w:sz w:val="24"/>
              </w:rPr>
              <w:t>分）</w:t>
            </w:r>
          </w:p>
        </w:tc>
        <w:tc>
          <w:tcPr>
            <w:tcW w:w="939" w:type="dxa"/>
            <w:vAlign w:val="center"/>
          </w:tcPr>
          <w:p w14:paraId="581C9B9A">
            <w:pPr>
              <w:wordWrap w:val="0"/>
              <w:overflowPunct w:val="0"/>
              <w:topLinePunct/>
              <w:snapToGrid w:val="0"/>
              <w:spacing w:line="360" w:lineRule="auto"/>
              <w:jc w:val="center"/>
              <w:rPr>
                <w:rFonts w:ascii="宋体" w:hAnsi="宋体" w:cs="宋体"/>
                <w:b w:val="0"/>
                <w:bCs w:val="0"/>
                <w:color w:val="auto"/>
                <w:sz w:val="24"/>
              </w:rPr>
            </w:pPr>
            <w:r>
              <w:rPr>
                <w:rFonts w:hint="eastAsia" w:ascii="宋体" w:hAnsi="宋体" w:cs="宋体"/>
                <w:b w:val="0"/>
                <w:bCs w:val="0"/>
                <w:color w:val="auto"/>
                <w:sz w:val="24"/>
                <w:lang w:val="en-US" w:eastAsia="zh-CN"/>
              </w:rPr>
              <w:t>9</w:t>
            </w:r>
            <w:r>
              <w:rPr>
                <w:rFonts w:hint="eastAsia" w:ascii="宋体" w:hAnsi="宋体" w:cs="宋体"/>
                <w:b w:val="0"/>
                <w:bCs w:val="0"/>
                <w:color w:val="auto"/>
                <w:sz w:val="24"/>
              </w:rPr>
              <w:t>分</w:t>
            </w:r>
          </w:p>
        </w:tc>
      </w:tr>
      <w:tr w14:paraId="573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Merge w:val="continue"/>
            <w:vAlign w:val="center"/>
          </w:tcPr>
          <w:p w14:paraId="5AAE23CD">
            <w:pPr>
              <w:wordWrap w:val="0"/>
              <w:overflowPunct w:val="0"/>
              <w:topLinePunct/>
              <w:snapToGrid w:val="0"/>
              <w:spacing w:line="360" w:lineRule="auto"/>
              <w:jc w:val="center"/>
              <w:rPr>
                <w:rFonts w:ascii="宋体" w:hAnsi="宋体" w:cs="宋体"/>
                <w:b/>
                <w:bCs/>
                <w:color w:val="auto"/>
                <w:sz w:val="24"/>
              </w:rPr>
            </w:pPr>
          </w:p>
        </w:tc>
        <w:tc>
          <w:tcPr>
            <w:tcW w:w="1237" w:type="dxa"/>
            <w:vMerge w:val="continue"/>
            <w:vAlign w:val="center"/>
          </w:tcPr>
          <w:p w14:paraId="4E1E2519">
            <w:pPr>
              <w:wordWrap w:val="0"/>
              <w:overflowPunct w:val="0"/>
              <w:topLinePunct/>
              <w:snapToGrid w:val="0"/>
              <w:spacing w:line="360" w:lineRule="auto"/>
              <w:jc w:val="center"/>
              <w:rPr>
                <w:rFonts w:ascii="宋体" w:hAnsi="宋体" w:cs="宋体"/>
                <w:b/>
                <w:bCs/>
                <w:color w:val="auto"/>
                <w:sz w:val="24"/>
              </w:rPr>
            </w:pPr>
          </w:p>
        </w:tc>
        <w:tc>
          <w:tcPr>
            <w:tcW w:w="6009" w:type="dxa"/>
            <w:vAlign w:val="center"/>
          </w:tcPr>
          <w:p w14:paraId="7BDA2F9C">
            <w:pPr>
              <w:wordWrap w:val="0"/>
              <w:overflowPunct w:val="0"/>
              <w:topLinePunct/>
              <w:snapToGrid w:val="0"/>
              <w:spacing w:line="360" w:lineRule="auto"/>
              <w:rPr>
                <w:rFonts w:ascii="宋体" w:hAnsi="宋体" w:cs="宋体"/>
                <w:b/>
                <w:bCs/>
                <w:color w:val="auto"/>
                <w:sz w:val="24"/>
              </w:rPr>
            </w:pPr>
            <w:r>
              <w:rPr>
                <w:rFonts w:hint="eastAsia" w:ascii="宋体" w:hAnsi="宋体" w:cs="宋体"/>
                <w:bCs/>
                <w:color w:val="auto"/>
                <w:sz w:val="24"/>
              </w:rPr>
              <w:t>根据投标人的产品质量保障方案及出现质量问题的应急处理措施进行评分。</w:t>
            </w:r>
            <w:r>
              <w:rPr>
                <w:rFonts w:hint="eastAsia" w:ascii="宋体" w:hAnsi="宋体" w:cs="宋体"/>
                <w:color w:val="auto"/>
                <w:sz w:val="24"/>
              </w:rPr>
              <w:t>（0-</w:t>
            </w:r>
            <w:r>
              <w:rPr>
                <w:rFonts w:hint="eastAsia" w:ascii="宋体" w:hAnsi="宋体" w:cs="宋体"/>
                <w:color w:val="auto"/>
                <w:sz w:val="24"/>
                <w:lang w:val="en-US" w:eastAsia="zh-CN"/>
              </w:rPr>
              <w:t>8</w:t>
            </w:r>
            <w:r>
              <w:rPr>
                <w:rFonts w:hint="eastAsia" w:ascii="宋体" w:hAnsi="宋体" w:cs="宋体"/>
                <w:color w:val="auto"/>
                <w:sz w:val="24"/>
              </w:rPr>
              <w:t>分）</w:t>
            </w:r>
          </w:p>
        </w:tc>
        <w:tc>
          <w:tcPr>
            <w:tcW w:w="939" w:type="dxa"/>
            <w:vAlign w:val="center"/>
          </w:tcPr>
          <w:p w14:paraId="0C579497">
            <w:pPr>
              <w:wordWrap w:val="0"/>
              <w:overflowPunct w:val="0"/>
              <w:topLinePunct/>
              <w:snapToGrid w:val="0"/>
              <w:spacing w:line="360" w:lineRule="auto"/>
              <w:jc w:val="center"/>
              <w:rPr>
                <w:rFonts w:ascii="宋体" w:hAnsi="宋体" w:cs="宋体"/>
                <w:b w:val="0"/>
                <w:bCs w:val="0"/>
                <w:color w:val="auto"/>
                <w:sz w:val="24"/>
              </w:rPr>
            </w:pPr>
            <w:r>
              <w:rPr>
                <w:rFonts w:hint="eastAsia" w:ascii="宋体" w:hAnsi="宋体" w:cs="宋体"/>
                <w:b w:val="0"/>
                <w:bCs w:val="0"/>
                <w:color w:val="auto"/>
                <w:sz w:val="24"/>
                <w:lang w:val="en-US" w:eastAsia="zh-CN"/>
              </w:rPr>
              <w:t>8</w:t>
            </w:r>
            <w:r>
              <w:rPr>
                <w:rFonts w:hint="eastAsia" w:ascii="宋体" w:hAnsi="宋体" w:cs="宋体"/>
                <w:b w:val="0"/>
                <w:bCs w:val="0"/>
                <w:color w:val="auto"/>
                <w:sz w:val="24"/>
              </w:rPr>
              <w:t>分</w:t>
            </w:r>
          </w:p>
        </w:tc>
      </w:tr>
      <w:tr w14:paraId="468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Merge w:val="continue"/>
            <w:vAlign w:val="center"/>
          </w:tcPr>
          <w:p w14:paraId="23B73352">
            <w:pPr>
              <w:wordWrap w:val="0"/>
              <w:overflowPunct w:val="0"/>
              <w:topLinePunct/>
              <w:snapToGrid w:val="0"/>
              <w:spacing w:line="360" w:lineRule="auto"/>
              <w:jc w:val="center"/>
              <w:rPr>
                <w:rFonts w:ascii="宋体" w:hAnsi="宋体" w:cs="宋体"/>
                <w:b/>
                <w:bCs/>
                <w:color w:val="auto"/>
                <w:sz w:val="24"/>
              </w:rPr>
            </w:pPr>
          </w:p>
        </w:tc>
        <w:tc>
          <w:tcPr>
            <w:tcW w:w="1237" w:type="dxa"/>
            <w:vMerge w:val="continue"/>
            <w:vAlign w:val="center"/>
          </w:tcPr>
          <w:p w14:paraId="09334D07">
            <w:pPr>
              <w:wordWrap w:val="0"/>
              <w:overflowPunct w:val="0"/>
              <w:topLinePunct/>
              <w:snapToGrid w:val="0"/>
              <w:spacing w:line="360" w:lineRule="auto"/>
              <w:jc w:val="center"/>
              <w:rPr>
                <w:rFonts w:ascii="宋体" w:hAnsi="宋体" w:cs="宋体"/>
                <w:b/>
                <w:bCs/>
                <w:color w:val="auto"/>
                <w:sz w:val="24"/>
              </w:rPr>
            </w:pPr>
          </w:p>
        </w:tc>
        <w:tc>
          <w:tcPr>
            <w:tcW w:w="6009" w:type="dxa"/>
            <w:vAlign w:val="center"/>
          </w:tcPr>
          <w:p w14:paraId="704CC564">
            <w:pPr>
              <w:wordWrap w:val="0"/>
              <w:overflowPunct w:val="0"/>
              <w:topLinePunct/>
              <w:snapToGrid w:val="0"/>
              <w:spacing w:line="360" w:lineRule="auto"/>
              <w:rPr>
                <w:rFonts w:ascii="宋体" w:hAnsi="宋体" w:cs="宋体"/>
                <w:bCs/>
                <w:color w:val="auto"/>
                <w:sz w:val="24"/>
              </w:rPr>
            </w:pPr>
            <w:r>
              <w:rPr>
                <w:rFonts w:hint="eastAsia" w:ascii="宋体" w:hAnsi="宋体" w:cs="宋体"/>
                <w:bCs/>
                <w:color w:val="auto"/>
                <w:sz w:val="24"/>
              </w:rPr>
              <w:t>根据投标人的</w:t>
            </w:r>
            <w:r>
              <w:rPr>
                <w:rFonts w:hint="eastAsia" w:ascii="宋体" w:hAnsi="宋体" w:cs="宋体"/>
                <w:color w:val="auto"/>
                <w:kern w:val="0"/>
                <w:sz w:val="24"/>
              </w:rPr>
              <w:t>项目组织方案（包括加工工艺、组织验收、合理配送、人员安排等方面）</w:t>
            </w:r>
            <w:r>
              <w:rPr>
                <w:rFonts w:hint="eastAsia" w:ascii="宋体" w:hAnsi="宋体" w:cs="宋体"/>
                <w:bCs/>
                <w:color w:val="auto"/>
                <w:sz w:val="24"/>
              </w:rPr>
              <w:t>进行评分。</w:t>
            </w:r>
            <w:r>
              <w:rPr>
                <w:rFonts w:hint="eastAsia" w:ascii="宋体" w:hAnsi="宋体" w:cs="宋体"/>
                <w:color w:val="auto"/>
                <w:sz w:val="24"/>
              </w:rPr>
              <w:t>（0-</w:t>
            </w:r>
            <w:r>
              <w:rPr>
                <w:rFonts w:hint="eastAsia" w:ascii="宋体" w:hAnsi="宋体" w:cs="宋体"/>
                <w:color w:val="auto"/>
                <w:sz w:val="24"/>
                <w:lang w:val="en-US" w:eastAsia="zh-CN"/>
              </w:rPr>
              <w:t>8</w:t>
            </w:r>
            <w:r>
              <w:rPr>
                <w:rFonts w:hint="eastAsia" w:ascii="宋体" w:hAnsi="宋体" w:cs="宋体"/>
                <w:color w:val="auto"/>
                <w:sz w:val="24"/>
              </w:rPr>
              <w:t>分）</w:t>
            </w:r>
          </w:p>
        </w:tc>
        <w:tc>
          <w:tcPr>
            <w:tcW w:w="939" w:type="dxa"/>
            <w:vAlign w:val="center"/>
          </w:tcPr>
          <w:p w14:paraId="6B40D8B1">
            <w:pPr>
              <w:wordWrap w:val="0"/>
              <w:overflowPunct w:val="0"/>
              <w:topLinePunct/>
              <w:snapToGrid w:val="0"/>
              <w:spacing w:line="360" w:lineRule="auto"/>
              <w:jc w:val="center"/>
              <w:rPr>
                <w:rFonts w:ascii="宋体" w:hAnsi="宋体" w:cs="宋体"/>
                <w:b w:val="0"/>
                <w:bCs w:val="0"/>
                <w:color w:val="auto"/>
                <w:sz w:val="24"/>
              </w:rPr>
            </w:pPr>
            <w:r>
              <w:rPr>
                <w:rFonts w:hint="eastAsia" w:ascii="宋体" w:hAnsi="宋体" w:cs="宋体"/>
                <w:b w:val="0"/>
                <w:bCs w:val="0"/>
                <w:color w:val="auto"/>
                <w:sz w:val="24"/>
                <w:lang w:val="en-US" w:eastAsia="zh-CN"/>
              </w:rPr>
              <w:t>8</w:t>
            </w:r>
            <w:r>
              <w:rPr>
                <w:rFonts w:hint="eastAsia" w:ascii="宋体" w:hAnsi="宋体" w:cs="宋体"/>
                <w:b w:val="0"/>
                <w:bCs w:val="0"/>
                <w:color w:val="auto"/>
                <w:sz w:val="24"/>
              </w:rPr>
              <w:t>分</w:t>
            </w:r>
          </w:p>
        </w:tc>
      </w:tr>
      <w:tr w14:paraId="583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Merge w:val="restart"/>
            <w:vAlign w:val="center"/>
          </w:tcPr>
          <w:p w14:paraId="601FF1BB">
            <w:pPr>
              <w:wordWrap w:val="0"/>
              <w:overflowPunct w:val="0"/>
              <w:topLinePunct/>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237" w:type="dxa"/>
            <w:vMerge w:val="restart"/>
            <w:shd w:val="clear" w:color="auto" w:fill="auto"/>
            <w:vAlign w:val="center"/>
          </w:tcPr>
          <w:p w14:paraId="6C73D0D8">
            <w:pPr>
              <w:wordWrap w:val="0"/>
              <w:overflowPunct w:val="0"/>
              <w:topLinePunct/>
              <w:snapToGrid w:val="0"/>
              <w:spacing w:line="36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供货方案</w:t>
            </w:r>
          </w:p>
        </w:tc>
        <w:tc>
          <w:tcPr>
            <w:tcW w:w="6009" w:type="dxa"/>
            <w:shd w:val="clear" w:color="auto" w:fill="auto"/>
            <w:vAlign w:val="center"/>
          </w:tcPr>
          <w:p w14:paraId="705E8ABF">
            <w:pP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sz w:val="24"/>
                <w:szCs w:val="24"/>
                <w:highlight w:val="none"/>
              </w:rPr>
              <w:t>根据供应商针对本项目学校首次校服订购、集中订购、零星补单时（含线上和线下方式）校服的供货方案的科学性、针对性、合理性由专家</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b w:val="0"/>
                <w:bCs w:val="0"/>
                <w:color w:val="auto"/>
                <w:sz w:val="24"/>
                <w:szCs w:val="24"/>
                <w:highlight w:val="none"/>
              </w:rPr>
              <w:t>打分。</w:t>
            </w:r>
            <w:r>
              <w:rPr>
                <w:rFonts w:hint="eastAsia" w:ascii="宋体" w:hAnsi="宋体" w:cs="宋体"/>
                <w:color w:val="auto"/>
                <w:sz w:val="24"/>
              </w:rPr>
              <w:t>（0-</w:t>
            </w:r>
            <w:r>
              <w:rPr>
                <w:rFonts w:hint="eastAsia" w:ascii="宋体" w:hAnsi="宋体" w:cs="宋体"/>
                <w:color w:val="auto"/>
                <w:sz w:val="24"/>
                <w:lang w:val="en-US" w:eastAsia="zh-CN"/>
              </w:rPr>
              <w:t>9</w:t>
            </w:r>
            <w:r>
              <w:rPr>
                <w:rFonts w:hint="eastAsia" w:ascii="宋体" w:hAnsi="宋体" w:cs="宋体"/>
                <w:color w:val="auto"/>
                <w:sz w:val="24"/>
              </w:rPr>
              <w:t>分）</w:t>
            </w:r>
          </w:p>
        </w:tc>
        <w:tc>
          <w:tcPr>
            <w:tcW w:w="939" w:type="dxa"/>
            <w:shd w:val="clear" w:color="auto" w:fill="auto"/>
            <w:vAlign w:val="center"/>
          </w:tcPr>
          <w:p w14:paraId="37650D6B">
            <w:pPr>
              <w:wordWrap w:val="0"/>
              <w:overflowPunct w:val="0"/>
              <w:topLinePunct/>
              <w:snapToGrid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分</w:t>
            </w:r>
          </w:p>
        </w:tc>
      </w:tr>
      <w:tr w14:paraId="37F6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3" w:type="dxa"/>
            <w:vMerge w:val="continue"/>
            <w:vAlign w:val="center"/>
          </w:tcPr>
          <w:p w14:paraId="5EECAC79">
            <w:pPr>
              <w:wordWrap w:val="0"/>
              <w:overflowPunct w:val="0"/>
              <w:topLinePunct/>
              <w:snapToGrid w:val="0"/>
              <w:spacing w:line="360" w:lineRule="auto"/>
              <w:jc w:val="center"/>
              <w:rPr>
                <w:rFonts w:ascii="宋体" w:hAnsi="宋体" w:cs="宋体"/>
                <w:color w:val="auto"/>
                <w:sz w:val="24"/>
              </w:rPr>
            </w:pPr>
          </w:p>
        </w:tc>
        <w:tc>
          <w:tcPr>
            <w:tcW w:w="1237" w:type="dxa"/>
            <w:vMerge w:val="continue"/>
            <w:vAlign w:val="center"/>
          </w:tcPr>
          <w:p w14:paraId="3B008E67">
            <w:pPr>
              <w:wordWrap w:val="0"/>
              <w:overflowPunct w:val="0"/>
              <w:topLinePunct/>
              <w:snapToGrid w:val="0"/>
              <w:spacing w:line="360" w:lineRule="auto"/>
              <w:jc w:val="left"/>
              <w:rPr>
                <w:rFonts w:ascii="宋体" w:hAnsi="宋体" w:cs="宋体"/>
                <w:color w:val="auto"/>
                <w:sz w:val="24"/>
              </w:rPr>
            </w:pPr>
          </w:p>
        </w:tc>
        <w:tc>
          <w:tcPr>
            <w:tcW w:w="6009" w:type="dxa"/>
            <w:shd w:val="clear" w:color="auto" w:fill="auto"/>
            <w:vAlign w:val="center"/>
          </w:tcPr>
          <w:p w14:paraId="6DB9618E">
            <w:pP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sz w:val="24"/>
                <w:szCs w:val="24"/>
                <w:highlight w:val="none"/>
              </w:rPr>
              <w:t>根据供应商针对如何加强库存管理，保障及时提供学生订购校服的相关方案及承诺由专家</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b w:val="0"/>
                <w:bCs w:val="0"/>
                <w:color w:val="auto"/>
                <w:sz w:val="24"/>
                <w:szCs w:val="24"/>
                <w:highlight w:val="none"/>
              </w:rPr>
              <w:t>打分。</w:t>
            </w:r>
            <w:r>
              <w:rPr>
                <w:rFonts w:hint="eastAsia" w:ascii="宋体" w:hAnsi="宋体" w:cs="宋体"/>
                <w:color w:val="auto"/>
                <w:sz w:val="24"/>
              </w:rPr>
              <w:t>（0-</w:t>
            </w:r>
            <w:r>
              <w:rPr>
                <w:rFonts w:hint="eastAsia" w:ascii="宋体" w:hAnsi="宋体" w:cs="宋体"/>
                <w:color w:val="auto"/>
                <w:sz w:val="24"/>
                <w:lang w:val="en-US" w:eastAsia="zh-CN"/>
              </w:rPr>
              <w:t>9</w:t>
            </w:r>
            <w:r>
              <w:rPr>
                <w:rFonts w:hint="eastAsia" w:ascii="宋体" w:hAnsi="宋体" w:cs="宋体"/>
                <w:color w:val="auto"/>
                <w:sz w:val="24"/>
              </w:rPr>
              <w:t>分）</w:t>
            </w:r>
          </w:p>
        </w:tc>
        <w:tc>
          <w:tcPr>
            <w:tcW w:w="939" w:type="dxa"/>
            <w:shd w:val="clear" w:color="auto" w:fill="auto"/>
            <w:vAlign w:val="center"/>
          </w:tcPr>
          <w:p w14:paraId="422C5FCE">
            <w:pPr>
              <w:wordWrap w:val="0"/>
              <w:overflowPunct w:val="0"/>
              <w:topLinePunct/>
              <w:snapToGrid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分</w:t>
            </w:r>
          </w:p>
        </w:tc>
      </w:tr>
      <w:tr w14:paraId="7CF0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306" w:hRule="atLeast"/>
          <w:jc w:val="center"/>
        </w:trPr>
        <w:tc>
          <w:tcPr>
            <w:tcW w:w="993" w:type="dxa"/>
            <w:vAlign w:val="center"/>
          </w:tcPr>
          <w:p w14:paraId="52AD5595">
            <w:pPr>
              <w:wordWrap w:val="0"/>
              <w:overflowPunct w:val="0"/>
              <w:topLinePunct/>
              <w:snapToGri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237" w:type="dxa"/>
            <w:vAlign w:val="center"/>
          </w:tcPr>
          <w:p w14:paraId="3B8D0EFE">
            <w:pPr>
              <w:wordWrap w:val="0"/>
              <w:overflowPunct w:val="0"/>
              <w:topLinePunct/>
              <w:snapToGrid w:val="0"/>
              <w:spacing w:line="360" w:lineRule="auto"/>
              <w:jc w:val="left"/>
              <w:rPr>
                <w:rFonts w:ascii="宋体" w:hAnsi="宋体" w:cs="宋体"/>
                <w:color w:val="auto"/>
                <w:sz w:val="24"/>
              </w:rPr>
            </w:pPr>
            <w:r>
              <w:rPr>
                <w:rFonts w:hint="eastAsia" w:ascii="宋体" w:hAnsi="宋体" w:cs="宋体"/>
                <w:color w:val="auto"/>
                <w:kern w:val="0"/>
                <w:sz w:val="24"/>
                <w:lang w:eastAsia="en-US"/>
              </w:rPr>
              <w:t>售后服务</w:t>
            </w:r>
          </w:p>
        </w:tc>
        <w:tc>
          <w:tcPr>
            <w:tcW w:w="6009" w:type="dxa"/>
            <w:vAlign w:val="center"/>
          </w:tcPr>
          <w:p w14:paraId="3864A091">
            <w:pPr>
              <w:wordWrap w:val="0"/>
              <w:overflowPunct w:val="0"/>
              <w:topLinePunct/>
              <w:snapToGrid w:val="0"/>
              <w:spacing w:line="360" w:lineRule="auto"/>
              <w:rPr>
                <w:rFonts w:ascii="宋体" w:hAnsi="宋体" w:cs="宋体"/>
                <w:color w:val="auto"/>
                <w:sz w:val="24"/>
              </w:rPr>
            </w:pPr>
            <w:r>
              <w:rPr>
                <w:rFonts w:hint="eastAsia" w:ascii="宋体" w:hAnsi="宋体" w:eastAsia="宋体" w:cs="宋体"/>
                <w:b w:val="0"/>
                <w:bCs w:val="0"/>
                <w:color w:val="auto"/>
                <w:sz w:val="24"/>
                <w:szCs w:val="24"/>
              </w:rPr>
              <w:t>售后服务方案与承诺评价。包括但不限于维修服务流程、退（换）货措施、服务网点等，能够确保在校服出现问题时迅速、有效地为采购人提供解决方案。评委在评审时根据供应商提交的售后服务方案与承诺进行</w:t>
            </w:r>
            <w:r>
              <w:rPr>
                <w:rFonts w:hint="eastAsia" w:ascii="宋体" w:hAnsi="宋体" w:cs="宋体"/>
                <w:b w:val="0"/>
                <w:bCs w:val="0"/>
                <w:color w:val="auto"/>
                <w:sz w:val="24"/>
                <w:szCs w:val="24"/>
                <w:lang w:val="en-US" w:eastAsia="zh-CN"/>
              </w:rPr>
              <w:t>比较评分</w:t>
            </w:r>
            <w:r>
              <w:rPr>
                <w:rFonts w:hint="eastAsia" w:ascii="宋体" w:hAnsi="宋体" w:eastAsia="宋体" w:cs="宋体"/>
                <w:b w:val="0"/>
                <w:bCs w:val="0"/>
                <w:color w:val="auto"/>
                <w:sz w:val="24"/>
                <w:szCs w:val="24"/>
              </w:rPr>
              <w:t>。</w:t>
            </w:r>
            <w:r>
              <w:rPr>
                <w:rFonts w:hint="eastAsia" w:ascii="宋体" w:hAnsi="宋体" w:cs="宋体"/>
                <w:color w:val="auto"/>
                <w:sz w:val="24"/>
              </w:rPr>
              <w:t>（0-</w:t>
            </w:r>
            <w:r>
              <w:rPr>
                <w:rFonts w:hint="eastAsia" w:ascii="宋体" w:hAnsi="宋体" w:cs="宋体"/>
                <w:color w:val="auto"/>
                <w:sz w:val="24"/>
                <w:lang w:val="en-US" w:eastAsia="zh-CN"/>
              </w:rPr>
              <w:t>9</w:t>
            </w:r>
            <w:r>
              <w:rPr>
                <w:rFonts w:hint="eastAsia" w:ascii="宋体" w:hAnsi="宋体" w:cs="宋体"/>
                <w:color w:val="auto"/>
                <w:sz w:val="24"/>
              </w:rPr>
              <w:t>分）</w:t>
            </w:r>
          </w:p>
        </w:tc>
        <w:tc>
          <w:tcPr>
            <w:tcW w:w="939" w:type="dxa"/>
            <w:vAlign w:val="center"/>
          </w:tcPr>
          <w:p w14:paraId="6714AB76">
            <w:pPr>
              <w:wordWrap w:val="0"/>
              <w:overflowPunct w:val="0"/>
              <w:topLinePunct/>
              <w:snapToGrid w:val="0"/>
              <w:spacing w:line="360" w:lineRule="auto"/>
              <w:jc w:val="center"/>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分</w:t>
            </w:r>
          </w:p>
        </w:tc>
      </w:tr>
      <w:tr w14:paraId="4D06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090" w:hRule="atLeast"/>
          <w:jc w:val="center"/>
        </w:trPr>
        <w:tc>
          <w:tcPr>
            <w:tcW w:w="993" w:type="dxa"/>
            <w:vMerge w:val="restart"/>
            <w:vAlign w:val="center"/>
          </w:tcPr>
          <w:p w14:paraId="3C87F1B7">
            <w:pPr>
              <w:wordWrap w:val="0"/>
              <w:overflowPunct w:val="0"/>
              <w:topLinePunct/>
              <w:snapToGrid w:val="0"/>
              <w:spacing w:line="360" w:lineRule="auto"/>
              <w:ind w:firstLine="240" w:firstLineChars="100"/>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237" w:type="dxa"/>
            <w:vMerge w:val="restart"/>
            <w:vAlign w:val="center"/>
          </w:tcPr>
          <w:p w14:paraId="0E6E387D">
            <w:pPr>
              <w:wordWrap w:val="0"/>
              <w:overflowPunct w:val="0"/>
              <w:topLinePunct/>
              <w:snapToGrid w:val="0"/>
              <w:spacing w:line="360" w:lineRule="auto"/>
              <w:jc w:val="center"/>
              <w:rPr>
                <w:rFonts w:ascii="宋体" w:hAnsi="宋体" w:cs="宋体"/>
                <w:color w:val="auto"/>
                <w:sz w:val="24"/>
              </w:rPr>
            </w:pPr>
            <w:r>
              <w:rPr>
                <w:rFonts w:hint="eastAsia" w:ascii="宋体" w:hAnsi="宋体" w:cs="宋体"/>
                <w:color w:val="auto"/>
                <w:sz w:val="24"/>
              </w:rPr>
              <w:t>投标样品15分）</w:t>
            </w:r>
          </w:p>
        </w:tc>
        <w:tc>
          <w:tcPr>
            <w:tcW w:w="6009" w:type="dxa"/>
            <w:vAlign w:val="center"/>
          </w:tcPr>
          <w:p w14:paraId="1EBA4EDC">
            <w:pPr>
              <w:wordWrap w:val="0"/>
              <w:overflowPunct w:val="0"/>
              <w:topLinePunct/>
              <w:snapToGrid w:val="0"/>
              <w:spacing w:line="360" w:lineRule="auto"/>
              <w:rPr>
                <w:rFonts w:ascii="宋体" w:hAnsi="宋体" w:cs="宋体"/>
                <w:color w:val="auto"/>
                <w:sz w:val="24"/>
              </w:rPr>
            </w:pPr>
            <w:r>
              <w:rPr>
                <w:rFonts w:hint="eastAsia" w:ascii="宋体" w:hAnsi="宋体" w:cs="宋体"/>
                <w:color w:val="auto"/>
                <w:sz w:val="24"/>
              </w:rPr>
              <w:t>服装布料</w:t>
            </w:r>
            <w:r>
              <w:rPr>
                <w:rFonts w:hint="eastAsia" w:ascii="宋体" w:hAnsi="宋体" w:cs="宋体"/>
                <w:color w:val="auto"/>
                <w:sz w:val="24"/>
                <w:lang w:eastAsia="zh-CN"/>
              </w:rPr>
              <w:t>评价：</w:t>
            </w:r>
            <w:r>
              <w:rPr>
                <w:rFonts w:hint="eastAsia" w:ascii="宋体" w:hAnsi="宋体" w:eastAsia="宋体" w:cs="宋体"/>
                <w:b w:val="0"/>
                <w:bCs w:val="0"/>
                <w:color w:val="auto"/>
                <w:sz w:val="24"/>
                <w:szCs w:val="24"/>
              </w:rPr>
              <w:t>包含但不仅限于</w:t>
            </w:r>
            <w:r>
              <w:rPr>
                <w:rFonts w:hint="eastAsia" w:ascii="宋体" w:hAnsi="宋体" w:cs="宋体"/>
                <w:color w:val="auto"/>
                <w:sz w:val="24"/>
              </w:rPr>
              <w:t>服装里布手感柔软、贴切，弹性及透气性好，抗皱性强</w:t>
            </w:r>
            <w:r>
              <w:rPr>
                <w:rFonts w:hint="eastAsia" w:ascii="宋体" w:hAnsi="宋体" w:cs="宋体"/>
                <w:color w:val="auto"/>
                <w:sz w:val="24"/>
                <w:lang w:eastAsia="zh-CN"/>
              </w:rPr>
              <w:t>；</w:t>
            </w:r>
            <w:r>
              <w:rPr>
                <w:rFonts w:hint="eastAsia" w:ascii="宋体" w:hAnsi="宋体" w:cs="宋体"/>
                <w:color w:val="auto"/>
                <w:sz w:val="24"/>
              </w:rPr>
              <w:t>衣领、前襟粘度好、剥离强度高；熨烫后能有效地固定布面，使缝合处平整、线面光滑，保型性好，能保持干爽、舒适的感觉。（0-7分）</w:t>
            </w:r>
          </w:p>
        </w:tc>
        <w:tc>
          <w:tcPr>
            <w:tcW w:w="939" w:type="dxa"/>
            <w:vAlign w:val="center"/>
          </w:tcPr>
          <w:p w14:paraId="631E925F">
            <w:pPr>
              <w:wordWrap w:val="0"/>
              <w:overflowPunct w:val="0"/>
              <w:topLinePunct/>
              <w:snapToGrid w:val="0"/>
              <w:spacing w:line="360" w:lineRule="auto"/>
              <w:jc w:val="center"/>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分</w:t>
            </w:r>
          </w:p>
          <w:p w14:paraId="0D595D20">
            <w:pPr>
              <w:wordWrap w:val="0"/>
              <w:overflowPunct w:val="0"/>
              <w:topLinePunct/>
              <w:snapToGrid w:val="0"/>
              <w:spacing w:line="360" w:lineRule="auto"/>
              <w:jc w:val="center"/>
              <w:rPr>
                <w:rFonts w:ascii="宋体" w:hAnsi="宋体" w:cs="宋体"/>
                <w:color w:val="auto"/>
                <w:sz w:val="24"/>
              </w:rPr>
            </w:pPr>
          </w:p>
        </w:tc>
      </w:tr>
      <w:tr w14:paraId="5385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594" w:hRule="atLeast"/>
          <w:jc w:val="center"/>
        </w:trPr>
        <w:tc>
          <w:tcPr>
            <w:tcW w:w="993" w:type="dxa"/>
            <w:vMerge w:val="continue"/>
            <w:vAlign w:val="center"/>
          </w:tcPr>
          <w:p w14:paraId="15327071">
            <w:pPr>
              <w:wordWrap w:val="0"/>
              <w:overflowPunct w:val="0"/>
              <w:topLinePunct/>
              <w:snapToGrid w:val="0"/>
              <w:spacing w:line="360" w:lineRule="auto"/>
              <w:jc w:val="center"/>
              <w:rPr>
                <w:rFonts w:ascii="宋体" w:hAnsi="宋体" w:cs="宋体"/>
                <w:color w:val="auto"/>
                <w:sz w:val="24"/>
              </w:rPr>
            </w:pPr>
          </w:p>
        </w:tc>
        <w:tc>
          <w:tcPr>
            <w:tcW w:w="1237" w:type="dxa"/>
            <w:vMerge w:val="continue"/>
            <w:vAlign w:val="center"/>
          </w:tcPr>
          <w:p w14:paraId="3983CA42">
            <w:pPr>
              <w:wordWrap w:val="0"/>
              <w:overflowPunct w:val="0"/>
              <w:topLinePunct/>
              <w:snapToGrid w:val="0"/>
              <w:spacing w:line="360" w:lineRule="auto"/>
              <w:jc w:val="center"/>
              <w:rPr>
                <w:rFonts w:ascii="宋体" w:hAnsi="宋体" w:cs="宋体"/>
                <w:color w:val="auto"/>
                <w:sz w:val="24"/>
              </w:rPr>
            </w:pPr>
          </w:p>
        </w:tc>
        <w:tc>
          <w:tcPr>
            <w:tcW w:w="6009" w:type="dxa"/>
            <w:vAlign w:val="center"/>
          </w:tcPr>
          <w:p w14:paraId="2BB75221">
            <w:pPr>
              <w:wordWrap w:val="0"/>
              <w:overflowPunct w:val="0"/>
              <w:topLinePunct/>
              <w:snapToGrid w:val="0"/>
              <w:spacing w:line="360" w:lineRule="auto"/>
              <w:rPr>
                <w:rFonts w:hint="eastAsia" w:ascii="宋体" w:hAnsi="宋体" w:cs="宋体"/>
                <w:color w:val="auto"/>
                <w:sz w:val="24"/>
              </w:rPr>
            </w:pPr>
            <w:r>
              <w:rPr>
                <w:rFonts w:hint="eastAsia" w:ascii="宋体" w:hAnsi="宋体" w:eastAsia="宋体" w:cs="宋体"/>
                <w:b w:val="0"/>
                <w:bCs w:val="0"/>
                <w:color w:val="auto"/>
                <w:sz w:val="24"/>
                <w:szCs w:val="24"/>
              </w:rPr>
              <w:t>制作工艺评价</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包含但不仅限于款式与采购需求的吻合度、面料平整度、裁剪工艺、针线工艺、缝制工艺、配件质量等。评委根据样品情况进行</w:t>
            </w:r>
            <w:r>
              <w:rPr>
                <w:rFonts w:hint="eastAsia" w:ascii="宋体" w:hAnsi="宋体" w:cs="宋体"/>
                <w:b w:val="0"/>
                <w:bCs w:val="0"/>
                <w:color w:val="auto"/>
                <w:sz w:val="24"/>
                <w:szCs w:val="24"/>
                <w:lang w:val="en-US" w:eastAsia="zh-CN"/>
              </w:rPr>
              <w:t>比较评分。</w:t>
            </w:r>
            <w:r>
              <w:rPr>
                <w:rFonts w:hint="eastAsia" w:ascii="宋体" w:hAnsi="宋体" w:cs="宋体"/>
                <w:color w:val="auto"/>
                <w:sz w:val="24"/>
              </w:rPr>
              <w:t>（0-</w:t>
            </w:r>
            <w:r>
              <w:rPr>
                <w:rFonts w:hint="eastAsia" w:ascii="宋体" w:hAnsi="宋体" w:cs="宋体"/>
                <w:color w:val="auto"/>
                <w:sz w:val="24"/>
                <w:lang w:val="en-US" w:eastAsia="zh-CN"/>
              </w:rPr>
              <w:t>8</w:t>
            </w:r>
            <w:r>
              <w:rPr>
                <w:rFonts w:hint="eastAsia" w:ascii="宋体" w:hAnsi="宋体" w:cs="宋体"/>
                <w:color w:val="auto"/>
                <w:sz w:val="24"/>
              </w:rPr>
              <w:t>分）</w:t>
            </w:r>
          </w:p>
        </w:tc>
        <w:tc>
          <w:tcPr>
            <w:tcW w:w="939" w:type="dxa"/>
            <w:vAlign w:val="center"/>
          </w:tcPr>
          <w:p w14:paraId="166CFC90">
            <w:pPr>
              <w:wordWrap w:val="0"/>
              <w:overflowPunct w:val="0"/>
              <w:topLinePunct/>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8分</w:t>
            </w:r>
          </w:p>
        </w:tc>
      </w:tr>
    </w:tbl>
    <w:p w14:paraId="2B53C734">
      <w:pPr>
        <w:spacing w:line="288" w:lineRule="auto"/>
        <w:rPr>
          <w:rFonts w:ascii="宋体" w:hAnsi="宋体" w:cs="宋体"/>
          <w:color w:val="auto"/>
          <w:sz w:val="24"/>
        </w:rPr>
      </w:pPr>
    </w:p>
    <w:p w14:paraId="11BBB7B5">
      <w:pPr>
        <w:spacing w:line="288" w:lineRule="auto"/>
        <w:rPr>
          <w:rFonts w:ascii="宋体" w:hAnsi="宋体" w:cs="宋体"/>
          <w:color w:val="auto"/>
          <w:sz w:val="24"/>
        </w:rPr>
      </w:pPr>
      <w:r>
        <w:rPr>
          <w:rFonts w:hint="eastAsia" w:ascii="宋体" w:hAnsi="宋体" w:cs="宋体"/>
          <w:color w:val="auto"/>
          <w:sz w:val="24"/>
        </w:rPr>
        <w:t>2、报价部分（30分）：保留小数2位。</w:t>
      </w:r>
    </w:p>
    <w:p w14:paraId="59807BED">
      <w:pPr>
        <w:pStyle w:val="11"/>
        <w:adjustRightInd w:val="0"/>
        <w:snapToGrid w:val="0"/>
        <w:spacing w:before="156" w:beforeLines="50" w:line="288" w:lineRule="auto"/>
        <w:ind w:left="0" w:leftChars="0"/>
        <w:rPr>
          <w:rFonts w:ascii="宋体" w:hAnsi="宋体" w:cs="宋体"/>
          <w:color w:val="auto"/>
          <w:sz w:val="24"/>
        </w:rPr>
      </w:pPr>
      <w:r>
        <w:rPr>
          <w:rFonts w:hint="eastAsia" w:ascii="宋体" w:hAnsi="宋体" w:cs="宋体"/>
          <w:b/>
          <w:bCs/>
          <w:color w:val="auto"/>
          <w:sz w:val="24"/>
        </w:rPr>
        <w:t>报价分的确定办法</w:t>
      </w:r>
    </w:p>
    <w:tbl>
      <w:tblPr>
        <w:tblStyle w:val="23"/>
        <w:tblW w:w="9360" w:type="dxa"/>
        <w:tblInd w:w="-244" w:type="dxa"/>
        <w:tblLayout w:type="fixed"/>
        <w:tblCellMar>
          <w:top w:w="0" w:type="dxa"/>
          <w:left w:w="108" w:type="dxa"/>
          <w:bottom w:w="0" w:type="dxa"/>
          <w:right w:w="108" w:type="dxa"/>
        </w:tblCellMar>
      </w:tblPr>
      <w:tblGrid>
        <w:gridCol w:w="1250"/>
        <w:gridCol w:w="7220"/>
        <w:gridCol w:w="890"/>
      </w:tblGrid>
      <w:tr w14:paraId="5F3D4767">
        <w:tblPrEx>
          <w:tblCellMar>
            <w:top w:w="0" w:type="dxa"/>
            <w:left w:w="108" w:type="dxa"/>
            <w:bottom w:w="0" w:type="dxa"/>
            <w:right w:w="108" w:type="dxa"/>
          </w:tblCellMar>
        </w:tblPrEx>
        <w:trPr>
          <w:cantSplit/>
          <w:trHeight w:val="409" w:hRule="atLeast"/>
        </w:trPr>
        <w:tc>
          <w:tcPr>
            <w:tcW w:w="1250" w:type="dxa"/>
            <w:tcBorders>
              <w:top w:val="single" w:color="auto" w:sz="4" w:space="0"/>
              <w:left w:val="single" w:color="auto" w:sz="4" w:space="0"/>
              <w:bottom w:val="single" w:color="auto" w:sz="4" w:space="0"/>
              <w:right w:val="single" w:color="auto" w:sz="4" w:space="0"/>
            </w:tcBorders>
            <w:vAlign w:val="center"/>
          </w:tcPr>
          <w:p w14:paraId="75B05B18">
            <w:pPr>
              <w:widowControl/>
              <w:jc w:val="center"/>
              <w:rPr>
                <w:rFonts w:ascii="宋体"/>
                <w:b/>
                <w:color w:val="auto"/>
                <w:kern w:val="0"/>
                <w:sz w:val="24"/>
              </w:rPr>
            </w:pPr>
            <w:r>
              <w:rPr>
                <w:rFonts w:hint="eastAsia" w:ascii="宋体" w:hAnsi="宋体"/>
                <w:b/>
                <w:color w:val="auto"/>
                <w:kern w:val="0"/>
                <w:sz w:val="24"/>
                <w:lang w:bidi="ar"/>
              </w:rPr>
              <w:t>内容</w:t>
            </w:r>
          </w:p>
        </w:tc>
        <w:tc>
          <w:tcPr>
            <w:tcW w:w="7220" w:type="dxa"/>
            <w:tcBorders>
              <w:top w:val="single" w:color="auto" w:sz="4" w:space="0"/>
              <w:left w:val="nil"/>
              <w:bottom w:val="single" w:color="auto" w:sz="4" w:space="0"/>
              <w:right w:val="single" w:color="auto" w:sz="4" w:space="0"/>
            </w:tcBorders>
            <w:vAlign w:val="center"/>
          </w:tcPr>
          <w:p w14:paraId="16924568">
            <w:pPr>
              <w:spacing w:line="370" w:lineRule="exact"/>
              <w:jc w:val="center"/>
              <w:rPr>
                <w:rFonts w:ascii="宋体"/>
                <w:b/>
                <w:color w:val="auto"/>
                <w:sz w:val="24"/>
              </w:rPr>
            </w:pPr>
            <w:r>
              <w:rPr>
                <w:rFonts w:hint="eastAsia" w:ascii="宋体" w:hAnsi="宋体"/>
                <w:b/>
                <w:color w:val="auto"/>
                <w:sz w:val="24"/>
                <w:lang w:bidi="ar"/>
              </w:rPr>
              <w:t>报价评分标准</w:t>
            </w:r>
          </w:p>
        </w:tc>
        <w:tc>
          <w:tcPr>
            <w:tcW w:w="890" w:type="dxa"/>
            <w:tcBorders>
              <w:top w:val="single" w:color="auto" w:sz="4" w:space="0"/>
              <w:left w:val="nil"/>
              <w:bottom w:val="single" w:color="auto" w:sz="4" w:space="0"/>
              <w:right w:val="single" w:color="auto" w:sz="4" w:space="0"/>
            </w:tcBorders>
            <w:vAlign w:val="center"/>
          </w:tcPr>
          <w:p w14:paraId="4D7A7717">
            <w:pPr>
              <w:widowControl/>
              <w:jc w:val="center"/>
              <w:rPr>
                <w:rFonts w:ascii="宋体"/>
                <w:b/>
                <w:color w:val="auto"/>
                <w:sz w:val="24"/>
              </w:rPr>
            </w:pPr>
            <w:r>
              <w:rPr>
                <w:rFonts w:hint="eastAsia" w:ascii="宋体" w:hAnsi="宋体"/>
                <w:b/>
                <w:color w:val="auto"/>
                <w:sz w:val="24"/>
                <w:lang w:bidi="ar"/>
              </w:rPr>
              <w:t>分值</w:t>
            </w:r>
          </w:p>
        </w:tc>
      </w:tr>
      <w:tr w14:paraId="193FB010">
        <w:tblPrEx>
          <w:tblCellMar>
            <w:top w:w="0" w:type="dxa"/>
            <w:left w:w="108" w:type="dxa"/>
            <w:bottom w:w="0" w:type="dxa"/>
            <w:right w:w="108" w:type="dxa"/>
          </w:tblCellMar>
        </w:tblPrEx>
        <w:trPr>
          <w:cantSplit/>
          <w:trHeight w:val="2157" w:hRule="atLeast"/>
        </w:trPr>
        <w:tc>
          <w:tcPr>
            <w:tcW w:w="1250" w:type="dxa"/>
            <w:tcBorders>
              <w:top w:val="single" w:color="auto" w:sz="4" w:space="0"/>
              <w:left w:val="single" w:color="auto" w:sz="4" w:space="0"/>
              <w:bottom w:val="single" w:color="auto" w:sz="4" w:space="0"/>
              <w:right w:val="single" w:color="auto" w:sz="4" w:space="0"/>
            </w:tcBorders>
            <w:vAlign w:val="center"/>
          </w:tcPr>
          <w:p w14:paraId="6D7E25AC">
            <w:pPr>
              <w:spacing w:line="480" w:lineRule="exact"/>
              <w:jc w:val="center"/>
              <w:rPr>
                <w:rFonts w:ascii="宋体"/>
                <w:b/>
                <w:color w:val="auto"/>
                <w:kern w:val="0"/>
                <w:sz w:val="24"/>
              </w:rPr>
            </w:pPr>
            <w:r>
              <w:rPr>
                <w:rFonts w:hint="eastAsia" w:ascii="宋体" w:hAnsi="宋体"/>
                <w:b/>
                <w:color w:val="auto"/>
                <w:kern w:val="0"/>
                <w:sz w:val="24"/>
                <w:lang w:bidi="ar"/>
              </w:rPr>
              <w:t>总报价分</w:t>
            </w:r>
          </w:p>
          <w:p w14:paraId="0F3F1258">
            <w:pPr>
              <w:spacing w:line="480" w:lineRule="exact"/>
              <w:jc w:val="center"/>
              <w:rPr>
                <w:rFonts w:ascii="宋体"/>
                <w:b/>
                <w:color w:val="auto"/>
                <w:kern w:val="0"/>
                <w:sz w:val="24"/>
              </w:rPr>
            </w:pPr>
            <w:r>
              <w:rPr>
                <w:rFonts w:hint="eastAsia" w:ascii="宋体" w:hAnsi="宋体"/>
                <w:b/>
                <w:color w:val="auto"/>
                <w:kern w:val="0"/>
                <w:sz w:val="24"/>
                <w:lang w:bidi="ar"/>
              </w:rPr>
              <w:t>（30分）</w:t>
            </w:r>
          </w:p>
        </w:tc>
        <w:tc>
          <w:tcPr>
            <w:tcW w:w="7220" w:type="dxa"/>
            <w:tcBorders>
              <w:top w:val="single" w:color="auto" w:sz="4" w:space="0"/>
              <w:left w:val="nil"/>
              <w:bottom w:val="single" w:color="auto" w:sz="4" w:space="0"/>
              <w:right w:val="single" w:color="auto" w:sz="4" w:space="0"/>
            </w:tcBorders>
            <w:vAlign w:val="center"/>
          </w:tcPr>
          <w:p w14:paraId="761764CA">
            <w:pPr>
              <w:wordWrap w:val="0"/>
              <w:overflowPunct w:val="0"/>
              <w:topLinePunct/>
              <w:snapToGrid w:val="0"/>
              <w:spacing w:line="360" w:lineRule="auto"/>
              <w:rPr>
                <w:rFonts w:ascii="宋体" w:hAnsi="宋体" w:cs="宋体"/>
                <w:color w:val="auto"/>
                <w:sz w:val="24"/>
              </w:rPr>
            </w:pPr>
            <w:r>
              <w:rPr>
                <w:rFonts w:hint="eastAsia" w:ascii="宋体" w:hAnsi="宋体" w:cs="宋体"/>
                <w:color w:val="auto"/>
                <w:sz w:val="24"/>
              </w:rPr>
              <w:t>以投标合格供应商有效报价中的最低价为基准价，基准价为30分。投标报价得分＝（评标基准价/投标人投标报价）×30%×100（小数点后保留2位小数）。</w:t>
            </w:r>
          </w:p>
        </w:tc>
        <w:tc>
          <w:tcPr>
            <w:tcW w:w="890" w:type="dxa"/>
            <w:tcBorders>
              <w:top w:val="single" w:color="auto" w:sz="4" w:space="0"/>
              <w:left w:val="nil"/>
              <w:bottom w:val="single" w:color="auto" w:sz="4" w:space="0"/>
              <w:right w:val="single" w:color="auto" w:sz="4" w:space="0"/>
            </w:tcBorders>
            <w:vAlign w:val="center"/>
          </w:tcPr>
          <w:p w14:paraId="6320BA99">
            <w:pPr>
              <w:wordWrap w:val="0"/>
              <w:overflowPunct w:val="0"/>
              <w:topLinePunct/>
              <w:snapToGrid w:val="0"/>
              <w:spacing w:line="360" w:lineRule="auto"/>
              <w:rPr>
                <w:rFonts w:ascii="宋体" w:hAnsi="宋体" w:cs="宋体"/>
                <w:color w:val="auto"/>
                <w:sz w:val="24"/>
              </w:rPr>
            </w:pPr>
            <w:r>
              <w:rPr>
                <w:rFonts w:hint="eastAsia" w:ascii="宋体" w:hAnsi="宋体" w:cs="宋体"/>
                <w:color w:val="auto"/>
                <w:sz w:val="24"/>
              </w:rPr>
              <w:t>30分</w:t>
            </w:r>
          </w:p>
        </w:tc>
      </w:tr>
    </w:tbl>
    <w:p w14:paraId="3414F417">
      <w:pPr>
        <w:pStyle w:val="11"/>
        <w:adjustRightInd w:val="0"/>
        <w:snapToGrid w:val="0"/>
        <w:spacing w:before="156" w:beforeLines="50" w:line="288" w:lineRule="auto"/>
        <w:ind w:left="0" w:leftChars="0"/>
        <w:jc w:val="center"/>
        <w:rPr>
          <w:rFonts w:hAnsi="宋体"/>
          <w:b/>
          <w:color w:val="auto"/>
          <w:sz w:val="36"/>
        </w:rPr>
      </w:pPr>
      <w:r>
        <w:rPr>
          <w:rFonts w:hint="eastAsia" w:ascii="宋体" w:hAnsi="宋体" w:cs="宋体"/>
          <w:color w:val="auto"/>
          <w:sz w:val="24"/>
        </w:rPr>
        <w:br w:type="page"/>
      </w:r>
      <w:bookmarkEnd w:id="2"/>
      <w:bookmarkStart w:id="3" w:name="_Toc40721105"/>
      <w:r>
        <w:rPr>
          <w:rFonts w:hint="eastAsia" w:hAnsi="宋体"/>
          <w:b/>
          <w:color w:val="auto"/>
          <w:sz w:val="36"/>
        </w:rPr>
        <w:t>第四章  招标需求</w:t>
      </w:r>
    </w:p>
    <w:p w14:paraId="11104EAB">
      <w:pPr>
        <w:pStyle w:val="21"/>
        <w:ind w:firstLine="300"/>
        <w:jc w:val="center"/>
        <w:rPr>
          <w:color w:val="auto"/>
          <w:sz w:val="30"/>
          <w:szCs w:val="30"/>
        </w:rPr>
      </w:pPr>
    </w:p>
    <w:p w14:paraId="16510802">
      <w:pPr>
        <w:pStyle w:val="21"/>
        <w:ind w:firstLine="301"/>
        <w:jc w:val="center"/>
        <w:rPr>
          <w:color w:val="auto"/>
          <w:sz w:val="30"/>
          <w:szCs w:val="30"/>
        </w:rPr>
      </w:pPr>
      <w:r>
        <w:rPr>
          <w:rFonts w:hint="eastAsia"/>
          <w:b/>
          <w:bCs/>
          <w:color w:val="auto"/>
          <w:sz w:val="30"/>
          <w:szCs w:val="30"/>
        </w:rPr>
        <w:t xml:space="preserve">第一节 </w:t>
      </w:r>
      <w:r>
        <w:rPr>
          <w:b/>
          <w:bCs/>
          <w:color w:val="auto"/>
          <w:sz w:val="30"/>
          <w:szCs w:val="30"/>
        </w:rPr>
        <w:t xml:space="preserve"> </w:t>
      </w:r>
      <w:r>
        <w:rPr>
          <w:rFonts w:hint="eastAsia"/>
          <w:b/>
          <w:bCs/>
          <w:color w:val="auto"/>
          <w:sz w:val="30"/>
          <w:szCs w:val="30"/>
        </w:rPr>
        <w:t>技术要求</w:t>
      </w:r>
    </w:p>
    <w:p w14:paraId="30717E4B">
      <w:pPr>
        <w:rPr>
          <w:rFonts w:ascii="宋体" w:hAnsi="宋体" w:cs="宋体"/>
          <w:b/>
          <w:bCs/>
          <w:color w:val="auto"/>
          <w:sz w:val="24"/>
        </w:rPr>
      </w:pPr>
      <w:r>
        <w:rPr>
          <w:rFonts w:hint="eastAsia" w:ascii="宋体" w:hAnsi="宋体" w:cs="宋体"/>
          <w:b/>
          <w:bCs/>
          <w:color w:val="auto"/>
          <w:sz w:val="24"/>
        </w:rPr>
        <w:t>1、采购内容</w:t>
      </w:r>
    </w:p>
    <w:p w14:paraId="366959EE">
      <w:pPr>
        <w:rPr>
          <w:rFonts w:ascii="宋体" w:hAnsi="宋体" w:cs="宋体"/>
          <w:b/>
          <w:bCs/>
          <w:color w:val="auto"/>
          <w:sz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795"/>
        <w:gridCol w:w="2286"/>
        <w:gridCol w:w="3419"/>
      </w:tblGrid>
      <w:tr w14:paraId="087C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00" w:type="pct"/>
            <w:vAlign w:val="center"/>
          </w:tcPr>
          <w:p w14:paraId="3E52ED73">
            <w:pPr>
              <w:snapToGrid w:val="0"/>
              <w:jc w:val="center"/>
              <w:rPr>
                <w:rFonts w:ascii="宋体" w:hAnsi="宋体" w:cs="宋体"/>
                <w:b/>
                <w:color w:val="auto"/>
                <w:sz w:val="24"/>
              </w:rPr>
            </w:pPr>
            <w:r>
              <w:rPr>
                <w:rFonts w:hint="eastAsia" w:ascii="宋体" w:hAnsi="宋体" w:cs="宋体"/>
                <w:b/>
                <w:color w:val="auto"/>
                <w:sz w:val="24"/>
              </w:rPr>
              <w:t>序号</w:t>
            </w:r>
          </w:p>
        </w:tc>
        <w:tc>
          <w:tcPr>
            <w:tcW w:w="1053" w:type="pct"/>
            <w:vAlign w:val="center"/>
          </w:tcPr>
          <w:p w14:paraId="449150EC">
            <w:pPr>
              <w:snapToGrid w:val="0"/>
              <w:jc w:val="center"/>
              <w:rPr>
                <w:rFonts w:ascii="宋体" w:hAnsi="宋体" w:cs="宋体"/>
                <w:b/>
                <w:color w:val="auto"/>
                <w:sz w:val="24"/>
              </w:rPr>
            </w:pPr>
            <w:r>
              <w:rPr>
                <w:rFonts w:hint="eastAsia" w:ascii="宋体" w:hAnsi="宋体" w:cs="宋体"/>
                <w:b/>
                <w:color w:val="auto"/>
                <w:sz w:val="24"/>
              </w:rPr>
              <w:t>采购内容</w:t>
            </w:r>
          </w:p>
        </w:tc>
        <w:tc>
          <w:tcPr>
            <w:tcW w:w="1341" w:type="pct"/>
          </w:tcPr>
          <w:p w14:paraId="5241EF64">
            <w:pPr>
              <w:snapToGrid w:val="0"/>
              <w:jc w:val="center"/>
              <w:rPr>
                <w:rFonts w:ascii="宋体" w:hAnsi="宋体" w:cs="宋体"/>
                <w:b/>
                <w:color w:val="auto"/>
                <w:sz w:val="24"/>
              </w:rPr>
            </w:pPr>
            <w:r>
              <w:rPr>
                <w:rFonts w:hint="eastAsia" w:ascii="宋体" w:hAnsi="宋体" w:cs="宋体"/>
                <w:b/>
                <w:color w:val="auto"/>
                <w:sz w:val="24"/>
              </w:rPr>
              <w:t>上衣</w:t>
            </w:r>
          </w:p>
        </w:tc>
        <w:tc>
          <w:tcPr>
            <w:tcW w:w="2004" w:type="pct"/>
            <w:vAlign w:val="center"/>
          </w:tcPr>
          <w:p w14:paraId="7B344BA0">
            <w:pPr>
              <w:snapToGrid w:val="0"/>
              <w:jc w:val="center"/>
              <w:rPr>
                <w:rFonts w:ascii="宋体" w:hAnsi="宋体" w:cs="宋体"/>
                <w:b/>
                <w:color w:val="auto"/>
                <w:sz w:val="24"/>
              </w:rPr>
            </w:pPr>
            <w:r>
              <w:rPr>
                <w:rFonts w:hint="eastAsia" w:ascii="宋体" w:hAnsi="宋体" w:cs="宋体"/>
                <w:b/>
                <w:color w:val="auto"/>
                <w:sz w:val="24"/>
              </w:rPr>
              <w:t>裤</w:t>
            </w:r>
          </w:p>
        </w:tc>
      </w:tr>
      <w:tr w14:paraId="71A7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0" w:type="pct"/>
            <w:vAlign w:val="center"/>
          </w:tcPr>
          <w:p w14:paraId="64D559E3">
            <w:pPr>
              <w:snapToGrid w:val="0"/>
              <w:jc w:val="center"/>
              <w:rPr>
                <w:rFonts w:ascii="宋体" w:hAnsi="宋体" w:cs="宋体"/>
                <w:color w:val="auto"/>
                <w:sz w:val="24"/>
              </w:rPr>
            </w:pPr>
            <w:r>
              <w:rPr>
                <w:rFonts w:hint="eastAsia" w:ascii="宋体" w:hAnsi="宋体" w:cs="宋体"/>
                <w:color w:val="auto"/>
                <w:sz w:val="24"/>
              </w:rPr>
              <w:t>1</w:t>
            </w:r>
          </w:p>
        </w:tc>
        <w:tc>
          <w:tcPr>
            <w:tcW w:w="1053" w:type="pct"/>
            <w:vAlign w:val="center"/>
          </w:tcPr>
          <w:p w14:paraId="07B896F9">
            <w:pPr>
              <w:jc w:val="center"/>
              <w:rPr>
                <w:rFonts w:ascii="宋体" w:hAnsi="宋体" w:cs="宋体"/>
                <w:color w:val="auto"/>
                <w:sz w:val="24"/>
              </w:rPr>
            </w:pPr>
            <w:r>
              <w:rPr>
                <w:rFonts w:hint="eastAsia" w:ascii="宋体" w:hAnsi="宋体" w:cs="宋体"/>
                <w:color w:val="auto"/>
                <w:sz w:val="24"/>
              </w:rPr>
              <w:t>夏装</w:t>
            </w:r>
          </w:p>
        </w:tc>
        <w:tc>
          <w:tcPr>
            <w:tcW w:w="1341" w:type="pct"/>
          </w:tcPr>
          <w:p w14:paraId="6AEA5005">
            <w:pPr>
              <w:spacing w:before="120" w:line="324" w:lineRule="auto"/>
              <w:jc w:val="center"/>
              <w:rPr>
                <w:rFonts w:ascii="宋体" w:hAnsi="宋体" w:cs="宋体"/>
                <w:color w:val="auto"/>
                <w:sz w:val="24"/>
              </w:rPr>
            </w:pPr>
            <w:r>
              <w:rPr>
                <w:rFonts w:hint="eastAsia" w:ascii="宋体" w:hAnsi="宋体" w:cs="宋体"/>
                <w:color w:val="auto"/>
                <w:sz w:val="24"/>
              </w:rPr>
              <w:t>短袖T恤</w:t>
            </w:r>
          </w:p>
        </w:tc>
        <w:tc>
          <w:tcPr>
            <w:tcW w:w="2004" w:type="pct"/>
            <w:vAlign w:val="center"/>
          </w:tcPr>
          <w:p w14:paraId="75E3B36A">
            <w:pPr>
              <w:jc w:val="center"/>
              <w:rPr>
                <w:rFonts w:ascii="宋体" w:hAnsi="宋体" w:cs="宋体"/>
                <w:color w:val="auto"/>
                <w:sz w:val="24"/>
              </w:rPr>
            </w:pPr>
            <w:r>
              <w:rPr>
                <w:rFonts w:hint="eastAsia" w:ascii="宋体" w:hAnsi="宋体" w:cs="宋体"/>
                <w:color w:val="auto"/>
                <w:sz w:val="24"/>
              </w:rPr>
              <w:t>短裤、裙子</w:t>
            </w:r>
          </w:p>
        </w:tc>
      </w:tr>
      <w:tr w14:paraId="5F17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0" w:type="pct"/>
            <w:vAlign w:val="center"/>
          </w:tcPr>
          <w:p w14:paraId="2F03C9A8">
            <w:pPr>
              <w:snapToGrid w:val="0"/>
              <w:jc w:val="center"/>
              <w:rPr>
                <w:rFonts w:ascii="宋体" w:hAnsi="宋体" w:cs="宋体"/>
                <w:color w:val="auto"/>
                <w:sz w:val="24"/>
              </w:rPr>
            </w:pPr>
            <w:r>
              <w:rPr>
                <w:rFonts w:hint="eastAsia" w:ascii="宋体" w:hAnsi="宋体" w:cs="宋体"/>
                <w:color w:val="auto"/>
                <w:sz w:val="24"/>
              </w:rPr>
              <w:t>2</w:t>
            </w:r>
          </w:p>
        </w:tc>
        <w:tc>
          <w:tcPr>
            <w:tcW w:w="1053" w:type="pct"/>
            <w:vAlign w:val="center"/>
          </w:tcPr>
          <w:p w14:paraId="54483A9B">
            <w:pPr>
              <w:jc w:val="center"/>
              <w:rPr>
                <w:rFonts w:ascii="宋体" w:hAnsi="宋体" w:cs="宋体"/>
                <w:color w:val="auto"/>
                <w:sz w:val="24"/>
              </w:rPr>
            </w:pPr>
            <w:r>
              <w:rPr>
                <w:rFonts w:hint="eastAsia" w:ascii="宋体" w:hAnsi="宋体" w:cs="宋体"/>
                <w:color w:val="auto"/>
                <w:sz w:val="24"/>
              </w:rPr>
              <w:t>春秋装</w:t>
            </w:r>
          </w:p>
        </w:tc>
        <w:tc>
          <w:tcPr>
            <w:tcW w:w="1341" w:type="pct"/>
          </w:tcPr>
          <w:p w14:paraId="0E2833F6">
            <w:pPr>
              <w:jc w:val="center"/>
              <w:rPr>
                <w:rFonts w:ascii="宋体" w:hAnsi="宋体" w:cs="宋体"/>
                <w:color w:val="auto"/>
                <w:sz w:val="24"/>
              </w:rPr>
            </w:pPr>
            <w:r>
              <w:rPr>
                <w:rFonts w:hint="eastAsia" w:ascii="宋体" w:hAnsi="宋体" w:cs="宋体"/>
                <w:color w:val="auto"/>
                <w:sz w:val="24"/>
              </w:rPr>
              <w:t>春秋外套</w:t>
            </w:r>
            <w:r>
              <w:rPr>
                <w:rFonts w:hint="eastAsia" w:ascii="宋体" w:hAnsi="宋体" w:cs="宋体"/>
                <w:color w:val="auto"/>
                <w:sz w:val="24"/>
                <w:lang w:eastAsia="zh-CN"/>
              </w:rPr>
              <w:t>、</w:t>
            </w:r>
            <w:r>
              <w:rPr>
                <w:rFonts w:hint="eastAsia" w:ascii="宋体" w:hAnsi="宋体" w:cs="宋体"/>
                <w:color w:val="auto"/>
                <w:sz w:val="24"/>
              </w:rPr>
              <w:t>衬衫</w:t>
            </w:r>
          </w:p>
        </w:tc>
        <w:tc>
          <w:tcPr>
            <w:tcW w:w="2004" w:type="pct"/>
            <w:vAlign w:val="center"/>
          </w:tcPr>
          <w:p w14:paraId="624D48E7">
            <w:pPr>
              <w:jc w:val="center"/>
              <w:rPr>
                <w:rFonts w:ascii="宋体" w:hAnsi="宋体" w:cs="宋体"/>
                <w:color w:val="auto"/>
                <w:sz w:val="24"/>
              </w:rPr>
            </w:pPr>
            <w:r>
              <w:rPr>
                <w:rFonts w:hint="eastAsia" w:ascii="宋体" w:hAnsi="宋体" w:cs="宋体"/>
                <w:color w:val="auto"/>
                <w:sz w:val="24"/>
              </w:rPr>
              <w:t>春秋长裤</w:t>
            </w:r>
          </w:p>
        </w:tc>
      </w:tr>
      <w:tr w14:paraId="51DC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0" w:type="pct"/>
            <w:vAlign w:val="center"/>
          </w:tcPr>
          <w:p w14:paraId="0D742FD7">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053" w:type="pct"/>
            <w:shd w:val="clear" w:color="auto" w:fill="auto"/>
            <w:vAlign w:val="center"/>
          </w:tcPr>
          <w:p w14:paraId="27000275">
            <w:pPr>
              <w:jc w:val="center"/>
              <w:rPr>
                <w:rFonts w:ascii="宋体" w:hAnsi="宋体" w:cs="宋体"/>
                <w:color w:val="auto"/>
                <w:sz w:val="24"/>
              </w:rPr>
            </w:pPr>
            <w:r>
              <w:rPr>
                <w:rFonts w:hint="eastAsia" w:ascii="宋体" w:hAnsi="宋体" w:cs="宋体"/>
                <w:color w:val="auto"/>
                <w:sz w:val="24"/>
              </w:rPr>
              <w:t>冬装</w:t>
            </w:r>
          </w:p>
        </w:tc>
        <w:tc>
          <w:tcPr>
            <w:tcW w:w="1341" w:type="pct"/>
            <w:shd w:val="clear" w:color="auto" w:fill="auto"/>
            <w:vAlign w:val="center"/>
          </w:tcPr>
          <w:p w14:paraId="5EE694BD">
            <w:pPr>
              <w:jc w:val="center"/>
              <w:rPr>
                <w:rFonts w:ascii="宋体" w:hAnsi="宋体" w:cs="宋体"/>
                <w:color w:val="auto"/>
                <w:sz w:val="24"/>
              </w:rPr>
            </w:pPr>
            <w:r>
              <w:rPr>
                <w:rFonts w:hint="eastAsia" w:ascii="宋体" w:hAnsi="宋体" w:cs="宋体"/>
                <w:color w:val="auto"/>
                <w:sz w:val="24"/>
              </w:rPr>
              <w:t>外套</w:t>
            </w:r>
          </w:p>
        </w:tc>
        <w:tc>
          <w:tcPr>
            <w:tcW w:w="2004" w:type="pct"/>
            <w:shd w:val="clear" w:color="auto" w:fill="auto"/>
            <w:vAlign w:val="center"/>
          </w:tcPr>
          <w:p w14:paraId="367568C7">
            <w:pPr>
              <w:jc w:val="center"/>
              <w:rPr>
                <w:rFonts w:ascii="宋体" w:hAnsi="宋体" w:cs="宋体"/>
                <w:color w:val="auto"/>
                <w:sz w:val="24"/>
              </w:rPr>
            </w:pPr>
            <w:r>
              <w:rPr>
                <w:rFonts w:hint="eastAsia" w:ascii="宋体" w:hAnsi="宋体" w:cs="宋体"/>
                <w:color w:val="auto"/>
                <w:sz w:val="24"/>
              </w:rPr>
              <w:t>/</w:t>
            </w:r>
          </w:p>
        </w:tc>
      </w:tr>
      <w:tr w14:paraId="1AD1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Pr>
          <w:p w14:paraId="35EA6FF0">
            <w:pPr>
              <w:jc w:val="center"/>
              <w:rPr>
                <w:rFonts w:ascii="宋体" w:hAnsi="宋体" w:cs="宋体"/>
                <w:color w:val="auto"/>
                <w:sz w:val="24"/>
              </w:rPr>
            </w:pPr>
            <w:r>
              <w:rPr>
                <w:rFonts w:hint="eastAsia" w:ascii="宋体" w:hAnsi="宋体" w:cs="宋体"/>
                <w:b/>
                <w:bCs/>
                <w:color w:val="auto"/>
                <w:sz w:val="24"/>
              </w:rPr>
              <w:t>每人夏季园服1套（短袖T恤+短裤</w:t>
            </w:r>
            <w:r>
              <w:rPr>
                <w:rFonts w:hint="eastAsia" w:ascii="宋体" w:hAnsi="宋体" w:cs="宋体"/>
                <w:b/>
                <w:bCs/>
                <w:color w:val="auto"/>
                <w:sz w:val="24"/>
                <w:lang w:val="en-US" w:eastAsia="zh-CN"/>
              </w:rPr>
              <w:t>/</w:t>
            </w:r>
            <w:r>
              <w:rPr>
                <w:rFonts w:hint="eastAsia" w:ascii="宋体" w:hAnsi="宋体" w:cs="宋体"/>
                <w:b/>
                <w:bCs/>
                <w:color w:val="auto"/>
                <w:sz w:val="24"/>
              </w:rPr>
              <w:t>裙子），春秋季园服1套（上衣+裤子+衬衫），冬季园服1件</w:t>
            </w:r>
          </w:p>
        </w:tc>
      </w:tr>
    </w:tbl>
    <w:p w14:paraId="6A394E32">
      <w:pPr>
        <w:rPr>
          <w:rFonts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备注：本项目三学年小班学生预估675名。贫困生三学年小班学生预估</w:t>
      </w:r>
      <w:r>
        <w:rPr>
          <w:rFonts w:hint="eastAsia" w:ascii="宋体" w:hAnsi="宋体" w:cs="宋体"/>
          <w:color w:val="auto"/>
          <w:sz w:val="24"/>
          <w:lang w:val="en-US" w:eastAsia="zh-CN"/>
        </w:rPr>
        <w:t>10</w:t>
      </w:r>
      <w:r>
        <w:rPr>
          <w:rFonts w:hint="eastAsia" w:ascii="宋体" w:hAnsi="宋体" w:cs="宋体"/>
          <w:color w:val="auto"/>
          <w:sz w:val="24"/>
        </w:rPr>
        <w:t>名（最终以实际的贫困生人数为准），由中标单位无偿提供。</w:t>
      </w:r>
    </w:p>
    <w:p w14:paraId="5ABB1AB7">
      <w:pPr>
        <w:numPr>
          <w:ilvl w:val="0"/>
          <w:numId w:val="3"/>
        </w:numPr>
        <w:adjustRightInd w:val="0"/>
        <w:snapToGrid w:val="0"/>
        <w:spacing w:before="100" w:beforeAutospacing="1" w:after="100" w:afterAutospacing="1"/>
        <w:rPr>
          <w:rFonts w:ascii="宋体" w:hAnsi="宋体" w:cs="宋体"/>
          <w:b/>
          <w:bCs/>
          <w:color w:val="auto"/>
          <w:sz w:val="24"/>
        </w:rPr>
      </w:pPr>
      <w:r>
        <w:rPr>
          <w:rFonts w:hint="eastAsia" w:ascii="宋体" w:hAnsi="宋体" w:cs="宋体"/>
          <w:b/>
          <w:bCs/>
          <w:color w:val="auto"/>
          <w:sz w:val="24"/>
        </w:rPr>
        <w:t>面料及里料质量要求表</w:t>
      </w:r>
    </w:p>
    <w:tbl>
      <w:tblPr>
        <w:tblStyle w:val="23"/>
        <w:tblW w:w="47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68"/>
        <w:gridCol w:w="850"/>
        <w:gridCol w:w="3838"/>
        <w:gridCol w:w="2116"/>
      </w:tblGrid>
      <w:tr w14:paraId="1BF3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418" w:type="pct"/>
            <w:tcBorders>
              <w:top w:val="single" w:color="auto" w:sz="4" w:space="0"/>
              <w:left w:val="single" w:color="auto" w:sz="4" w:space="0"/>
              <w:bottom w:val="single" w:color="auto" w:sz="4" w:space="0"/>
              <w:right w:val="single" w:color="auto" w:sz="4" w:space="0"/>
            </w:tcBorders>
            <w:vAlign w:val="center"/>
          </w:tcPr>
          <w:p w14:paraId="54BBB81C">
            <w:pPr>
              <w:widowControl/>
              <w:spacing w:line="360" w:lineRule="auto"/>
              <w:jc w:val="center"/>
              <w:rPr>
                <w:rFonts w:ascii="宋体" w:hAnsi="宋体" w:cs="宋体"/>
                <w:color w:val="auto"/>
                <w:kern w:val="0"/>
                <w:sz w:val="28"/>
                <w:szCs w:val="28"/>
                <w:lang w:eastAsia="en-US" w:bidi="en-US"/>
              </w:rPr>
            </w:pPr>
            <w:r>
              <w:rPr>
                <w:rFonts w:hint="eastAsia" w:ascii="宋体" w:hAnsi="宋体" w:cs="宋体"/>
                <w:color w:val="auto"/>
                <w:kern w:val="0"/>
                <w:sz w:val="28"/>
                <w:szCs w:val="28"/>
                <w:lang w:eastAsia="en-US" w:bidi="en-US"/>
              </w:rPr>
              <w:t>序号</w:t>
            </w:r>
          </w:p>
        </w:tc>
        <w:tc>
          <w:tcPr>
            <w:tcW w:w="352" w:type="pct"/>
            <w:tcBorders>
              <w:top w:val="single" w:color="auto" w:sz="4" w:space="0"/>
              <w:left w:val="nil"/>
              <w:bottom w:val="single" w:color="auto" w:sz="4" w:space="0"/>
              <w:right w:val="single" w:color="auto" w:sz="4" w:space="0"/>
            </w:tcBorders>
            <w:vAlign w:val="center"/>
          </w:tcPr>
          <w:p w14:paraId="0F2A19C2">
            <w:pPr>
              <w:widowControl/>
              <w:spacing w:line="360" w:lineRule="auto"/>
              <w:jc w:val="center"/>
              <w:rPr>
                <w:rFonts w:ascii="宋体" w:hAnsi="宋体" w:cs="宋体"/>
                <w:color w:val="auto"/>
                <w:kern w:val="0"/>
                <w:sz w:val="28"/>
                <w:szCs w:val="28"/>
                <w:lang w:eastAsia="en-US" w:bidi="en-US"/>
              </w:rPr>
            </w:pPr>
            <w:r>
              <w:rPr>
                <w:rFonts w:hint="eastAsia" w:ascii="宋体" w:hAnsi="宋体" w:cs="宋体"/>
                <w:color w:val="auto"/>
                <w:kern w:val="0"/>
                <w:sz w:val="28"/>
                <w:szCs w:val="28"/>
                <w:lang w:bidi="en-US"/>
              </w:rPr>
              <w:t>产品名称</w:t>
            </w:r>
          </w:p>
        </w:tc>
        <w:tc>
          <w:tcPr>
            <w:tcW w:w="528" w:type="pct"/>
            <w:tcBorders>
              <w:top w:val="single" w:color="auto" w:sz="4" w:space="0"/>
              <w:left w:val="nil"/>
              <w:bottom w:val="single" w:color="auto" w:sz="4" w:space="0"/>
              <w:right w:val="single" w:color="auto" w:sz="4" w:space="0"/>
            </w:tcBorders>
            <w:vAlign w:val="center"/>
          </w:tcPr>
          <w:p w14:paraId="64BD9E95">
            <w:pPr>
              <w:widowControl/>
              <w:spacing w:line="360" w:lineRule="auto"/>
              <w:jc w:val="center"/>
              <w:rPr>
                <w:rFonts w:ascii="宋体" w:hAnsi="宋体" w:cs="宋体"/>
                <w:color w:val="auto"/>
                <w:kern w:val="0"/>
                <w:sz w:val="28"/>
                <w:szCs w:val="28"/>
                <w:lang w:eastAsia="en-US" w:bidi="en-US"/>
              </w:rPr>
            </w:pPr>
            <w:r>
              <w:rPr>
                <w:rFonts w:hint="eastAsia" w:ascii="宋体" w:hAnsi="宋体" w:cs="宋体"/>
                <w:color w:val="auto"/>
                <w:kern w:val="0"/>
                <w:sz w:val="28"/>
                <w:szCs w:val="28"/>
                <w:lang w:bidi="en-US"/>
              </w:rPr>
              <w:t>品类</w:t>
            </w:r>
          </w:p>
        </w:tc>
        <w:tc>
          <w:tcPr>
            <w:tcW w:w="2385" w:type="pct"/>
            <w:tcBorders>
              <w:top w:val="single" w:color="auto" w:sz="4" w:space="0"/>
              <w:left w:val="nil"/>
              <w:bottom w:val="single" w:color="auto" w:sz="4" w:space="0"/>
              <w:right w:val="single" w:color="auto" w:sz="4" w:space="0"/>
            </w:tcBorders>
            <w:vAlign w:val="center"/>
          </w:tcPr>
          <w:p w14:paraId="60FFE497">
            <w:pPr>
              <w:widowControl/>
              <w:spacing w:line="360" w:lineRule="auto"/>
              <w:jc w:val="center"/>
              <w:rPr>
                <w:rFonts w:ascii="宋体" w:hAnsi="宋体" w:cs="宋体"/>
                <w:color w:val="auto"/>
                <w:kern w:val="0"/>
                <w:sz w:val="28"/>
                <w:szCs w:val="28"/>
                <w:lang w:bidi="en-US"/>
              </w:rPr>
            </w:pPr>
            <w:r>
              <w:rPr>
                <w:rFonts w:hint="eastAsia" w:ascii="宋体" w:hAnsi="宋体" w:eastAsia="宋体" w:cs="宋体"/>
                <w:color w:val="auto"/>
                <w:kern w:val="2"/>
                <w:sz w:val="24"/>
                <w:szCs w:val="24"/>
                <w:lang w:val="en-US" w:eastAsia="zh-CN" w:bidi="ar-SA"/>
              </w:rPr>
              <w:t>面料成分(棉及聚酯纤维允差±5%，氨纶允差±3%)及每平方克重(允差±5%)</w:t>
            </w:r>
          </w:p>
        </w:tc>
        <w:tc>
          <w:tcPr>
            <w:tcW w:w="1314" w:type="pct"/>
            <w:tcBorders>
              <w:top w:val="single" w:color="auto" w:sz="4" w:space="0"/>
              <w:left w:val="nil"/>
              <w:bottom w:val="single" w:color="auto" w:sz="4" w:space="0"/>
              <w:right w:val="single" w:color="auto" w:sz="4" w:space="0"/>
            </w:tcBorders>
            <w:vAlign w:val="center"/>
          </w:tcPr>
          <w:p w14:paraId="37117FB2">
            <w:pPr>
              <w:widowControl/>
              <w:spacing w:line="360" w:lineRule="auto"/>
              <w:jc w:val="center"/>
              <w:rPr>
                <w:rFonts w:hint="eastAsia" w:ascii="宋体" w:hAnsi="宋体" w:eastAsia="宋体" w:cs="宋体"/>
                <w:color w:val="auto"/>
                <w:kern w:val="0"/>
                <w:sz w:val="28"/>
                <w:szCs w:val="28"/>
                <w:lang w:eastAsia="zh-CN" w:bidi="en-US"/>
              </w:rPr>
            </w:pPr>
            <w:r>
              <w:rPr>
                <w:rFonts w:hint="eastAsia" w:ascii="宋体" w:hAnsi="宋体" w:cs="宋体"/>
                <w:color w:val="auto"/>
                <w:kern w:val="0"/>
                <w:sz w:val="28"/>
                <w:szCs w:val="28"/>
                <w:lang w:eastAsia="zh-CN" w:bidi="en-US"/>
              </w:rPr>
              <w:t>款式图案</w:t>
            </w:r>
          </w:p>
        </w:tc>
      </w:tr>
      <w:tr w14:paraId="7068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418" w:type="pct"/>
            <w:vMerge w:val="restart"/>
            <w:tcBorders>
              <w:top w:val="single" w:color="auto" w:sz="4" w:space="0"/>
              <w:left w:val="single" w:color="auto" w:sz="4" w:space="0"/>
              <w:right w:val="single" w:color="auto" w:sz="4" w:space="0"/>
            </w:tcBorders>
            <w:vAlign w:val="center"/>
          </w:tcPr>
          <w:p w14:paraId="7E723510">
            <w:pPr>
              <w:widowControl/>
              <w:snapToGrid w:val="0"/>
              <w:spacing w:line="360" w:lineRule="auto"/>
              <w:jc w:val="center"/>
              <w:rPr>
                <w:rFonts w:ascii="宋体" w:hAnsi="宋体" w:cs="宋体"/>
                <w:color w:val="auto"/>
                <w:kern w:val="0"/>
                <w:sz w:val="28"/>
                <w:szCs w:val="28"/>
                <w:lang w:bidi="en-US"/>
              </w:rPr>
            </w:pPr>
            <w:r>
              <w:rPr>
                <w:rFonts w:hint="eastAsia" w:ascii="宋体" w:hAnsi="宋体" w:cs="宋体"/>
                <w:color w:val="auto"/>
                <w:kern w:val="0"/>
                <w:sz w:val="28"/>
                <w:szCs w:val="28"/>
                <w:lang w:bidi="en-US"/>
              </w:rPr>
              <w:t>1</w:t>
            </w:r>
          </w:p>
        </w:tc>
        <w:tc>
          <w:tcPr>
            <w:tcW w:w="352" w:type="pct"/>
            <w:vMerge w:val="restart"/>
            <w:tcBorders>
              <w:top w:val="single" w:color="auto" w:sz="4" w:space="0"/>
              <w:left w:val="nil"/>
              <w:right w:val="single" w:color="auto" w:sz="4" w:space="0"/>
            </w:tcBorders>
            <w:vAlign w:val="center"/>
          </w:tcPr>
          <w:p w14:paraId="49A6DDDA">
            <w:pPr>
              <w:widowControl/>
              <w:snapToGrid w:val="0"/>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春、秋装</w:t>
            </w:r>
          </w:p>
        </w:tc>
        <w:tc>
          <w:tcPr>
            <w:tcW w:w="528" w:type="pct"/>
            <w:tcBorders>
              <w:top w:val="single" w:color="auto" w:sz="4" w:space="0"/>
              <w:left w:val="nil"/>
              <w:bottom w:val="single" w:color="auto" w:sz="4" w:space="0"/>
              <w:right w:val="single" w:color="auto" w:sz="4" w:space="0"/>
            </w:tcBorders>
            <w:vAlign w:val="center"/>
          </w:tcPr>
          <w:p w14:paraId="4B0E2836">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上衣</w:t>
            </w:r>
          </w:p>
        </w:tc>
        <w:tc>
          <w:tcPr>
            <w:tcW w:w="2385" w:type="pct"/>
            <w:tcBorders>
              <w:top w:val="single" w:color="auto" w:sz="4" w:space="0"/>
              <w:left w:val="nil"/>
              <w:bottom w:val="single" w:color="auto" w:sz="4" w:space="0"/>
              <w:right w:val="single" w:color="auto" w:sz="4" w:space="0"/>
            </w:tcBorders>
            <w:vAlign w:val="center"/>
          </w:tcPr>
          <w:p w14:paraId="0B1DCD45">
            <w:pPr>
              <w:pStyle w:val="21"/>
              <w:ind w:firstLine="0" w:firstLineChars="0"/>
              <w:rPr>
                <w:rFonts w:ascii="宋体" w:hAnsi="宋体" w:cs="宋体"/>
                <w:color w:val="auto"/>
                <w:sz w:val="24"/>
                <w:szCs w:val="24"/>
              </w:rPr>
            </w:pPr>
            <w:r>
              <w:rPr>
                <w:rFonts w:hint="eastAsia" w:ascii="宋体" w:hAnsi="宋体" w:cs="宋体"/>
                <w:color w:val="auto"/>
                <w:sz w:val="24"/>
                <w:szCs w:val="24"/>
              </w:rPr>
              <w:t>面料：80%棉，20%聚酯纤维。</w:t>
            </w:r>
          </w:p>
          <w:p w14:paraId="1572DF6B">
            <w:pPr>
              <w:pStyle w:val="21"/>
              <w:ind w:firstLine="0" w:firstLineChars="0"/>
              <w:rPr>
                <w:rFonts w:ascii="宋体" w:hAnsi="宋体" w:cs="宋体"/>
                <w:color w:val="auto"/>
                <w:sz w:val="24"/>
                <w:szCs w:val="24"/>
              </w:rPr>
            </w:pPr>
            <w:r>
              <w:rPr>
                <w:rFonts w:hint="eastAsia" w:ascii="宋体" w:hAnsi="宋体" w:cs="宋体"/>
                <w:color w:val="auto"/>
                <w:sz w:val="24"/>
                <w:szCs w:val="24"/>
              </w:rPr>
              <w:t>克重：300克。</w:t>
            </w:r>
          </w:p>
        </w:tc>
        <w:tc>
          <w:tcPr>
            <w:tcW w:w="1314" w:type="pct"/>
            <w:tcBorders>
              <w:top w:val="single" w:color="auto" w:sz="4" w:space="0"/>
              <w:left w:val="nil"/>
              <w:bottom w:val="single" w:color="auto" w:sz="4" w:space="0"/>
              <w:right w:val="single" w:color="auto" w:sz="4" w:space="0"/>
            </w:tcBorders>
            <w:vAlign w:val="center"/>
          </w:tcPr>
          <w:p w14:paraId="613F41D6">
            <w:pPr>
              <w:pStyle w:val="21"/>
              <w:ind w:firstLine="0" w:firstLineChars="0"/>
              <w:rPr>
                <w:rFonts w:ascii="宋体" w:hAnsi="宋体" w:cs="宋体"/>
                <w:color w:val="auto"/>
                <w:sz w:val="24"/>
                <w:szCs w:val="24"/>
              </w:rPr>
            </w:pPr>
            <w:r>
              <w:rPr>
                <w:rFonts w:hint="eastAsia" w:ascii="宋体" w:hAnsi="宋体" w:cs="宋体"/>
                <w:color w:val="auto"/>
                <w:szCs w:val="21"/>
              </w:rPr>
              <w:drawing>
                <wp:anchor distT="0" distB="0" distL="114300" distR="114300" simplePos="0" relativeHeight="251661312" behindDoc="1" locked="0" layoutInCell="1" allowOverlap="1">
                  <wp:simplePos x="0" y="0"/>
                  <wp:positionH relativeFrom="column">
                    <wp:posOffset>118745</wp:posOffset>
                  </wp:positionH>
                  <wp:positionV relativeFrom="paragraph">
                    <wp:posOffset>193040</wp:posOffset>
                  </wp:positionV>
                  <wp:extent cx="1085215" cy="899160"/>
                  <wp:effectExtent l="0" t="0" r="0" b="0"/>
                  <wp:wrapTight wrapText="bothSides">
                    <wp:wrapPolygon>
                      <wp:start x="0" y="0"/>
                      <wp:lineTo x="0" y="21280"/>
                      <wp:lineTo x="21423" y="21280"/>
                      <wp:lineTo x="21423" y="0"/>
                      <wp:lineTo x="0" y="0"/>
                    </wp:wrapPolygon>
                  </wp:wrapTight>
                  <wp:docPr id="4" name="图片 5" descr="7cb68ff8d8c12dd0e60765fbc3899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7cb68ff8d8c12dd0e60765fbc3899f3"/>
                          <pic:cNvPicPr>
                            <a:picLocks noChangeAspect="1"/>
                          </pic:cNvPicPr>
                        </pic:nvPicPr>
                        <pic:blipFill>
                          <a:blip r:embed="rId7"/>
                          <a:stretch>
                            <a:fillRect/>
                          </a:stretch>
                        </pic:blipFill>
                        <pic:spPr>
                          <a:xfrm>
                            <a:off x="0" y="0"/>
                            <a:ext cx="1085215" cy="899160"/>
                          </a:xfrm>
                          <a:prstGeom prst="rect">
                            <a:avLst/>
                          </a:prstGeom>
                          <a:noFill/>
                          <a:ln>
                            <a:noFill/>
                          </a:ln>
                        </pic:spPr>
                      </pic:pic>
                    </a:graphicData>
                  </a:graphic>
                </wp:anchor>
              </w:drawing>
            </w:r>
          </w:p>
        </w:tc>
      </w:tr>
      <w:tr w14:paraId="6C9C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18" w:type="pct"/>
            <w:vMerge w:val="continue"/>
            <w:tcBorders>
              <w:left w:val="single" w:color="auto" w:sz="4" w:space="0"/>
              <w:right w:val="single" w:color="auto" w:sz="4" w:space="0"/>
            </w:tcBorders>
            <w:vAlign w:val="center"/>
          </w:tcPr>
          <w:p w14:paraId="21C4C35D">
            <w:pPr>
              <w:widowControl/>
              <w:snapToGrid w:val="0"/>
              <w:spacing w:line="360" w:lineRule="auto"/>
              <w:ind w:firstLine="560" w:firstLineChars="200"/>
              <w:jc w:val="center"/>
              <w:rPr>
                <w:rFonts w:ascii="宋体" w:hAnsi="宋体" w:cs="宋体"/>
                <w:color w:val="auto"/>
                <w:kern w:val="0"/>
                <w:sz w:val="28"/>
                <w:szCs w:val="28"/>
                <w:lang w:bidi="en-US"/>
              </w:rPr>
            </w:pPr>
          </w:p>
        </w:tc>
        <w:tc>
          <w:tcPr>
            <w:tcW w:w="352" w:type="pct"/>
            <w:vMerge w:val="continue"/>
            <w:tcBorders>
              <w:left w:val="nil"/>
              <w:right w:val="single" w:color="auto" w:sz="4" w:space="0"/>
            </w:tcBorders>
            <w:vAlign w:val="center"/>
          </w:tcPr>
          <w:p w14:paraId="68743C00">
            <w:pPr>
              <w:widowControl/>
              <w:snapToGrid w:val="0"/>
              <w:spacing w:line="360" w:lineRule="auto"/>
              <w:ind w:firstLine="560" w:firstLineChars="200"/>
              <w:jc w:val="left"/>
              <w:rPr>
                <w:rFonts w:ascii="宋体" w:hAnsi="宋体" w:cs="宋体"/>
                <w:color w:val="auto"/>
                <w:kern w:val="0"/>
                <w:sz w:val="28"/>
                <w:szCs w:val="28"/>
                <w:lang w:bidi="en-US"/>
              </w:rPr>
            </w:pPr>
          </w:p>
        </w:tc>
        <w:tc>
          <w:tcPr>
            <w:tcW w:w="528" w:type="pct"/>
            <w:tcBorders>
              <w:top w:val="single" w:color="auto" w:sz="4" w:space="0"/>
              <w:left w:val="nil"/>
              <w:bottom w:val="single" w:color="auto" w:sz="4" w:space="0"/>
              <w:right w:val="single" w:color="auto" w:sz="4" w:space="0"/>
            </w:tcBorders>
            <w:vAlign w:val="center"/>
          </w:tcPr>
          <w:p w14:paraId="3C84EBA1">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裤子</w:t>
            </w:r>
          </w:p>
        </w:tc>
        <w:tc>
          <w:tcPr>
            <w:tcW w:w="2385" w:type="pct"/>
            <w:tcBorders>
              <w:top w:val="single" w:color="auto" w:sz="4" w:space="0"/>
              <w:left w:val="nil"/>
              <w:bottom w:val="single" w:color="auto" w:sz="4" w:space="0"/>
              <w:right w:val="single" w:color="auto" w:sz="4" w:space="0"/>
            </w:tcBorders>
            <w:vAlign w:val="center"/>
          </w:tcPr>
          <w:p w14:paraId="70605242">
            <w:pPr>
              <w:pStyle w:val="21"/>
              <w:ind w:firstLine="0" w:firstLineChars="0"/>
              <w:rPr>
                <w:rFonts w:ascii="宋体" w:hAnsi="宋体" w:cs="宋体"/>
                <w:color w:val="auto"/>
                <w:sz w:val="24"/>
                <w:szCs w:val="24"/>
              </w:rPr>
            </w:pPr>
            <w:r>
              <w:rPr>
                <w:rFonts w:hint="eastAsia" w:ascii="宋体" w:hAnsi="宋体" w:cs="宋体"/>
                <w:color w:val="auto"/>
                <w:sz w:val="24"/>
                <w:szCs w:val="24"/>
              </w:rPr>
              <w:t>面料：80%棉，20%聚酯纤维。</w:t>
            </w:r>
          </w:p>
          <w:p w14:paraId="096E625E">
            <w:pPr>
              <w:pStyle w:val="21"/>
              <w:ind w:firstLine="0" w:firstLineChars="0"/>
              <w:rPr>
                <w:rFonts w:ascii="宋体" w:hAnsi="宋体" w:cs="宋体"/>
                <w:color w:val="auto"/>
                <w:sz w:val="24"/>
                <w:szCs w:val="24"/>
              </w:rPr>
            </w:pPr>
            <w:r>
              <w:rPr>
                <w:rFonts w:hint="eastAsia" w:ascii="宋体" w:hAnsi="宋体" w:cs="宋体"/>
                <w:color w:val="auto"/>
                <w:sz w:val="24"/>
                <w:szCs w:val="24"/>
              </w:rPr>
              <w:t>克重：300克。</w:t>
            </w:r>
          </w:p>
        </w:tc>
        <w:tc>
          <w:tcPr>
            <w:tcW w:w="1314" w:type="pct"/>
            <w:tcBorders>
              <w:top w:val="single" w:color="auto" w:sz="4" w:space="0"/>
              <w:left w:val="nil"/>
              <w:bottom w:val="single" w:color="auto" w:sz="4" w:space="0"/>
              <w:right w:val="single" w:color="auto" w:sz="4" w:space="0"/>
            </w:tcBorders>
            <w:vAlign w:val="center"/>
          </w:tcPr>
          <w:p w14:paraId="5C1C4CC2">
            <w:pPr>
              <w:pStyle w:val="21"/>
              <w:ind w:firstLine="0" w:firstLineChars="0"/>
              <w:rPr>
                <w:rFonts w:ascii="宋体" w:hAnsi="宋体" w:cs="宋体"/>
                <w:color w:val="auto"/>
                <w:sz w:val="24"/>
                <w:szCs w:val="24"/>
              </w:rPr>
            </w:pPr>
            <w:r>
              <w:rPr>
                <w:rFonts w:hint="eastAsia" w:ascii="宋体" w:hAnsi="宋体" w:cs="宋体"/>
                <w:color w:val="auto"/>
                <w:szCs w:val="21"/>
              </w:rPr>
              <w:drawing>
                <wp:anchor distT="0" distB="0" distL="114300" distR="114300" simplePos="0" relativeHeight="251663360" behindDoc="1" locked="0" layoutInCell="1" allowOverlap="1">
                  <wp:simplePos x="0" y="0"/>
                  <wp:positionH relativeFrom="column">
                    <wp:posOffset>269240</wp:posOffset>
                  </wp:positionH>
                  <wp:positionV relativeFrom="paragraph">
                    <wp:posOffset>212090</wp:posOffset>
                  </wp:positionV>
                  <wp:extent cx="742950" cy="1090930"/>
                  <wp:effectExtent l="0" t="0" r="0" b="4445"/>
                  <wp:wrapTight wrapText="bothSides">
                    <wp:wrapPolygon>
                      <wp:start x="0" y="0"/>
                      <wp:lineTo x="0" y="21499"/>
                      <wp:lineTo x="21323" y="21499"/>
                      <wp:lineTo x="21323" y="0"/>
                      <wp:lineTo x="0" y="0"/>
                    </wp:wrapPolygon>
                  </wp:wrapTight>
                  <wp:docPr id="5" name="图片 6" descr="fcd9397ba7cb79c8d5f01ab50f7f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fcd9397ba7cb79c8d5f01ab50f7f05c"/>
                          <pic:cNvPicPr>
                            <a:picLocks noChangeAspect="1"/>
                          </pic:cNvPicPr>
                        </pic:nvPicPr>
                        <pic:blipFill>
                          <a:blip r:embed="rId8"/>
                          <a:stretch>
                            <a:fillRect/>
                          </a:stretch>
                        </pic:blipFill>
                        <pic:spPr>
                          <a:xfrm>
                            <a:off x="0" y="0"/>
                            <a:ext cx="742950" cy="1090930"/>
                          </a:xfrm>
                          <a:prstGeom prst="rect">
                            <a:avLst/>
                          </a:prstGeom>
                          <a:noFill/>
                          <a:ln>
                            <a:noFill/>
                          </a:ln>
                        </pic:spPr>
                      </pic:pic>
                    </a:graphicData>
                  </a:graphic>
                </wp:anchor>
              </w:drawing>
            </w:r>
          </w:p>
        </w:tc>
      </w:tr>
      <w:tr w14:paraId="7E9C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18" w:type="pct"/>
            <w:vMerge w:val="continue"/>
            <w:tcBorders>
              <w:left w:val="single" w:color="auto" w:sz="4" w:space="0"/>
              <w:bottom w:val="single" w:color="auto" w:sz="4" w:space="0"/>
              <w:right w:val="single" w:color="auto" w:sz="4" w:space="0"/>
            </w:tcBorders>
            <w:vAlign w:val="center"/>
          </w:tcPr>
          <w:p w14:paraId="757CC96C">
            <w:pPr>
              <w:widowControl/>
              <w:snapToGrid w:val="0"/>
              <w:spacing w:line="360" w:lineRule="auto"/>
              <w:ind w:firstLine="560" w:firstLineChars="200"/>
              <w:jc w:val="center"/>
              <w:rPr>
                <w:rFonts w:ascii="宋体" w:hAnsi="宋体" w:cs="宋体"/>
                <w:color w:val="auto"/>
                <w:kern w:val="0"/>
                <w:sz w:val="28"/>
                <w:szCs w:val="28"/>
                <w:lang w:bidi="en-US"/>
              </w:rPr>
            </w:pPr>
          </w:p>
        </w:tc>
        <w:tc>
          <w:tcPr>
            <w:tcW w:w="352" w:type="pct"/>
            <w:vMerge w:val="continue"/>
            <w:tcBorders>
              <w:left w:val="nil"/>
              <w:bottom w:val="single" w:color="auto" w:sz="4" w:space="0"/>
              <w:right w:val="single" w:color="auto" w:sz="4" w:space="0"/>
            </w:tcBorders>
            <w:vAlign w:val="center"/>
          </w:tcPr>
          <w:p w14:paraId="42FC4182">
            <w:pPr>
              <w:widowControl/>
              <w:snapToGrid w:val="0"/>
              <w:spacing w:line="360" w:lineRule="auto"/>
              <w:ind w:firstLine="560" w:firstLineChars="200"/>
              <w:jc w:val="left"/>
              <w:rPr>
                <w:rFonts w:ascii="宋体" w:hAnsi="宋体" w:cs="宋体"/>
                <w:color w:val="auto"/>
                <w:kern w:val="0"/>
                <w:sz w:val="28"/>
                <w:szCs w:val="28"/>
                <w:lang w:bidi="en-US"/>
              </w:rPr>
            </w:pPr>
          </w:p>
        </w:tc>
        <w:tc>
          <w:tcPr>
            <w:tcW w:w="528" w:type="pct"/>
            <w:tcBorders>
              <w:top w:val="single" w:color="auto" w:sz="4" w:space="0"/>
              <w:left w:val="nil"/>
              <w:bottom w:val="single" w:color="auto" w:sz="4" w:space="0"/>
              <w:right w:val="single" w:color="auto" w:sz="4" w:space="0"/>
            </w:tcBorders>
            <w:vAlign w:val="center"/>
          </w:tcPr>
          <w:p w14:paraId="73FBCC1D">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衬衫</w:t>
            </w:r>
          </w:p>
        </w:tc>
        <w:tc>
          <w:tcPr>
            <w:tcW w:w="2385" w:type="pct"/>
            <w:tcBorders>
              <w:top w:val="single" w:color="auto" w:sz="4" w:space="0"/>
              <w:left w:val="nil"/>
              <w:bottom w:val="single" w:color="auto" w:sz="4" w:space="0"/>
              <w:right w:val="single" w:color="auto" w:sz="4" w:space="0"/>
            </w:tcBorders>
            <w:vAlign w:val="center"/>
          </w:tcPr>
          <w:p w14:paraId="3EF3C7B8">
            <w:pPr>
              <w:pStyle w:val="21"/>
              <w:ind w:firstLine="0" w:firstLineChars="0"/>
              <w:rPr>
                <w:rFonts w:ascii="宋体" w:hAnsi="宋体" w:cs="宋体"/>
                <w:color w:val="auto"/>
                <w:sz w:val="24"/>
                <w:szCs w:val="24"/>
              </w:rPr>
            </w:pPr>
            <w:r>
              <w:rPr>
                <w:rFonts w:hint="eastAsia" w:ascii="宋体" w:hAnsi="宋体" w:cs="宋体"/>
                <w:color w:val="auto"/>
                <w:sz w:val="24"/>
                <w:szCs w:val="24"/>
              </w:rPr>
              <w:t>面料：60%棉，40%聚酯纤维。</w:t>
            </w:r>
          </w:p>
          <w:p w14:paraId="2EEE639E">
            <w:pPr>
              <w:pStyle w:val="21"/>
              <w:ind w:firstLine="0" w:firstLineChars="0"/>
              <w:rPr>
                <w:rFonts w:ascii="宋体" w:hAnsi="宋体" w:cs="宋体"/>
                <w:color w:val="auto"/>
                <w:sz w:val="24"/>
                <w:szCs w:val="24"/>
              </w:rPr>
            </w:pPr>
            <w:r>
              <w:rPr>
                <w:rFonts w:hint="eastAsia" w:ascii="宋体" w:hAnsi="宋体" w:cs="宋体"/>
                <w:color w:val="auto"/>
                <w:sz w:val="24"/>
                <w:szCs w:val="24"/>
              </w:rPr>
              <w:t>克重:115克。</w:t>
            </w:r>
          </w:p>
        </w:tc>
        <w:tc>
          <w:tcPr>
            <w:tcW w:w="1314" w:type="pct"/>
            <w:tcBorders>
              <w:top w:val="single" w:color="auto" w:sz="4" w:space="0"/>
              <w:left w:val="nil"/>
              <w:bottom w:val="single" w:color="auto" w:sz="4" w:space="0"/>
              <w:right w:val="single" w:color="auto" w:sz="4" w:space="0"/>
            </w:tcBorders>
            <w:vAlign w:val="center"/>
          </w:tcPr>
          <w:p w14:paraId="2B00D0C6">
            <w:pPr>
              <w:pStyle w:val="21"/>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anchor distT="0" distB="0" distL="114300" distR="114300" simplePos="0" relativeHeight="251667456" behindDoc="1" locked="0" layoutInCell="1" allowOverlap="1">
                  <wp:simplePos x="0" y="0"/>
                  <wp:positionH relativeFrom="column">
                    <wp:posOffset>-47625</wp:posOffset>
                  </wp:positionH>
                  <wp:positionV relativeFrom="paragraph">
                    <wp:posOffset>-6350</wp:posOffset>
                  </wp:positionV>
                  <wp:extent cx="1273175" cy="1271905"/>
                  <wp:effectExtent l="0" t="0" r="0" b="0"/>
                  <wp:wrapTight wrapText="bothSides">
                    <wp:wrapPolygon>
                      <wp:start x="9696" y="1294"/>
                      <wp:lineTo x="8403" y="1294"/>
                      <wp:lineTo x="1939" y="5823"/>
                      <wp:lineTo x="646" y="11647"/>
                      <wp:lineTo x="646" y="13911"/>
                      <wp:lineTo x="2586" y="16823"/>
                      <wp:lineTo x="4201" y="16823"/>
                      <wp:lineTo x="4201" y="18117"/>
                      <wp:lineTo x="5494" y="19411"/>
                      <wp:lineTo x="6464" y="20058"/>
                      <wp:lineTo x="11958" y="20058"/>
                      <wp:lineTo x="13574" y="19411"/>
                      <wp:lineTo x="17129" y="16823"/>
                      <wp:lineTo x="20038" y="13264"/>
                      <wp:lineTo x="18422" y="6147"/>
                      <wp:lineTo x="16806" y="4529"/>
                      <wp:lineTo x="11312" y="1294"/>
                      <wp:lineTo x="9696" y="1294"/>
                    </wp:wrapPolygon>
                  </wp:wrapTight>
                  <wp:docPr id="11" name="图片 11" descr="3cd9d2842b5c186908a3b345c461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cd9d2842b5c186908a3b345c46190c"/>
                          <pic:cNvPicPr>
                            <a:picLocks noChangeAspect="1"/>
                          </pic:cNvPicPr>
                        </pic:nvPicPr>
                        <pic:blipFill>
                          <a:blip r:embed="rId9"/>
                          <a:stretch>
                            <a:fillRect/>
                          </a:stretch>
                        </pic:blipFill>
                        <pic:spPr>
                          <a:xfrm>
                            <a:off x="0" y="0"/>
                            <a:ext cx="1273175" cy="1271905"/>
                          </a:xfrm>
                          <a:prstGeom prst="rect">
                            <a:avLst/>
                          </a:prstGeom>
                        </pic:spPr>
                      </pic:pic>
                    </a:graphicData>
                  </a:graphic>
                </wp:anchor>
              </w:drawing>
            </w:r>
          </w:p>
        </w:tc>
      </w:tr>
      <w:tr w14:paraId="3B8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18" w:type="pct"/>
            <w:vMerge w:val="restart"/>
            <w:tcBorders>
              <w:top w:val="single" w:color="auto" w:sz="4" w:space="0"/>
              <w:left w:val="single" w:color="auto" w:sz="4" w:space="0"/>
              <w:right w:val="single" w:color="auto" w:sz="4" w:space="0"/>
            </w:tcBorders>
            <w:vAlign w:val="center"/>
          </w:tcPr>
          <w:p w14:paraId="729B1FBE">
            <w:pPr>
              <w:widowControl/>
              <w:snapToGrid w:val="0"/>
              <w:spacing w:line="360" w:lineRule="auto"/>
              <w:jc w:val="center"/>
              <w:rPr>
                <w:rFonts w:ascii="宋体" w:hAnsi="宋体" w:cs="宋体"/>
                <w:color w:val="auto"/>
                <w:kern w:val="0"/>
                <w:sz w:val="28"/>
                <w:szCs w:val="28"/>
                <w:lang w:bidi="en-US"/>
              </w:rPr>
            </w:pPr>
            <w:r>
              <w:rPr>
                <w:rFonts w:hint="eastAsia" w:ascii="宋体" w:hAnsi="宋体" w:cs="宋体"/>
                <w:color w:val="auto"/>
                <w:kern w:val="0"/>
                <w:sz w:val="28"/>
                <w:szCs w:val="28"/>
                <w:lang w:bidi="en-US"/>
              </w:rPr>
              <w:t>2</w:t>
            </w:r>
          </w:p>
        </w:tc>
        <w:tc>
          <w:tcPr>
            <w:tcW w:w="352" w:type="pct"/>
            <w:vMerge w:val="restart"/>
            <w:tcBorders>
              <w:top w:val="single" w:color="auto" w:sz="4" w:space="0"/>
              <w:left w:val="nil"/>
              <w:right w:val="single" w:color="auto" w:sz="4" w:space="0"/>
            </w:tcBorders>
            <w:vAlign w:val="center"/>
          </w:tcPr>
          <w:p w14:paraId="1FC87059">
            <w:pPr>
              <w:widowControl/>
              <w:snapToGrid w:val="0"/>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夏装</w:t>
            </w:r>
          </w:p>
        </w:tc>
        <w:tc>
          <w:tcPr>
            <w:tcW w:w="528" w:type="pct"/>
            <w:tcBorders>
              <w:top w:val="single" w:color="auto" w:sz="4" w:space="0"/>
              <w:left w:val="nil"/>
              <w:bottom w:val="single" w:color="auto" w:sz="4" w:space="0"/>
              <w:right w:val="single" w:color="auto" w:sz="4" w:space="0"/>
            </w:tcBorders>
            <w:vAlign w:val="center"/>
          </w:tcPr>
          <w:p w14:paraId="2871DDE6">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上衣</w:t>
            </w:r>
          </w:p>
        </w:tc>
        <w:tc>
          <w:tcPr>
            <w:tcW w:w="2385" w:type="pct"/>
            <w:tcBorders>
              <w:top w:val="single" w:color="auto" w:sz="4" w:space="0"/>
              <w:left w:val="nil"/>
              <w:bottom w:val="single" w:color="auto" w:sz="4" w:space="0"/>
              <w:right w:val="single" w:color="auto" w:sz="4" w:space="0"/>
            </w:tcBorders>
            <w:vAlign w:val="center"/>
          </w:tcPr>
          <w:p w14:paraId="1465952D">
            <w:pPr>
              <w:pStyle w:val="21"/>
              <w:ind w:firstLine="0" w:firstLineChars="0"/>
              <w:rPr>
                <w:rFonts w:ascii="宋体" w:hAnsi="宋体" w:cs="宋体"/>
                <w:color w:val="auto"/>
                <w:sz w:val="24"/>
                <w:szCs w:val="24"/>
              </w:rPr>
            </w:pPr>
            <w:r>
              <w:rPr>
                <w:rFonts w:hint="eastAsia" w:ascii="宋体" w:hAnsi="宋体" w:cs="宋体"/>
                <w:color w:val="auto"/>
                <w:sz w:val="24"/>
                <w:szCs w:val="24"/>
              </w:rPr>
              <w:t>面料：95%棉，5%氨纶。</w:t>
            </w:r>
          </w:p>
          <w:p w14:paraId="3AAC06A7">
            <w:pPr>
              <w:pStyle w:val="21"/>
              <w:ind w:firstLine="0" w:firstLineChars="0"/>
              <w:rPr>
                <w:rFonts w:ascii="宋体" w:hAnsi="宋体" w:cs="宋体"/>
                <w:color w:val="auto"/>
                <w:kern w:val="0"/>
                <w:sz w:val="36"/>
                <w:szCs w:val="36"/>
                <w:lang w:bidi="en-US"/>
              </w:rPr>
            </w:pPr>
            <w:r>
              <w:rPr>
                <w:rFonts w:hint="eastAsia" w:ascii="宋体" w:hAnsi="宋体" w:cs="宋体"/>
                <w:color w:val="auto"/>
                <w:sz w:val="24"/>
                <w:szCs w:val="24"/>
              </w:rPr>
              <w:t>克重：220克</w:t>
            </w:r>
          </w:p>
        </w:tc>
        <w:tc>
          <w:tcPr>
            <w:tcW w:w="1314" w:type="pct"/>
            <w:tcBorders>
              <w:top w:val="single" w:color="auto" w:sz="4" w:space="0"/>
              <w:left w:val="nil"/>
              <w:bottom w:val="single" w:color="auto" w:sz="4" w:space="0"/>
              <w:right w:val="single" w:color="auto" w:sz="4" w:space="0"/>
            </w:tcBorders>
            <w:vAlign w:val="center"/>
          </w:tcPr>
          <w:p w14:paraId="69B333E4">
            <w:pPr>
              <w:pStyle w:val="21"/>
              <w:ind w:firstLine="0" w:firstLineChars="0"/>
              <w:rPr>
                <w:rFonts w:ascii="宋体" w:hAnsi="宋体" w:cs="宋体"/>
                <w:color w:val="auto"/>
                <w:sz w:val="24"/>
                <w:szCs w:val="24"/>
              </w:rPr>
            </w:pPr>
            <w:r>
              <w:rPr>
                <w:rFonts w:hint="eastAsia" w:ascii="宋体" w:hAnsi="宋体" w:cs="宋体"/>
                <w:color w:val="auto"/>
                <w:szCs w:val="21"/>
              </w:rPr>
              <w:drawing>
                <wp:anchor distT="0" distB="0" distL="114300" distR="114300" simplePos="0" relativeHeight="251662336" behindDoc="1" locked="0" layoutInCell="1" allowOverlap="1">
                  <wp:simplePos x="0" y="0"/>
                  <wp:positionH relativeFrom="column">
                    <wp:posOffset>248920</wp:posOffset>
                  </wp:positionH>
                  <wp:positionV relativeFrom="paragraph">
                    <wp:posOffset>27305</wp:posOffset>
                  </wp:positionV>
                  <wp:extent cx="1025525" cy="1025525"/>
                  <wp:effectExtent l="0" t="0" r="3175" b="3175"/>
                  <wp:wrapTight wrapText="bothSides">
                    <wp:wrapPolygon>
                      <wp:start x="0" y="802"/>
                      <wp:lineTo x="0" y="21466"/>
                      <wp:lineTo x="21466" y="21466"/>
                      <wp:lineTo x="21466" y="802"/>
                      <wp:lineTo x="0" y="802"/>
                    </wp:wrapPolygon>
                  </wp:wrapTight>
                  <wp:docPr id="7" name="图片 7" descr="1efddf6fee1793364a0691ef5aaf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efddf6fee1793364a0691ef5aaf552"/>
                          <pic:cNvPicPr>
                            <a:picLocks noChangeAspect="1"/>
                          </pic:cNvPicPr>
                        </pic:nvPicPr>
                        <pic:blipFill>
                          <a:blip r:embed="rId10">
                            <a:lum bright="12000"/>
                          </a:blip>
                          <a:srcRect l="10614" t="-4240" r="9674" b="-1170"/>
                          <a:stretch>
                            <a:fillRect/>
                          </a:stretch>
                        </pic:blipFill>
                        <pic:spPr>
                          <a:xfrm>
                            <a:off x="0" y="0"/>
                            <a:ext cx="1025525" cy="1025525"/>
                          </a:xfrm>
                          <a:prstGeom prst="rect">
                            <a:avLst/>
                          </a:prstGeom>
                          <a:noFill/>
                          <a:ln>
                            <a:noFill/>
                          </a:ln>
                        </pic:spPr>
                      </pic:pic>
                    </a:graphicData>
                  </a:graphic>
                </wp:anchor>
              </w:drawing>
            </w:r>
          </w:p>
          <w:p w14:paraId="5E4514D2">
            <w:pPr>
              <w:pStyle w:val="21"/>
              <w:ind w:firstLine="0" w:firstLineChars="0"/>
              <w:rPr>
                <w:rFonts w:ascii="宋体" w:hAnsi="宋体" w:cs="宋体"/>
                <w:color w:val="auto"/>
                <w:sz w:val="24"/>
                <w:szCs w:val="24"/>
              </w:rPr>
            </w:pPr>
          </w:p>
          <w:p w14:paraId="5BD85579">
            <w:pPr>
              <w:pStyle w:val="21"/>
              <w:ind w:firstLine="0" w:firstLineChars="0"/>
              <w:rPr>
                <w:rFonts w:ascii="宋体" w:hAnsi="宋体" w:cs="宋体"/>
                <w:color w:val="auto"/>
                <w:sz w:val="24"/>
                <w:szCs w:val="24"/>
              </w:rPr>
            </w:pPr>
          </w:p>
          <w:p w14:paraId="2E5FEFA3">
            <w:pPr>
              <w:pStyle w:val="21"/>
              <w:ind w:firstLine="0" w:firstLineChars="0"/>
              <w:rPr>
                <w:rFonts w:ascii="宋体" w:hAnsi="宋体" w:cs="宋体"/>
                <w:color w:val="auto"/>
                <w:sz w:val="24"/>
                <w:szCs w:val="24"/>
              </w:rPr>
            </w:pPr>
          </w:p>
        </w:tc>
      </w:tr>
      <w:tr w14:paraId="1747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18" w:type="pct"/>
            <w:vMerge w:val="continue"/>
            <w:tcBorders>
              <w:left w:val="single" w:color="auto" w:sz="4" w:space="0"/>
              <w:right w:val="single" w:color="auto" w:sz="4" w:space="0"/>
            </w:tcBorders>
            <w:vAlign w:val="center"/>
          </w:tcPr>
          <w:p w14:paraId="2D5CBE4C">
            <w:pPr>
              <w:widowControl/>
              <w:snapToGrid w:val="0"/>
              <w:spacing w:line="360" w:lineRule="auto"/>
              <w:ind w:firstLine="560" w:firstLineChars="200"/>
              <w:jc w:val="center"/>
              <w:rPr>
                <w:rFonts w:ascii="宋体" w:hAnsi="宋体" w:cs="宋体"/>
                <w:color w:val="auto"/>
                <w:kern w:val="0"/>
                <w:sz w:val="28"/>
                <w:szCs w:val="28"/>
                <w:lang w:bidi="en-US"/>
              </w:rPr>
            </w:pPr>
          </w:p>
        </w:tc>
        <w:tc>
          <w:tcPr>
            <w:tcW w:w="352" w:type="pct"/>
            <w:vMerge w:val="continue"/>
            <w:tcBorders>
              <w:left w:val="nil"/>
              <w:right w:val="single" w:color="auto" w:sz="4" w:space="0"/>
            </w:tcBorders>
            <w:vAlign w:val="center"/>
          </w:tcPr>
          <w:p w14:paraId="75A7FAF5">
            <w:pPr>
              <w:widowControl/>
              <w:snapToGrid w:val="0"/>
              <w:spacing w:line="360" w:lineRule="auto"/>
              <w:ind w:firstLine="560" w:firstLineChars="200"/>
              <w:jc w:val="left"/>
              <w:rPr>
                <w:rFonts w:ascii="宋体" w:hAnsi="宋体" w:cs="宋体"/>
                <w:color w:val="auto"/>
                <w:kern w:val="0"/>
                <w:sz w:val="28"/>
                <w:szCs w:val="28"/>
                <w:lang w:bidi="en-US"/>
              </w:rPr>
            </w:pPr>
          </w:p>
        </w:tc>
        <w:tc>
          <w:tcPr>
            <w:tcW w:w="528" w:type="pct"/>
            <w:tcBorders>
              <w:top w:val="single" w:color="auto" w:sz="4" w:space="0"/>
              <w:left w:val="nil"/>
              <w:bottom w:val="single" w:color="auto" w:sz="4" w:space="0"/>
              <w:right w:val="single" w:color="auto" w:sz="4" w:space="0"/>
            </w:tcBorders>
            <w:vAlign w:val="center"/>
          </w:tcPr>
          <w:p w14:paraId="2A7371BC">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短裤</w:t>
            </w:r>
          </w:p>
        </w:tc>
        <w:tc>
          <w:tcPr>
            <w:tcW w:w="2385" w:type="pct"/>
            <w:tcBorders>
              <w:top w:val="single" w:color="auto" w:sz="4" w:space="0"/>
              <w:left w:val="nil"/>
              <w:bottom w:val="single" w:color="auto" w:sz="4" w:space="0"/>
              <w:right w:val="single" w:color="auto" w:sz="4" w:space="0"/>
            </w:tcBorders>
            <w:vAlign w:val="center"/>
          </w:tcPr>
          <w:p w14:paraId="56DE0D14">
            <w:pPr>
              <w:widowControl/>
              <w:spacing w:line="360" w:lineRule="auto"/>
              <w:jc w:val="left"/>
              <w:rPr>
                <w:rFonts w:ascii="宋体" w:hAnsi="宋体" w:cs="宋体"/>
                <w:color w:val="auto"/>
                <w:sz w:val="24"/>
              </w:rPr>
            </w:pPr>
            <w:r>
              <w:rPr>
                <w:rFonts w:hint="eastAsia" w:ascii="宋体" w:hAnsi="宋体" w:cs="宋体"/>
                <w:color w:val="auto"/>
                <w:sz w:val="24"/>
              </w:rPr>
              <w:t>面料：95%棉，5%氨纶。</w:t>
            </w:r>
          </w:p>
          <w:p w14:paraId="65D15D32">
            <w:pPr>
              <w:widowControl/>
              <w:spacing w:line="360" w:lineRule="auto"/>
              <w:jc w:val="left"/>
              <w:rPr>
                <w:rFonts w:ascii="宋体" w:hAnsi="宋体" w:cs="宋体"/>
                <w:color w:val="auto"/>
                <w:kern w:val="0"/>
                <w:sz w:val="36"/>
                <w:szCs w:val="36"/>
                <w:lang w:bidi="en-US"/>
              </w:rPr>
            </w:pPr>
            <w:r>
              <w:rPr>
                <w:rFonts w:hint="eastAsia" w:ascii="宋体" w:hAnsi="宋体" w:cs="宋体"/>
                <w:color w:val="auto"/>
                <w:sz w:val="24"/>
              </w:rPr>
              <w:t>克重：</w:t>
            </w:r>
            <w:r>
              <w:rPr>
                <w:rFonts w:hint="eastAsia" w:ascii="宋体" w:hAnsi="宋体" w:eastAsia="宋体" w:cs="宋体"/>
                <w:color w:val="auto"/>
                <w:kern w:val="2"/>
                <w:sz w:val="24"/>
                <w:szCs w:val="24"/>
                <w:lang w:val="en-US" w:eastAsia="zh-CN" w:bidi="ar-SA"/>
              </w:rPr>
              <w:t>220克。</w:t>
            </w:r>
          </w:p>
        </w:tc>
        <w:tc>
          <w:tcPr>
            <w:tcW w:w="1314" w:type="pct"/>
            <w:tcBorders>
              <w:top w:val="single" w:color="auto" w:sz="4" w:space="0"/>
              <w:left w:val="nil"/>
              <w:bottom w:val="single" w:color="auto" w:sz="4" w:space="0"/>
              <w:right w:val="single" w:color="auto" w:sz="4" w:space="0"/>
            </w:tcBorders>
            <w:vAlign w:val="center"/>
          </w:tcPr>
          <w:p w14:paraId="1F62B825">
            <w:pPr>
              <w:widowControl/>
              <w:spacing w:line="360" w:lineRule="auto"/>
              <w:jc w:val="left"/>
              <w:rPr>
                <w:rFonts w:ascii="宋体" w:hAnsi="宋体" w:cs="宋体"/>
                <w:color w:val="auto"/>
                <w:sz w:val="24"/>
              </w:rPr>
            </w:pPr>
            <w:r>
              <w:rPr>
                <w:rFonts w:hint="eastAsia" w:ascii="宋体" w:hAnsi="宋体" w:cs="宋体"/>
                <w:color w:val="auto"/>
                <w:szCs w:val="21"/>
              </w:rPr>
              <w:drawing>
                <wp:anchor distT="0" distB="0" distL="114300" distR="114300" simplePos="0" relativeHeight="251664384" behindDoc="1" locked="0" layoutInCell="1" allowOverlap="1">
                  <wp:simplePos x="0" y="0"/>
                  <wp:positionH relativeFrom="column">
                    <wp:posOffset>227330</wp:posOffset>
                  </wp:positionH>
                  <wp:positionV relativeFrom="paragraph">
                    <wp:posOffset>23495</wp:posOffset>
                  </wp:positionV>
                  <wp:extent cx="1074420" cy="881380"/>
                  <wp:effectExtent l="0" t="0" r="1905" b="4445"/>
                  <wp:wrapTight wrapText="bothSides">
                    <wp:wrapPolygon>
                      <wp:start x="0" y="0"/>
                      <wp:lineTo x="0" y="21476"/>
                      <wp:lineTo x="21447" y="21476"/>
                      <wp:lineTo x="21447" y="0"/>
                      <wp:lineTo x="0" y="0"/>
                    </wp:wrapPolygon>
                  </wp:wrapTight>
                  <wp:docPr id="8" name="图片 8" descr="5d547a4fcc294fbbfb818a1f4e6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d547a4fcc294fbbfb818a1f4e64dd6"/>
                          <pic:cNvPicPr>
                            <a:picLocks noChangeAspect="1"/>
                          </pic:cNvPicPr>
                        </pic:nvPicPr>
                        <pic:blipFill>
                          <a:blip r:embed="rId11">
                            <a:lum bright="12000"/>
                          </a:blip>
                          <a:srcRect t="3509" r="8528"/>
                          <a:stretch>
                            <a:fillRect/>
                          </a:stretch>
                        </pic:blipFill>
                        <pic:spPr>
                          <a:xfrm>
                            <a:off x="0" y="0"/>
                            <a:ext cx="1074420" cy="881380"/>
                          </a:xfrm>
                          <a:prstGeom prst="rect">
                            <a:avLst/>
                          </a:prstGeom>
                          <a:noFill/>
                          <a:ln>
                            <a:noFill/>
                          </a:ln>
                        </pic:spPr>
                      </pic:pic>
                    </a:graphicData>
                  </a:graphic>
                </wp:anchor>
              </w:drawing>
            </w:r>
          </w:p>
        </w:tc>
      </w:tr>
      <w:tr w14:paraId="5CB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18" w:type="pct"/>
            <w:vMerge w:val="continue"/>
            <w:tcBorders>
              <w:left w:val="single" w:color="auto" w:sz="4" w:space="0"/>
              <w:right w:val="single" w:color="auto" w:sz="4" w:space="0"/>
            </w:tcBorders>
            <w:vAlign w:val="center"/>
          </w:tcPr>
          <w:p w14:paraId="0FED8C2E">
            <w:pPr>
              <w:widowControl/>
              <w:snapToGrid w:val="0"/>
              <w:spacing w:line="360" w:lineRule="auto"/>
              <w:jc w:val="center"/>
              <w:rPr>
                <w:rFonts w:ascii="宋体" w:hAnsi="宋体" w:cs="宋体"/>
                <w:color w:val="auto"/>
                <w:kern w:val="0"/>
                <w:sz w:val="28"/>
                <w:szCs w:val="28"/>
                <w:lang w:bidi="en-US"/>
              </w:rPr>
            </w:pPr>
          </w:p>
        </w:tc>
        <w:tc>
          <w:tcPr>
            <w:tcW w:w="352" w:type="pct"/>
            <w:vMerge w:val="continue"/>
            <w:tcBorders>
              <w:left w:val="nil"/>
              <w:right w:val="single" w:color="auto" w:sz="4" w:space="0"/>
            </w:tcBorders>
            <w:vAlign w:val="center"/>
          </w:tcPr>
          <w:p w14:paraId="36A5C1EA">
            <w:pPr>
              <w:widowControl/>
              <w:snapToGrid w:val="0"/>
              <w:spacing w:line="360" w:lineRule="auto"/>
              <w:jc w:val="left"/>
              <w:rPr>
                <w:rFonts w:ascii="宋体" w:hAnsi="宋体" w:cs="宋体"/>
                <w:color w:val="auto"/>
                <w:kern w:val="0"/>
                <w:sz w:val="28"/>
                <w:szCs w:val="28"/>
                <w:lang w:bidi="en-US"/>
              </w:rPr>
            </w:pPr>
          </w:p>
        </w:tc>
        <w:tc>
          <w:tcPr>
            <w:tcW w:w="528" w:type="pct"/>
            <w:tcBorders>
              <w:top w:val="single" w:color="auto" w:sz="4" w:space="0"/>
              <w:left w:val="nil"/>
              <w:bottom w:val="single" w:color="auto" w:sz="4" w:space="0"/>
              <w:right w:val="single" w:color="auto" w:sz="4" w:space="0"/>
            </w:tcBorders>
            <w:vAlign w:val="center"/>
          </w:tcPr>
          <w:p w14:paraId="7C75D4CE">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裙子</w:t>
            </w:r>
          </w:p>
        </w:tc>
        <w:tc>
          <w:tcPr>
            <w:tcW w:w="2385" w:type="pct"/>
            <w:tcBorders>
              <w:top w:val="single" w:color="auto" w:sz="4" w:space="0"/>
              <w:left w:val="nil"/>
              <w:bottom w:val="single" w:color="auto" w:sz="4" w:space="0"/>
              <w:right w:val="single" w:color="auto" w:sz="4" w:space="0"/>
            </w:tcBorders>
            <w:vAlign w:val="center"/>
          </w:tcPr>
          <w:p w14:paraId="559D4C18">
            <w:pPr>
              <w:pStyle w:val="21"/>
              <w:ind w:firstLine="0" w:firstLineChars="0"/>
              <w:rPr>
                <w:rFonts w:ascii="宋体" w:hAnsi="宋体" w:cs="宋体"/>
                <w:color w:val="auto"/>
                <w:kern w:val="0"/>
                <w:sz w:val="36"/>
                <w:szCs w:val="36"/>
                <w:lang w:bidi="en-US"/>
              </w:rPr>
            </w:pPr>
            <w:r>
              <w:rPr>
                <w:rFonts w:hint="eastAsia" w:ascii="宋体" w:hAnsi="宋体" w:cs="宋体"/>
                <w:color w:val="auto"/>
                <w:sz w:val="24"/>
                <w:szCs w:val="24"/>
              </w:rPr>
              <w:t>面料：95%棉，5%氨纶，里料：100%棉。克重：</w:t>
            </w:r>
            <w:r>
              <w:rPr>
                <w:rFonts w:hint="eastAsia" w:ascii="宋体" w:hAnsi="宋体" w:eastAsia="宋体" w:cs="宋体"/>
                <w:color w:val="auto"/>
                <w:sz w:val="24"/>
                <w:szCs w:val="24"/>
              </w:rPr>
              <w:t>220克。</w:t>
            </w:r>
          </w:p>
        </w:tc>
        <w:tc>
          <w:tcPr>
            <w:tcW w:w="1314" w:type="pct"/>
            <w:tcBorders>
              <w:top w:val="single" w:color="auto" w:sz="4" w:space="0"/>
              <w:left w:val="nil"/>
              <w:bottom w:val="single" w:color="auto" w:sz="4" w:space="0"/>
              <w:right w:val="single" w:color="auto" w:sz="4" w:space="0"/>
            </w:tcBorders>
            <w:vAlign w:val="center"/>
          </w:tcPr>
          <w:p w14:paraId="0F354CF0">
            <w:pPr>
              <w:pStyle w:val="21"/>
              <w:ind w:firstLine="0" w:firstLineChars="0"/>
              <w:rPr>
                <w:rFonts w:ascii="宋体" w:hAnsi="宋体" w:cs="宋体"/>
                <w:color w:val="auto"/>
                <w:sz w:val="24"/>
                <w:szCs w:val="24"/>
              </w:rPr>
            </w:pPr>
            <w:r>
              <w:rPr>
                <w:rFonts w:hint="eastAsia" w:ascii="宋体" w:hAnsi="宋体" w:cs="宋体"/>
                <w:color w:val="auto"/>
                <w:szCs w:val="21"/>
              </w:rPr>
              <w:drawing>
                <wp:anchor distT="0" distB="0" distL="114300" distR="114300" simplePos="0" relativeHeight="251665408" behindDoc="1" locked="0" layoutInCell="1" allowOverlap="1">
                  <wp:simplePos x="0" y="0"/>
                  <wp:positionH relativeFrom="column">
                    <wp:posOffset>233045</wp:posOffset>
                  </wp:positionH>
                  <wp:positionV relativeFrom="paragraph">
                    <wp:posOffset>-5715</wp:posOffset>
                  </wp:positionV>
                  <wp:extent cx="1079500" cy="873125"/>
                  <wp:effectExtent l="0" t="0" r="6350" b="3175"/>
                  <wp:wrapTight wrapText="bothSides">
                    <wp:wrapPolygon>
                      <wp:start x="0" y="0"/>
                      <wp:lineTo x="0" y="21443"/>
                      <wp:lineTo x="21346" y="21443"/>
                      <wp:lineTo x="21346" y="0"/>
                      <wp:lineTo x="0" y="0"/>
                    </wp:wrapPolygon>
                  </wp:wrapTight>
                  <wp:docPr id="9" name="图片 4" descr="6c17ccd3a1b100472ebcb7e11afe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6c17ccd3a1b100472ebcb7e11afe705"/>
                          <pic:cNvPicPr>
                            <a:picLocks noChangeAspect="1"/>
                          </pic:cNvPicPr>
                        </pic:nvPicPr>
                        <pic:blipFill>
                          <a:blip r:embed="rId12">
                            <a:lum bright="12000"/>
                          </a:blip>
                          <a:srcRect l="2741" t="6360" r="10417"/>
                          <a:stretch>
                            <a:fillRect/>
                          </a:stretch>
                        </pic:blipFill>
                        <pic:spPr>
                          <a:xfrm>
                            <a:off x="0" y="0"/>
                            <a:ext cx="1079500" cy="873125"/>
                          </a:xfrm>
                          <a:prstGeom prst="rect">
                            <a:avLst/>
                          </a:prstGeom>
                          <a:noFill/>
                          <a:ln>
                            <a:noFill/>
                          </a:ln>
                        </pic:spPr>
                      </pic:pic>
                    </a:graphicData>
                  </a:graphic>
                </wp:anchor>
              </w:drawing>
            </w:r>
          </w:p>
        </w:tc>
      </w:tr>
      <w:tr w14:paraId="222E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18" w:type="pct"/>
            <w:tcBorders>
              <w:left w:val="single" w:color="auto" w:sz="4" w:space="0"/>
              <w:right w:val="single" w:color="auto" w:sz="4" w:space="0"/>
            </w:tcBorders>
            <w:vAlign w:val="center"/>
          </w:tcPr>
          <w:p w14:paraId="2FD37043">
            <w:pPr>
              <w:widowControl/>
              <w:snapToGrid w:val="0"/>
              <w:spacing w:line="360" w:lineRule="auto"/>
              <w:jc w:val="center"/>
              <w:rPr>
                <w:rFonts w:ascii="宋体" w:hAnsi="宋体" w:cs="宋体"/>
                <w:color w:val="auto"/>
                <w:kern w:val="0"/>
                <w:sz w:val="28"/>
                <w:szCs w:val="28"/>
                <w:lang w:bidi="en-US"/>
              </w:rPr>
            </w:pPr>
            <w:r>
              <w:rPr>
                <w:rFonts w:hint="eastAsia" w:ascii="宋体" w:hAnsi="宋体" w:cs="宋体"/>
                <w:color w:val="auto"/>
                <w:kern w:val="0"/>
                <w:sz w:val="28"/>
                <w:szCs w:val="28"/>
                <w:lang w:bidi="en-US"/>
              </w:rPr>
              <w:t>3</w:t>
            </w:r>
          </w:p>
        </w:tc>
        <w:tc>
          <w:tcPr>
            <w:tcW w:w="352" w:type="pct"/>
            <w:tcBorders>
              <w:left w:val="nil"/>
              <w:right w:val="single" w:color="auto" w:sz="4" w:space="0"/>
            </w:tcBorders>
            <w:vAlign w:val="center"/>
          </w:tcPr>
          <w:p w14:paraId="62309562">
            <w:pPr>
              <w:widowControl/>
              <w:snapToGrid w:val="0"/>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冬装</w:t>
            </w:r>
          </w:p>
        </w:tc>
        <w:tc>
          <w:tcPr>
            <w:tcW w:w="528" w:type="pct"/>
            <w:tcBorders>
              <w:top w:val="single" w:color="auto" w:sz="4" w:space="0"/>
              <w:left w:val="nil"/>
              <w:bottom w:val="single" w:color="auto" w:sz="4" w:space="0"/>
              <w:right w:val="single" w:color="auto" w:sz="4" w:space="0"/>
            </w:tcBorders>
            <w:vAlign w:val="center"/>
          </w:tcPr>
          <w:p w14:paraId="0E68AC9A">
            <w:pPr>
              <w:widowControl/>
              <w:spacing w:line="360" w:lineRule="auto"/>
              <w:jc w:val="left"/>
              <w:rPr>
                <w:rFonts w:ascii="宋体" w:hAnsi="宋体" w:cs="宋体"/>
                <w:color w:val="auto"/>
                <w:kern w:val="0"/>
                <w:sz w:val="28"/>
                <w:szCs w:val="28"/>
                <w:lang w:bidi="en-US"/>
              </w:rPr>
            </w:pPr>
            <w:r>
              <w:rPr>
                <w:rFonts w:hint="eastAsia" w:ascii="宋体" w:hAnsi="宋体" w:cs="宋体"/>
                <w:color w:val="auto"/>
                <w:kern w:val="0"/>
                <w:sz w:val="28"/>
                <w:szCs w:val="28"/>
                <w:lang w:bidi="en-US"/>
              </w:rPr>
              <w:t>上衣</w:t>
            </w:r>
          </w:p>
        </w:tc>
        <w:tc>
          <w:tcPr>
            <w:tcW w:w="2385" w:type="pct"/>
            <w:tcBorders>
              <w:top w:val="single" w:color="auto" w:sz="4" w:space="0"/>
              <w:left w:val="nil"/>
              <w:bottom w:val="single" w:color="auto" w:sz="4" w:space="0"/>
              <w:right w:val="single" w:color="auto" w:sz="4" w:space="0"/>
            </w:tcBorders>
            <w:vAlign w:val="center"/>
          </w:tcPr>
          <w:p w14:paraId="5709EDEF">
            <w:pPr>
              <w:pStyle w:val="21"/>
              <w:ind w:firstLine="0" w:firstLineChars="0"/>
              <w:jc w:val="left"/>
              <w:rPr>
                <w:rFonts w:ascii="宋体" w:hAnsi="宋体" w:cs="宋体"/>
                <w:color w:val="auto"/>
                <w:sz w:val="24"/>
                <w:szCs w:val="24"/>
              </w:rPr>
            </w:pPr>
            <w:r>
              <w:rPr>
                <w:rFonts w:hint="eastAsia" w:ascii="宋体" w:hAnsi="宋体" w:cs="宋体"/>
                <w:color w:val="auto"/>
                <w:sz w:val="24"/>
                <w:szCs w:val="24"/>
              </w:rPr>
              <w:t>面料：100%聚酯纤维。</w:t>
            </w:r>
          </w:p>
          <w:p w14:paraId="326C2445">
            <w:pPr>
              <w:pStyle w:val="21"/>
              <w:ind w:firstLine="0" w:firstLineChars="0"/>
              <w:jc w:val="left"/>
              <w:rPr>
                <w:rFonts w:ascii="宋体" w:hAnsi="宋体" w:cs="宋体"/>
                <w:color w:val="auto"/>
                <w:sz w:val="24"/>
                <w:szCs w:val="24"/>
              </w:rPr>
            </w:pPr>
            <w:r>
              <w:rPr>
                <w:rFonts w:hint="eastAsia" w:ascii="宋体" w:hAnsi="宋体" w:cs="宋体"/>
                <w:color w:val="auto"/>
                <w:sz w:val="24"/>
                <w:szCs w:val="24"/>
              </w:rPr>
              <w:t>里料：100%聚酯纤维。</w:t>
            </w:r>
          </w:p>
          <w:p w14:paraId="7E96E115">
            <w:pPr>
              <w:pStyle w:val="21"/>
              <w:ind w:firstLine="0" w:firstLineChars="0"/>
              <w:jc w:val="left"/>
              <w:rPr>
                <w:rFonts w:ascii="宋体" w:hAnsi="宋体" w:cs="宋体"/>
                <w:color w:val="auto"/>
                <w:sz w:val="24"/>
                <w:szCs w:val="24"/>
              </w:rPr>
            </w:pPr>
            <w:r>
              <w:rPr>
                <w:rFonts w:hint="eastAsia" w:ascii="宋体" w:hAnsi="宋体" w:cs="宋体"/>
                <w:color w:val="auto"/>
                <w:sz w:val="24"/>
                <w:szCs w:val="24"/>
              </w:rPr>
              <w:t>内胆：100%锦纶，填充物：白鸭绒（绒子含量90%）</w:t>
            </w:r>
          </w:p>
          <w:p w14:paraId="3F03FB34">
            <w:pPr>
              <w:kinsoku w:val="0"/>
              <w:autoSpaceDE w:val="0"/>
              <w:autoSpaceDN w:val="0"/>
              <w:adjustRightInd w:val="0"/>
              <w:snapToGrid w:val="0"/>
              <w:spacing w:before="125"/>
              <w:ind w:left="12"/>
              <w:textAlignment w:val="baseline"/>
              <w:rPr>
                <w:rFonts w:ascii="宋体" w:hAnsi="宋体" w:cs="宋体"/>
                <w:color w:val="auto"/>
                <w:spacing w:val="-1"/>
                <w:sz w:val="32"/>
                <w:szCs w:val="32"/>
              </w:rPr>
            </w:pPr>
            <w:r>
              <w:rPr>
                <w:rFonts w:hint="eastAsia" w:ascii="宋体" w:hAnsi="宋体" w:cs="宋体"/>
                <w:color w:val="auto"/>
                <w:sz w:val="24"/>
              </w:rPr>
              <w:t>根据采购人提供的样衣设计内容需包含跳跳鱼图案。</w:t>
            </w:r>
          </w:p>
          <w:p w14:paraId="754D9E80">
            <w:pPr>
              <w:kinsoku w:val="0"/>
              <w:autoSpaceDE w:val="0"/>
              <w:autoSpaceDN w:val="0"/>
              <w:adjustRightInd w:val="0"/>
              <w:snapToGrid w:val="0"/>
              <w:spacing w:before="125"/>
              <w:ind w:left="12"/>
              <w:textAlignment w:val="baseline"/>
              <w:rPr>
                <w:rFonts w:ascii="宋体" w:hAnsi="宋体" w:cs="宋体"/>
                <w:color w:val="auto"/>
                <w:spacing w:val="-1"/>
                <w:sz w:val="32"/>
                <w:szCs w:val="32"/>
              </w:rPr>
            </w:pPr>
            <w:r>
              <w:rPr>
                <w:rFonts w:hint="eastAsia" w:ascii="宋体" w:hAnsi="宋体" w:cs="宋体"/>
                <w:color w:val="auto"/>
                <w:spacing w:val="-1"/>
                <w:sz w:val="32"/>
                <w:szCs w:val="32"/>
              </w:rPr>
              <w:t>充绒量：</w:t>
            </w:r>
          </w:p>
          <w:tbl>
            <w:tblPr>
              <w:tblStyle w:val="24"/>
              <w:tblW w:w="3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600"/>
              <w:gridCol w:w="638"/>
              <w:gridCol w:w="625"/>
              <w:gridCol w:w="625"/>
            </w:tblGrid>
            <w:tr w14:paraId="613D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75" w:type="dxa"/>
                  <w:vAlign w:val="center"/>
                </w:tcPr>
                <w:p w14:paraId="3604EF4E">
                  <w:pPr>
                    <w:widowControl w:val="0"/>
                    <w:jc w:val="center"/>
                    <w:rPr>
                      <w:rFonts w:hint="eastAsia" w:eastAsiaTheme="minorEastAsia"/>
                      <w:color w:val="auto"/>
                      <w:sz w:val="24"/>
                      <w:szCs w:val="28"/>
                      <w:vertAlign w:val="baseline"/>
                      <w:lang w:val="en-US" w:eastAsia="zh-CN"/>
                    </w:rPr>
                  </w:pPr>
                  <w:r>
                    <w:rPr>
                      <w:rFonts w:hint="eastAsia"/>
                      <w:color w:val="auto"/>
                      <w:sz w:val="24"/>
                      <w:szCs w:val="28"/>
                      <w:vertAlign w:val="baseline"/>
                      <w:lang w:val="en-US" w:eastAsia="zh-CN"/>
                    </w:rPr>
                    <w:t>尺码</w:t>
                  </w:r>
                </w:p>
              </w:tc>
              <w:tc>
                <w:tcPr>
                  <w:tcW w:w="600" w:type="dxa"/>
                  <w:vAlign w:val="center"/>
                </w:tcPr>
                <w:p w14:paraId="422B1283">
                  <w:pPr>
                    <w:widowControl w:val="0"/>
                    <w:jc w:val="center"/>
                    <w:rPr>
                      <w:rFonts w:hint="default" w:eastAsiaTheme="minorEastAsia"/>
                      <w:color w:val="auto"/>
                      <w:sz w:val="24"/>
                      <w:szCs w:val="28"/>
                      <w:vertAlign w:val="baseline"/>
                      <w:lang w:val="en-US" w:eastAsia="zh-CN"/>
                    </w:rPr>
                  </w:pPr>
                  <w:r>
                    <w:rPr>
                      <w:rFonts w:hint="eastAsia"/>
                      <w:color w:val="auto"/>
                      <w:sz w:val="24"/>
                      <w:szCs w:val="28"/>
                      <w:vertAlign w:val="baseline"/>
                      <w:lang w:val="en-US" w:eastAsia="zh-CN"/>
                    </w:rPr>
                    <w:t>120</w:t>
                  </w:r>
                </w:p>
              </w:tc>
              <w:tc>
                <w:tcPr>
                  <w:tcW w:w="638" w:type="dxa"/>
                  <w:vAlign w:val="center"/>
                </w:tcPr>
                <w:p w14:paraId="2AEFE2C0">
                  <w:pPr>
                    <w:widowControl w:val="0"/>
                    <w:jc w:val="center"/>
                    <w:rPr>
                      <w:rFonts w:hint="default" w:eastAsiaTheme="minorEastAsia"/>
                      <w:color w:val="auto"/>
                      <w:sz w:val="24"/>
                      <w:szCs w:val="28"/>
                      <w:vertAlign w:val="baseline"/>
                      <w:lang w:val="en-US" w:eastAsia="zh-CN"/>
                    </w:rPr>
                  </w:pPr>
                  <w:r>
                    <w:rPr>
                      <w:rFonts w:hint="eastAsia"/>
                      <w:color w:val="auto"/>
                      <w:sz w:val="24"/>
                      <w:szCs w:val="28"/>
                      <w:vertAlign w:val="baseline"/>
                      <w:lang w:val="en-US" w:eastAsia="zh-CN"/>
                    </w:rPr>
                    <w:t>130</w:t>
                  </w:r>
                </w:p>
              </w:tc>
              <w:tc>
                <w:tcPr>
                  <w:tcW w:w="625" w:type="dxa"/>
                  <w:vAlign w:val="center"/>
                </w:tcPr>
                <w:p w14:paraId="52E82661">
                  <w:pPr>
                    <w:widowControl w:val="0"/>
                    <w:jc w:val="center"/>
                    <w:rPr>
                      <w:rFonts w:hint="default" w:eastAsiaTheme="minorEastAsia"/>
                      <w:color w:val="auto"/>
                      <w:sz w:val="24"/>
                      <w:szCs w:val="28"/>
                      <w:vertAlign w:val="baseline"/>
                      <w:lang w:val="en-US" w:eastAsia="zh-CN"/>
                    </w:rPr>
                  </w:pPr>
                  <w:r>
                    <w:rPr>
                      <w:rFonts w:hint="eastAsia"/>
                      <w:color w:val="auto"/>
                      <w:sz w:val="24"/>
                      <w:szCs w:val="28"/>
                      <w:vertAlign w:val="baseline"/>
                      <w:lang w:val="en-US" w:eastAsia="zh-CN"/>
                    </w:rPr>
                    <w:t>140</w:t>
                  </w:r>
                </w:p>
              </w:tc>
              <w:tc>
                <w:tcPr>
                  <w:tcW w:w="625" w:type="dxa"/>
                  <w:vAlign w:val="center"/>
                </w:tcPr>
                <w:p w14:paraId="77E62D5A">
                  <w:pPr>
                    <w:widowControl w:val="0"/>
                    <w:jc w:val="center"/>
                    <w:rPr>
                      <w:rFonts w:hint="default"/>
                      <w:color w:val="auto"/>
                      <w:sz w:val="24"/>
                      <w:szCs w:val="28"/>
                      <w:vertAlign w:val="baseline"/>
                      <w:lang w:val="en-US" w:eastAsia="zh-CN"/>
                    </w:rPr>
                  </w:pPr>
                  <w:r>
                    <w:rPr>
                      <w:rFonts w:hint="eastAsia"/>
                      <w:color w:val="auto"/>
                      <w:sz w:val="24"/>
                      <w:szCs w:val="28"/>
                      <w:vertAlign w:val="baseline"/>
                      <w:lang w:val="en-US" w:eastAsia="zh-CN"/>
                    </w:rPr>
                    <w:t>150</w:t>
                  </w:r>
                </w:p>
              </w:tc>
            </w:tr>
            <w:tr w14:paraId="2CAA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75" w:type="dxa"/>
                </w:tcPr>
                <w:p w14:paraId="77A58F25">
                  <w:pPr>
                    <w:widowControl w:val="0"/>
                    <w:jc w:val="center"/>
                    <w:rPr>
                      <w:rFonts w:hint="eastAsia" w:eastAsiaTheme="minorEastAsia"/>
                      <w:color w:val="auto"/>
                      <w:sz w:val="44"/>
                      <w:szCs w:val="48"/>
                      <w:vertAlign w:val="baseline"/>
                      <w:lang w:val="en-US" w:eastAsia="zh-CN"/>
                    </w:rPr>
                  </w:pPr>
                  <w:r>
                    <w:rPr>
                      <w:rFonts w:hint="eastAsia"/>
                      <w:color w:val="auto"/>
                      <w:sz w:val="24"/>
                      <w:szCs w:val="28"/>
                      <w:vertAlign w:val="baseline"/>
                      <w:lang w:val="en-US" w:eastAsia="zh-CN"/>
                    </w:rPr>
                    <w:t>充绒量（克）</w:t>
                  </w:r>
                </w:p>
              </w:tc>
              <w:tc>
                <w:tcPr>
                  <w:tcW w:w="600" w:type="dxa"/>
                  <w:vAlign w:val="center"/>
                </w:tcPr>
                <w:p w14:paraId="095563EA">
                  <w:pPr>
                    <w:widowControl w:val="0"/>
                    <w:jc w:val="center"/>
                    <w:rPr>
                      <w:rFonts w:hint="default" w:eastAsiaTheme="minorEastAsia"/>
                      <w:color w:val="auto"/>
                      <w:sz w:val="24"/>
                      <w:szCs w:val="28"/>
                      <w:vertAlign w:val="baseline"/>
                      <w:lang w:val="en-US" w:eastAsia="zh-CN"/>
                    </w:rPr>
                  </w:pPr>
                  <w:r>
                    <w:rPr>
                      <w:rFonts w:hint="eastAsia"/>
                      <w:color w:val="auto"/>
                      <w:sz w:val="24"/>
                      <w:szCs w:val="28"/>
                      <w:vertAlign w:val="baseline"/>
                      <w:lang w:val="en-US" w:eastAsia="zh-CN"/>
                    </w:rPr>
                    <w:t>75</w:t>
                  </w:r>
                </w:p>
              </w:tc>
              <w:tc>
                <w:tcPr>
                  <w:tcW w:w="638" w:type="dxa"/>
                  <w:vAlign w:val="center"/>
                </w:tcPr>
                <w:p w14:paraId="61F9FFB1">
                  <w:pPr>
                    <w:widowControl w:val="0"/>
                    <w:jc w:val="center"/>
                    <w:rPr>
                      <w:rFonts w:hint="default" w:eastAsiaTheme="minorEastAsia"/>
                      <w:color w:val="auto"/>
                      <w:sz w:val="24"/>
                      <w:szCs w:val="28"/>
                      <w:vertAlign w:val="baseline"/>
                      <w:lang w:val="en-US" w:eastAsia="zh-CN"/>
                    </w:rPr>
                  </w:pPr>
                  <w:r>
                    <w:rPr>
                      <w:rFonts w:hint="eastAsia" w:eastAsiaTheme="minorEastAsia"/>
                      <w:color w:val="auto"/>
                      <w:sz w:val="24"/>
                      <w:szCs w:val="28"/>
                      <w:vertAlign w:val="baseline"/>
                      <w:lang w:val="en-US" w:eastAsia="zh-CN"/>
                    </w:rPr>
                    <w:t>85</w:t>
                  </w:r>
                </w:p>
              </w:tc>
              <w:tc>
                <w:tcPr>
                  <w:tcW w:w="625" w:type="dxa"/>
                  <w:vAlign w:val="center"/>
                </w:tcPr>
                <w:p w14:paraId="514574AE">
                  <w:pPr>
                    <w:widowControl w:val="0"/>
                    <w:jc w:val="center"/>
                    <w:rPr>
                      <w:rFonts w:hint="default" w:eastAsiaTheme="minorEastAsia"/>
                      <w:color w:val="auto"/>
                      <w:sz w:val="24"/>
                      <w:szCs w:val="28"/>
                      <w:vertAlign w:val="baseline"/>
                      <w:lang w:val="en-US" w:eastAsia="zh-CN"/>
                    </w:rPr>
                  </w:pPr>
                  <w:r>
                    <w:rPr>
                      <w:rFonts w:hint="eastAsia" w:eastAsiaTheme="minorEastAsia"/>
                      <w:color w:val="auto"/>
                      <w:sz w:val="24"/>
                      <w:szCs w:val="28"/>
                      <w:vertAlign w:val="baseline"/>
                      <w:lang w:val="en-US" w:eastAsia="zh-CN"/>
                    </w:rPr>
                    <w:t>95</w:t>
                  </w:r>
                </w:p>
              </w:tc>
              <w:tc>
                <w:tcPr>
                  <w:tcW w:w="625" w:type="dxa"/>
                  <w:vAlign w:val="center"/>
                </w:tcPr>
                <w:p w14:paraId="57DAEDBF">
                  <w:pPr>
                    <w:widowControl w:val="0"/>
                    <w:jc w:val="center"/>
                    <w:rPr>
                      <w:rFonts w:hint="default" w:eastAsiaTheme="minorEastAsia"/>
                      <w:color w:val="auto"/>
                      <w:sz w:val="24"/>
                      <w:szCs w:val="28"/>
                      <w:vertAlign w:val="baseline"/>
                      <w:lang w:val="en-US" w:eastAsia="zh-CN"/>
                    </w:rPr>
                  </w:pPr>
                  <w:r>
                    <w:rPr>
                      <w:rFonts w:hint="eastAsia" w:eastAsiaTheme="minorEastAsia"/>
                      <w:color w:val="auto"/>
                      <w:sz w:val="24"/>
                      <w:szCs w:val="28"/>
                      <w:vertAlign w:val="baseline"/>
                      <w:lang w:val="en-US" w:eastAsia="zh-CN"/>
                    </w:rPr>
                    <w:t>110</w:t>
                  </w:r>
                </w:p>
              </w:tc>
            </w:tr>
          </w:tbl>
          <w:p w14:paraId="2FADB832">
            <w:pPr>
              <w:spacing w:line="360" w:lineRule="auto"/>
              <w:jc w:val="left"/>
              <w:rPr>
                <w:rFonts w:ascii="宋体" w:hAnsi="宋体" w:cs="宋体"/>
                <w:color w:val="auto"/>
                <w:kern w:val="0"/>
                <w:sz w:val="36"/>
                <w:szCs w:val="36"/>
                <w:lang w:bidi="en-US"/>
              </w:rPr>
            </w:pPr>
          </w:p>
        </w:tc>
        <w:tc>
          <w:tcPr>
            <w:tcW w:w="1314" w:type="pct"/>
            <w:tcBorders>
              <w:top w:val="single" w:color="auto" w:sz="4" w:space="0"/>
              <w:left w:val="nil"/>
              <w:bottom w:val="single" w:color="auto" w:sz="4" w:space="0"/>
              <w:right w:val="single" w:color="auto" w:sz="4" w:space="0"/>
            </w:tcBorders>
            <w:vAlign w:val="center"/>
          </w:tcPr>
          <w:p w14:paraId="36445C88">
            <w:pPr>
              <w:spacing w:line="360" w:lineRule="auto"/>
              <w:jc w:val="left"/>
              <w:rPr>
                <w:rFonts w:ascii="宋体" w:hAnsi="宋体" w:cs="宋体"/>
                <w:color w:val="auto"/>
                <w:kern w:val="0"/>
                <w:sz w:val="36"/>
                <w:szCs w:val="36"/>
                <w:lang w:bidi="en-US"/>
              </w:rPr>
            </w:pPr>
            <w:r>
              <w:rPr>
                <w:rFonts w:hint="eastAsia" w:ascii="宋体" w:hAnsi="宋体" w:cs="宋体"/>
                <w:color w:val="auto"/>
                <w:szCs w:val="21"/>
              </w:rPr>
              <w:drawing>
                <wp:anchor distT="0" distB="0" distL="114300" distR="114300" simplePos="0" relativeHeight="251666432" behindDoc="1" locked="0" layoutInCell="1" allowOverlap="1">
                  <wp:simplePos x="0" y="0"/>
                  <wp:positionH relativeFrom="column">
                    <wp:posOffset>82550</wp:posOffset>
                  </wp:positionH>
                  <wp:positionV relativeFrom="paragraph">
                    <wp:posOffset>332105</wp:posOffset>
                  </wp:positionV>
                  <wp:extent cx="1371600" cy="1386840"/>
                  <wp:effectExtent l="0" t="0" r="0" b="3810"/>
                  <wp:wrapTight wrapText="bothSides">
                    <wp:wrapPolygon>
                      <wp:start x="0" y="0"/>
                      <wp:lineTo x="0" y="21511"/>
                      <wp:lineTo x="21450" y="21511"/>
                      <wp:lineTo x="21450" y="0"/>
                      <wp:lineTo x="0" y="0"/>
                    </wp:wrapPolygon>
                  </wp:wrapTight>
                  <wp:docPr id="10" name="图片 10" descr="753394e55f95183e59e7d8c88daaa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53394e55f95183e59e7d8c88daaa83"/>
                          <pic:cNvPicPr>
                            <a:picLocks noChangeAspect="1"/>
                          </pic:cNvPicPr>
                        </pic:nvPicPr>
                        <pic:blipFill>
                          <a:blip r:embed="rId13"/>
                          <a:srcRect t="17986"/>
                          <a:stretch>
                            <a:fillRect/>
                          </a:stretch>
                        </pic:blipFill>
                        <pic:spPr>
                          <a:xfrm>
                            <a:off x="0" y="0"/>
                            <a:ext cx="1371600" cy="1386840"/>
                          </a:xfrm>
                          <a:prstGeom prst="rect">
                            <a:avLst/>
                          </a:prstGeom>
                          <a:noFill/>
                          <a:ln>
                            <a:noFill/>
                          </a:ln>
                        </pic:spPr>
                      </pic:pic>
                    </a:graphicData>
                  </a:graphic>
                </wp:anchor>
              </w:drawing>
            </w:r>
          </w:p>
        </w:tc>
      </w:tr>
    </w:tbl>
    <w:p w14:paraId="5AA72C1C">
      <w:pPr>
        <w:widowControl/>
        <w:jc w:val="left"/>
        <w:rPr>
          <w:rFonts w:ascii="宋体" w:hAnsi="宋体" w:cs="宋体"/>
          <w:color w:val="auto"/>
          <w:kern w:val="0"/>
          <w:sz w:val="24"/>
        </w:rPr>
      </w:pPr>
      <w:r>
        <w:rPr>
          <w:rFonts w:hint="eastAsia" w:ascii="宋体" w:hAnsi="宋体" w:cs="宋体"/>
          <w:color w:val="auto"/>
          <w:kern w:val="0"/>
          <w:sz w:val="24"/>
        </w:rPr>
        <w:t>备注：1、面料成分允差、克重允差超过允差范围，招标人不予接受。</w:t>
      </w:r>
    </w:p>
    <w:p w14:paraId="067043C5">
      <w:pPr>
        <w:adjustRightInd w:val="0"/>
        <w:snapToGrid w:val="0"/>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2、学校提供样衣，各供应商提供的样品布料材质按以上材质描述,配置可警示性标志，样衣可不要求LOGO等，待中标后细化。</w:t>
      </w:r>
    </w:p>
    <w:p w14:paraId="12A35513">
      <w:pPr>
        <w:adjustRightInd w:val="0"/>
        <w:snapToGrid w:val="0"/>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3、执行标准：校服安全与质量符合《中小学生校服》（GB/T31888-2015）、《国家纺织产品基本安全技术规》（GB18401-2010）、《婴幼儿及儿童纺织产品安全技术规范》（GB31701-2015）、《消费品使用说明 第 4 部分：纺织品和服装》（GB/T5296.4-2012）国家标准，其中羽绒类服装按《羽绒服装》（GB/T14272-2021）标准执行；配置可警示性标志的还应符合《中小学生交通安全反光校服》 (GB/T28468-2012)要求。</w:t>
      </w:r>
    </w:p>
    <w:p w14:paraId="36589BB7">
      <w:pPr>
        <w:adjustRightInd w:val="0"/>
        <w:snapToGrid w:val="0"/>
        <w:spacing w:line="360" w:lineRule="auto"/>
        <w:rPr>
          <w:rFonts w:ascii="宋体" w:hAnsi="宋体" w:cs="宋体"/>
          <w:b/>
          <w:bCs/>
          <w:color w:val="auto"/>
          <w:szCs w:val="21"/>
        </w:rPr>
      </w:pPr>
      <w:bookmarkStart w:id="4" w:name="_Toc432243845"/>
      <w:r>
        <w:rPr>
          <w:rFonts w:hint="eastAsia" w:ascii="宋体" w:hAnsi="宋体" w:cs="宋体"/>
          <w:b/>
          <w:bCs/>
          <w:color w:val="auto"/>
          <w:szCs w:val="21"/>
        </w:rPr>
        <w:t>3</w:t>
      </w:r>
      <w:r>
        <w:rPr>
          <w:rFonts w:ascii="宋体" w:hAnsi="宋体" w:cs="宋体"/>
          <w:b/>
          <w:bCs/>
          <w:color w:val="auto"/>
          <w:szCs w:val="21"/>
        </w:rPr>
        <w:t>.</w:t>
      </w:r>
      <w:r>
        <w:rPr>
          <w:rFonts w:hint="eastAsia" w:ascii="宋体" w:hAnsi="宋体" w:cs="宋体"/>
          <w:b/>
          <w:bCs/>
          <w:color w:val="auto"/>
          <w:szCs w:val="21"/>
        </w:rPr>
        <w:t xml:space="preserve"> 技术规格要求：</w:t>
      </w:r>
    </w:p>
    <w:p w14:paraId="398428C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（1）根据采购人指定的款式和面料；</w:t>
      </w:r>
    </w:p>
    <w:p w14:paraId="31B4DFB4">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（2）按要求制作生产（投标人必须保证面料符合健康环保规范要求）；</w:t>
      </w:r>
    </w:p>
    <w:p w14:paraId="326131F3">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）其他采购人要求的技术和工艺。</w:t>
      </w:r>
    </w:p>
    <w:p w14:paraId="496E3E05">
      <w:pPr>
        <w:pStyle w:val="21"/>
        <w:ind w:firstLine="0" w:firstLineChars="0"/>
        <w:rPr>
          <w:rFonts w:ascii="宋体" w:hAnsi="宋体" w:cs="宋体"/>
          <w:b/>
          <w:bCs/>
          <w:color w:val="auto"/>
          <w:szCs w:val="21"/>
        </w:rPr>
      </w:pPr>
      <w:r>
        <w:rPr>
          <w:rFonts w:hint="eastAsia" w:ascii="宋体" w:hAnsi="宋体" w:cs="宋体"/>
          <w:b/>
          <w:bCs/>
          <w:color w:val="auto"/>
          <w:szCs w:val="21"/>
        </w:rPr>
        <w:t>4</w:t>
      </w:r>
      <w:r>
        <w:rPr>
          <w:rFonts w:ascii="宋体" w:hAnsi="宋体" w:cs="宋体"/>
          <w:b/>
          <w:bCs/>
          <w:color w:val="auto"/>
          <w:szCs w:val="21"/>
        </w:rPr>
        <w:t>.</w:t>
      </w:r>
      <w:r>
        <w:rPr>
          <w:rFonts w:hint="eastAsia" w:ascii="宋体" w:hAnsi="宋体" w:cs="宋体"/>
          <w:b/>
          <w:bCs/>
          <w:color w:val="auto"/>
          <w:szCs w:val="21"/>
        </w:rPr>
        <w:t xml:space="preserve"> 生产加工要求</w:t>
      </w:r>
    </w:p>
    <w:p w14:paraId="540134B2">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（1）必须严格把好学生服装生产质量关。投标人中标后在生产中选用面料、辅料应有质量严格检测，正规渠道、正规厂家购入，生产加工的服装须符合国家及行业标准。</w:t>
      </w:r>
    </w:p>
    <w:p w14:paraId="44051BF8">
      <w:pPr>
        <w:adjustRightInd w:val="0"/>
        <w:snapToGrid w:val="0"/>
        <w:spacing w:line="360" w:lineRule="auto"/>
        <w:ind w:firstLine="480" w:firstLineChars="200"/>
        <w:rPr>
          <w:rFonts w:ascii="宋体" w:hAnsi="宋体" w:cs="宋体"/>
          <w:b/>
          <w:bCs/>
          <w:color w:val="auto"/>
          <w:kern w:val="0"/>
          <w:sz w:val="24"/>
        </w:rPr>
      </w:pPr>
      <w:r>
        <w:rPr>
          <w:rFonts w:hint="eastAsia" w:ascii="宋体" w:hAnsi="宋体" w:cs="宋体"/>
          <w:color w:val="auto"/>
          <w:kern w:val="0"/>
          <w:sz w:val="24"/>
        </w:rPr>
        <w:t>（2为使学生服装真正做到学生满意。家长满意、学校满意，中标单位须派专人对学生身高三围等尺寸进行实测及记录并据此生产（包括提供特殊尺码改装定制服务）。中标单位必须做到及时调换不合身的服装，不得借故拖延。对服装质量差、售后服务差、学生反响强烈的单位，</w:t>
      </w:r>
      <w:r>
        <w:rPr>
          <w:rFonts w:hint="eastAsia" w:ascii="宋体" w:hAnsi="宋体" w:cs="宋体"/>
          <w:b/>
          <w:bCs/>
          <w:color w:val="auto"/>
          <w:kern w:val="0"/>
          <w:sz w:val="24"/>
        </w:rPr>
        <w:t>视为违约行为，将取消已中标的学生服装生产资格和下次投标资格。</w:t>
      </w:r>
    </w:p>
    <w:p w14:paraId="5752454E">
      <w:pPr>
        <w:pStyle w:val="21"/>
        <w:ind w:firstLine="211"/>
        <w:rPr>
          <w:rFonts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w:t>
      </w:r>
      <w:r>
        <w:rPr>
          <w:rFonts w:hint="eastAsia" w:ascii="宋体" w:hAnsi="宋体" w:cs="宋体"/>
          <w:b/>
          <w:bCs/>
          <w:color w:val="auto"/>
          <w:szCs w:val="21"/>
        </w:rPr>
        <w:t xml:space="preserve"> 验收要求</w:t>
      </w:r>
    </w:p>
    <w:p w14:paraId="17035CBE">
      <w:pPr>
        <w:pStyle w:val="21"/>
        <w:spacing w:line="360" w:lineRule="auto"/>
        <w:ind w:firstLine="240"/>
        <w:rPr>
          <w:rFonts w:ascii="宋体" w:hAnsi="宋体" w:cs="宋体"/>
          <w:color w:val="auto"/>
          <w:kern w:val="0"/>
          <w:sz w:val="24"/>
          <w:szCs w:val="24"/>
        </w:rPr>
      </w:pPr>
      <w:r>
        <w:rPr>
          <w:rFonts w:hint="eastAsia" w:ascii="宋体" w:hAnsi="宋体" w:cs="宋体"/>
          <w:color w:val="auto"/>
          <w:kern w:val="0"/>
          <w:sz w:val="24"/>
          <w:szCs w:val="24"/>
        </w:rPr>
        <w:t>（1）到货验收：中标单位按照学校要求每学期第一次需按照班级编码编号打包送达学校，自行与家长对接自愿购买。对存在明显缺陷的服装，中标单位须在7日内予以免费更换。</w:t>
      </w:r>
    </w:p>
    <w:p w14:paraId="2328B2D2">
      <w:pPr>
        <w:pStyle w:val="21"/>
        <w:spacing w:line="360" w:lineRule="auto"/>
        <w:ind w:firstLine="240"/>
        <w:rPr>
          <w:rFonts w:ascii="宋体" w:hAnsi="宋体" w:cs="宋体"/>
          <w:color w:val="auto"/>
          <w:kern w:val="0"/>
          <w:sz w:val="24"/>
          <w:szCs w:val="24"/>
        </w:rPr>
      </w:pPr>
      <w:r>
        <w:rPr>
          <w:rFonts w:hint="eastAsia" w:ascii="宋体" w:hAnsi="宋体" w:cs="宋体"/>
          <w:color w:val="auto"/>
          <w:kern w:val="0"/>
          <w:sz w:val="24"/>
          <w:szCs w:val="24"/>
        </w:rPr>
        <w:t>（2）中标单位交付</w:t>
      </w:r>
      <w:r>
        <w:rPr>
          <w:rFonts w:hint="eastAsia" w:ascii="宋体" w:hAnsi="宋体" w:cs="宋体"/>
          <w:color w:val="auto"/>
          <w:kern w:val="0"/>
          <w:sz w:val="24"/>
          <w:szCs w:val="24"/>
          <w:lang w:eastAsia="zh-CN"/>
        </w:rPr>
        <w:t>园服</w:t>
      </w:r>
      <w:r>
        <w:rPr>
          <w:rFonts w:hint="eastAsia" w:ascii="宋体" w:hAnsi="宋体" w:cs="宋体"/>
          <w:color w:val="auto"/>
          <w:kern w:val="0"/>
          <w:sz w:val="24"/>
          <w:szCs w:val="24"/>
        </w:rPr>
        <w:t>时，学校应按本合同约定的质量标准、封样样衣对产品质量进行验收。中标单位应当提供由第三方检验检测机构出具的本批次成衣质量检验报告原件。</w:t>
      </w:r>
    </w:p>
    <w:p w14:paraId="488815C7">
      <w:pPr>
        <w:pStyle w:val="21"/>
        <w:spacing w:line="360" w:lineRule="auto"/>
        <w:ind w:firstLine="240"/>
        <w:rPr>
          <w:rFonts w:ascii="宋体" w:hAnsi="宋体" w:cs="宋体"/>
          <w:color w:val="auto"/>
          <w:kern w:val="0"/>
          <w:sz w:val="24"/>
          <w:szCs w:val="24"/>
        </w:rPr>
      </w:pPr>
      <w:r>
        <w:rPr>
          <w:rFonts w:hint="eastAsia" w:ascii="宋体" w:hAnsi="宋体" w:cs="宋体"/>
          <w:color w:val="auto"/>
          <w:kern w:val="0"/>
          <w:sz w:val="24"/>
          <w:szCs w:val="24"/>
        </w:rPr>
        <w:t>（3）学校要建立并执行进货检查验收和记录制度。按照合同约定，学校通过批量发货前随机抽样或日常零星购买抽样的方式，送第三方检验检测机构检验并出具本批次成衣质量检验报告原件，每个批次和样式的</w:t>
      </w:r>
      <w:r>
        <w:rPr>
          <w:rFonts w:hint="eastAsia" w:ascii="宋体" w:hAnsi="宋体" w:cs="宋体"/>
          <w:color w:val="auto"/>
          <w:kern w:val="0"/>
          <w:sz w:val="24"/>
          <w:szCs w:val="24"/>
          <w:lang w:eastAsia="zh-CN"/>
        </w:rPr>
        <w:t>园服</w:t>
      </w:r>
      <w:r>
        <w:rPr>
          <w:rFonts w:hint="eastAsia" w:ascii="宋体" w:hAnsi="宋体" w:cs="宋体"/>
          <w:color w:val="auto"/>
          <w:kern w:val="0"/>
          <w:sz w:val="24"/>
          <w:szCs w:val="24"/>
        </w:rPr>
        <w:t>各抽取</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套（件）留样封存，作为送检的样本。质量检测报告及时向家长、社会公布。学生</w:t>
      </w:r>
      <w:r>
        <w:rPr>
          <w:rFonts w:hint="eastAsia" w:ascii="宋体" w:hAnsi="宋体" w:cs="宋体"/>
          <w:color w:val="auto"/>
          <w:kern w:val="0"/>
          <w:sz w:val="24"/>
          <w:szCs w:val="24"/>
          <w:lang w:eastAsia="zh-CN"/>
        </w:rPr>
        <w:t>园服</w:t>
      </w:r>
      <w:r>
        <w:rPr>
          <w:rFonts w:hint="eastAsia" w:ascii="宋体" w:hAnsi="宋体" w:cs="宋体"/>
          <w:color w:val="auto"/>
          <w:kern w:val="0"/>
          <w:sz w:val="24"/>
          <w:szCs w:val="24"/>
        </w:rPr>
        <w:t>质量待检验机构出具合格的检验报告后再发放给学生，学校送检的检验费由中标单位支付。</w:t>
      </w:r>
    </w:p>
    <w:p w14:paraId="462C3A3A">
      <w:pPr>
        <w:pStyle w:val="21"/>
        <w:spacing w:line="360" w:lineRule="auto"/>
        <w:ind w:firstLine="240"/>
        <w:rPr>
          <w:rFonts w:ascii="宋体" w:hAnsi="宋体" w:cs="宋体"/>
          <w:color w:val="auto"/>
          <w:kern w:val="0"/>
          <w:sz w:val="24"/>
          <w:szCs w:val="24"/>
        </w:rPr>
      </w:pPr>
      <w:r>
        <w:rPr>
          <w:rFonts w:hint="eastAsia" w:ascii="宋体" w:hAnsi="宋体" w:cs="宋体"/>
          <w:color w:val="auto"/>
          <w:kern w:val="0"/>
          <w:sz w:val="24"/>
          <w:szCs w:val="24"/>
        </w:rPr>
        <w:t>（4）日常督查及抽查</w:t>
      </w:r>
    </w:p>
    <w:p w14:paraId="66009EBE">
      <w:pPr>
        <w:pStyle w:val="21"/>
        <w:spacing w:line="360" w:lineRule="auto"/>
        <w:ind w:firstLine="240"/>
        <w:rPr>
          <w:rFonts w:ascii="宋体" w:hAnsi="宋体" w:cs="宋体"/>
          <w:b/>
          <w:bCs/>
          <w:color w:val="auto"/>
          <w:kern w:val="0"/>
          <w:sz w:val="24"/>
          <w:szCs w:val="24"/>
        </w:rPr>
      </w:pPr>
      <w:r>
        <w:rPr>
          <w:rFonts w:hint="eastAsia" w:ascii="宋体" w:hAnsi="宋体" w:cs="宋体"/>
          <w:color w:val="auto"/>
          <w:kern w:val="0"/>
          <w:sz w:val="24"/>
          <w:szCs w:val="24"/>
        </w:rPr>
        <w:t>中标人须在生产加工前，将用于本次采购的学生服面料、辅料的检测报告（须包括纤维含量、有害物残留等检测内容）提供至采购人处备案，不得弄虚作假。学校可以根据反馈信息委托同级（或上级）质量技术监督局（或工商局）对学生服装生产、服装成品进行定期或不定期的质量检查、抽查。如发现面料、辅料弄虚作假情形，或经具有法定资质的质检机构出具材料、成衣不合格的检测报告，</w:t>
      </w:r>
      <w:r>
        <w:rPr>
          <w:rFonts w:hint="eastAsia" w:ascii="宋体" w:hAnsi="宋体" w:cs="宋体"/>
          <w:b/>
          <w:bCs/>
          <w:color w:val="auto"/>
          <w:kern w:val="0"/>
          <w:sz w:val="24"/>
          <w:szCs w:val="24"/>
        </w:rPr>
        <w:t>则中标人须无条件退货，取消中标资格，并记入国家企业信用信息公示系统。</w:t>
      </w:r>
    </w:p>
    <w:p w14:paraId="7415723E">
      <w:pPr>
        <w:pStyle w:val="21"/>
        <w:spacing w:line="360" w:lineRule="auto"/>
        <w:ind w:firstLine="241"/>
        <w:rPr>
          <w:color w:val="auto"/>
        </w:rPr>
      </w:pPr>
      <w:r>
        <w:rPr>
          <w:rFonts w:hint="eastAsia" w:ascii="宋体" w:hAnsi="宋体" w:cs="宋体"/>
          <w:b/>
          <w:bCs/>
          <w:color w:val="auto"/>
          <w:kern w:val="0"/>
          <w:sz w:val="24"/>
          <w:szCs w:val="24"/>
        </w:rPr>
        <w:t>（5）</w:t>
      </w:r>
      <w:r>
        <w:rPr>
          <w:rFonts w:hint="eastAsia" w:ascii="宋体" w:hAnsi="宋体" w:cs="宋体"/>
          <w:color w:val="auto"/>
          <w:kern w:val="0"/>
          <w:sz w:val="24"/>
          <w:szCs w:val="24"/>
        </w:rPr>
        <w:t>严格按照采购合同开展履约验收。采购人成立验收小组（为社会公众提供的公共服务项目验收时，验收小组成员必须包含部分服务对象），按照采购合同的约定对供应商履约情况进行验收。验收时，按照采购合同的约定对每一项技术、服务、安全标准的履约情况进行确认。验收结束后，应当出具验收书，列明各项标准的验收情况及项目总体评价。履约验收的各项资料应当存档备查。</w:t>
      </w:r>
    </w:p>
    <w:p w14:paraId="7ADAD33E">
      <w:pPr>
        <w:spacing w:line="500" w:lineRule="exac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政府采购政策要求及其他</w:t>
      </w:r>
      <w:bookmarkEnd w:id="4"/>
    </w:p>
    <w:p w14:paraId="4FB2EF99">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）本项目所涉及的</w:t>
      </w:r>
      <w:r>
        <w:rPr>
          <w:rFonts w:hint="eastAsia" w:ascii="宋体" w:hAnsi="宋体" w:cs="宋体"/>
          <w:color w:val="auto"/>
          <w:kern w:val="0"/>
          <w:sz w:val="24"/>
          <w:lang w:eastAsia="zh-CN"/>
        </w:rPr>
        <w:t>园服</w:t>
      </w:r>
      <w:r>
        <w:rPr>
          <w:rFonts w:hint="eastAsia" w:ascii="宋体" w:hAnsi="宋体" w:cs="宋体"/>
          <w:color w:val="auto"/>
          <w:kern w:val="0"/>
          <w:sz w:val="24"/>
        </w:rPr>
        <w:t>数量，</w:t>
      </w:r>
      <w:r>
        <w:rPr>
          <w:rFonts w:hint="eastAsia" w:ascii="宋体" w:hAnsi="宋体" w:cs="宋体"/>
          <w:color w:val="auto"/>
          <w:kern w:val="0"/>
          <w:sz w:val="24"/>
          <w:lang w:eastAsia="zh-CN"/>
        </w:rPr>
        <w:t>园服</w:t>
      </w:r>
      <w:r>
        <w:rPr>
          <w:rFonts w:hint="eastAsia" w:ascii="宋体" w:hAnsi="宋体" w:cs="宋体"/>
          <w:color w:val="auto"/>
          <w:kern w:val="0"/>
          <w:sz w:val="24"/>
        </w:rPr>
        <w:t>数量不一定准确时，按其成交单价和实际供货量结算。检测费、人工费、运输费等一切费用都需包含在报价中。</w:t>
      </w:r>
    </w:p>
    <w:p w14:paraId="2D1D4E2B">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（2）各式</w:t>
      </w:r>
      <w:r>
        <w:rPr>
          <w:rFonts w:hint="eastAsia" w:ascii="宋体" w:hAnsi="宋体" w:cs="宋体"/>
          <w:color w:val="auto"/>
          <w:kern w:val="0"/>
          <w:sz w:val="24"/>
          <w:lang w:eastAsia="zh-CN"/>
        </w:rPr>
        <w:t>园服</w:t>
      </w:r>
      <w:r>
        <w:rPr>
          <w:rFonts w:hint="eastAsia" w:ascii="宋体" w:hAnsi="宋体" w:cs="宋体"/>
          <w:color w:val="auto"/>
          <w:kern w:val="0"/>
          <w:sz w:val="24"/>
        </w:rPr>
        <w:t>均应考虑需加校徽，校名等标识因素。</w:t>
      </w:r>
    </w:p>
    <w:p w14:paraId="5140FC30">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（3）▲中标后，中标单位批量制作衣服前必须与学校确认相关事项，具体事宜由双方协商。</w:t>
      </w:r>
    </w:p>
    <w:p w14:paraId="2371F296">
      <w:pPr>
        <w:widowControl/>
        <w:spacing w:line="360" w:lineRule="auto"/>
        <w:ind w:firstLine="482" w:firstLineChars="200"/>
        <w:jc w:val="left"/>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4</w:t>
      </w:r>
      <w:r>
        <w:rPr>
          <w:rFonts w:hint="eastAsia" w:ascii="宋体" w:hAnsi="宋体" w:cs="宋体"/>
          <w:b/>
          <w:bCs/>
          <w:color w:val="auto"/>
          <w:kern w:val="0"/>
          <w:sz w:val="24"/>
          <w:lang w:eastAsia="zh-CN"/>
        </w:rPr>
        <w:t>）最终交货的面料成分以招标文件要求的为准。</w:t>
      </w:r>
    </w:p>
    <w:p w14:paraId="44EA085D">
      <w:pPr>
        <w:adjustRightInd w:val="0"/>
        <w:snapToGrid w:val="0"/>
        <w:spacing w:line="360" w:lineRule="auto"/>
        <w:ind w:firstLine="480" w:firstLineChars="200"/>
        <w:rPr>
          <w:rFonts w:hint="eastAsia" w:ascii="宋体" w:hAnsi="宋体" w:cs="宋体"/>
          <w:color w:val="auto"/>
          <w:kern w:val="0"/>
          <w:sz w:val="24"/>
        </w:rPr>
      </w:pPr>
    </w:p>
    <w:p w14:paraId="3768728B">
      <w:pPr>
        <w:snapToGrid w:val="0"/>
        <w:spacing w:line="460" w:lineRule="exact"/>
        <w:jc w:val="center"/>
        <w:rPr>
          <w:b/>
          <w:bCs/>
          <w:color w:val="auto"/>
          <w:sz w:val="30"/>
          <w:szCs w:val="30"/>
        </w:rPr>
      </w:pPr>
      <w:r>
        <w:rPr>
          <w:rFonts w:hint="eastAsia"/>
          <w:b/>
          <w:bCs/>
          <w:color w:val="auto"/>
          <w:sz w:val="30"/>
          <w:szCs w:val="30"/>
        </w:rPr>
        <w:t>第二节 样品</w:t>
      </w:r>
    </w:p>
    <w:p w14:paraId="4CA8B96A">
      <w:pPr>
        <w:snapToGrid w:val="0"/>
        <w:spacing w:line="460" w:lineRule="exact"/>
        <w:jc w:val="left"/>
        <w:rPr>
          <w:rFonts w:ascii="宋体" w:hAnsi="宋体" w:cs="仿宋"/>
          <w:b/>
          <w:bCs/>
          <w:color w:val="auto"/>
          <w:sz w:val="24"/>
        </w:rPr>
      </w:pPr>
    </w:p>
    <w:tbl>
      <w:tblPr>
        <w:tblStyle w:val="23"/>
        <w:tblW w:w="890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36"/>
        <w:gridCol w:w="1354"/>
        <w:gridCol w:w="4783"/>
      </w:tblGrid>
      <w:tr w14:paraId="2DC3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6" w:type="dxa"/>
            <w:vAlign w:val="center"/>
          </w:tcPr>
          <w:p w14:paraId="68B16469">
            <w:pPr>
              <w:widowControl/>
              <w:jc w:val="center"/>
              <w:rPr>
                <w:rFonts w:ascii="宋体" w:hAnsi="宋体" w:cs="宋体"/>
                <w:color w:val="auto"/>
                <w:kern w:val="0"/>
                <w:szCs w:val="21"/>
              </w:rPr>
            </w:pPr>
            <w:r>
              <w:rPr>
                <w:rFonts w:hint="eastAsia" w:ascii="宋体" w:hAnsi="宋体" w:cs="宋体"/>
                <w:color w:val="auto"/>
                <w:kern w:val="0"/>
                <w:szCs w:val="21"/>
              </w:rPr>
              <w:t>序号</w:t>
            </w:r>
          </w:p>
        </w:tc>
        <w:tc>
          <w:tcPr>
            <w:tcW w:w="2136" w:type="dxa"/>
            <w:vAlign w:val="center"/>
          </w:tcPr>
          <w:p w14:paraId="45CAF5FC">
            <w:pPr>
              <w:widowControl/>
              <w:jc w:val="center"/>
              <w:rPr>
                <w:rFonts w:ascii="宋体" w:hAnsi="宋体" w:cs="宋体"/>
                <w:color w:val="auto"/>
                <w:kern w:val="0"/>
                <w:szCs w:val="21"/>
              </w:rPr>
            </w:pPr>
            <w:r>
              <w:rPr>
                <w:rFonts w:hint="eastAsia" w:ascii="宋体" w:hAnsi="宋体" w:cs="宋体"/>
                <w:color w:val="auto"/>
                <w:kern w:val="0"/>
                <w:szCs w:val="21"/>
              </w:rPr>
              <w:t>项目名称</w:t>
            </w:r>
          </w:p>
        </w:tc>
        <w:tc>
          <w:tcPr>
            <w:tcW w:w="1354" w:type="dxa"/>
            <w:vAlign w:val="center"/>
          </w:tcPr>
          <w:p w14:paraId="4FE829C2">
            <w:pPr>
              <w:widowControl/>
              <w:jc w:val="center"/>
              <w:rPr>
                <w:rFonts w:ascii="宋体" w:hAnsi="宋体" w:cs="宋体"/>
                <w:color w:val="auto"/>
                <w:kern w:val="0"/>
                <w:szCs w:val="21"/>
              </w:rPr>
            </w:pPr>
            <w:r>
              <w:rPr>
                <w:rFonts w:ascii="宋体" w:hAnsi="宋体" w:cs="宋体"/>
                <w:color w:val="auto"/>
                <w:kern w:val="0"/>
                <w:szCs w:val="21"/>
              </w:rPr>
              <w:t>数量</w:t>
            </w:r>
          </w:p>
        </w:tc>
        <w:tc>
          <w:tcPr>
            <w:tcW w:w="4783" w:type="dxa"/>
            <w:vAlign w:val="center"/>
          </w:tcPr>
          <w:p w14:paraId="5DAA378D">
            <w:pPr>
              <w:widowControl/>
              <w:jc w:val="center"/>
              <w:rPr>
                <w:rFonts w:ascii="宋体" w:hAnsi="宋体" w:cs="宋体"/>
                <w:color w:val="auto"/>
                <w:kern w:val="0"/>
                <w:szCs w:val="21"/>
              </w:rPr>
            </w:pPr>
            <w:r>
              <w:rPr>
                <w:rFonts w:hint="eastAsia" w:ascii="宋体" w:hAnsi="宋体" w:cs="宋体"/>
                <w:color w:val="auto"/>
                <w:kern w:val="0"/>
                <w:sz w:val="24"/>
              </w:rPr>
              <w:t>规格要求</w:t>
            </w:r>
          </w:p>
        </w:tc>
      </w:tr>
      <w:tr w14:paraId="01A9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36" w:type="dxa"/>
            <w:vAlign w:val="center"/>
          </w:tcPr>
          <w:p w14:paraId="02656E28">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2136" w:type="dxa"/>
            <w:vAlign w:val="center"/>
          </w:tcPr>
          <w:p w14:paraId="3E33020F">
            <w:pPr>
              <w:jc w:val="center"/>
              <w:rPr>
                <w:rFonts w:ascii="宋体" w:hAnsi="宋体" w:cs="宋体"/>
                <w:color w:val="auto"/>
                <w:kern w:val="0"/>
                <w:szCs w:val="21"/>
              </w:rPr>
            </w:pPr>
            <w:r>
              <w:rPr>
                <w:rFonts w:hint="eastAsia" w:ascii="宋体" w:hAnsi="宋体" w:cs="宋体"/>
                <w:color w:val="auto"/>
                <w:kern w:val="0"/>
                <w:szCs w:val="21"/>
              </w:rPr>
              <w:t>夏装（短袖T恤+短裤裙子）</w:t>
            </w:r>
          </w:p>
        </w:tc>
        <w:tc>
          <w:tcPr>
            <w:tcW w:w="1354" w:type="dxa"/>
            <w:vAlign w:val="center"/>
          </w:tcPr>
          <w:p w14:paraId="4E608394">
            <w:pPr>
              <w:jc w:val="cente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套</w:t>
            </w:r>
          </w:p>
        </w:tc>
        <w:tc>
          <w:tcPr>
            <w:tcW w:w="4783" w:type="dxa"/>
            <w:vAlign w:val="center"/>
          </w:tcPr>
          <w:p w14:paraId="28E91077">
            <w:pPr>
              <w:jc w:val="center"/>
              <w:rPr>
                <w:rFonts w:ascii="宋体" w:hAnsi="宋体" w:cs="宋体"/>
                <w:color w:val="auto"/>
                <w:kern w:val="0"/>
                <w:szCs w:val="21"/>
              </w:rPr>
            </w:pPr>
            <w:r>
              <w:rPr>
                <w:rFonts w:hint="eastAsia" w:ascii="宋体" w:hAnsi="宋体" w:cs="宋体"/>
                <w:color w:val="auto"/>
                <w:kern w:val="0"/>
                <w:szCs w:val="21"/>
              </w:rPr>
              <w:t>第一节  技术要求</w:t>
            </w:r>
          </w:p>
        </w:tc>
      </w:tr>
      <w:tr w14:paraId="0AC0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36" w:type="dxa"/>
            <w:vAlign w:val="center"/>
          </w:tcPr>
          <w:p w14:paraId="285DA750">
            <w:pPr>
              <w:widowControl/>
              <w:jc w:val="center"/>
              <w:rPr>
                <w:rFonts w:ascii="宋体" w:hAnsi="宋体" w:cs="宋体"/>
                <w:color w:val="auto"/>
                <w:kern w:val="0"/>
                <w:szCs w:val="21"/>
              </w:rPr>
            </w:pPr>
            <w:r>
              <w:rPr>
                <w:rFonts w:hint="eastAsia" w:ascii="宋体" w:hAnsi="宋体" w:cs="宋体"/>
                <w:color w:val="auto"/>
                <w:kern w:val="0"/>
                <w:szCs w:val="21"/>
              </w:rPr>
              <w:t>2</w:t>
            </w:r>
          </w:p>
        </w:tc>
        <w:tc>
          <w:tcPr>
            <w:tcW w:w="2136" w:type="dxa"/>
            <w:shd w:val="clear" w:color="auto" w:fill="auto"/>
            <w:vAlign w:val="center"/>
          </w:tcPr>
          <w:p w14:paraId="47CB0C4C">
            <w:pPr>
              <w:jc w:val="center"/>
              <w:rPr>
                <w:rFonts w:ascii="宋体" w:hAnsi="宋体" w:cs="宋体"/>
                <w:color w:val="auto"/>
                <w:kern w:val="0"/>
                <w:szCs w:val="21"/>
              </w:rPr>
            </w:pPr>
            <w:r>
              <w:rPr>
                <w:rFonts w:hint="eastAsia" w:ascii="宋体" w:hAnsi="宋体" w:cs="宋体"/>
                <w:color w:val="auto"/>
                <w:kern w:val="0"/>
                <w:szCs w:val="21"/>
              </w:rPr>
              <w:t>春秋装衬衫</w:t>
            </w:r>
          </w:p>
        </w:tc>
        <w:tc>
          <w:tcPr>
            <w:tcW w:w="1354" w:type="dxa"/>
            <w:shd w:val="clear" w:color="auto" w:fill="auto"/>
            <w:vAlign w:val="center"/>
          </w:tcPr>
          <w:p w14:paraId="0BA982D5">
            <w:pPr>
              <w:jc w:val="center"/>
              <w:rPr>
                <w:rFonts w:ascii="宋体" w:hAnsi="宋体" w:cs="宋体"/>
                <w:color w:val="auto"/>
                <w:kern w:val="0"/>
                <w:szCs w:val="21"/>
              </w:rPr>
            </w:pPr>
            <w:r>
              <w:rPr>
                <w:rFonts w:hint="eastAsia" w:ascii="宋体" w:hAnsi="宋体" w:cs="宋体"/>
                <w:color w:val="auto"/>
                <w:kern w:val="0"/>
                <w:szCs w:val="21"/>
              </w:rPr>
              <w:t>1件</w:t>
            </w:r>
          </w:p>
        </w:tc>
        <w:tc>
          <w:tcPr>
            <w:tcW w:w="4783" w:type="dxa"/>
            <w:shd w:val="clear" w:color="auto" w:fill="auto"/>
            <w:vAlign w:val="center"/>
          </w:tcPr>
          <w:p w14:paraId="5C255A31">
            <w:pPr>
              <w:jc w:val="center"/>
              <w:rPr>
                <w:rFonts w:ascii="宋体" w:hAnsi="宋体" w:cs="宋体"/>
                <w:color w:val="auto"/>
                <w:kern w:val="0"/>
                <w:szCs w:val="21"/>
              </w:rPr>
            </w:pPr>
            <w:r>
              <w:rPr>
                <w:rFonts w:hint="eastAsia" w:ascii="宋体" w:hAnsi="宋体" w:cs="宋体"/>
                <w:color w:val="auto"/>
                <w:kern w:val="0"/>
                <w:szCs w:val="21"/>
              </w:rPr>
              <w:t>第一节  技术要求</w:t>
            </w:r>
          </w:p>
        </w:tc>
      </w:tr>
      <w:tr w14:paraId="646D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6" w:type="dxa"/>
            <w:vAlign w:val="center"/>
          </w:tcPr>
          <w:p w14:paraId="0EFEF95E">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2136" w:type="dxa"/>
            <w:vAlign w:val="center"/>
          </w:tcPr>
          <w:p w14:paraId="7A892360">
            <w:pPr>
              <w:jc w:val="center"/>
              <w:rPr>
                <w:rFonts w:ascii="宋体" w:hAnsi="宋体" w:cs="宋体"/>
                <w:color w:val="auto"/>
                <w:kern w:val="0"/>
                <w:szCs w:val="21"/>
              </w:rPr>
            </w:pPr>
            <w:r>
              <w:rPr>
                <w:rFonts w:hint="eastAsia" w:ascii="宋体" w:hAnsi="宋体" w:cs="宋体"/>
                <w:color w:val="auto"/>
                <w:kern w:val="0"/>
                <w:szCs w:val="21"/>
              </w:rPr>
              <w:t>春秋装</w:t>
            </w:r>
          </w:p>
        </w:tc>
        <w:tc>
          <w:tcPr>
            <w:tcW w:w="1354" w:type="dxa"/>
            <w:vAlign w:val="center"/>
          </w:tcPr>
          <w:p w14:paraId="5C81B8C7">
            <w:pPr>
              <w:jc w:val="cente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套</w:t>
            </w:r>
          </w:p>
        </w:tc>
        <w:tc>
          <w:tcPr>
            <w:tcW w:w="4783" w:type="dxa"/>
            <w:vAlign w:val="center"/>
          </w:tcPr>
          <w:p w14:paraId="5EA397D3">
            <w:pPr>
              <w:jc w:val="center"/>
              <w:rPr>
                <w:rFonts w:ascii="宋体" w:hAnsi="宋体" w:cs="宋体"/>
                <w:color w:val="auto"/>
                <w:kern w:val="0"/>
                <w:szCs w:val="21"/>
              </w:rPr>
            </w:pPr>
            <w:r>
              <w:rPr>
                <w:rFonts w:hint="eastAsia" w:ascii="宋体" w:hAnsi="宋体" w:cs="宋体"/>
                <w:color w:val="auto"/>
                <w:kern w:val="0"/>
                <w:szCs w:val="21"/>
              </w:rPr>
              <w:t>第一节  技术要求</w:t>
            </w:r>
          </w:p>
        </w:tc>
      </w:tr>
      <w:tr w14:paraId="7402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36" w:type="dxa"/>
            <w:vAlign w:val="center"/>
          </w:tcPr>
          <w:p w14:paraId="6D053D95">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2136" w:type="dxa"/>
            <w:vAlign w:val="center"/>
          </w:tcPr>
          <w:p w14:paraId="35BE3D42">
            <w:pPr>
              <w:jc w:val="center"/>
              <w:rPr>
                <w:rFonts w:ascii="宋体" w:hAnsi="宋体" w:cs="宋体"/>
                <w:color w:val="auto"/>
                <w:kern w:val="0"/>
                <w:szCs w:val="21"/>
              </w:rPr>
            </w:pPr>
            <w:r>
              <w:rPr>
                <w:rFonts w:hint="eastAsia" w:ascii="宋体" w:hAnsi="宋体" w:cs="宋体"/>
                <w:color w:val="auto"/>
                <w:kern w:val="0"/>
                <w:szCs w:val="21"/>
              </w:rPr>
              <w:t>冬装</w:t>
            </w:r>
          </w:p>
        </w:tc>
        <w:tc>
          <w:tcPr>
            <w:tcW w:w="1354" w:type="dxa"/>
            <w:vAlign w:val="center"/>
          </w:tcPr>
          <w:p w14:paraId="197EF8E0">
            <w:pPr>
              <w:jc w:val="cente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件</w:t>
            </w:r>
          </w:p>
        </w:tc>
        <w:tc>
          <w:tcPr>
            <w:tcW w:w="4783" w:type="dxa"/>
            <w:vAlign w:val="center"/>
          </w:tcPr>
          <w:p w14:paraId="28AB3F0E">
            <w:pPr>
              <w:jc w:val="center"/>
              <w:rPr>
                <w:rFonts w:ascii="宋体" w:hAnsi="宋体" w:cs="宋体"/>
                <w:color w:val="auto"/>
                <w:kern w:val="0"/>
                <w:szCs w:val="21"/>
              </w:rPr>
            </w:pPr>
            <w:r>
              <w:rPr>
                <w:rFonts w:hint="eastAsia" w:ascii="宋体" w:hAnsi="宋体" w:cs="宋体"/>
                <w:color w:val="auto"/>
                <w:kern w:val="0"/>
                <w:szCs w:val="21"/>
              </w:rPr>
              <w:t>第一节  技术要求</w:t>
            </w:r>
          </w:p>
        </w:tc>
      </w:tr>
    </w:tbl>
    <w:p w14:paraId="5982A9E6">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投标样品需按照要求的要求制作，颜色、结构和材质搭配各投标单位根据产品使用功能自行优化，实际供货颜色款式等由采购人确定，以上所有样品清单等都满足相当于或优于招标文件规定的规格参数要求，否则视为样品不合格。</w:t>
      </w:r>
    </w:p>
    <w:p w14:paraId="72946D4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2、中标人在投标时提供的样品，招标人将封样留存，在供货时进行核对，如所供货物低于样品要求，招标人可以拒收并追究投标人的违约责任。</w:t>
      </w:r>
    </w:p>
    <w:p w14:paraId="6821421B">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3、所有样品均不得出现投标人、制造商名称。</w:t>
      </w:r>
    </w:p>
    <w:p w14:paraId="32ED232F">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投标人的法定代表人或其授权代表应在投标文件递交截止时间前到达开标地点并签到。投标人的法定代表人或其授权代表未按时签到的，视同放弃样品分，由于投标人未按时签到而导致样品分不得分等后果由投标人自行承担。</w:t>
      </w:r>
    </w:p>
    <w:p w14:paraId="54CCC5F8">
      <w:pPr>
        <w:adjustRightInd w:val="0"/>
        <w:snapToGrid w:val="0"/>
        <w:spacing w:line="360" w:lineRule="auto"/>
        <w:ind w:firstLine="480" w:firstLineChars="20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、实物样品应在投标文件递交截止时间前递交至开标地点，并安装摆放整齐，建议各投标单位提前做好路线规划及时间安排。</w:t>
      </w:r>
    </w:p>
    <w:p w14:paraId="14421621">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、样品作为验收标准和依据之一，验收时相关参数以招标文件、投标人响应和样品的标准高者为准。</w:t>
      </w:r>
    </w:p>
    <w:p w14:paraId="1BE7CC3D">
      <w:pPr>
        <w:widowControl/>
        <w:spacing w:line="360" w:lineRule="auto"/>
        <w:ind w:firstLine="480" w:firstLineChars="200"/>
        <w:jc w:val="left"/>
        <w:rPr>
          <w:rFonts w:hint="eastAsia" w:ascii="宋体" w:hAnsi="宋体" w:eastAsia="宋体" w:cs="宋体"/>
          <w:b/>
          <w:bCs/>
          <w:color w:val="auto"/>
          <w:kern w:val="0"/>
          <w:sz w:val="24"/>
          <w:lang w:eastAsia="zh-CN"/>
        </w:rPr>
      </w:pPr>
      <w:r>
        <w:rPr>
          <w:rFonts w:hint="eastAsia" w:ascii="宋体" w:hAnsi="宋体" w:cs="宋体"/>
          <w:color w:val="auto"/>
          <w:kern w:val="0"/>
          <w:sz w:val="24"/>
        </w:rPr>
        <w:t>7、参考样衣放置于欧邦工程管理集团有限公司办公室（三门县湫水大道58号二楼），投标人可自行前往参照。</w:t>
      </w:r>
      <w:r>
        <w:rPr>
          <w:rFonts w:hint="eastAsia" w:ascii="宋体" w:hAnsi="宋体" w:cs="宋体"/>
          <w:b/>
          <w:bCs/>
          <w:color w:val="auto"/>
          <w:kern w:val="0"/>
          <w:sz w:val="24"/>
          <w:lang w:eastAsia="zh-CN"/>
        </w:rPr>
        <w:t>参考样衣与招标文件园服的面料成分不一致的，以招标文件的面料成分为准。</w:t>
      </w:r>
    </w:p>
    <w:p w14:paraId="4AA58B7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8、投标人提供样品时衣架和模特道具由采购方统一提供。</w:t>
      </w:r>
    </w:p>
    <w:p w14:paraId="2682C6E1">
      <w:pPr>
        <w:widowControl/>
        <w:spacing w:line="360" w:lineRule="auto"/>
        <w:ind w:firstLine="480" w:firstLineChars="200"/>
        <w:jc w:val="left"/>
        <w:rPr>
          <w:rFonts w:ascii="宋体" w:hAnsi="宋体" w:cs="宋体"/>
          <w:color w:val="auto"/>
          <w:kern w:val="0"/>
          <w:sz w:val="24"/>
        </w:rPr>
      </w:pPr>
    </w:p>
    <w:p w14:paraId="2385EDB4">
      <w:pPr>
        <w:snapToGrid w:val="0"/>
        <w:spacing w:line="460" w:lineRule="exact"/>
        <w:jc w:val="center"/>
        <w:rPr>
          <w:b/>
          <w:bCs/>
          <w:color w:val="auto"/>
          <w:sz w:val="30"/>
          <w:szCs w:val="30"/>
        </w:rPr>
      </w:pPr>
      <w:r>
        <w:rPr>
          <w:rFonts w:hint="eastAsia"/>
          <w:b/>
          <w:bCs/>
          <w:color w:val="auto"/>
          <w:sz w:val="30"/>
          <w:szCs w:val="30"/>
        </w:rPr>
        <w:t>第三节 商务要求</w:t>
      </w:r>
    </w:p>
    <w:tbl>
      <w:tblPr>
        <w:tblStyle w:val="23"/>
        <w:tblW w:w="8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62"/>
      </w:tblGrid>
      <w:tr w14:paraId="5B28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6" w:type="dxa"/>
            <w:tcBorders>
              <w:top w:val="single" w:color="auto" w:sz="4" w:space="0"/>
              <w:left w:val="single" w:color="auto" w:sz="4" w:space="0"/>
              <w:bottom w:val="single" w:color="auto" w:sz="4" w:space="0"/>
              <w:right w:val="single" w:color="auto" w:sz="4" w:space="0"/>
            </w:tcBorders>
            <w:vAlign w:val="center"/>
          </w:tcPr>
          <w:p w14:paraId="720DE8F2">
            <w:pPr>
              <w:adjustRightInd w:val="0"/>
              <w:snapToGrid w:val="0"/>
              <w:jc w:val="center"/>
              <w:rPr>
                <w:rFonts w:ascii="宋体" w:hAnsi="宋体"/>
                <w:color w:val="auto"/>
                <w:sz w:val="24"/>
              </w:rPr>
            </w:pPr>
            <w:r>
              <w:rPr>
                <w:rFonts w:hint="eastAsia" w:ascii="宋体" w:hAnsi="宋体"/>
                <w:color w:val="auto"/>
                <w:sz w:val="24"/>
              </w:rPr>
              <w:t>交货时间及地点</w:t>
            </w:r>
          </w:p>
        </w:tc>
        <w:tc>
          <w:tcPr>
            <w:tcW w:w="7662" w:type="dxa"/>
            <w:tcBorders>
              <w:top w:val="single" w:color="auto" w:sz="4" w:space="0"/>
              <w:left w:val="single" w:color="auto" w:sz="4" w:space="0"/>
              <w:bottom w:val="single" w:color="auto" w:sz="4" w:space="0"/>
              <w:right w:val="single" w:color="auto" w:sz="4" w:space="0"/>
            </w:tcBorders>
            <w:vAlign w:val="center"/>
          </w:tcPr>
          <w:p w14:paraId="14F6E74E">
            <w:pPr>
              <w:autoSpaceDE w:val="0"/>
              <w:autoSpaceDN w:val="0"/>
              <w:adjustRightInd w:val="0"/>
              <w:spacing w:line="400" w:lineRule="exact"/>
              <w:jc w:val="left"/>
              <w:rPr>
                <w:rFonts w:ascii="宋体" w:hAnsi="宋体" w:cs="仿宋"/>
                <w:color w:val="auto"/>
                <w:sz w:val="24"/>
              </w:rPr>
            </w:pPr>
            <w:r>
              <w:rPr>
                <w:rFonts w:hint="eastAsia" w:ascii="宋体" w:hAnsi="宋体" w:cs="仿宋"/>
                <w:color w:val="auto"/>
                <w:sz w:val="24"/>
              </w:rPr>
              <w:t>（夏装）于202</w:t>
            </w:r>
            <w:r>
              <w:rPr>
                <w:rFonts w:hint="eastAsia" w:ascii="宋体" w:hAnsi="宋体" w:cs="仿宋"/>
                <w:color w:val="auto"/>
                <w:sz w:val="24"/>
                <w:lang w:val="en-US" w:eastAsia="zh-CN"/>
              </w:rPr>
              <w:t>5</w:t>
            </w:r>
            <w:r>
              <w:rPr>
                <w:rFonts w:hint="eastAsia" w:ascii="宋体" w:hAnsi="宋体" w:cs="仿宋"/>
                <w:color w:val="auto"/>
                <w:sz w:val="24"/>
              </w:rPr>
              <w:t>年</w:t>
            </w:r>
            <w:r>
              <w:rPr>
                <w:rFonts w:hint="eastAsia" w:ascii="宋体" w:hAnsi="宋体" w:cs="仿宋"/>
                <w:color w:val="auto"/>
                <w:sz w:val="24"/>
                <w:lang w:val="en-US" w:eastAsia="zh-CN"/>
              </w:rPr>
              <w:t>12</w:t>
            </w:r>
            <w:r>
              <w:rPr>
                <w:rFonts w:hint="eastAsia" w:ascii="宋体" w:hAnsi="宋体" w:cs="仿宋"/>
                <w:color w:val="auto"/>
                <w:sz w:val="24"/>
              </w:rPr>
              <w:t>月</w:t>
            </w:r>
            <w:r>
              <w:rPr>
                <w:rFonts w:hint="eastAsia" w:ascii="宋体" w:hAnsi="宋体" w:cs="仿宋"/>
                <w:color w:val="auto"/>
                <w:sz w:val="24"/>
                <w:lang w:val="en-US" w:eastAsia="zh-CN"/>
              </w:rPr>
              <w:t>20</w:t>
            </w:r>
            <w:r>
              <w:rPr>
                <w:rFonts w:hint="eastAsia" w:ascii="宋体" w:hAnsi="宋体" w:cs="仿宋"/>
                <w:color w:val="auto"/>
                <w:sz w:val="24"/>
              </w:rPr>
              <w:t>日前完成发放；（春秋装）于2025年</w:t>
            </w:r>
            <w:r>
              <w:rPr>
                <w:rFonts w:hint="eastAsia" w:ascii="宋体" w:hAnsi="宋体" w:cs="仿宋"/>
                <w:color w:val="auto"/>
                <w:sz w:val="24"/>
                <w:lang w:val="en-US" w:eastAsia="zh-CN"/>
              </w:rPr>
              <w:t>11</w:t>
            </w:r>
            <w:r>
              <w:rPr>
                <w:rFonts w:hint="eastAsia" w:ascii="宋体" w:hAnsi="宋体" w:cs="仿宋"/>
                <w:color w:val="auto"/>
                <w:sz w:val="24"/>
              </w:rPr>
              <w:t>月30日前完成发放；（冬装）于2025年</w:t>
            </w:r>
            <w:r>
              <w:rPr>
                <w:rFonts w:hint="eastAsia" w:ascii="宋体" w:hAnsi="宋体" w:cs="仿宋"/>
                <w:color w:val="auto"/>
                <w:sz w:val="24"/>
                <w:lang w:val="en-US" w:eastAsia="zh-CN"/>
              </w:rPr>
              <w:t>12</w:t>
            </w:r>
            <w:r>
              <w:rPr>
                <w:rFonts w:hint="eastAsia" w:ascii="宋体" w:hAnsi="宋体" w:cs="仿宋"/>
                <w:color w:val="auto"/>
                <w:sz w:val="24"/>
              </w:rPr>
              <w:t>月</w:t>
            </w:r>
            <w:r>
              <w:rPr>
                <w:rFonts w:hint="eastAsia" w:ascii="宋体" w:hAnsi="宋体" w:cs="仿宋"/>
                <w:color w:val="auto"/>
                <w:sz w:val="24"/>
                <w:lang w:val="en-US" w:eastAsia="zh-CN"/>
              </w:rPr>
              <w:t>10</w:t>
            </w:r>
            <w:r>
              <w:rPr>
                <w:rFonts w:hint="eastAsia" w:ascii="宋体" w:hAnsi="宋体" w:cs="仿宋"/>
                <w:color w:val="auto"/>
                <w:sz w:val="24"/>
              </w:rPr>
              <w:t>日前完成发放；在供货合同签订生效后，供应商根据采购人要求将检测合格的</w:t>
            </w:r>
            <w:r>
              <w:rPr>
                <w:rFonts w:hint="eastAsia" w:ascii="宋体" w:hAnsi="宋体" w:cs="仿宋"/>
                <w:color w:val="auto"/>
                <w:sz w:val="24"/>
                <w:lang w:eastAsia="zh-CN"/>
              </w:rPr>
              <w:t>园服</w:t>
            </w:r>
            <w:r>
              <w:rPr>
                <w:rFonts w:hint="eastAsia" w:ascii="宋体" w:hAnsi="宋体" w:cs="仿宋"/>
                <w:color w:val="auto"/>
                <w:sz w:val="24"/>
              </w:rPr>
              <w:t>交付给采购人，本项目服务期共3年，采用1+1+1模式，服务期每满1年，采购人根据上1年中标人的服务调查结果，有权决定是否续签下1年合同。</w:t>
            </w:r>
          </w:p>
        </w:tc>
      </w:tr>
      <w:tr w14:paraId="1256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tcBorders>
              <w:top w:val="single" w:color="auto" w:sz="4" w:space="0"/>
              <w:left w:val="single" w:color="auto" w:sz="4" w:space="0"/>
              <w:bottom w:val="single" w:color="auto" w:sz="4" w:space="0"/>
              <w:right w:val="single" w:color="auto" w:sz="4" w:space="0"/>
            </w:tcBorders>
            <w:vAlign w:val="center"/>
          </w:tcPr>
          <w:p w14:paraId="09C1E6C0">
            <w:pPr>
              <w:adjustRightInd w:val="0"/>
              <w:snapToGrid w:val="0"/>
              <w:jc w:val="center"/>
              <w:rPr>
                <w:rFonts w:ascii="宋体" w:hAnsi="宋体"/>
                <w:color w:val="auto"/>
                <w:sz w:val="24"/>
              </w:rPr>
            </w:pPr>
            <w:r>
              <w:rPr>
                <w:rFonts w:hint="eastAsia" w:ascii="宋体" w:hAnsi="宋体"/>
                <w:color w:val="auto"/>
                <w:sz w:val="24"/>
              </w:rPr>
              <w:t>质保期</w:t>
            </w:r>
          </w:p>
        </w:tc>
        <w:tc>
          <w:tcPr>
            <w:tcW w:w="7662" w:type="dxa"/>
            <w:tcBorders>
              <w:top w:val="single" w:color="auto" w:sz="4" w:space="0"/>
              <w:left w:val="single" w:color="auto" w:sz="4" w:space="0"/>
              <w:bottom w:val="single" w:color="auto" w:sz="4" w:space="0"/>
              <w:right w:val="single" w:color="auto" w:sz="4" w:space="0"/>
            </w:tcBorders>
            <w:vAlign w:val="center"/>
          </w:tcPr>
          <w:p w14:paraId="386D77F1">
            <w:pPr>
              <w:autoSpaceDE w:val="0"/>
              <w:autoSpaceDN w:val="0"/>
              <w:adjustRightInd w:val="0"/>
              <w:spacing w:line="400" w:lineRule="exact"/>
              <w:jc w:val="left"/>
              <w:rPr>
                <w:rFonts w:ascii="宋体" w:hAnsi="宋体" w:cs="仿宋"/>
                <w:color w:val="auto"/>
                <w:sz w:val="24"/>
              </w:rPr>
            </w:pPr>
            <w:r>
              <w:rPr>
                <w:rFonts w:hint="eastAsia" w:ascii="宋体" w:hAnsi="宋体" w:cs="仿宋"/>
                <w:color w:val="auto"/>
                <w:sz w:val="24"/>
              </w:rPr>
              <w:t>如是供应商的质量问题引起</w:t>
            </w:r>
            <w:r>
              <w:rPr>
                <w:rFonts w:hint="eastAsia" w:ascii="宋体" w:hAnsi="宋体" w:cs="仿宋"/>
                <w:color w:val="auto"/>
                <w:sz w:val="24"/>
                <w:lang w:eastAsia="zh-CN"/>
              </w:rPr>
              <w:t>园服</w:t>
            </w:r>
            <w:r>
              <w:rPr>
                <w:rFonts w:hint="eastAsia" w:ascii="宋体" w:hAnsi="宋体" w:cs="仿宋"/>
                <w:color w:val="auto"/>
                <w:sz w:val="24"/>
              </w:rPr>
              <w:t>破损的，供应商应在5天之内免费更换。</w:t>
            </w:r>
          </w:p>
          <w:p w14:paraId="5DE51D5A">
            <w:pPr>
              <w:autoSpaceDE w:val="0"/>
              <w:autoSpaceDN w:val="0"/>
              <w:adjustRightInd w:val="0"/>
              <w:spacing w:line="400" w:lineRule="exact"/>
              <w:jc w:val="left"/>
              <w:rPr>
                <w:rFonts w:ascii="宋体" w:hAnsi="宋体" w:cs="仿宋"/>
                <w:color w:val="auto"/>
                <w:sz w:val="24"/>
              </w:rPr>
            </w:pPr>
            <w:r>
              <w:rPr>
                <w:rFonts w:hint="eastAsia" w:ascii="宋体" w:hAnsi="宋体" w:cs="仿宋"/>
                <w:color w:val="auto"/>
                <w:sz w:val="24"/>
              </w:rPr>
              <w:t>本项目要求产品免费质保期至少1年（供应商可提供更优惠的质保期，产品实际质保期以高者为准），质保期自交付</w:t>
            </w:r>
            <w:r>
              <w:rPr>
                <w:rFonts w:hint="eastAsia" w:ascii="宋体" w:hAnsi="宋体" w:cs="仿宋"/>
                <w:color w:val="auto"/>
                <w:sz w:val="24"/>
                <w:lang w:eastAsia="zh-CN"/>
              </w:rPr>
              <w:t>园服</w:t>
            </w:r>
            <w:r>
              <w:rPr>
                <w:rFonts w:hint="eastAsia" w:ascii="宋体" w:hAnsi="宋体" w:cs="仿宋"/>
                <w:color w:val="auto"/>
                <w:sz w:val="24"/>
              </w:rPr>
              <w:t>次日起计算。质保期内要求免费提供维修服务和有关的技术咨询服务；质保期满后，以成本价提供维修服务和所需的材料。</w:t>
            </w:r>
          </w:p>
        </w:tc>
      </w:tr>
      <w:tr w14:paraId="34E0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Borders>
              <w:top w:val="single" w:color="auto" w:sz="4" w:space="0"/>
              <w:left w:val="single" w:color="auto" w:sz="4" w:space="0"/>
              <w:bottom w:val="single" w:color="auto" w:sz="4" w:space="0"/>
              <w:right w:val="single" w:color="auto" w:sz="4" w:space="0"/>
            </w:tcBorders>
            <w:vAlign w:val="center"/>
          </w:tcPr>
          <w:p w14:paraId="55C89EC1">
            <w:pPr>
              <w:adjustRightInd w:val="0"/>
              <w:snapToGrid w:val="0"/>
              <w:jc w:val="center"/>
              <w:rPr>
                <w:rFonts w:ascii="宋体" w:hAnsi="宋体"/>
                <w:color w:val="auto"/>
                <w:sz w:val="24"/>
              </w:rPr>
            </w:pPr>
            <w:r>
              <w:rPr>
                <w:rFonts w:hint="eastAsia" w:ascii="宋体" w:hAnsi="宋体"/>
                <w:color w:val="auto"/>
                <w:sz w:val="24"/>
              </w:rPr>
              <w:t>支付方式</w:t>
            </w:r>
          </w:p>
        </w:tc>
        <w:tc>
          <w:tcPr>
            <w:tcW w:w="7662" w:type="dxa"/>
            <w:tcBorders>
              <w:top w:val="single" w:color="auto" w:sz="4" w:space="0"/>
              <w:left w:val="single" w:color="auto" w:sz="4" w:space="0"/>
              <w:bottom w:val="single" w:color="auto" w:sz="4" w:space="0"/>
              <w:right w:val="single" w:color="auto" w:sz="4" w:space="0"/>
            </w:tcBorders>
            <w:vAlign w:val="center"/>
          </w:tcPr>
          <w:p w14:paraId="7F8FF5BC">
            <w:pPr>
              <w:autoSpaceDE w:val="0"/>
              <w:autoSpaceDN w:val="0"/>
              <w:adjustRightInd w:val="0"/>
              <w:spacing w:line="400" w:lineRule="exact"/>
              <w:jc w:val="left"/>
              <w:rPr>
                <w:rFonts w:ascii="宋体" w:hAnsi="宋体" w:cs="仿宋"/>
                <w:color w:val="auto"/>
                <w:sz w:val="24"/>
              </w:rPr>
            </w:pPr>
            <w:r>
              <w:rPr>
                <w:rFonts w:hint="eastAsia" w:ascii="宋体" w:hAnsi="宋体" w:cs="仿宋"/>
                <w:color w:val="auto"/>
                <w:sz w:val="24"/>
              </w:rPr>
              <w:t>由中标单位自行向学生收取。</w:t>
            </w:r>
          </w:p>
        </w:tc>
      </w:tr>
    </w:tbl>
    <w:p w14:paraId="2742B1F3">
      <w:pPr>
        <w:rPr>
          <w:rFonts w:ascii="宋体" w:hAnsi="宋体" w:cs="宋体"/>
          <w:color w:val="auto"/>
          <w:kern w:val="0"/>
          <w:sz w:val="24"/>
        </w:rPr>
      </w:pPr>
    </w:p>
    <w:p w14:paraId="19F627DD">
      <w:pPr>
        <w:pStyle w:val="2"/>
        <w:spacing w:before="0" w:after="0" w:line="360" w:lineRule="auto"/>
        <w:jc w:val="center"/>
        <w:rPr>
          <w:color w:val="auto"/>
          <w:sz w:val="30"/>
          <w:szCs w:val="30"/>
        </w:rPr>
      </w:pPr>
      <w:r>
        <w:rPr>
          <w:rFonts w:hint="eastAsia"/>
          <w:color w:val="auto"/>
          <w:sz w:val="30"/>
          <w:szCs w:val="30"/>
        </w:rPr>
        <w:br w:type="page"/>
      </w:r>
      <w:r>
        <w:rPr>
          <w:rFonts w:hint="eastAsia"/>
          <w:color w:val="auto"/>
          <w:sz w:val="30"/>
          <w:szCs w:val="30"/>
        </w:rPr>
        <w:t xml:space="preserve">第五章 </w:t>
      </w:r>
      <w:r>
        <w:rPr>
          <w:color w:val="auto"/>
          <w:sz w:val="30"/>
          <w:szCs w:val="30"/>
        </w:rPr>
        <w:t xml:space="preserve"> </w:t>
      </w:r>
      <w:r>
        <w:rPr>
          <w:rFonts w:hint="eastAsia"/>
          <w:color w:val="auto"/>
          <w:sz w:val="30"/>
          <w:szCs w:val="30"/>
        </w:rPr>
        <w:t>采购合同主要条款指引</w:t>
      </w:r>
      <w:bookmarkEnd w:id="3"/>
    </w:p>
    <w:p w14:paraId="0AC292E8">
      <w:pPr>
        <w:adjustRightInd w:val="0"/>
        <w:snapToGrid w:val="0"/>
        <w:spacing w:line="520" w:lineRule="exact"/>
        <w:jc w:val="center"/>
        <w:rPr>
          <w:rFonts w:eastAsia="仿宋_GB2312"/>
          <w:snapToGrid w:val="0"/>
          <w:color w:val="auto"/>
          <w:sz w:val="32"/>
          <w:szCs w:val="32"/>
        </w:rPr>
      </w:pPr>
      <w:bookmarkStart w:id="5" w:name="_Toc40721106"/>
      <w:r>
        <w:rPr>
          <w:rFonts w:hint="eastAsia" w:ascii="宋体" w:hAnsi="宋体" w:cs="宋体"/>
          <w:b/>
          <w:bCs/>
          <w:snapToGrid w:val="0"/>
          <w:color w:val="auto"/>
          <w:sz w:val="30"/>
          <w:szCs w:val="30"/>
        </w:rPr>
        <w:t>三门县中小学（幼儿园）校服采购合同</w:t>
      </w:r>
    </w:p>
    <w:p w14:paraId="22646EAF">
      <w:pPr>
        <w:wordWrap w:val="0"/>
        <w:spacing w:before="0" w:after="0" w:line="240" w:lineRule="auto"/>
        <w:ind w:firstLine="0"/>
        <w:jc w:val="both"/>
        <w:rPr>
          <w:rFonts w:hint="eastAsia" w:ascii="宋体" w:hAnsi="宋体" w:eastAsia="宋体" w:cs="宋体"/>
          <w:color w:val="auto"/>
          <w:sz w:val="24"/>
          <w:szCs w:val="24"/>
        </w:rPr>
      </w:pPr>
    </w:p>
    <w:p w14:paraId="37033725">
      <w:pPr>
        <w:wordWrap w:val="0"/>
        <w:spacing w:before="0" w:after="0" w:line="192" w:lineRule="auto"/>
        <w:ind w:firstLine="5480"/>
        <w:jc w:val="right"/>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3DC59C34">
      <w:pPr>
        <w:wordWrap w:val="0"/>
        <w:spacing w:before="0" w:after="0" w:line="192"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甲方（采购方）：</w:t>
      </w:r>
    </w:p>
    <w:p w14:paraId="08A94CBB">
      <w:pPr>
        <w:wordWrap w:val="0"/>
        <w:spacing w:before="0"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乙方（供货方）：</w:t>
      </w:r>
    </w:p>
    <w:p w14:paraId="710A9A7C">
      <w:pPr>
        <w:wordWrap w:val="0"/>
        <w:spacing w:before="0" w:after="0" w:line="240" w:lineRule="auto"/>
        <w:ind w:firstLine="0"/>
        <w:jc w:val="both"/>
        <w:rPr>
          <w:rFonts w:hint="eastAsia" w:ascii="宋体" w:hAnsi="宋体" w:eastAsia="宋体" w:cs="宋体"/>
          <w:color w:val="auto"/>
          <w:sz w:val="24"/>
          <w:szCs w:val="24"/>
        </w:rPr>
      </w:pPr>
    </w:p>
    <w:p w14:paraId="6E921427">
      <w:pPr>
        <w:wordWrap w:val="0"/>
        <w:spacing w:before="0" w:after="0" w:line="254" w:lineRule="auto"/>
        <w:ind w:left="20" w:firstLine="740"/>
        <w:jc w:val="both"/>
        <w:rPr>
          <w:rFonts w:hint="eastAsia" w:ascii="宋体" w:hAnsi="宋体" w:eastAsia="宋体" w:cs="宋体"/>
          <w:color w:val="auto"/>
          <w:sz w:val="24"/>
          <w:szCs w:val="24"/>
        </w:rPr>
      </w:pPr>
      <w:r>
        <w:rPr>
          <w:rFonts w:hint="eastAsia" w:ascii="宋体" w:hAnsi="宋体" w:eastAsia="宋体" w:cs="宋体"/>
          <w:color w:val="auto"/>
          <w:sz w:val="24"/>
          <w:szCs w:val="24"/>
        </w:rPr>
        <w:t>为维护甲、乙双方及学生的合法权益，根据《中华人民共和国民法典》《中华人民共和国产品质量法》《中华人民共和国消费者权益保护法》等法律、法规，遵循平等、自愿、公平和诚信原则，经甲乙双方协商一致，就校服采购事宜订立本合同。</w:t>
      </w:r>
    </w:p>
    <w:p w14:paraId="00111509">
      <w:pPr>
        <w:wordWrap w:val="0"/>
        <w:spacing w:before="0" w:after="0" w:line="240" w:lineRule="auto"/>
        <w:ind w:firstLine="0"/>
        <w:jc w:val="both"/>
        <w:rPr>
          <w:rFonts w:hint="eastAsia" w:ascii="宋体" w:hAnsi="宋体" w:eastAsia="宋体" w:cs="宋体"/>
          <w:color w:val="auto"/>
          <w:sz w:val="24"/>
          <w:szCs w:val="24"/>
        </w:rPr>
      </w:pPr>
    </w:p>
    <w:p w14:paraId="10B3E6C0">
      <w:pPr>
        <w:wordWrap w:val="0"/>
        <w:spacing w:before="0" w:after="0" w:line="192"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一、合同组成</w:t>
      </w:r>
    </w:p>
    <w:p w14:paraId="384510F9">
      <w:pPr>
        <w:wordWrap w:val="0"/>
        <w:spacing w:before="0"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（一）合同补充条款（如有）</w:t>
      </w:r>
    </w:p>
    <w:p w14:paraId="53D8D142">
      <w:pPr>
        <w:wordWrap w:val="0"/>
        <w:spacing w:before="11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（二）本采购合同</w:t>
      </w:r>
    </w:p>
    <w:p w14:paraId="722813BC">
      <w:pPr>
        <w:wordWrap w:val="0"/>
        <w:spacing w:before="13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（三）中标／成交通知书</w:t>
      </w:r>
    </w:p>
    <w:p w14:paraId="36915433">
      <w:pPr>
        <w:wordWrap w:val="0"/>
        <w:spacing w:before="13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（四）样品（经双方确认封存的样品）</w:t>
      </w:r>
    </w:p>
    <w:p w14:paraId="1A900B93">
      <w:pPr>
        <w:wordWrap w:val="0"/>
        <w:spacing w:before="11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（五）投标／响应文件</w:t>
      </w:r>
    </w:p>
    <w:p w14:paraId="64F28D1C">
      <w:pPr>
        <w:wordWrap w:val="0"/>
        <w:spacing w:before="11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（六）询标承诺</w:t>
      </w:r>
    </w:p>
    <w:p w14:paraId="52D96CC1">
      <w:pPr>
        <w:wordWrap w:val="0"/>
        <w:spacing w:before="11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（七）询疑答复</w:t>
      </w:r>
    </w:p>
    <w:p w14:paraId="1A819274">
      <w:pPr>
        <w:wordWrap w:val="0"/>
        <w:spacing w:before="139" w:after="0" w:line="240" w:lineRule="auto"/>
        <w:ind w:firstLine="760"/>
        <w:jc w:val="both"/>
        <w:rPr>
          <w:rFonts w:hint="eastAsia" w:ascii="宋体" w:hAnsi="宋体" w:eastAsia="宋体" w:cs="宋体"/>
          <w:color w:val="auto"/>
          <w:sz w:val="24"/>
          <w:szCs w:val="24"/>
        </w:rPr>
      </w:pPr>
      <w:r>
        <w:rPr>
          <w:rFonts w:hint="eastAsia" w:ascii="宋体" w:hAnsi="宋体" w:eastAsia="宋体" w:cs="宋体"/>
          <w:color w:val="auto"/>
          <w:sz w:val="24"/>
          <w:szCs w:val="24"/>
        </w:rPr>
        <w:t>（八）招标／采购文件及更正文件</w:t>
      </w:r>
    </w:p>
    <w:p w14:paraId="4E79FC0F">
      <w:pPr>
        <w:wordWrap w:val="0"/>
        <w:spacing w:before="0" w:after="0" w:line="254" w:lineRule="auto"/>
        <w:ind w:left="20" w:firstLine="740"/>
        <w:jc w:val="both"/>
        <w:rPr>
          <w:rFonts w:hint="eastAsia" w:ascii="宋体" w:hAnsi="宋体" w:eastAsia="宋体" w:cs="宋体"/>
          <w:color w:val="auto"/>
          <w:sz w:val="24"/>
          <w:szCs w:val="24"/>
        </w:rPr>
      </w:pPr>
      <w:r>
        <w:rPr>
          <w:rFonts w:hint="eastAsia" w:ascii="宋体" w:hAnsi="宋体" w:eastAsia="宋体" w:cs="宋体"/>
          <w:color w:val="auto"/>
          <w:sz w:val="24"/>
          <w:szCs w:val="24"/>
        </w:rPr>
        <w:t>以上文件、材料互为补充，均具有法律效力；文件、材料之间如有不一致之处，根据排列顺序作为解释的依据，排列在前的优于排列在后的。</w:t>
      </w:r>
    </w:p>
    <w:p w14:paraId="44621910">
      <w:pPr>
        <w:wordWrap w:val="0"/>
        <w:spacing w:before="0" w:after="0" w:line="254" w:lineRule="auto"/>
        <w:ind w:left="20" w:firstLine="740"/>
        <w:jc w:val="both"/>
        <w:rPr>
          <w:rFonts w:hint="eastAsia" w:ascii="宋体" w:hAnsi="宋体" w:eastAsia="宋体" w:cs="宋体"/>
          <w:color w:val="auto"/>
          <w:sz w:val="24"/>
          <w:szCs w:val="24"/>
        </w:rPr>
      </w:pPr>
      <w:r>
        <w:rPr>
          <w:rFonts w:hint="eastAsia" w:ascii="宋体" w:hAnsi="宋体" w:eastAsia="宋体" w:cs="宋体"/>
          <w:color w:val="auto"/>
          <w:sz w:val="24"/>
          <w:szCs w:val="24"/>
        </w:rPr>
        <w:t>二、采购清单及合同价格</w:t>
      </w:r>
    </w:p>
    <w:p w14:paraId="72538278">
      <w:pPr>
        <w:wordWrap w:val="0"/>
        <w:spacing w:before="0" w:after="0" w:line="161" w:lineRule="auto"/>
        <w:ind w:firstLine="0"/>
        <w:jc w:val="both"/>
        <w:rPr>
          <w:rFonts w:hint="eastAsia" w:ascii="宋体" w:hAnsi="宋体" w:eastAsia="宋体" w:cs="宋体"/>
          <w:color w:val="auto"/>
          <w:sz w:val="24"/>
          <w:szCs w:val="24"/>
        </w:rPr>
      </w:pPr>
    </w:p>
    <w:tbl>
      <w:tblPr>
        <w:tblStyle w:val="23"/>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69"/>
        <w:gridCol w:w="1039"/>
        <w:gridCol w:w="1025"/>
        <w:gridCol w:w="1701"/>
        <w:gridCol w:w="1137"/>
        <w:gridCol w:w="878"/>
        <w:gridCol w:w="981"/>
        <w:gridCol w:w="936"/>
      </w:tblGrid>
      <w:tr w14:paraId="7B060A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2AE76FD3">
            <w:pPr>
              <w:spacing w:before="140"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20" w:type="dxa"/>
            <w:tcBorders>
              <w:top w:val="single" w:color="000000" w:sz="4" w:space="0"/>
              <w:left w:val="single" w:color="000000" w:sz="4" w:space="0"/>
              <w:bottom w:val="single" w:color="000000" w:sz="4" w:space="0"/>
              <w:right w:val="single" w:color="000000" w:sz="4" w:space="0"/>
            </w:tcBorders>
            <w:vAlign w:val="top"/>
          </w:tcPr>
          <w:p w14:paraId="1A6FE418">
            <w:pPr>
              <w:spacing w:before="4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校服</w:t>
            </w:r>
          </w:p>
          <w:p w14:paraId="1073D045">
            <w:pPr>
              <w:spacing w:before="11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300" w:type="dxa"/>
            <w:tcBorders>
              <w:top w:val="single" w:color="000000" w:sz="4" w:space="0"/>
              <w:left w:val="single" w:color="000000" w:sz="4" w:space="0"/>
              <w:bottom w:val="single" w:color="000000" w:sz="4" w:space="0"/>
              <w:right w:val="single" w:color="000000" w:sz="4" w:space="0"/>
            </w:tcBorders>
            <w:vAlign w:val="top"/>
          </w:tcPr>
          <w:p w14:paraId="0DC16303">
            <w:pPr>
              <w:spacing w:before="32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材质</w:t>
            </w:r>
          </w:p>
        </w:tc>
        <w:tc>
          <w:tcPr>
            <w:tcW w:w="2220" w:type="dxa"/>
            <w:tcBorders>
              <w:top w:val="single" w:color="000000" w:sz="4" w:space="0"/>
              <w:left w:val="single" w:color="000000" w:sz="4" w:space="0"/>
              <w:bottom w:val="single" w:color="000000" w:sz="4" w:space="0"/>
              <w:right w:val="single" w:color="000000" w:sz="4" w:space="0"/>
            </w:tcBorders>
            <w:vAlign w:val="top"/>
          </w:tcPr>
          <w:p w14:paraId="2EAA8E62">
            <w:pPr>
              <w:spacing w:before="32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80" w:type="dxa"/>
            <w:tcBorders>
              <w:top w:val="single" w:color="000000" w:sz="4" w:space="0"/>
              <w:left w:val="single" w:color="000000" w:sz="4" w:space="0"/>
              <w:bottom w:val="single" w:color="000000" w:sz="4" w:space="0"/>
              <w:right w:val="single" w:color="000000" w:sz="4" w:space="0"/>
            </w:tcBorders>
            <w:vAlign w:val="top"/>
          </w:tcPr>
          <w:p w14:paraId="1EC41768">
            <w:pPr>
              <w:spacing w:before="4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p w14:paraId="5250A570">
            <w:pPr>
              <w:spacing w:before="9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100" w:type="dxa"/>
            <w:tcBorders>
              <w:top w:val="single" w:color="000000" w:sz="4" w:space="0"/>
              <w:left w:val="single" w:color="000000" w:sz="4" w:space="0"/>
              <w:bottom w:val="single" w:color="000000" w:sz="4" w:space="0"/>
              <w:right w:val="single" w:color="000000" w:sz="4" w:space="0"/>
            </w:tcBorders>
            <w:vAlign w:val="top"/>
          </w:tcPr>
          <w:p w14:paraId="734971B4">
            <w:pPr>
              <w:spacing w:before="32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40" w:type="dxa"/>
            <w:tcBorders>
              <w:top w:val="single" w:color="000000" w:sz="4" w:space="0"/>
              <w:left w:val="single" w:color="000000" w:sz="4" w:space="0"/>
              <w:bottom w:val="single" w:color="000000" w:sz="4" w:space="0"/>
              <w:right w:val="single" w:color="000000" w:sz="4" w:space="0"/>
            </w:tcBorders>
            <w:vAlign w:val="top"/>
          </w:tcPr>
          <w:p w14:paraId="51E0604B">
            <w:pPr>
              <w:spacing w:before="4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计量</w:t>
            </w:r>
          </w:p>
          <w:p w14:paraId="0BCF8727">
            <w:pPr>
              <w:spacing w:before="9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180" w:type="dxa"/>
            <w:tcBorders>
              <w:top w:val="single" w:color="000000" w:sz="4" w:space="0"/>
              <w:left w:val="single" w:color="000000" w:sz="4" w:space="0"/>
              <w:bottom w:val="single" w:color="000000" w:sz="4" w:space="0"/>
              <w:right w:val="single" w:color="000000" w:sz="4" w:space="0"/>
            </w:tcBorders>
            <w:vAlign w:val="top"/>
          </w:tcPr>
          <w:p w14:paraId="79AC6A3C">
            <w:pPr>
              <w:spacing w:before="329"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款式图</w:t>
            </w:r>
          </w:p>
        </w:tc>
      </w:tr>
      <w:tr w14:paraId="59884C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E7D70DF">
            <w:pPr>
              <w:wordWrap w:val="0"/>
              <w:spacing w:before="0" w:after="0" w:line="384" w:lineRule="auto"/>
              <w:ind w:firstLine="0"/>
              <w:jc w:val="both"/>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99653B">
            <w:pPr>
              <w:wordWrap w:val="0"/>
              <w:spacing w:before="0" w:after="0" w:line="384" w:lineRule="auto"/>
              <w:ind w:firstLine="0"/>
              <w:jc w:val="both"/>
              <w:rPr>
                <w:rFonts w:hint="eastAsia" w:ascii="宋体" w:hAnsi="宋体" w:eastAsia="宋体" w:cs="宋体"/>
                <w:color w:val="auto"/>
                <w:sz w:val="24"/>
                <w:szCs w:val="24"/>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38B1AEC">
            <w:pPr>
              <w:wordWrap w:val="0"/>
              <w:spacing w:before="0" w:after="0" w:line="384" w:lineRule="auto"/>
              <w:ind w:firstLine="0"/>
              <w:jc w:val="both"/>
              <w:rPr>
                <w:rFonts w:hint="eastAsia" w:ascii="宋体" w:hAnsi="宋体" w:eastAsia="宋体" w:cs="宋体"/>
                <w:color w:val="auto"/>
                <w:sz w:val="24"/>
                <w:szCs w:val="24"/>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740FC0EB">
            <w:pPr>
              <w:wordWrap w:val="0"/>
              <w:spacing w:before="0" w:after="0" w:line="384" w:lineRule="auto"/>
              <w:ind w:firstLine="0"/>
              <w:jc w:val="both"/>
              <w:rPr>
                <w:rFonts w:hint="eastAsia" w:ascii="宋体" w:hAnsi="宋体" w:eastAsia="宋体" w:cs="宋体"/>
                <w:color w:val="auto"/>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47C440E8">
            <w:pPr>
              <w:wordWrap w:val="0"/>
              <w:spacing w:before="0" w:after="0" w:line="384" w:lineRule="auto"/>
              <w:ind w:firstLine="0"/>
              <w:jc w:val="both"/>
              <w:rPr>
                <w:rFonts w:hint="eastAsia" w:ascii="宋体" w:hAnsi="宋体" w:eastAsia="宋体" w:cs="宋体"/>
                <w:color w:val="auto"/>
                <w:sz w:val="24"/>
                <w:szCs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A664622">
            <w:pPr>
              <w:wordWrap w:val="0"/>
              <w:spacing w:before="0" w:after="0" w:line="384" w:lineRule="auto"/>
              <w:ind w:firstLine="0"/>
              <w:jc w:val="both"/>
              <w:rPr>
                <w:rFonts w:hint="eastAsia" w:ascii="宋体" w:hAnsi="宋体" w:eastAsia="宋体" w:cs="宋体"/>
                <w:color w:val="auto"/>
                <w:sz w:val="24"/>
                <w:szCs w:val="24"/>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100CE36E">
            <w:pPr>
              <w:wordWrap w:val="0"/>
              <w:spacing w:before="0" w:after="0" w:line="384" w:lineRule="auto"/>
              <w:ind w:firstLine="0"/>
              <w:jc w:val="both"/>
              <w:rPr>
                <w:rFonts w:hint="eastAsia" w:ascii="宋体" w:hAnsi="宋体" w:eastAsia="宋体" w:cs="宋体"/>
                <w:color w:val="auto"/>
                <w:sz w:val="24"/>
                <w:szCs w:val="24"/>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0B3F3B97">
            <w:pPr>
              <w:wordWrap w:val="0"/>
              <w:spacing w:before="0" w:after="0" w:line="384" w:lineRule="auto"/>
              <w:ind w:firstLine="0"/>
              <w:jc w:val="both"/>
              <w:rPr>
                <w:rFonts w:hint="eastAsia" w:ascii="宋体" w:hAnsi="宋体" w:eastAsia="宋体" w:cs="宋体"/>
                <w:color w:val="auto"/>
                <w:sz w:val="24"/>
                <w:szCs w:val="24"/>
              </w:rPr>
            </w:pPr>
          </w:p>
        </w:tc>
      </w:tr>
      <w:tr w14:paraId="09E4FC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54B4AD6">
            <w:pPr>
              <w:wordWrap w:val="0"/>
              <w:spacing w:before="0" w:after="0" w:line="384" w:lineRule="auto"/>
              <w:ind w:firstLine="0"/>
              <w:jc w:val="both"/>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6891EAB">
            <w:pPr>
              <w:wordWrap w:val="0"/>
              <w:spacing w:before="0" w:after="0" w:line="384" w:lineRule="auto"/>
              <w:ind w:firstLine="0"/>
              <w:jc w:val="both"/>
              <w:rPr>
                <w:rFonts w:hint="eastAsia" w:ascii="宋体" w:hAnsi="宋体" w:eastAsia="宋体" w:cs="宋体"/>
                <w:color w:val="auto"/>
                <w:sz w:val="24"/>
                <w:szCs w:val="24"/>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61336E68">
            <w:pPr>
              <w:wordWrap w:val="0"/>
              <w:spacing w:before="0" w:after="0" w:line="384" w:lineRule="auto"/>
              <w:ind w:firstLine="0"/>
              <w:jc w:val="both"/>
              <w:rPr>
                <w:rFonts w:hint="eastAsia" w:ascii="宋体" w:hAnsi="宋体" w:eastAsia="宋体" w:cs="宋体"/>
                <w:color w:val="auto"/>
                <w:sz w:val="24"/>
                <w:szCs w:val="24"/>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0F81BA77">
            <w:pPr>
              <w:wordWrap w:val="0"/>
              <w:spacing w:before="0" w:after="0" w:line="384" w:lineRule="auto"/>
              <w:ind w:firstLine="0"/>
              <w:jc w:val="both"/>
              <w:rPr>
                <w:rFonts w:hint="eastAsia" w:ascii="宋体" w:hAnsi="宋体" w:eastAsia="宋体" w:cs="宋体"/>
                <w:color w:val="auto"/>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75E0BC2">
            <w:pPr>
              <w:wordWrap w:val="0"/>
              <w:spacing w:before="0" w:after="0" w:line="384" w:lineRule="auto"/>
              <w:ind w:firstLine="0"/>
              <w:jc w:val="both"/>
              <w:rPr>
                <w:rFonts w:hint="eastAsia" w:ascii="宋体" w:hAnsi="宋体" w:eastAsia="宋体" w:cs="宋体"/>
                <w:color w:val="auto"/>
                <w:sz w:val="24"/>
                <w:szCs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9997718">
            <w:pPr>
              <w:wordWrap w:val="0"/>
              <w:spacing w:before="0" w:after="0" w:line="384" w:lineRule="auto"/>
              <w:ind w:firstLine="0"/>
              <w:jc w:val="both"/>
              <w:rPr>
                <w:rFonts w:hint="eastAsia" w:ascii="宋体" w:hAnsi="宋体" w:eastAsia="宋体" w:cs="宋体"/>
                <w:color w:val="auto"/>
                <w:sz w:val="24"/>
                <w:szCs w:val="24"/>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72507882">
            <w:pPr>
              <w:wordWrap w:val="0"/>
              <w:spacing w:before="0" w:after="0" w:line="384" w:lineRule="auto"/>
              <w:ind w:firstLine="0"/>
              <w:jc w:val="both"/>
              <w:rPr>
                <w:rFonts w:hint="eastAsia" w:ascii="宋体" w:hAnsi="宋体" w:eastAsia="宋体" w:cs="宋体"/>
                <w:color w:val="auto"/>
                <w:sz w:val="24"/>
                <w:szCs w:val="24"/>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76680777">
            <w:pPr>
              <w:wordWrap w:val="0"/>
              <w:spacing w:before="0" w:after="0" w:line="384" w:lineRule="auto"/>
              <w:ind w:firstLine="0"/>
              <w:jc w:val="both"/>
              <w:rPr>
                <w:rFonts w:hint="eastAsia" w:ascii="宋体" w:hAnsi="宋体" w:eastAsia="宋体" w:cs="宋体"/>
                <w:color w:val="auto"/>
                <w:sz w:val="24"/>
                <w:szCs w:val="24"/>
              </w:rPr>
            </w:pPr>
          </w:p>
        </w:tc>
      </w:tr>
      <w:tr w14:paraId="4DBB31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32A4400">
            <w:pPr>
              <w:wordWrap w:val="0"/>
              <w:spacing w:before="0" w:after="0" w:line="384" w:lineRule="auto"/>
              <w:ind w:firstLine="0"/>
              <w:jc w:val="both"/>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BC231BC">
            <w:pPr>
              <w:wordWrap w:val="0"/>
              <w:spacing w:before="0" w:after="0" w:line="384" w:lineRule="auto"/>
              <w:ind w:firstLine="0"/>
              <w:jc w:val="both"/>
              <w:rPr>
                <w:rFonts w:hint="eastAsia" w:ascii="宋体" w:hAnsi="宋体" w:eastAsia="宋体" w:cs="宋体"/>
                <w:color w:val="auto"/>
                <w:sz w:val="24"/>
                <w:szCs w:val="24"/>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E8CAE13">
            <w:pPr>
              <w:wordWrap w:val="0"/>
              <w:spacing w:before="0" w:after="0" w:line="384" w:lineRule="auto"/>
              <w:ind w:firstLine="0"/>
              <w:jc w:val="both"/>
              <w:rPr>
                <w:rFonts w:hint="eastAsia" w:ascii="宋体" w:hAnsi="宋体" w:eastAsia="宋体" w:cs="宋体"/>
                <w:color w:val="auto"/>
                <w:sz w:val="24"/>
                <w:szCs w:val="24"/>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46EE4673">
            <w:pPr>
              <w:wordWrap w:val="0"/>
              <w:spacing w:before="0" w:after="0" w:line="384" w:lineRule="auto"/>
              <w:ind w:firstLine="0"/>
              <w:jc w:val="both"/>
              <w:rPr>
                <w:rFonts w:hint="eastAsia" w:ascii="宋体" w:hAnsi="宋体" w:eastAsia="宋体" w:cs="宋体"/>
                <w:color w:val="auto"/>
                <w:sz w:val="24"/>
                <w:szCs w:val="24"/>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0D8C327">
            <w:pPr>
              <w:wordWrap w:val="0"/>
              <w:spacing w:before="0" w:after="0" w:line="384" w:lineRule="auto"/>
              <w:ind w:firstLine="0"/>
              <w:jc w:val="both"/>
              <w:rPr>
                <w:rFonts w:hint="eastAsia" w:ascii="宋体" w:hAnsi="宋体" w:eastAsia="宋体" w:cs="宋体"/>
                <w:color w:val="auto"/>
                <w:sz w:val="24"/>
                <w:szCs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62490D6">
            <w:pPr>
              <w:wordWrap w:val="0"/>
              <w:spacing w:before="0" w:after="0" w:line="384" w:lineRule="auto"/>
              <w:ind w:firstLine="0"/>
              <w:jc w:val="both"/>
              <w:rPr>
                <w:rFonts w:hint="eastAsia" w:ascii="宋体" w:hAnsi="宋体" w:eastAsia="宋体" w:cs="宋体"/>
                <w:color w:val="auto"/>
                <w:sz w:val="24"/>
                <w:szCs w:val="24"/>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24B56FF7">
            <w:pPr>
              <w:wordWrap w:val="0"/>
              <w:spacing w:before="0" w:after="0" w:line="384" w:lineRule="auto"/>
              <w:ind w:firstLine="0"/>
              <w:jc w:val="both"/>
              <w:rPr>
                <w:rFonts w:hint="eastAsia" w:ascii="宋体" w:hAnsi="宋体" w:eastAsia="宋体" w:cs="宋体"/>
                <w:color w:val="auto"/>
                <w:sz w:val="24"/>
                <w:szCs w:val="24"/>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126F5723">
            <w:pPr>
              <w:wordWrap w:val="0"/>
              <w:spacing w:before="0" w:after="0" w:line="384" w:lineRule="auto"/>
              <w:ind w:firstLine="0"/>
              <w:jc w:val="both"/>
              <w:rPr>
                <w:rFonts w:hint="eastAsia" w:ascii="宋体" w:hAnsi="宋体" w:eastAsia="宋体" w:cs="宋体"/>
                <w:color w:val="auto"/>
                <w:sz w:val="24"/>
                <w:szCs w:val="24"/>
              </w:rPr>
            </w:pPr>
          </w:p>
        </w:tc>
      </w:tr>
      <w:tr w14:paraId="29ADAF3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0320" w:type="dxa"/>
            <w:gridSpan w:val="8"/>
            <w:tcBorders>
              <w:top w:val="single" w:color="000000" w:sz="4" w:space="0"/>
              <w:left w:val="single" w:color="000000" w:sz="4" w:space="0"/>
              <w:bottom w:val="single" w:color="000000" w:sz="4" w:space="0"/>
              <w:right w:val="single" w:color="000000" w:sz="4" w:space="0"/>
            </w:tcBorders>
            <w:vAlign w:val="top"/>
          </w:tcPr>
          <w:p w14:paraId="4B94C52B">
            <w:pPr>
              <w:spacing w:before="97" w:after="0" w:line="240" w:lineRule="auto"/>
              <w:ind w:firstLine="100"/>
              <w:jc w:val="both"/>
              <w:rPr>
                <w:rFonts w:hint="eastAsia" w:ascii="宋体" w:hAnsi="宋体" w:eastAsia="宋体" w:cs="宋体"/>
                <w:color w:val="auto"/>
                <w:sz w:val="24"/>
                <w:szCs w:val="24"/>
              </w:rPr>
            </w:pPr>
            <w:r>
              <w:rPr>
                <w:rFonts w:hint="eastAsia" w:ascii="宋体" w:hAnsi="宋体" w:eastAsia="宋体" w:cs="宋体"/>
                <w:color w:val="auto"/>
                <w:sz w:val="24"/>
                <w:szCs w:val="24"/>
              </w:rPr>
              <w:t>合同总价（小写）：</w:t>
            </w:r>
          </w:p>
        </w:tc>
      </w:tr>
      <w:tr w14:paraId="7DAC21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0320" w:type="dxa"/>
            <w:gridSpan w:val="8"/>
            <w:tcBorders>
              <w:top w:val="single" w:color="000000" w:sz="4" w:space="0"/>
              <w:left w:val="single" w:color="000000" w:sz="4" w:space="0"/>
              <w:bottom w:val="single" w:color="000000" w:sz="4" w:space="0"/>
              <w:right w:val="single" w:color="000000" w:sz="4" w:space="0"/>
            </w:tcBorders>
            <w:vAlign w:val="top"/>
          </w:tcPr>
          <w:p w14:paraId="617F657A">
            <w:pPr>
              <w:spacing w:before="103" w:after="0" w:line="240" w:lineRule="auto"/>
              <w:ind w:firstLine="120"/>
              <w:jc w:val="both"/>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p>
        </w:tc>
      </w:tr>
    </w:tbl>
    <w:p w14:paraId="1FFB3331">
      <w:pPr>
        <w:wordWrap w:val="0"/>
        <w:spacing w:before="0"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1．材质、规格型号详见乙方投标文件技术规格文件。</w:t>
      </w:r>
    </w:p>
    <w:p w14:paraId="58BA94CF">
      <w:pPr>
        <w:wordWrap w:val="0"/>
        <w:spacing w:before="0" w:after="0" w:line="280" w:lineRule="auto"/>
        <w:ind w:right="7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2．单价包含校服等货物的原料购置、检测、设计、生产、包装、运输、税金等及不可预见的一切费用。乙方不得再以任何理由另行加价，甲方亦不再另行支付任何费用。</w:t>
      </w:r>
    </w:p>
    <w:p w14:paraId="7DCC4003">
      <w:pPr>
        <w:wordWrap w:val="0"/>
        <w:spacing w:before="20" w:after="0" w:line="280" w:lineRule="auto"/>
        <w:ind w:right="7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3．校服采购遵循学生及家长自愿原则，采购数量以学生家长实际下单量为准。</w:t>
      </w:r>
    </w:p>
    <w:p w14:paraId="17C8C07D">
      <w:pPr>
        <w:wordWrap w:val="0"/>
        <w:spacing w:before="119"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4．合同期内增购校服均按本合同单价执行。</w:t>
      </w:r>
    </w:p>
    <w:p w14:paraId="2076C649">
      <w:pPr>
        <w:wordWrap w:val="0"/>
        <w:spacing w:before="139"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5．其他：</w:t>
      </w:r>
      <w:r>
        <w:rPr>
          <w:rFonts w:hint="eastAsia" w:ascii="宋体" w:hAnsi="宋体" w:eastAsia="宋体" w:cs="宋体"/>
          <w:color w:val="auto"/>
          <w:sz w:val="24"/>
          <w:szCs w:val="24"/>
          <w:u w:val="single"/>
        </w:rPr>
        <w:t xml:space="preserve">                                 。</w:t>
      </w:r>
    </w:p>
    <w:p w14:paraId="515BB2E4">
      <w:pPr>
        <w:wordWrap w:val="0"/>
        <w:spacing w:before="119"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三、转包与分包</w:t>
      </w:r>
    </w:p>
    <w:p w14:paraId="3C9F3E7F">
      <w:pPr>
        <w:wordWrap w:val="0"/>
        <w:spacing w:before="0" w:after="0" w:line="280" w:lineRule="auto"/>
        <w:ind w:right="7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本合同范围的货物不允许转包和分包。如乙方将项目转包或分包，甲方有权解除合同，追究乙方的违约责任。</w:t>
      </w:r>
    </w:p>
    <w:p w14:paraId="1BA5F936">
      <w:pPr>
        <w:numPr>
          <w:ilvl w:val="0"/>
          <w:numId w:val="0"/>
        </w:numPr>
        <w:wordWrap w:val="0"/>
        <w:spacing w:before="150"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质量要求</w:t>
      </w:r>
    </w:p>
    <w:p w14:paraId="5E177E67">
      <w:pPr>
        <w:numPr>
          <w:ilvl w:val="0"/>
          <w:numId w:val="0"/>
        </w:numPr>
        <w:wordWrap w:val="0"/>
        <w:spacing w:before="150" w:after="0" w:line="24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乙方提供的校服按以下国家标准执行，校服安全与质量至少应符合《中小学生校服》（GB／T31888-2015）、《国家纺织产品基本安全技术规范》（GB18401-2010）、《婴幼儿及儿童纺织产品安全技术规范》（GB31701-2015）、《消费品使用说明第4部分：纺织品和服装》（GB／T5296.4-2012）等国家标准；</w:t>
      </w:r>
      <w:r>
        <w:rPr>
          <w:rFonts w:hint="eastAsia" w:ascii="宋体" w:hAnsi="宋体" w:cs="宋体"/>
          <w:color w:val="auto"/>
          <w:kern w:val="0"/>
          <w:sz w:val="24"/>
        </w:rPr>
        <w:t>其中羽绒类服装按《羽绒服装》（GB/T14272-2021）标准执行；配置可警示性标志的还应符合《中小学生交通安全反光校服》 (GB/T28468-2012)要求</w:t>
      </w:r>
      <w:r>
        <w:rPr>
          <w:rFonts w:hint="eastAsia" w:ascii="宋体" w:hAnsi="宋体" w:cs="宋体"/>
          <w:color w:val="auto"/>
          <w:kern w:val="0"/>
          <w:sz w:val="24"/>
          <w:lang w:eastAsia="zh-CN"/>
        </w:rPr>
        <w:t>。</w:t>
      </w:r>
    </w:p>
    <w:p w14:paraId="4FCDA20D">
      <w:pPr>
        <w:wordWrap w:val="0"/>
        <w:spacing w:before="0" w:after="0" w:line="240"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2．其他：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（如学校个性化要求）。</w:t>
      </w:r>
    </w:p>
    <w:p w14:paraId="2517846E">
      <w:pPr>
        <w:wordWrap w:val="0"/>
        <w:spacing w:before="0"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（二）乙方应当在每个批次的校服出厂前请具备法定资质的第三方检验检测机构对校服进行检测并取得产品质量检验合格报告，否则不得交货。</w:t>
      </w:r>
    </w:p>
    <w:p w14:paraId="465B151F">
      <w:pPr>
        <w:wordWrap w:val="0"/>
        <w:spacing w:before="125" w:after="0" w:line="240"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五、包装与运输</w:t>
      </w:r>
    </w:p>
    <w:p w14:paraId="5EDB62FB">
      <w:pPr>
        <w:wordWrap w:val="0"/>
        <w:spacing w:before="0"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（一）校服包装应符合国家标准及运输要求，具备防潮、防霉、防尘等保护措施，确保货物在运输过程中完好无损。因包装不善导致货物在甲方接收之前发生失缺或损坏的，均由乙方承担责任。</w:t>
      </w:r>
    </w:p>
    <w:p w14:paraId="62C0E8DC">
      <w:pPr>
        <w:wordWrap w:val="0"/>
        <w:spacing w:before="2"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（二）乙方保证，校服在装卸、运输中发生损坏或短缺的，于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日内（一般不超过7个工作日）免费调换和补齐缺件。乙方不得以向第三方进行索赔为由拖延调换或补齐。</w:t>
      </w:r>
    </w:p>
    <w:p w14:paraId="4E1CE43A">
      <w:pPr>
        <w:wordWrap w:val="0"/>
        <w:spacing w:before="0"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（三）校服制作完毕，全部按零售式样独立包装，并依照相关规范附有产品合格证、质量检验报告等标识。</w:t>
      </w:r>
    </w:p>
    <w:p w14:paraId="3239AE36">
      <w:pPr>
        <w:wordWrap w:val="0"/>
        <w:spacing w:before="0"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（四）每件校服上应有耐久性标签，清晰标明纤维含量、规格型号、洗涤维护方法；其他信息（如安全类别、执行标准等）可标注于合格证。</w:t>
      </w:r>
    </w:p>
    <w:p w14:paraId="3F29A141">
      <w:pPr>
        <w:wordWrap w:val="0"/>
        <w:spacing w:before="0" w:after="0" w:line="240" w:lineRule="auto"/>
        <w:ind w:firstLine="0"/>
        <w:jc w:val="both"/>
        <w:rPr>
          <w:rFonts w:hint="eastAsia" w:ascii="宋体" w:hAnsi="宋体" w:eastAsia="宋体" w:cs="宋体"/>
          <w:color w:val="auto"/>
          <w:sz w:val="24"/>
          <w:szCs w:val="24"/>
        </w:rPr>
      </w:pPr>
    </w:p>
    <w:p w14:paraId="1721D0F8">
      <w:pPr>
        <w:wordWrap w:val="0"/>
        <w:spacing w:before="0" w:after="0" w:line="280" w:lineRule="auto"/>
        <w:ind w:right="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（五）运输方式由乙方根据货物特性及甲方要求合理选择，乙方应派遣专业人员到校参加学校统一下单校服的验收并提供分发指导等现场配合服务。</w:t>
      </w:r>
    </w:p>
    <w:p w14:paraId="4AF5E32F">
      <w:pPr>
        <w:wordWrap w:val="0"/>
        <w:spacing w:before="146"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（六）其他：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08EE4B">
      <w:pPr>
        <w:wordWrap w:val="0"/>
        <w:spacing w:before="146"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六、交货与验收</w:t>
      </w:r>
    </w:p>
    <w:p w14:paraId="7C669351">
      <w:pPr>
        <w:wordWrap w:val="0"/>
        <w:spacing w:before="0" w:after="0" w:line="288" w:lineRule="auto"/>
        <w:ind w:right="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（一）交货期及交货地点：学校统一下单（含后续增补订，下同）校服的，乙方应在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收到订单后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日内交货，并送至甲方指定送货地点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。甲方指定联系人是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。家长自行下单（含后续增补订，下同）校服的，乙方应根据家长要求及时送至指定地点。</w:t>
      </w:r>
    </w:p>
    <w:p w14:paraId="16024CBB">
      <w:pPr>
        <w:wordWrap w:val="0"/>
        <w:spacing w:before="0" w:after="0" w:line="240" w:lineRule="auto"/>
        <w:ind w:firstLine="0"/>
        <w:jc w:val="both"/>
        <w:rPr>
          <w:rFonts w:hint="eastAsia" w:ascii="宋体" w:hAnsi="宋体" w:eastAsia="宋体" w:cs="宋体"/>
          <w:color w:val="auto"/>
          <w:sz w:val="24"/>
          <w:szCs w:val="24"/>
        </w:rPr>
      </w:pPr>
    </w:p>
    <w:p w14:paraId="7B55353B">
      <w:pPr>
        <w:wordWrap w:val="0"/>
        <w:spacing w:before="0" w:after="0" w:line="288" w:lineRule="auto"/>
        <w:ind w:right="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（二）学校统一下单校服的交货通知：乙方应在交货前日内，将到货日期、交货数量、装箱规格等相关交货信息提前通知甲方指定联系人，甲方应及时作好收货安排。</w:t>
      </w:r>
    </w:p>
    <w:p w14:paraId="244357FC">
      <w:pPr>
        <w:wordWrap w:val="0"/>
        <w:spacing w:before="0" w:after="0" w:line="288" w:lineRule="auto"/>
        <w:ind w:right="20"/>
        <w:jc w:val="both"/>
        <w:rPr>
          <w:rFonts w:hint="eastAsia" w:ascii="宋体" w:hAnsi="宋体" w:eastAsia="宋体" w:cs="宋体"/>
          <w:color w:val="auto"/>
          <w:sz w:val="24"/>
          <w:szCs w:val="24"/>
        </w:rPr>
      </w:pPr>
    </w:p>
    <w:p w14:paraId="49BD4FCD">
      <w:pPr>
        <w:wordWrap w:val="0"/>
        <w:spacing w:before="0" w:after="0" w:line="288" w:lineRule="auto"/>
        <w:ind w:right="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三）乙方须在交货时提供详细的发货清单；甲方应当面核实校服的品名、数量、规格、型号、款式、尺码、颜色、包装等是否与合同约定及发货清单一致；并查验乙方本批次校服由第三方法定检测机构出具的产品质量检测合格报告原件和成衣合格标识。</w:t>
      </w:r>
    </w:p>
    <w:p w14:paraId="64A63F57">
      <w:pPr>
        <w:wordWrap w:val="0"/>
        <w:spacing w:before="0" w:after="0" w:line="288" w:lineRule="auto"/>
        <w:ind w:right="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（四）甲方在乙方交付的每个批次和样式的校服中随机抽取2套留样封存，作为必要时送检的样本。</w:t>
      </w:r>
    </w:p>
    <w:p w14:paraId="272A8279">
      <w:pPr>
        <w:wordWrap w:val="0"/>
        <w:spacing w:before="0" w:after="0" w:line="288" w:lineRule="auto"/>
        <w:ind w:right="2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（五）甲乙双方约定按以下第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种方式抽样校服，选择具备法定资质的第三方检验检测机构检测校服。检测标准按国家有关要求执行，检测费用由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方承担，甲乙双方不得以任何名义向学生家长另外收取检测费用。</w:t>
      </w:r>
    </w:p>
    <w:p w14:paraId="632AB38B">
      <w:pPr>
        <w:wordWrap w:val="0"/>
        <w:spacing w:before="0" w:after="0" w:line="288" w:lineRule="auto"/>
        <w:ind w:left="4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1．甲方在每个批次的校服出厂前组织学生家长代表到企抽样送检。</w:t>
      </w:r>
    </w:p>
    <w:p w14:paraId="6519BE09">
      <w:pPr>
        <w:wordWrap w:val="0"/>
        <w:spacing w:before="0" w:after="0" w:line="288" w:lineRule="auto"/>
        <w:ind w:left="4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2．甲方在企业自行送检的基础上，收货时组织学生家长代表随机抽样送检。</w:t>
      </w:r>
    </w:p>
    <w:p w14:paraId="34C69D35">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3．甲方在企业自行送检的基础上，通过日常零星购买抽样的方式送检。</w:t>
      </w:r>
    </w:p>
    <w:p w14:paraId="44FFCD73">
      <w:pPr>
        <w:wordWrap w:val="0"/>
        <w:spacing w:before="0" w:after="0" w:line="240" w:lineRule="auto"/>
        <w:ind w:firstLine="0"/>
        <w:jc w:val="both"/>
        <w:rPr>
          <w:rFonts w:hint="eastAsia" w:ascii="宋体" w:hAnsi="宋体" w:eastAsia="宋体" w:cs="宋体"/>
          <w:color w:val="auto"/>
          <w:sz w:val="24"/>
          <w:szCs w:val="24"/>
        </w:rPr>
      </w:pPr>
    </w:p>
    <w:p w14:paraId="6DEC2E66">
      <w:pPr>
        <w:wordWrap w:val="0"/>
        <w:spacing w:before="0" w:after="0" w:line="192"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（六）其他：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FBF477">
      <w:pPr>
        <w:wordWrap w:val="0"/>
        <w:spacing w:before="0" w:after="0" w:line="240" w:lineRule="auto"/>
        <w:ind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七、货款支付</w:t>
      </w:r>
    </w:p>
    <w:p w14:paraId="4EF16BE4">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校服费用原则上由学生家长直接支付给乙方。乙方应向学生家长提供合法票据（含电子发票），甲方不参与款项结算。</w:t>
      </w:r>
    </w:p>
    <w:p w14:paraId="26AACF06">
      <w:pPr>
        <w:wordWrap w:val="0"/>
        <w:spacing w:before="121" w:after="0" w:line="240" w:lineRule="auto"/>
        <w:ind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八、合同期限</w:t>
      </w:r>
    </w:p>
    <w:p w14:paraId="6A018E23">
      <w:pPr>
        <w:wordWrap w:val="0"/>
        <w:spacing w:before="139" w:after="0" w:line="240"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（一）本合同期限为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一</w:t>
      </w:r>
      <w:r>
        <w:rPr>
          <w:rFonts w:hint="eastAsia" w:ascii="宋体" w:hAnsi="宋体" w:eastAsia="宋体" w:cs="宋体"/>
          <w:color w:val="auto"/>
          <w:sz w:val="24"/>
          <w:szCs w:val="24"/>
        </w:rPr>
        <w:t>年，自合同生效之日起算。</w:t>
      </w:r>
    </w:p>
    <w:p w14:paraId="260BA8AF">
      <w:pPr>
        <w:wordWrap w:val="0"/>
        <w:spacing w:before="0" w:after="0" w:line="280" w:lineRule="auto"/>
        <w:ind w:left="20" w:right="4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（二）本合同</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一</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一</w:t>
      </w:r>
      <w:r>
        <w:rPr>
          <w:rFonts w:hint="eastAsia" w:ascii="宋体" w:hAnsi="宋体" w:eastAsia="宋体" w:cs="宋体"/>
          <w:color w:val="auto"/>
          <w:sz w:val="24"/>
          <w:szCs w:val="24"/>
        </w:rPr>
        <w:t>签。合同期满后，经评价合格，可续签下一轮合同。</w:t>
      </w:r>
    </w:p>
    <w:p w14:paraId="77244915">
      <w:pPr>
        <w:wordWrap w:val="0"/>
        <w:spacing w:before="167" w:after="0" w:line="240" w:lineRule="auto"/>
        <w:ind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九、售后服务</w:t>
      </w:r>
    </w:p>
    <w:p w14:paraId="0E2BED5C">
      <w:pPr>
        <w:wordWrap w:val="0"/>
        <w:spacing w:before="150" w:after="0" w:line="240"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（一）乙方应建立健全完善的售后服务体系，包括但不限于：</w:t>
      </w:r>
    </w:p>
    <w:p w14:paraId="4F8F63D5">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1．乙方设立售后服务热线：</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，确保有效接收和处理甲方及学生家长的投诉和咨询。对投诉的处理结果应及时反馈，并保持与投诉人的有效沟通。</w:t>
      </w:r>
    </w:p>
    <w:p w14:paraId="73433D5A">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2．乙方承诺质保期自交付学生使用之日开始计算，质保期为个月。</w:t>
      </w:r>
    </w:p>
    <w:p w14:paraId="3AF6AFBC">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3．乙方承诺对质保期内出现色差明显、破裂等质量问题的校服负责免费更换，对不影响使用的扣件质量问题免费进行维护（人为损坏因素除外）。</w:t>
      </w:r>
    </w:p>
    <w:p w14:paraId="38644712">
      <w:pPr>
        <w:wordWrap w:val="0"/>
        <w:spacing w:before="0" w:after="0" w:line="280" w:lineRule="auto"/>
        <w:ind w:left="20" w:right="4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4．乙方承诺质保期外，校服若出现扣件等损坏、遗失的，按成本价提供相应配件。</w:t>
      </w:r>
    </w:p>
    <w:p w14:paraId="56F12BE0">
      <w:pPr>
        <w:wordWrap w:val="0"/>
        <w:spacing w:before="0" w:after="0" w:line="295" w:lineRule="auto"/>
        <w:ind w:left="4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5．乙方积极配合甲方定期开展校服满意度调查，收集学生、家长、教师等对校服质量、款式、服务等方面的意见和建议，并根据调查结果及时改进产品和服务质量。</w:t>
      </w:r>
    </w:p>
    <w:p w14:paraId="08FB0ED0">
      <w:pPr>
        <w:wordWrap w:val="0"/>
        <w:spacing w:before="0" w:after="0" w:line="295" w:lineRule="auto"/>
        <w:ind w:right="24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（二）乙方免费提供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套同质校服，无偿赠予烈士子女、孤儿、残疾儿童、家庭困难等特殊困难学生。</w:t>
      </w:r>
    </w:p>
    <w:p w14:paraId="7D206F7E">
      <w:pPr>
        <w:wordWrap w:val="0"/>
        <w:spacing w:before="119" w:after="0" w:line="240" w:lineRule="auto"/>
        <w:ind w:firstLine="820"/>
        <w:jc w:val="both"/>
        <w:rPr>
          <w:rFonts w:hint="eastAsia" w:ascii="宋体" w:hAnsi="宋体" w:eastAsia="宋体" w:cs="宋体"/>
          <w:color w:val="auto"/>
          <w:sz w:val="24"/>
          <w:szCs w:val="24"/>
        </w:rPr>
      </w:pPr>
      <w:r>
        <w:rPr>
          <w:rFonts w:hint="eastAsia" w:ascii="宋体" w:hAnsi="宋体" w:eastAsia="宋体" w:cs="宋体"/>
          <w:color w:val="auto"/>
          <w:sz w:val="24"/>
          <w:szCs w:val="24"/>
        </w:rPr>
        <w:t>（三）其他：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7DBA80">
      <w:pPr>
        <w:wordWrap w:val="0"/>
        <w:spacing w:before="119" w:after="0" w:line="240" w:lineRule="auto"/>
        <w:ind w:firstLine="700"/>
        <w:jc w:val="both"/>
        <w:rPr>
          <w:rFonts w:hint="eastAsia" w:ascii="宋体" w:hAnsi="宋体" w:eastAsia="宋体" w:cs="宋体"/>
          <w:color w:val="auto"/>
          <w:sz w:val="24"/>
          <w:szCs w:val="24"/>
        </w:rPr>
      </w:pPr>
      <w:r>
        <w:rPr>
          <w:rFonts w:hint="eastAsia" w:ascii="宋体" w:hAnsi="宋体" w:eastAsia="宋体" w:cs="宋体"/>
          <w:color w:val="auto"/>
          <w:sz w:val="24"/>
          <w:szCs w:val="24"/>
        </w:rPr>
        <w:t>十、知识产权</w:t>
      </w:r>
    </w:p>
    <w:p w14:paraId="4AB6C584">
      <w:pPr>
        <w:wordWrap w:val="0"/>
        <w:spacing w:before="0" w:after="0" w:line="295" w:lineRule="auto"/>
        <w:ind w:left="40" w:right="2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一）甲方依法拥有与校名、校标等特定标志符号相关的一切权利。甲方授权乙方在本合同有效期内，在为甲方学生制作校服的合理范围内，合规使用校名、校标等特定标志符号。乙方不得超出授权范围使用，更不得将校名、校标等特定标志符号用于与本合同无关的商业活动。</w:t>
      </w:r>
    </w:p>
    <w:p w14:paraId="5FAA6063">
      <w:pPr>
        <w:wordWrap w:val="0"/>
        <w:spacing w:before="0" w:after="0" w:line="295" w:lineRule="auto"/>
        <w:ind w:left="40" w:right="2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二）乙方保证其提供的校服设计、校服的生产及交付不侵犯他人的知识产权。如因乙方提供的校服涉及知识产权侵权纠纷，由乙方负责处理并承担全部损失。若甲方因此遭受任何损失（包括但不限于经济损失、声誉损失、诉讼费用、律师费等），乙方应当全部向甲方承担赔偿责任。</w:t>
      </w:r>
    </w:p>
    <w:p w14:paraId="0A013741">
      <w:pPr>
        <w:wordWrap w:val="0"/>
        <w:spacing w:before="0" w:after="0" w:line="240" w:lineRule="auto"/>
        <w:ind w:firstLine="0"/>
        <w:jc w:val="both"/>
        <w:rPr>
          <w:rFonts w:hint="eastAsia" w:ascii="宋体" w:hAnsi="宋体" w:eastAsia="宋体" w:cs="宋体"/>
          <w:color w:val="auto"/>
          <w:sz w:val="24"/>
          <w:szCs w:val="24"/>
        </w:rPr>
      </w:pPr>
    </w:p>
    <w:p w14:paraId="1313ECC3">
      <w:pPr>
        <w:numPr>
          <w:ilvl w:val="0"/>
          <w:numId w:val="2"/>
        </w:numPr>
        <w:wordWrap w:val="0"/>
        <w:spacing w:before="0" w:after="0" w:line="295" w:lineRule="auto"/>
        <w:ind w:left="140" w:leftChars="0" w:right="2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甲方校名、校标等特定标志符号如被第三方使用造成侵权或混淆等违法行为的，使甲方或乙方利益受到侵犯的，受损方有权单独或共同发起举报或诉讼等维权行为；为此，本合同双方均有义务给予对方必要的协助。</w:t>
      </w:r>
    </w:p>
    <w:p w14:paraId="77080A59">
      <w:pPr>
        <w:numPr>
          <w:ilvl w:val="0"/>
          <w:numId w:val="0"/>
        </w:numPr>
        <w:wordWrap w:val="0"/>
        <w:spacing w:before="0" w:after="0" w:line="295" w:lineRule="auto"/>
        <w:ind w:left="140" w:leftChars="0" w:right="20" w:rightChars="0"/>
        <w:jc w:val="both"/>
        <w:rPr>
          <w:rFonts w:hint="eastAsia" w:ascii="宋体" w:hAnsi="宋体" w:eastAsia="宋体" w:cs="宋体"/>
          <w:color w:val="auto"/>
          <w:sz w:val="24"/>
          <w:szCs w:val="24"/>
        </w:rPr>
      </w:pPr>
      <w:r>
        <w:rPr>
          <w:rFonts w:hint="eastAsia" w:ascii="宋体" w:hAnsi="宋体" w:eastAsia="宋体" w:cs="宋体"/>
          <w:color w:val="auto"/>
          <w:sz w:val="24"/>
          <w:szCs w:val="24"/>
        </w:rPr>
        <w:t>（四）其他：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ab/>
      </w:r>
      <w:r>
        <w:rPr>
          <w:rFonts w:hint="eastAsia" w:ascii="宋体" w:hAnsi="宋体" w:eastAsia="宋体" w:cs="宋体"/>
          <w:color w:val="auto"/>
          <w:sz w:val="24"/>
          <w:szCs w:val="24"/>
        </w:rPr>
        <w:t>。</w:t>
      </w:r>
    </w:p>
    <w:p w14:paraId="4E239E53">
      <w:pPr>
        <w:wordWrap w:val="0"/>
        <w:spacing w:before="0" w:after="0" w:line="240"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十一、违约责任</w:t>
      </w:r>
    </w:p>
    <w:p w14:paraId="07578AF4">
      <w:pPr>
        <w:wordWrap w:val="0"/>
        <w:spacing w:before="0" w:after="0" w:line="240" w:lineRule="auto"/>
        <w:ind w:firstLine="0"/>
        <w:jc w:val="both"/>
        <w:rPr>
          <w:rFonts w:hint="eastAsia" w:ascii="宋体" w:hAnsi="宋体" w:eastAsia="宋体" w:cs="宋体"/>
          <w:color w:val="auto"/>
          <w:sz w:val="24"/>
          <w:szCs w:val="24"/>
        </w:rPr>
      </w:pPr>
    </w:p>
    <w:p w14:paraId="35009CF2">
      <w:pPr>
        <w:wordWrap w:val="0"/>
        <w:spacing w:before="0" w:after="0" w:line="192"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（一）甲方的违约责任</w:t>
      </w:r>
    </w:p>
    <w:p w14:paraId="647721D8">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1．甲方未及时确认校服款式和数量的，乙方有权延迟生产加工的时间。</w:t>
      </w:r>
    </w:p>
    <w:p w14:paraId="6AD53C1B">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2．乙方的交货义务履行完毕后，甲方应协助乙方督促学生家长按时支付款项，但甲方不对未支付款项承担连带责任。</w:t>
      </w:r>
    </w:p>
    <w:p w14:paraId="4600866D">
      <w:pPr>
        <w:wordWrap w:val="0"/>
        <w:spacing w:before="0" w:after="0" w:line="278" w:lineRule="auto"/>
        <w:ind w:left="40" w:right="26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3．甲方无正当理由拒收货物，应向乙方偿付合同总价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w:t>
      </w:r>
    </w:p>
    <w:p w14:paraId="2048C18F">
      <w:pPr>
        <w:wordWrap w:val="0"/>
        <w:spacing w:before="0" w:after="0" w:line="240" w:lineRule="auto"/>
        <w:ind w:firstLine="0"/>
        <w:jc w:val="both"/>
        <w:rPr>
          <w:rFonts w:hint="eastAsia" w:ascii="宋体" w:hAnsi="宋体" w:eastAsia="宋体" w:cs="宋体"/>
          <w:color w:val="auto"/>
          <w:sz w:val="24"/>
          <w:szCs w:val="24"/>
        </w:rPr>
      </w:pPr>
    </w:p>
    <w:p w14:paraId="60824394">
      <w:pPr>
        <w:wordWrap w:val="0"/>
        <w:spacing w:before="0" w:after="0" w:line="192"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4．其他：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66BF34A">
      <w:pPr>
        <w:wordWrap w:val="0"/>
        <w:spacing w:before="0" w:after="0" w:line="240"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（二）乙方的违约责任</w:t>
      </w:r>
    </w:p>
    <w:p w14:paraId="18EF8A19">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1．乙方逾期交货，自逾期之日起，向甲方每日偿付合同总价的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的违约金；逾期超过30日，甲方还有权解除合同。</w:t>
      </w:r>
    </w:p>
    <w:p w14:paraId="4ED23A3E">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2．乙方交付产品规格和数量不符合本合同约定的，应当在接到甲方通知后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日内予以调换和补货，且视为乙方逾期交货。因质量问题甲方提出修补、更换面料等要求的，产生费用由乙方承担。</w:t>
      </w:r>
    </w:p>
    <w:p w14:paraId="0E238946">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3．乙方交付产品经法定检验机构检验不合格的，甲方有权拒绝接收该批次校服。乙方须在接到甲方通知后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日内无条件退回已交付的不合格校服，并全额退还已收取的校服款。此外，还应当向甲方支付总价款</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的违约金。</w:t>
      </w:r>
    </w:p>
    <w:p w14:paraId="16EBCFE4">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4．因产品质量对学生健康造成伤害或可能造成伤害的，甲方有权单方解除合同，乙方还须承担赔偿责任。</w:t>
      </w:r>
    </w:p>
    <w:p w14:paraId="3A088BFF">
      <w:pPr>
        <w:wordWrap w:val="0"/>
        <w:spacing w:before="0" w:after="0" w:line="278" w:lineRule="auto"/>
        <w:ind w:left="40" w:right="20"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5．因乙方原因造成甲方被第三方追究法律责任的，甲方有权要求乙方赔偿损失并全额返还已付价款；损失难以计算的，乙方应当向甲方支付相当于总价款</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的违约金。</w:t>
      </w:r>
    </w:p>
    <w:p w14:paraId="28FD9BF3">
      <w:pPr>
        <w:wordWrap w:val="0"/>
        <w:spacing w:before="0" w:after="0" w:line="240" w:lineRule="auto"/>
        <w:ind w:firstLine="0"/>
        <w:jc w:val="both"/>
        <w:rPr>
          <w:rFonts w:hint="eastAsia" w:ascii="宋体" w:hAnsi="宋体" w:eastAsia="宋体" w:cs="宋体"/>
          <w:color w:val="auto"/>
          <w:sz w:val="24"/>
          <w:szCs w:val="24"/>
        </w:rPr>
      </w:pPr>
    </w:p>
    <w:p w14:paraId="28F8EF8D">
      <w:pPr>
        <w:wordWrap w:val="0"/>
        <w:spacing w:before="0" w:after="0" w:line="192"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6．其他：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D2B273B">
      <w:pPr>
        <w:wordWrap w:val="0"/>
        <w:spacing w:before="0" w:after="0" w:line="240"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十二、不可抗力</w:t>
      </w:r>
    </w:p>
    <w:p w14:paraId="6D1C547E">
      <w:pPr>
        <w:wordWrap w:val="0"/>
        <w:spacing w:before="0" w:after="0" w:line="271" w:lineRule="auto"/>
        <w:ind w:left="2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发生不可抗力事件的，依照《中华人民共和国民法典》的规定处理。</w:t>
      </w:r>
    </w:p>
    <w:p w14:paraId="75CB63B7">
      <w:pPr>
        <w:wordWrap w:val="0"/>
        <w:spacing w:before="0" w:after="0" w:line="240" w:lineRule="auto"/>
        <w:ind w:firstLine="0"/>
        <w:jc w:val="both"/>
        <w:rPr>
          <w:rFonts w:hint="eastAsia" w:ascii="宋体" w:hAnsi="宋体" w:eastAsia="宋体" w:cs="宋体"/>
          <w:color w:val="auto"/>
          <w:sz w:val="24"/>
          <w:szCs w:val="24"/>
        </w:rPr>
      </w:pPr>
    </w:p>
    <w:p w14:paraId="35298BAE">
      <w:pPr>
        <w:wordWrap w:val="0"/>
        <w:spacing w:before="0" w:after="0" w:line="192"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十三、争议解决</w:t>
      </w:r>
    </w:p>
    <w:p w14:paraId="560C1D1A">
      <w:pPr>
        <w:wordWrap w:val="0"/>
        <w:spacing w:before="1" w:after="0" w:line="271" w:lineRule="auto"/>
        <w:ind w:left="2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甲乙双方因本合同相关事项发生的纠纷，应通过友好协商解决。如协商不成，可按以下第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种方式解决：</w:t>
      </w:r>
    </w:p>
    <w:p w14:paraId="6BFD35FF">
      <w:pPr>
        <w:wordWrap w:val="0"/>
        <w:spacing w:before="119" w:after="0" w:line="240"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（一）向甲方所在地有管辖权的仲裁委员会申请仲裁。</w:t>
      </w:r>
    </w:p>
    <w:p w14:paraId="4DD1ABEA">
      <w:pPr>
        <w:wordWrap w:val="0"/>
        <w:spacing w:before="119" w:after="0" w:line="240"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（二）向甲方所在地有管辖权的人民法院起诉。</w:t>
      </w:r>
    </w:p>
    <w:p w14:paraId="3CE839E0">
      <w:pPr>
        <w:wordWrap w:val="0"/>
        <w:spacing w:before="0" w:after="0" w:line="271" w:lineRule="auto"/>
        <w:ind w:left="20" w:right="20" w:firstLine="660"/>
        <w:jc w:val="both"/>
        <w:rPr>
          <w:rFonts w:hint="eastAsia" w:ascii="宋体" w:hAnsi="宋体" w:eastAsia="宋体" w:cs="宋体"/>
          <w:color w:val="auto"/>
          <w:sz w:val="24"/>
          <w:szCs w:val="24"/>
        </w:rPr>
      </w:pPr>
      <w:r>
        <w:rPr>
          <w:rFonts w:hint="eastAsia" w:ascii="宋体" w:hAnsi="宋体" w:eastAsia="宋体" w:cs="宋体"/>
          <w:color w:val="auto"/>
          <w:sz w:val="24"/>
          <w:szCs w:val="24"/>
        </w:rPr>
        <w:t>在诉讼或仲裁期间，本合同不涉及争议的条款仍然有效，双方应继续履行。</w:t>
      </w:r>
    </w:p>
    <w:p w14:paraId="000F7932">
      <w:pPr>
        <w:wordWrap w:val="0"/>
        <w:spacing w:before="130" w:after="0" w:line="240" w:lineRule="auto"/>
        <w:ind w:firstLine="680"/>
        <w:jc w:val="both"/>
        <w:rPr>
          <w:rFonts w:hint="eastAsia" w:ascii="宋体" w:hAnsi="宋体" w:eastAsia="宋体" w:cs="宋体"/>
          <w:color w:val="auto"/>
          <w:sz w:val="24"/>
          <w:szCs w:val="24"/>
        </w:rPr>
      </w:pPr>
      <w:r>
        <w:rPr>
          <w:rFonts w:hint="eastAsia" w:ascii="宋体" w:hAnsi="宋体" w:eastAsia="宋体" w:cs="宋体"/>
          <w:color w:val="auto"/>
          <w:sz w:val="24"/>
          <w:szCs w:val="24"/>
        </w:rPr>
        <w:t>十四、其他</w:t>
      </w:r>
    </w:p>
    <w:p w14:paraId="5AA70B96">
      <w:pPr>
        <w:wordWrap w:val="0"/>
        <w:spacing w:before="165" w:after="0" w:line="239"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（一）乙方不得参与可能与甲方的利益相冲突的任何活动。</w:t>
      </w:r>
    </w:p>
    <w:p w14:paraId="1DC1483C">
      <w:pPr>
        <w:wordWrap w:val="0"/>
        <w:spacing w:before="0" w:after="0" w:line="271" w:lineRule="auto"/>
        <w:ind w:left="20" w:right="2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（二）本合同任何一方给另一方的通知，都应以书面或传真的形式发送，而另一方应以书面形式确认并发送到对方明确的地址。</w:t>
      </w:r>
    </w:p>
    <w:p w14:paraId="0942E8E6">
      <w:pPr>
        <w:wordWrap w:val="0"/>
        <w:spacing w:before="0" w:after="0" w:line="240" w:lineRule="auto"/>
        <w:ind w:firstLine="0"/>
        <w:jc w:val="both"/>
        <w:rPr>
          <w:rFonts w:hint="eastAsia" w:ascii="宋体" w:hAnsi="宋体" w:eastAsia="宋体" w:cs="宋体"/>
          <w:color w:val="auto"/>
          <w:sz w:val="24"/>
          <w:szCs w:val="24"/>
        </w:rPr>
      </w:pPr>
    </w:p>
    <w:p w14:paraId="218A8E55">
      <w:pPr>
        <w:numPr>
          <w:ilvl w:val="0"/>
          <w:numId w:val="4"/>
        </w:numPr>
        <w:wordWrap w:val="0"/>
        <w:spacing w:before="0" w:after="0" w:line="271" w:lineRule="auto"/>
        <w:ind w:left="20" w:right="2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合同履行期内甲乙双方均不得随意变更或解除合同。合同若有未尽事宜，《浙江省教育厅 浙江省市场监督管理局 关于进一步加强中小学生校服管理工作的通知》（浙教规〔2024〕57号）有规定的，依照其规定。双方经协商订立补充协议的，补充协议与本合同有同等法律效力。</w:t>
      </w:r>
    </w:p>
    <w:p w14:paraId="0107C0A9">
      <w:pPr>
        <w:wordWrap w:val="0"/>
        <w:spacing w:before="0" w:after="0" w:line="316" w:lineRule="auto"/>
        <w:ind w:left="20" w:right="20" w:firstLine="780"/>
        <w:jc w:val="both"/>
        <w:rPr>
          <w:rFonts w:hint="eastAsia" w:ascii="宋体" w:hAnsi="宋体" w:eastAsia="宋体" w:cs="宋体"/>
          <w:color w:val="auto"/>
          <w:sz w:val="24"/>
          <w:szCs w:val="24"/>
        </w:rPr>
      </w:pPr>
      <w:r>
        <w:rPr>
          <w:rFonts w:hint="eastAsia" w:ascii="宋体" w:hAnsi="宋体" w:eastAsia="宋体" w:cs="宋体"/>
          <w:color w:val="auto"/>
          <w:sz w:val="24"/>
          <w:szCs w:val="24"/>
        </w:rPr>
        <w:t>（四）本合同一式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五</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份，甲方主管部门备案壹份。合同经双方法定代表人或授权代表签字并加盖单位公章后生效。</w:t>
      </w:r>
    </w:p>
    <w:p w14:paraId="7785D8A9">
      <w:pPr>
        <w:wordWrap w:val="0"/>
        <w:spacing w:before="0" w:after="0" w:line="240" w:lineRule="auto"/>
        <w:ind w:firstLine="0"/>
        <w:jc w:val="both"/>
        <w:rPr>
          <w:rFonts w:hint="eastAsia" w:ascii="宋体" w:hAnsi="宋体" w:eastAsia="宋体" w:cs="宋体"/>
          <w:color w:val="auto"/>
          <w:sz w:val="24"/>
          <w:szCs w:val="24"/>
        </w:rPr>
      </w:pPr>
    </w:p>
    <w:p w14:paraId="20EC26E4">
      <w:pPr>
        <w:wordWrap w:val="0"/>
        <w:spacing w:before="0" w:after="0" w:line="240" w:lineRule="auto"/>
        <w:ind w:firstLine="0"/>
        <w:jc w:val="both"/>
        <w:rPr>
          <w:rFonts w:hint="eastAsia" w:ascii="宋体" w:hAnsi="宋体" w:eastAsia="宋体" w:cs="宋体"/>
          <w:color w:val="auto"/>
          <w:sz w:val="24"/>
          <w:szCs w:val="24"/>
        </w:rPr>
      </w:pPr>
    </w:p>
    <w:p w14:paraId="7E6B8735">
      <w:pPr>
        <w:tabs>
          <w:tab w:val="left" w:pos="5320"/>
        </w:tabs>
        <w:wordWrap w:val="0"/>
        <w:spacing w:before="0" w:after="0" w:line="235"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甲方（盖章）：</w:t>
      </w:r>
      <w:r>
        <w:rPr>
          <w:rFonts w:hint="eastAsia" w:ascii="宋体" w:hAnsi="宋体" w:eastAsia="宋体" w:cs="宋体"/>
          <w:color w:val="auto"/>
          <w:sz w:val="24"/>
          <w:szCs w:val="24"/>
        </w:rPr>
        <w:tab/>
      </w:r>
      <w:r>
        <w:rPr>
          <w:rFonts w:hint="eastAsia" w:ascii="宋体" w:hAnsi="宋体" w:eastAsia="宋体" w:cs="宋体"/>
          <w:color w:val="auto"/>
          <w:sz w:val="24"/>
          <w:szCs w:val="24"/>
        </w:rPr>
        <w:t>乙方（盖章）：</w:t>
      </w:r>
    </w:p>
    <w:p w14:paraId="5D2C986E">
      <w:pPr>
        <w:wordWrap w:val="0"/>
        <w:spacing w:before="0" w:after="0" w:line="240" w:lineRule="auto"/>
        <w:ind w:firstLine="0"/>
        <w:jc w:val="both"/>
        <w:rPr>
          <w:rFonts w:hint="eastAsia" w:ascii="宋体" w:hAnsi="宋体" w:eastAsia="宋体" w:cs="宋体"/>
          <w:color w:val="auto"/>
          <w:sz w:val="24"/>
          <w:szCs w:val="24"/>
        </w:rPr>
      </w:pPr>
    </w:p>
    <w:p w14:paraId="4CA3FFB4">
      <w:pPr>
        <w:tabs>
          <w:tab w:val="left" w:pos="5320"/>
        </w:tabs>
        <w:wordWrap w:val="0"/>
        <w:spacing w:before="0" w:after="0" w:line="191"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地址：</w:t>
      </w:r>
    </w:p>
    <w:p w14:paraId="533CBE75">
      <w:pPr>
        <w:wordWrap w:val="0"/>
        <w:spacing w:before="0" w:after="0" w:line="240" w:lineRule="auto"/>
        <w:ind w:firstLine="0"/>
        <w:jc w:val="both"/>
        <w:rPr>
          <w:rFonts w:hint="eastAsia" w:ascii="宋体" w:hAnsi="宋体" w:eastAsia="宋体" w:cs="宋体"/>
          <w:color w:val="auto"/>
          <w:sz w:val="24"/>
          <w:szCs w:val="24"/>
        </w:rPr>
      </w:pPr>
    </w:p>
    <w:p w14:paraId="7AFD6B6E">
      <w:pPr>
        <w:tabs>
          <w:tab w:val="left" w:pos="5320"/>
        </w:tabs>
        <w:wordWrap w:val="0"/>
        <w:spacing w:before="0" w:after="0" w:line="191"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rPr>
        <w:tab/>
      </w:r>
      <w:r>
        <w:rPr>
          <w:rFonts w:hint="eastAsia" w:ascii="宋体" w:hAnsi="宋体" w:eastAsia="宋体" w:cs="宋体"/>
          <w:color w:val="auto"/>
          <w:sz w:val="24"/>
          <w:szCs w:val="24"/>
        </w:rPr>
        <w:t>法定代表人：</w:t>
      </w:r>
    </w:p>
    <w:p w14:paraId="6D0E72A0">
      <w:pPr>
        <w:tabs>
          <w:tab w:val="left" w:pos="5320"/>
        </w:tabs>
        <w:wordWrap w:val="0"/>
        <w:spacing w:before="0" w:after="0" w:line="239"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rPr>
        <w:tab/>
      </w:r>
      <w:r>
        <w:rPr>
          <w:rFonts w:hint="eastAsia" w:ascii="宋体" w:hAnsi="宋体" w:eastAsia="宋体" w:cs="宋体"/>
          <w:color w:val="auto"/>
          <w:sz w:val="24"/>
          <w:szCs w:val="24"/>
        </w:rPr>
        <w:t>委托代理人（签字）：</w:t>
      </w:r>
    </w:p>
    <w:p w14:paraId="38D5B44B">
      <w:pPr>
        <w:wordWrap w:val="0"/>
        <w:spacing w:before="0" w:after="0" w:line="240" w:lineRule="auto"/>
        <w:ind w:firstLine="0"/>
        <w:jc w:val="both"/>
        <w:rPr>
          <w:rFonts w:hint="eastAsia" w:ascii="宋体" w:hAnsi="宋体" w:eastAsia="宋体" w:cs="宋体"/>
          <w:color w:val="auto"/>
          <w:sz w:val="24"/>
          <w:szCs w:val="24"/>
        </w:rPr>
      </w:pPr>
    </w:p>
    <w:p w14:paraId="175AF79A">
      <w:pPr>
        <w:tabs>
          <w:tab w:val="left" w:pos="5320"/>
        </w:tabs>
        <w:wordWrap w:val="0"/>
        <w:spacing w:before="0" w:after="0" w:line="191"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rPr>
        <w:tab/>
      </w:r>
      <w:r>
        <w:rPr>
          <w:rFonts w:hint="eastAsia" w:ascii="宋体" w:hAnsi="宋体" w:eastAsia="宋体" w:cs="宋体"/>
          <w:color w:val="auto"/>
          <w:sz w:val="24"/>
          <w:szCs w:val="24"/>
        </w:rPr>
        <w:t>联系人：</w:t>
      </w:r>
    </w:p>
    <w:p w14:paraId="328E8770">
      <w:pPr>
        <w:tabs>
          <w:tab w:val="left" w:pos="5320"/>
        </w:tabs>
        <w:wordWrap w:val="0"/>
        <w:spacing w:before="0" w:after="0" w:line="239"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电话：</w:t>
      </w:r>
    </w:p>
    <w:p w14:paraId="0E307F07">
      <w:pPr>
        <w:wordWrap w:val="0"/>
        <w:spacing w:before="0" w:after="0" w:line="240" w:lineRule="auto"/>
        <w:ind w:firstLine="0"/>
        <w:jc w:val="both"/>
        <w:rPr>
          <w:rFonts w:hint="eastAsia" w:ascii="宋体" w:hAnsi="宋体" w:eastAsia="宋体" w:cs="宋体"/>
          <w:color w:val="auto"/>
          <w:sz w:val="24"/>
          <w:szCs w:val="24"/>
        </w:rPr>
      </w:pPr>
    </w:p>
    <w:p w14:paraId="1861B8DA">
      <w:pPr>
        <w:tabs>
          <w:tab w:val="left" w:pos="5320"/>
        </w:tabs>
        <w:wordWrap w:val="0"/>
        <w:spacing w:before="0" w:after="0" w:line="191"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rPr>
        <w:tab/>
      </w:r>
      <w:r>
        <w:rPr>
          <w:rFonts w:hint="eastAsia" w:ascii="宋体" w:hAnsi="宋体" w:eastAsia="宋体" w:cs="宋体"/>
          <w:color w:val="auto"/>
          <w:sz w:val="24"/>
          <w:szCs w:val="24"/>
        </w:rPr>
        <w:t>开户银行：</w:t>
      </w:r>
    </w:p>
    <w:p w14:paraId="749859F6">
      <w:pPr>
        <w:tabs>
          <w:tab w:val="left" w:pos="5320"/>
        </w:tabs>
        <w:wordWrap w:val="0"/>
        <w:spacing w:before="134" w:after="0" w:line="239" w:lineRule="auto"/>
        <w:ind w:firstLine="800"/>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rPr>
        <w:tab/>
      </w:r>
      <w:r>
        <w:rPr>
          <w:rFonts w:hint="eastAsia" w:ascii="宋体" w:hAnsi="宋体" w:eastAsia="宋体" w:cs="宋体"/>
          <w:color w:val="auto"/>
          <w:sz w:val="24"/>
          <w:szCs w:val="24"/>
        </w:rPr>
        <w:t>账号：</w:t>
      </w:r>
    </w:p>
    <w:p w14:paraId="3BE0E2ED">
      <w:pPr>
        <w:wordWrap w:val="0"/>
        <w:spacing w:before="0" w:after="0" w:line="240" w:lineRule="auto"/>
        <w:ind w:firstLine="0"/>
        <w:jc w:val="both"/>
        <w:rPr>
          <w:rFonts w:hint="eastAsia" w:ascii="宋体" w:hAnsi="宋体" w:eastAsia="宋体" w:cs="宋体"/>
          <w:color w:val="auto"/>
          <w:sz w:val="24"/>
          <w:szCs w:val="24"/>
        </w:rPr>
      </w:pPr>
    </w:p>
    <w:p w14:paraId="4AB8C8CE">
      <w:pPr>
        <w:wordWrap w:val="0"/>
        <w:spacing w:before="0" w:after="0" w:line="240" w:lineRule="auto"/>
        <w:ind w:firstLine="0"/>
        <w:jc w:val="both"/>
        <w:rPr>
          <w:rFonts w:hint="eastAsia" w:ascii="宋体" w:hAnsi="宋体" w:eastAsia="宋体" w:cs="宋体"/>
          <w:color w:val="auto"/>
          <w:sz w:val="24"/>
          <w:szCs w:val="24"/>
        </w:rPr>
      </w:pPr>
    </w:p>
    <w:p w14:paraId="3F236E56">
      <w:pPr>
        <w:wordWrap w:val="0"/>
        <w:spacing w:before="0" w:after="0" w:line="240" w:lineRule="auto"/>
        <w:ind w:firstLine="0"/>
        <w:jc w:val="both"/>
        <w:rPr>
          <w:rFonts w:hint="eastAsia" w:ascii="宋体" w:hAnsi="宋体" w:eastAsia="宋体" w:cs="宋体"/>
          <w:color w:val="auto"/>
          <w:sz w:val="24"/>
          <w:szCs w:val="24"/>
        </w:rPr>
      </w:pPr>
    </w:p>
    <w:p w14:paraId="4FE360C8">
      <w:pPr>
        <w:wordWrap w:val="0"/>
        <w:spacing w:before="0" w:after="0" w:line="239" w:lineRule="auto"/>
        <w:ind w:left="40" w:right="20" w:hanging="2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r>
        <w:rPr>
          <w:rFonts w:hint="eastAsia" w:ascii="宋体" w:hAnsi="宋体" w:eastAsia="宋体" w:cs="宋体"/>
          <w:b/>
          <w:color w:val="auto"/>
          <w:sz w:val="24"/>
          <w:szCs w:val="24"/>
        </w:rPr>
        <w:t>：以上仅供参考，具体内容应由学校与校服供货企业在遵循相关法律法规前提下</w:t>
      </w:r>
      <w:r>
        <w:rPr>
          <w:rFonts w:hint="eastAsia" w:ascii="宋体" w:hAnsi="宋体" w:eastAsia="宋体" w:cs="宋体"/>
          <w:color w:val="auto"/>
          <w:sz w:val="24"/>
          <w:szCs w:val="24"/>
        </w:rPr>
        <w:t>根据实际修改表述。</w:t>
      </w:r>
    </w:p>
    <w:p w14:paraId="7EF41924">
      <w:pPr>
        <w:rPr>
          <w:color w:val="auto"/>
        </w:rPr>
      </w:pPr>
    </w:p>
    <w:p w14:paraId="3AF9F1E2">
      <w:pPr>
        <w:pStyle w:val="2"/>
        <w:spacing w:before="0" w:after="0" w:line="360" w:lineRule="auto"/>
        <w:jc w:val="center"/>
        <w:rPr>
          <w:color w:val="auto"/>
          <w:sz w:val="30"/>
          <w:szCs w:val="30"/>
        </w:rPr>
      </w:pPr>
      <w:r>
        <w:rPr>
          <w:rFonts w:hint="eastAsia"/>
          <w:color w:val="auto"/>
          <w:sz w:val="30"/>
          <w:szCs w:val="30"/>
        </w:rPr>
        <w:br w:type="page"/>
      </w:r>
      <w:r>
        <w:rPr>
          <w:rFonts w:hint="eastAsia"/>
          <w:color w:val="auto"/>
          <w:sz w:val="30"/>
          <w:szCs w:val="30"/>
        </w:rPr>
        <w:t xml:space="preserve">第六章 </w:t>
      </w:r>
      <w:r>
        <w:rPr>
          <w:color w:val="auto"/>
          <w:sz w:val="30"/>
          <w:szCs w:val="30"/>
        </w:rPr>
        <w:t xml:space="preserve"> </w:t>
      </w:r>
      <w:r>
        <w:rPr>
          <w:rFonts w:hint="eastAsia"/>
          <w:color w:val="auto"/>
          <w:sz w:val="30"/>
          <w:szCs w:val="30"/>
        </w:rPr>
        <w:t>投标文件格式附件</w:t>
      </w:r>
      <w:bookmarkEnd w:id="5"/>
    </w:p>
    <w:p w14:paraId="59DC15CC">
      <w:pPr>
        <w:rPr>
          <w:rFonts w:ascii="宋体"/>
          <w:b/>
          <w:color w:val="auto"/>
          <w:kern w:val="0"/>
          <w:sz w:val="28"/>
          <w:szCs w:val="28"/>
        </w:rPr>
      </w:pPr>
      <w:bookmarkStart w:id="6" w:name="_Toc37343534"/>
      <w:bookmarkStart w:id="7" w:name="_Toc504136833"/>
      <w:bookmarkStart w:id="8" w:name="_Toc504136834"/>
      <w:bookmarkStart w:id="9" w:name="_Toc37343347"/>
      <w:r>
        <w:rPr>
          <w:rFonts w:hint="eastAsia" w:ascii="宋体" w:hAnsi="宋体"/>
          <w:b/>
          <w:color w:val="auto"/>
          <w:kern w:val="0"/>
          <w:sz w:val="28"/>
          <w:szCs w:val="28"/>
        </w:rPr>
        <w:t>附件</w:t>
      </w:r>
      <w:r>
        <w:rPr>
          <w:rFonts w:ascii="宋体" w:hAnsi="宋体"/>
          <w:b/>
          <w:color w:val="auto"/>
          <w:kern w:val="0"/>
          <w:sz w:val="28"/>
          <w:szCs w:val="28"/>
        </w:rPr>
        <w:t>1</w:t>
      </w:r>
      <w:r>
        <w:rPr>
          <w:rFonts w:ascii="宋体" w:hAnsi="宋体"/>
          <w:color w:val="auto"/>
          <w:sz w:val="30"/>
          <w:szCs w:val="30"/>
        </w:rPr>
        <w:t xml:space="preserve"> </w:t>
      </w:r>
      <w:r>
        <w:rPr>
          <w:rFonts w:hint="eastAsia" w:ascii="宋体" w:hAnsi="宋体"/>
          <w:color w:val="auto"/>
          <w:sz w:val="30"/>
          <w:szCs w:val="30"/>
        </w:rPr>
        <w:t>　　　</w:t>
      </w:r>
    </w:p>
    <w:p w14:paraId="66018A14">
      <w:pPr>
        <w:spacing w:line="360" w:lineRule="auto"/>
        <w:rPr>
          <w:rFonts w:ascii="宋体"/>
          <w:b/>
          <w:color w:val="auto"/>
          <w:sz w:val="30"/>
          <w:szCs w:val="30"/>
        </w:rPr>
      </w:pPr>
    </w:p>
    <w:p w14:paraId="21E6D9C9">
      <w:pPr>
        <w:spacing w:line="360" w:lineRule="auto"/>
        <w:ind w:right="-110"/>
        <w:jc w:val="center"/>
        <w:rPr>
          <w:rFonts w:ascii="宋体"/>
          <w:color w:val="auto"/>
          <w:spacing w:val="40"/>
          <w:sz w:val="52"/>
          <w:szCs w:val="52"/>
        </w:rPr>
      </w:pPr>
      <w:r>
        <w:rPr>
          <w:rFonts w:hint="eastAsia" w:ascii="宋体" w:hAnsi="宋体"/>
          <w:color w:val="auto"/>
          <w:spacing w:val="40"/>
          <w:sz w:val="52"/>
          <w:szCs w:val="52"/>
        </w:rPr>
        <w:t>项目名称</w:t>
      </w:r>
    </w:p>
    <w:p w14:paraId="4B256843">
      <w:pPr>
        <w:spacing w:before="312" w:beforeLines="100" w:line="360" w:lineRule="auto"/>
        <w:ind w:right="-108"/>
        <w:jc w:val="center"/>
        <w:rPr>
          <w:rFonts w:ascii="宋体"/>
          <w:color w:val="auto"/>
          <w:sz w:val="36"/>
          <w:szCs w:val="36"/>
        </w:rPr>
      </w:pPr>
      <w:r>
        <w:rPr>
          <w:rFonts w:hint="eastAsia" w:ascii="宋体" w:hAnsi="宋体"/>
          <w:color w:val="auto"/>
          <w:sz w:val="36"/>
          <w:szCs w:val="36"/>
        </w:rPr>
        <w:t>项目编号：</w:t>
      </w:r>
    </w:p>
    <w:p w14:paraId="3D70EB87">
      <w:pPr>
        <w:autoSpaceDE w:val="0"/>
        <w:autoSpaceDN w:val="0"/>
        <w:adjustRightInd w:val="0"/>
        <w:spacing w:line="360" w:lineRule="auto"/>
        <w:jc w:val="center"/>
        <w:rPr>
          <w:rFonts w:ascii="宋体" w:cs="宋体"/>
          <w:color w:val="auto"/>
          <w:sz w:val="84"/>
          <w:szCs w:val="84"/>
          <w:lang w:val="zh-CN"/>
        </w:rPr>
      </w:pPr>
    </w:p>
    <w:p w14:paraId="0E1997F7">
      <w:pPr>
        <w:autoSpaceDE w:val="0"/>
        <w:autoSpaceDN w:val="0"/>
        <w:adjustRightInd w:val="0"/>
        <w:spacing w:line="360" w:lineRule="auto"/>
        <w:jc w:val="center"/>
        <w:rPr>
          <w:rFonts w:ascii="宋体" w:cs="宋体"/>
          <w:color w:val="auto"/>
          <w:sz w:val="84"/>
          <w:szCs w:val="84"/>
          <w:lang w:val="zh-CN"/>
        </w:rPr>
      </w:pPr>
      <w:r>
        <w:rPr>
          <w:rFonts w:hint="eastAsia" w:ascii="宋体" w:hAnsi="宋体" w:cs="宋体"/>
          <w:color w:val="auto"/>
          <w:sz w:val="84"/>
          <w:szCs w:val="84"/>
          <w:lang w:val="zh-CN"/>
        </w:rPr>
        <w:t>投</w:t>
      </w:r>
    </w:p>
    <w:p w14:paraId="726EAC65">
      <w:pPr>
        <w:autoSpaceDE w:val="0"/>
        <w:autoSpaceDN w:val="0"/>
        <w:adjustRightInd w:val="0"/>
        <w:spacing w:line="360" w:lineRule="auto"/>
        <w:jc w:val="center"/>
        <w:rPr>
          <w:rFonts w:ascii="宋体" w:cs="宋体"/>
          <w:color w:val="auto"/>
          <w:sz w:val="84"/>
          <w:szCs w:val="84"/>
          <w:lang w:val="zh-CN"/>
        </w:rPr>
      </w:pPr>
      <w:r>
        <w:rPr>
          <w:rFonts w:hint="eastAsia" w:ascii="宋体" w:hAnsi="宋体" w:cs="宋体"/>
          <w:color w:val="auto"/>
          <w:sz w:val="84"/>
          <w:szCs w:val="84"/>
          <w:lang w:val="zh-CN"/>
        </w:rPr>
        <w:t>标</w:t>
      </w:r>
    </w:p>
    <w:p w14:paraId="4E65FB7B">
      <w:pPr>
        <w:autoSpaceDE w:val="0"/>
        <w:autoSpaceDN w:val="0"/>
        <w:adjustRightInd w:val="0"/>
        <w:spacing w:line="360" w:lineRule="auto"/>
        <w:jc w:val="center"/>
        <w:rPr>
          <w:rFonts w:ascii="宋体"/>
          <w:color w:val="auto"/>
          <w:sz w:val="84"/>
          <w:szCs w:val="84"/>
        </w:rPr>
      </w:pPr>
      <w:r>
        <w:rPr>
          <w:rFonts w:hint="eastAsia" w:ascii="宋体" w:hAnsi="宋体" w:cs="宋体"/>
          <w:color w:val="auto"/>
          <w:sz w:val="84"/>
          <w:szCs w:val="84"/>
          <w:lang w:val="zh-CN"/>
        </w:rPr>
        <w:t>文</w:t>
      </w:r>
    </w:p>
    <w:p w14:paraId="30C0CB63">
      <w:pPr>
        <w:spacing w:after="100" w:afterAutospacing="1" w:line="360" w:lineRule="auto"/>
        <w:ind w:right="-108"/>
        <w:jc w:val="center"/>
        <w:rPr>
          <w:rFonts w:ascii="宋体" w:cs="宋体"/>
          <w:color w:val="auto"/>
          <w:sz w:val="84"/>
          <w:szCs w:val="84"/>
          <w:lang w:val="zh-CN"/>
        </w:rPr>
      </w:pPr>
      <w:r>
        <w:rPr>
          <w:rFonts w:hint="eastAsia" w:ascii="宋体" w:hAnsi="宋体" w:cs="宋体"/>
          <w:color w:val="auto"/>
          <w:sz w:val="84"/>
          <w:szCs w:val="84"/>
          <w:lang w:val="zh-CN"/>
        </w:rPr>
        <w:t>件</w:t>
      </w:r>
    </w:p>
    <w:p w14:paraId="2F9119E5">
      <w:pPr>
        <w:spacing w:after="100" w:afterAutospacing="1" w:line="360" w:lineRule="auto"/>
        <w:ind w:right="-108"/>
        <w:jc w:val="center"/>
        <w:rPr>
          <w:rFonts w:ascii="宋体"/>
          <w:b/>
          <w:color w:val="auto"/>
          <w:spacing w:val="40"/>
          <w:sz w:val="28"/>
          <w:szCs w:val="28"/>
        </w:rPr>
      </w:pPr>
      <w:r>
        <w:rPr>
          <w:rFonts w:hint="eastAsia" w:ascii="宋体" w:hAnsi="宋体" w:cs="宋体"/>
          <w:color w:val="auto"/>
          <w:sz w:val="28"/>
          <w:szCs w:val="28"/>
          <w:lang w:val="zh-CN"/>
        </w:rPr>
        <w:t>（</w:t>
      </w:r>
      <w:r>
        <w:rPr>
          <w:rFonts w:hint="eastAsia" w:ascii="宋体" w:hAnsi="宋体"/>
          <w:b/>
          <w:color w:val="auto"/>
          <w:spacing w:val="40"/>
          <w:sz w:val="28"/>
          <w:szCs w:val="28"/>
        </w:rPr>
        <w:t>资格证明文件）</w:t>
      </w:r>
    </w:p>
    <w:p w14:paraId="77931D93">
      <w:pPr>
        <w:spacing w:line="360" w:lineRule="auto"/>
        <w:ind w:right="532" w:firstLine="720" w:firstLineChars="200"/>
        <w:rPr>
          <w:rFonts w:ascii="宋体"/>
          <w:color w:val="auto"/>
          <w:sz w:val="36"/>
          <w:szCs w:val="36"/>
        </w:rPr>
      </w:pPr>
      <w:r>
        <w:rPr>
          <w:rFonts w:hint="eastAsia" w:ascii="宋体" w:hAnsi="宋体"/>
          <w:color w:val="auto"/>
          <w:sz w:val="36"/>
          <w:szCs w:val="36"/>
        </w:rPr>
        <w:t>投标人全称（公章）：</w:t>
      </w:r>
    </w:p>
    <w:p w14:paraId="25897E25">
      <w:pPr>
        <w:spacing w:line="360" w:lineRule="auto"/>
        <w:ind w:right="532" w:firstLine="720" w:firstLineChars="200"/>
        <w:rPr>
          <w:rFonts w:ascii="宋体"/>
          <w:color w:val="auto"/>
          <w:sz w:val="36"/>
          <w:szCs w:val="36"/>
        </w:rPr>
      </w:pPr>
      <w:r>
        <w:rPr>
          <w:rFonts w:hint="eastAsia" w:ascii="宋体" w:hAnsi="宋体"/>
          <w:color w:val="auto"/>
          <w:sz w:val="36"/>
          <w:szCs w:val="36"/>
        </w:rPr>
        <w:t>地</w:t>
      </w:r>
      <w:r>
        <w:rPr>
          <w:rFonts w:ascii="宋体" w:hAnsi="宋体"/>
          <w:color w:val="auto"/>
          <w:sz w:val="36"/>
          <w:szCs w:val="36"/>
        </w:rPr>
        <w:t xml:space="preserve">    </w:t>
      </w:r>
      <w:r>
        <w:rPr>
          <w:rFonts w:hint="eastAsia" w:ascii="宋体" w:hAnsi="宋体"/>
          <w:color w:val="auto"/>
          <w:sz w:val="36"/>
          <w:szCs w:val="36"/>
        </w:rPr>
        <w:t>址：</w:t>
      </w:r>
    </w:p>
    <w:p w14:paraId="0C4E73C3">
      <w:pPr>
        <w:spacing w:line="360" w:lineRule="auto"/>
        <w:ind w:right="532" w:firstLine="720" w:firstLineChars="200"/>
        <w:rPr>
          <w:rFonts w:ascii="宋体"/>
          <w:color w:val="auto"/>
          <w:sz w:val="36"/>
          <w:szCs w:val="36"/>
        </w:rPr>
      </w:pPr>
      <w:r>
        <w:rPr>
          <w:rFonts w:hint="eastAsia" w:ascii="宋体" w:hAnsi="宋体"/>
          <w:color w:val="auto"/>
          <w:sz w:val="36"/>
          <w:szCs w:val="36"/>
        </w:rPr>
        <w:t>时</w:t>
      </w:r>
      <w:r>
        <w:rPr>
          <w:rFonts w:ascii="宋体" w:hAnsi="宋体"/>
          <w:color w:val="auto"/>
          <w:sz w:val="36"/>
          <w:szCs w:val="36"/>
        </w:rPr>
        <w:t xml:space="preserve">    </w:t>
      </w:r>
      <w:r>
        <w:rPr>
          <w:rFonts w:hint="eastAsia" w:ascii="宋体" w:hAnsi="宋体"/>
          <w:color w:val="auto"/>
          <w:sz w:val="36"/>
          <w:szCs w:val="36"/>
        </w:rPr>
        <w:t>间：</w:t>
      </w:r>
    </w:p>
    <w:p w14:paraId="7654067C">
      <w:pPr>
        <w:rPr>
          <w:rFonts w:hAnsi="宋体"/>
          <w:b/>
          <w:color w:val="auto"/>
          <w:sz w:val="24"/>
        </w:rPr>
      </w:pPr>
    </w:p>
    <w:p w14:paraId="64CAD39D">
      <w:pPr>
        <w:pStyle w:val="21"/>
        <w:ind w:firstLine="360"/>
        <w:jc w:val="center"/>
        <w:rPr>
          <w:color w:val="auto"/>
          <w:sz w:val="36"/>
          <w:szCs w:val="36"/>
        </w:rPr>
      </w:pPr>
      <w:r>
        <w:rPr>
          <w:rFonts w:hint="eastAsia"/>
          <w:color w:val="auto"/>
          <w:sz w:val="36"/>
          <w:szCs w:val="36"/>
        </w:rPr>
        <w:br w:type="page"/>
      </w:r>
      <w:r>
        <w:rPr>
          <w:rFonts w:hint="eastAsia"/>
          <w:color w:val="auto"/>
          <w:sz w:val="36"/>
          <w:szCs w:val="36"/>
        </w:rPr>
        <w:t>资格证明文件目录</w:t>
      </w:r>
    </w:p>
    <w:p w14:paraId="65F800B1">
      <w:pPr>
        <w:spacing w:line="360" w:lineRule="auto"/>
        <w:ind w:firstLine="480" w:firstLineChars="200"/>
        <w:jc w:val="left"/>
        <w:rPr>
          <w:rFonts w:ascii="Arial" w:hAnsi="Arial" w:cs="Arial"/>
          <w:color w:val="auto"/>
          <w:sz w:val="24"/>
        </w:rPr>
      </w:pPr>
    </w:p>
    <w:p w14:paraId="67DFC3B2">
      <w:pPr>
        <w:spacing w:line="360" w:lineRule="auto"/>
        <w:ind w:firstLine="480" w:firstLineChars="200"/>
        <w:jc w:val="left"/>
        <w:rPr>
          <w:rFonts w:ascii="Arial" w:hAnsi="Arial" w:cs="Arial"/>
          <w:color w:val="auto"/>
          <w:sz w:val="24"/>
        </w:rPr>
      </w:pPr>
      <w:r>
        <w:rPr>
          <w:rFonts w:hint="eastAsia" w:ascii="Arial" w:hAnsi="Arial" w:cs="Arial"/>
          <w:color w:val="auto"/>
          <w:sz w:val="24"/>
        </w:rPr>
        <w:t>1.投标声明书（见附件2）；</w:t>
      </w:r>
    </w:p>
    <w:p w14:paraId="4BC7812D">
      <w:pPr>
        <w:spacing w:line="360" w:lineRule="auto"/>
        <w:ind w:firstLine="480" w:firstLineChars="200"/>
        <w:jc w:val="left"/>
        <w:rPr>
          <w:rFonts w:ascii="Arial" w:hAnsi="Arial" w:cs="Arial"/>
          <w:color w:val="auto"/>
          <w:sz w:val="24"/>
        </w:rPr>
      </w:pPr>
      <w:r>
        <w:rPr>
          <w:rFonts w:hint="eastAsia" w:ascii="Arial" w:hAnsi="Arial" w:cs="Arial"/>
          <w:color w:val="auto"/>
          <w:sz w:val="24"/>
        </w:rPr>
        <w:t>2.授权委托书（法定代表人亲自办理投标事宜的，则无需提交）（见附件3）；</w:t>
      </w:r>
    </w:p>
    <w:p w14:paraId="526098D0">
      <w:pPr>
        <w:spacing w:line="360" w:lineRule="auto"/>
        <w:ind w:firstLine="480" w:firstLineChars="200"/>
        <w:jc w:val="left"/>
        <w:rPr>
          <w:rFonts w:ascii="Arial" w:hAnsi="Arial" w:cs="Arial"/>
          <w:color w:val="auto"/>
          <w:sz w:val="24"/>
        </w:rPr>
      </w:pPr>
      <w:r>
        <w:rPr>
          <w:rFonts w:hint="eastAsia" w:ascii="Arial" w:hAnsi="Arial" w:cs="Arial"/>
          <w:color w:val="auto"/>
          <w:sz w:val="24"/>
        </w:rPr>
        <w:t>3.提供有效的营业执照复印件；如事业单位参加投标的，则提供有效的《事业单位法人证书》复印件；</w:t>
      </w:r>
    </w:p>
    <w:p w14:paraId="234E5D43">
      <w:pPr>
        <w:spacing w:line="360" w:lineRule="auto"/>
        <w:ind w:firstLine="480" w:firstLineChars="200"/>
        <w:jc w:val="left"/>
        <w:rPr>
          <w:rFonts w:ascii="Arial" w:hAnsi="Arial" w:cs="Arial"/>
          <w:color w:val="auto"/>
          <w:sz w:val="24"/>
        </w:rPr>
      </w:pPr>
      <w:r>
        <w:rPr>
          <w:rFonts w:hint="eastAsia" w:ascii="Arial" w:hAnsi="Arial" w:cs="Arial"/>
          <w:color w:val="auto"/>
          <w:sz w:val="24"/>
        </w:rPr>
        <w:t>4.符合参加政府采购活动应当具备的一般条件的承诺函（见附件4）；</w:t>
      </w:r>
    </w:p>
    <w:p w14:paraId="4EEFFFEA">
      <w:pPr>
        <w:spacing w:line="360" w:lineRule="auto"/>
        <w:ind w:firstLine="480" w:firstLineChars="200"/>
        <w:jc w:val="left"/>
        <w:rPr>
          <w:rFonts w:ascii="Arial" w:hAnsi="Arial" w:cs="Arial"/>
          <w:color w:val="auto"/>
          <w:sz w:val="24"/>
        </w:rPr>
      </w:pPr>
      <w:r>
        <w:rPr>
          <w:rFonts w:hint="eastAsia" w:ascii="Arial" w:hAnsi="Arial" w:cs="Arial"/>
          <w:color w:val="auto"/>
          <w:sz w:val="24"/>
        </w:rPr>
        <w:t>5.提供采购公告中符合供应商特定条件的有效资质证书复印件（投标供应商特定条件中有要求的必须提供），以及需要说明的其他资料。</w:t>
      </w:r>
    </w:p>
    <w:p w14:paraId="23A563E5">
      <w:pPr>
        <w:rPr>
          <w:rFonts w:hAnsi="宋体"/>
          <w:b/>
          <w:color w:val="auto"/>
          <w:sz w:val="24"/>
        </w:rPr>
      </w:pPr>
    </w:p>
    <w:p w14:paraId="11F9759F">
      <w:pPr>
        <w:rPr>
          <w:rFonts w:hAnsi="宋体"/>
          <w:b/>
          <w:color w:val="auto"/>
          <w:sz w:val="24"/>
        </w:rPr>
      </w:pPr>
    </w:p>
    <w:p w14:paraId="3AE36F4F">
      <w:pPr>
        <w:rPr>
          <w:rFonts w:hAnsi="宋体"/>
          <w:b/>
          <w:color w:val="auto"/>
          <w:sz w:val="24"/>
        </w:rPr>
      </w:pPr>
    </w:p>
    <w:p w14:paraId="403AE8BD">
      <w:pPr>
        <w:rPr>
          <w:rFonts w:hAnsi="宋体"/>
          <w:b/>
          <w:color w:val="auto"/>
          <w:sz w:val="24"/>
        </w:rPr>
      </w:pPr>
    </w:p>
    <w:p w14:paraId="35FA7B80">
      <w:pPr>
        <w:rPr>
          <w:rFonts w:hAnsi="宋体"/>
          <w:b/>
          <w:color w:val="auto"/>
          <w:sz w:val="24"/>
        </w:rPr>
      </w:pPr>
    </w:p>
    <w:p w14:paraId="03179C0B">
      <w:pPr>
        <w:rPr>
          <w:rFonts w:hAnsi="宋体"/>
          <w:b/>
          <w:color w:val="auto"/>
          <w:sz w:val="24"/>
        </w:rPr>
      </w:pPr>
    </w:p>
    <w:p w14:paraId="507E0662">
      <w:pPr>
        <w:rPr>
          <w:rFonts w:hAnsi="宋体"/>
          <w:b/>
          <w:color w:val="auto"/>
          <w:sz w:val="24"/>
        </w:rPr>
      </w:pPr>
    </w:p>
    <w:p w14:paraId="0E9E7ED0">
      <w:pPr>
        <w:rPr>
          <w:rFonts w:hAnsi="宋体"/>
          <w:b/>
          <w:color w:val="auto"/>
          <w:sz w:val="24"/>
        </w:rPr>
      </w:pPr>
    </w:p>
    <w:p w14:paraId="49F08B3E">
      <w:pPr>
        <w:rPr>
          <w:rFonts w:hAnsi="宋体"/>
          <w:b/>
          <w:color w:val="auto"/>
          <w:sz w:val="24"/>
        </w:rPr>
      </w:pPr>
    </w:p>
    <w:p w14:paraId="3226C139">
      <w:pPr>
        <w:rPr>
          <w:rFonts w:hAnsi="宋体"/>
          <w:b/>
          <w:color w:val="auto"/>
          <w:sz w:val="24"/>
        </w:rPr>
      </w:pPr>
    </w:p>
    <w:p w14:paraId="714D7E44">
      <w:pPr>
        <w:rPr>
          <w:rFonts w:hAnsi="宋体"/>
          <w:b/>
          <w:color w:val="auto"/>
          <w:sz w:val="24"/>
        </w:rPr>
      </w:pPr>
    </w:p>
    <w:p w14:paraId="3FAB7270">
      <w:pPr>
        <w:rPr>
          <w:rFonts w:hAnsi="宋体"/>
          <w:b/>
          <w:color w:val="auto"/>
          <w:sz w:val="24"/>
        </w:rPr>
      </w:pPr>
    </w:p>
    <w:p w14:paraId="6C6B9291">
      <w:pPr>
        <w:rPr>
          <w:rFonts w:hAnsi="宋体"/>
          <w:b/>
          <w:color w:val="auto"/>
          <w:sz w:val="24"/>
        </w:rPr>
      </w:pPr>
    </w:p>
    <w:p w14:paraId="226FA7CF">
      <w:pPr>
        <w:rPr>
          <w:rFonts w:hAnsi="宋体"/>
          <w:b/>
          <w:color w:val="auto"/>
          <w:sz w:val="24"/>
        </w:rPr>
      </w:pPr>
    </w:p>
    <w:p w14:paraId="093257F6">
      <w:pPr>
        <w:rPr>
          <w:rFonts w:hAnsi="宋体"/>
          <w:b/>
          <w:color w:val="auto"/>
          <w:sz w:val="24"/>
        </w:rPr>
      </w:pPr>
    </w:p>
    <w:p w14:paraId="5C84449B">
      <w:pPr>
        <w:rPr>
          <w:rFonts w:hAnsi="宋体"/>
          <w:b/>
          <w:color w:val="auto"/>
          <w:sz w:val="24"/>
        </w:rPr>
      </w:pPr>
    </w:p>
    <w:p w14:paraId="3F0FC932">
      <w:pPr>
        <w:rPr>
          <w:rFonts w:hAnsi="宋体"/>
          <w:b/>
          <w:color w:val="auto"/>
          <w:sz w:val="24"/>
        </w:rPr>
      </w:pPr>
    </w:p>
    <w:p w14:paraId="3BE7E28C">
      <w:pPr>
        <w:rPr>
          <w:rFonts w:hAnsi="宋体"/>
          <w:b/>
          <w:color w:val="auto"/>
          <w:sz w:val="24"/>
        </w:rPr>
      </w:pPr>
    </w:p>
    <w:p w14:paraId="321661EB">
      <w:pPr>
        <w:rPr>
          <w:rFonts w:hAnsi="宋体"/>
          <w:b/>
          <w:color w:val="auto"/>
          <w:sz w:val="24"/>
        </w:rPr>
      </w:pPr>
    </w:p>
    <w:p w14:paraId="5FE83696">
      <w:pPr>
        <w:rPr>
          <w:rFonts w:hAnsi="宋体"/>
          <w:b/>
          <w:color w:val="auto"/>
          <w:sz w:val="24"/>
        </w:rPr>
      </w:pPr>
    </w:p>
    <w:p w14:paraId="678DF9B1">
      <w:pPr>
        <w:rPr>
          <w:rFonts w:hAnsi="宋体"/>
          <w:b/>
          <w:color w:val="auto"/>
          <w:sz w:val="24"/>
        </w:rPr>
      </w:pPr>
    </w:p>
    <w:bookmarkEnd w:id="6"/>
    <w:bookmarkEnd w:id="7"/>
    <w:bookmarkEnd w:id="8"/>
    <w:bookmarkEnd w:id="9"/>
    <w:p w14:paraId="4F99C841">
      <w:pPr>
        <w:spacing w:after="312" w:afterLines="100" w:line="600" w:lineRule="exact"/>
        <w:jc w:val="left"/>
        <w:rPr>
          <w:rFonts w:ascii="宋体" w:hAnsi="宋体"/>
          <w:b/>
          <w:color w:val="auto"/>
          <w:kern w:val="0"/>
          <w:sz w:val="28"/>
          <w:szCs w:val="28"/>
        </w:rPr>
      </w:pPr>
      <w:r>
        <w:rPr>
          <w:rFonts w:hint="eastAsia" w:ascii="宋体" w:hAnsi="宋体"/>
          <w:b/>
          <w:color w:val="auto"/>
          <w:kern w:val="0"/>
          <w:sz w:val="28"/>
          <w:szCs w:val="28"/>
        </w:rPr>
        <w:br w:type="page"/>
      </w:r>
      <w:r>
        <w:rPr>
          <w:rFonts w:hint="eastAsia" w:ascii="宋体" w:hAnsi="宋体"/>
          <w:b/>
          <w:color w:val="auto"/>
          <w:kern w:val="0"/>
          <w:sz w:val="28"/>
          <w:szCs w:val="28"/>
        </w:rPr>
        <w:t>附件2</w:t>
      </w:r>
    </w:p>
    <w:p w14:paraId="1EB43523">
      <w:pPr>
        <w:spacing w:after="312" w:afterLines="100" w:line="600" w:lineRule="exact"/>
        <w:jc w:val="center"/>
        <w:rPr>
          <w:rFonts w:ascii="宋体" w:hAnsi="宋体"/>
          <w:b/>
          <w:color w:val="auto"/>
          <w:sz w:val="32"/>
          <w:szCs w:val="32"/>
        </w:rPr>
      </w:pPr>
      <w:r>
        <w:rPr>
          <w:rFonts w:hint="eastAsia" w:ascii="宋体" w:hAnsi="宋体"/>
          <w:b/>
          <w:color w:val="auto"/>
          <w:sz w:val="32"/>
          <w:szCs w:val="32"/>
        </w:rPr>
        <w:t>投标声明书</w:t>
      </w:r>
    </w:p>
    <w:p w14:paraId="06A2B6E0">
      <w:pPr>
        <w:spacing w:line="360" w:lineRule="auto"/>
        <w:jc w:val="left"/>
        <w:rPr>
          <w:rFonts w:ascii="Arial" w:hAnsi="Arial" w:cs="Arial"/>
          <w:color w:val="auto"/>
          <w:sz w:val="24"/>
        </w:rPr>
      </w:pPr>
    </w:p>
    <w:p w14:paraId="1576DC62">
      <w:pPr>
        <w:spacing w:line="360" w:lineRule="auto"/>
        <w:jc w:val="left"/>
        <w:rPr>
          <w:rFonts w:ascii="宋体" w:hAnsi="宋体" w:cs="宋体"/>
          <w:color w:val="auto"/>
          <w:sz w:val="23"/>
          <w:szCs w:val="23"/>
        </w:rPr>
      </w:pPr>
      <w:r>
        <w:rPr>
          <w:rFonts w:hint="eastAsia" w:ascii="Arial" w:hAnsi="Arial" w:cs="Arial"/>
          <w:color w:val="auto"/>
          <w:sz w:val="24"/>
        </w:rPr>
        <w:t>三门县中心幼儿园：</w:t>
      </w:r>
    </w:p>
    <w:p w14:paraId="09BB7E41">
      <w:pPr>
        <w:pStyle w:val="12"/>
        <w:spacing w:line="360" w:lineRule="auto"/>
        <w:ind w:firstLine="597" w:firstLineChars="249"/>
        <w:rPr>
          <w:rFonts w:ascii="Arial" w:hAnsi="Arial" w:cs="Arial"/>
          <w:color w:val="auto"/>
          <w:sz w:val="24"/>
        </w:rPr>
      </w:pPr>
      <w:r>
        <w:rPr>
          <w:rFonts w:hint="eastAsia" w:ascii="Arial" w:hAnsi="Arial" w:cs="Arial"/>
          <w:color w:val="auto"/>
          <w:sz w:val="24"/>
          <w:u w:val="single"/>
        </w:rPr>
        <w:t xml:space="preserve">            </w:t>
      </w:r>
      <w:r>
        <w:rPr>
          <w:rFonts w:hint="eastAsia" w:ascii="Arial" w:hAnsi="Arial" w:cs="Arial"/>
          <w:color w:val="auto"/>
          <w:sz w:val="24"/>
        </w:rPr>
        <w:t>系中华人民共和国合法企业，经营地址</w:t>
      </w:r>
      <w:r>
        <w:rPr>
          <w:rFonts w:hint="eastAsia" w:ascii="Arial" w:hAnsi="Arial" w:cs="Arial"/>
          <w:color w:val="auto"/>
          <w:sz w:val="24"/>
          <w:u w:val="single"/>
        </w:rPr>
        <w:t xml:space="preserve">                </w:t>
      </w:r>
      <w:r>
        <w:rPr>
          <w:rFonts w:hint="eastAsia" w:ascii="Arial" w:hAnsi="Arial" w:cs="Arial"/>
          <w:color w:val="auto"/>
          <w:sz w:val="24"/>
        </w:rPr>
        <w:t>。</w:t>
      </w:r>
    </w:p>
    <w:p w14:paraId="399C7735">
      <w:pPr>
        <w:spacing w:line="360" w:lineRule="auto"/>
        <w:ind w:firstLine="480" w:firstLineChars="200"/>
        <w:jc w:val="left"/>
        <w:rPr>
          <w:rFonts w:ascii="宋体" w:hAnsi="宋体" w:cs="Arial"/>
          <w:b/>
          <w:color w:val="auto"/>
          <w:sz w:val="24"/>
          <w:u w:val="single"/>
        </w:rPr>
      </w:pPr>
      <w:r>
        <w:rPr>
          <w:rFonts w:hint="eastAsia" w:ascii="Arial" w:hAnsi="Arial" w:cs="Arial"/>
          <w:color w:val="auto"/>
          <w:sz w:val="24"/>
        </w:rPr>
        <w:t>我</w:t>
      </w:r>
      <w:r>
        <w:rPr>
          <w:rFonts w:hint="eastAsia" w:ascii="Arial" w:hAnsi="Arial" w:cs="Arial"/>
          <w:color w:val="auto"/>
          <w:sz w:val="24"/>
          <w:u w:val="single"/>
        </w:rPr>
        <w:t xml:space="preserve">       </w:t>
      </w:r>
      <w:r>
        <w:rPr>
          <w:rFonts w:hint="eastAsia" w:ascii="Arial" w:hAnsi="Arial" w:cs="Arial"/>
          <w:color w:val="auto"/>
          <w:sz w:val="24"/>
        </w:rPr>
        <w:t>系上述企业的法定代表人（或营业执照中明确的负责人），参加贵方组织的</w:t>
      </w:r>
      <w:r>
        <w:rPr>
          <w:rFonts w:hint="eastAsia" w:ascii="宋体" w:hAnsi="宋体" w:cs="Arial"/>
          <w:color w:val="auto"/>
          <w:sz w:val="24"/>
          <w:u w:val="single"/>
        </w:rPr>
        <w:t xml:space="preserve"> </w:t>
      </w:r>
      <w:r>
        <w:rPr>
          <w:rFonts w:hint="eastAsia" w:ascii="宋体" w:hAnsi="宋体" w:cs="Arial"/>
          <w:b/>
          <w:color w:val="auto"/>
          <w:sz w:val="24"/>
          <w:u w:val="single"/>
        </w:rPr>
        <w:t xml:space="preserve"> </w:t>
      </w:r>
      <w:r>
        <w:rPr>
          <w:rFonts w:hint="eastAsia" w:ascii="宋体" w:hAnsi="宋体"/>
          <w:color w:val="auto"/>
          <w:sz w:val="24"/>
          <w:u w:val="single"/>
          <w:lang w:eastAsia="zh-CN"/>
        </w:rPr>
        <w:t>三门县中心幼儿园教育集团2025学年—2027学年小班园服采购项目</w:t>
      </w:r>
      <w:r>
        <w:rPr>
          <w:rFonts w:hint="eastAsia" w:ascii="宋体" w:hAnsi="宋体" w:cs="Arial"/>
          <w:b/>
          <w:color w:val="auto"/>
          <w:sz w:val="24"/>
          <w:u w:val="single"/>
        </w:rPr>
        <w:t xml:space="preserve"> </w:t>
      </w:r>
      <w:r>
        <w:rPr>
          <w:rFonts w:hint="eastAsia" w:ascii="Arial" w:hAnsi="Arial" w:cs="Arial"/>
          <w:color w:val="auto"/>
          <w:sz w:val="24"/>
        </w:rPr>
        <w:t>的投标。为便于贵方公正、择优地确定中标人以及投标产品和服务，我方就本次投标有关事项郑重承诺如下：</w:t>
      </w:r>
    </w:p>
    <w:p w14:paraId="305099E2">
      <w:pPr>
        <w:spacing w:line="360" w:lineRule="auto"/>
        <w:ind w:firstLine="480" w:firstLineChars="200"/>
        <w:jc w:val="left"/>
        <w:rPr>
          <w:rFonts w:ascii="Arial" w:hAnsi="Arial" w:cs="Arial"/>
          <w:color w:val="auto"/>
          <w:sz w:val="24"/>
        </w:rPr>
      </w:pPr>
      <w:r>
        <w:rPr>
          <w:rFonts w:hint="eastAsia" w:ascii="Arial" w:hAnsi="Arial" w:cs="Arial"/>
          <w:color w:val="auto"/>
          <w:sz w:val="24"/>
        </w:rPr>
        <w:t>1.我方向贵方提交的所有投标文件、资料都是准确的和真实的。</w:t>
      </w:r>
    </w:p>
    <w:p w14:paraId="7296209B">
      <w:pPr>
        <w:spacing w:line="360" w:lineRule="auto"/>
        <w:ind w:firstLine="480" w:firstLineChars="200"/>
        <w:jc w:val="left"/>
        <w:rPr>
          <w:rFonts w:ascii="Arial" w:hAnsi="Arial" w:cs="Arial"/>
          <w:color w:val="auto"/>
          <w:sz w:val="24"/>
        </w:rPr>
      </w:pPr>
      <w:r>
        <w:rPr>
          <w:rFonts w:hint="eastAsia" w:ascii="Arial" w:hAnsi="Arial" w:cs="Arial"/>
          <w:color w:val="auto"/>
          <w:sz w:val="24"/>
        </w:rPr>
        <w:t>2.</w:t>
      </w:r>
      <w:r>
        <w:rPr>
          <w:rFonts w:ascii="Arial" w:hAnsi="Arial" w:cs="Arial"/>
          <w:color w:val="auto"/>
          <w:sz w:val="24"/>
        </w:rPr>
        <w:t>我方承诺</w:t>
      </w:r>
      <w:r>
        <w:rPr>
          <w:rFonts w:hint="eastAsia" w:ascii="Arial" w:hAnsi="Arial" w:cs="Arial"/>
          <w:color w:val="auto"/>
          <w:sz w:val="24"/>
        </w:rPr>
        <w:t>满足招标文件</w:t>
      </w:r>
      <w:r>
        <w:rPr>
          <w:rFonts w:ascii="Arial" w:hAnsi="Arial" w:cs="Arial"/>
          <w:color w:val="auto"/>
          <w:sz w:val="24"/>
        </w:rPr>
        <w:t>中</w:t>
      </w:r>
      <w:r>
        <w:rPr>
          <w:rFonts w:hint="eastAsia" w:ascii="Arial" w:hAnsi="Arial" w:cs="Arial"/>
          <w:color w:val="auto"/>
          <w:sz w:val="24"/>
        </w:rPr>
        <w:t>要求</w:t>
      </w:r>
      <w:r>
        <w:rPr>
          <w:rFonts w:ascii="Arial" w:hAnsi="Arial" w:cs="Arial"/>
          <w:color w:val="auto"/>
          <w:sz w:val="24"/>
        </w:rPr>
        <w:t>投标人应当具备的条件</w:t>
      </w:r>
      <w:r>
        <w:rPr>
          <w:rFonts w:hint="eastAsia" w:ascii="Arial" w:hAnsi="Arial" w:cs="Arial"/>
          <w:color w:val="auto"/>
          <w:sz w:val="24"/>
        </w:rPr>
        <w:t>，并真实提供相关材料。</w:t>
      </w:r>
    </w:p>
    <w:p w14:paraId="5D6910C6">
      <w:pPr>
        <w:spacing w:line="360" w:lineRule="auto"/>
        <w:ind w:firstLine="480" w:firstLineChars="200"/>
        <w:jc w:val="left"/>
        <w:rPr>
          <w:rFonts w:ascii="Arial" w:hAnsi="Arial" w:cs="Arial"/>
          <w:color w:val="auto"/>
          <w:sz w:val="24"/>
        </w:rPr>
      </w:pPr>
      <w:r>
        <w:rPr>
          <w:rFonts w:hint="eastAsia" w:ascii="Arial" w:hAnsi="Arial" w:cs="Arial"/>
          <w:color w:val="auto"/>
          <w:sz w:val="24"/>
        </w:rPr>
        <w:t>3.提供投标须知规定的全部投标文件，具体内容为：</w:t>
      </w:r>
    </w:p>
    <w:p w14:paraId="0774851E">
      <w:pPr>
        <w:spacing w:line="360" w:lineRule="auto"/>
        <w:ind w:firstLine="480" w:firstLineChars="200"/>
        <w:jc w:val="left"/>
        <w:rPr>
          <w:rFonts w:ascii="Arial" w:hAnsi="Arial" w:cs="Arial"/>
          <w:color w:val="auto"/>
          <w:sz w:val="24"/>
        </w:rPr>
      </w:pPr>
      <w:r>
        <w:rPr>
          <w:rFonts w:hint="eastAsia" w:ascii="Arial" w:hAnsi="Arial" w:cs="Arial"/>
          <w:color w:val="auto"/>
          <w:sz w:val="24"/>
        </w:rPr>
        <w:t>（1）资格证明文件</w:t>
      </w:r>
    </w:p>
    <w:p w14:paraId="1A05D7F1">
      <w:pPr>
        <w:spacing w:line="360" w:lineRule="auto"/>
        <w:ind w:firstLine="480" w:firstLineChars="200"/>
        <w:jc w:val="left"/>
        <w:rPr>
          <w:rFonts w:ascii="Arial" w:hAnsi="Arial" w:cs="Arial"/>
          <w:color w:val="auto"/>
          <w:sz w:val="24"/>
        </w:rPr>
      </w:pPr>
      <w:r>
        <w:rPr>
          <w:rFonts w:hint="eastAsia" w:ascii="Arial" w:hAnsi="Arial" w:cs="Arial"/>
          <w:color w:val="auto"/>
          <w:sz w:val="24"/>
        </w:rPr>
        <w:t>（2）商务与技术文件；</w:t>
      </w:r>
    </w:p>
    <w:p w14:paraId="3C435525">
      <w:pPr>
        <w:spacing w:line="360" w:lineRule="auto"/>
        <w:ind w:firstLine="480" w:firstLineChars="200"/>
        <w:jc w:val="left"/>
        <w:rPr>
          <w:rFonts w:ascii="Arial" w:hAnsi="Arial" w:cs="Arial"/>
          <w:color w:val="auto"/>
          <w:sz w:val="24"/>
        </w:rPr>
      </w:pPr>
      <w:r>
        <w:rPr>
          <w:rFonts w:hint="eastAsia" w:ascii="Arial" w:hAnsi="Arial" w:cs="Arial"/>
          <w:color w:val="auto"/>
          <w:sz w:val="24"/>
        </w:rPr>
        <w:t>（</w:t>
      </w:r>
      <w:r>
        <w:rPr>
          <w:rFonts w:ascii="Arial" w:hAnsi="Arial" w:cs="Arial"/>
          <w:color w:val="auto"/>
          <w:sz w:val="24"/>
        </w:rPr>
        <w:t>3</w:t>
      </w:r>
      <w:r>
        <w:rPr>
          <w:rFonts w:hint="eastAsia" w:ascii="Arial" w:hAnsi="Arial" w:cs="Arial"/>
          <w:color w:val="auto"/>
          <w:sz w:val="24"/>
        </w:rPr>
        <w:t>）报价文件；</w:t>
      </w:r>
    </w:p>
    <w:p w14:paraId="0F2C7719">
      <w:pPr>
        <w:spacing w:line="360" w:lineRule="auto"/>
        <w:ind w:firstLine="480" w:firstLineChars="200"/>
        <w:jc w:val="left"/>
        <w:rPr>
          <w:rFonts w:ascii="Arial" w:hAnsi="Arial" w:cs="Arial"/>
          <w:color w:val="auto"/>
          <w:sz w:val="24"/>
        </w:rPr>
      </w:pPr>
      <w:r>
        <w:rPr>
          <w:rFonts w:hint="eastAsia" w:ascii="Arial" w:hAnsi="Arial" w:cs="Arial"/>
          <w:color w:val="auto"/>
          <w:sz w:val="24"/>
        </w:rPr>
        <w:t>（</w:t>
      </w:r>
      <w:r>
        <w:rPr>
          <w:rFonts w:ascii="Arial" w:hAnsi="Arial" w:cs="Arial"/>
          <w:color w:val="auto"/>
          <w:sz w:val="24"/>
        </w:rPr>
        <w:t>4</w:t>
      </w:r>
      <w:r>
        <w:rPr>
          <w:rFonts w:hint="eastAsia" w:ascii="Arial" w:hAnsi="Arial" w:cs="Arial"/>
          <w:color w:val="auto"/>
          <w:sz w:val="24"/>
        </w:rPr>
        <w:t>）投标人须知要求投标人提交的全部文件。</w:t>
      </w:r>
    </w:p>
    <w:p w14:paraId="5DD4D787">
      <w:pPr>
        <w:spacing w:line="360" w:lineRule="auto"/>
        <w:ind w:firstLine="480" w:firstLineChars="200"/>
        <w:jc w:val="left"/>
        <w:rPr>
          <w:rFonts w:ascii="Arial" w:hAnsi="Arial" w:cs="Arial"/>
          <w:color w:val="auto"/>
          <w:sz w:val="24"/>
        </w:rPr>
      </w:pPr>
      <w:r>
        <w:rPr>
          <w:rFonts w:hint="eastAsia" w:ascii="Arial" w:hAnsi="Arial" w:cs="Arial"/>
          <w:color w:val="auto"/>
          <w:sz w:val="24"/>
        </w:rPr>
        <w:t>4.按招标文件要求提供和交付的货物或服务的投标报价详见开标一览表。</w:t>
      </w:r>
    </w:p>
    <w:p w14:paraId="0BCCCE02">
      <w:pPr>
        <w:spacing w:line="360" w:lineRule="auto"/>
        <w:ind w:firstLine="480" w:firstLineChars="200"/>
        <w:jc w:val="left"/>
        <w:rPr>
          <w:rFonts w:ascii="Arial" w:hAnsi="Arial" w:cs="Arial"/>
          <w:color w:val="auto"/>
          <w:sz w:val="24"/>
        </w:rPr>
      </w:pPr>
      <w:r>
        <w:rPr>
          <w:rFonts w:hint="eastAsia" w:ascii="Arial" w:hAnsi="Arial" w:cs="Arial"/>
          <w:color w:val="auto"/>
          <w:sz w:val="24"/>
        </w:rPr>
        <w:t>5.保证忠实地执行双方所签订的合同，并承担合同规定的责任和义务。</w:t>
      </w:r>
    </w:p>
    <w:p w14:paraId="777AF8C1">
      <w:pPr>
        <w:spacing w:line="360" w:lineRule="auto"/>
        <w:ind w:firstLine="480" w:firstLineChars="200"/>
        <w:jc w:val="left"/>
        <w:rPr>
          <w:rFonts w:ascii="Arial" w:hAnsi="Arial" w:cs="Arial"/>
          <w:color w:val="auto"/>
          <w:sz w:val="24"/>
        </w:rPr>
      </w:pPr>
      <w:r>
        <w:rPr>
          <w:rFonts w:hint="eastAsia" w:ascii="Arial" w:hAnsi="Arial" w:cs="Arial"/>
          <w:color w:val="auto"/>
          <w:sz w:val="24"/>
        </w:rPr>
        <w:t>6.保证遵守招标文件中的其他有关规定。</w:t>
      </w:r>
    </w:p>
    <w:p w14:paraId="0B8FE791">
      <w:pPr>
        <w:spacing w:line="360" w:lineRule="auto"/>
        <w:ind w:firstLine="480" w:firstLineChars="200"/>
        <w:jc w:val="left"/>
        <w:rPr>
          <w:rFonts w:ascii="Arial" w:hAnsi="Arial" w:cs="Arial"/>
          <w:color w:val="auto"/>
          <w:sz w:val="24"/>
        </w:rPr>
      </w:pPr>
      <w:r>
        <w:rPr>
          <w:rFonts w:hint="eastAsia" w:ascii="Arial" w:hAnsi="Arial" w:cs="Arial"/>
          <w:color w:val="auto"/>
          <w:sz w:val="24"/>
        </w:rPr>
        <w:t>7.我</w:t>
      </w:r>
      <w:r>
        <w:rPr>
          <w:rFonts w:ascii="Arial" w:hAnsi="Arial" w:cs="Arial"/>
          <w:color w:val="auto"/>
          <w:sz w:val="24"/>
        </w:rPr>
        <w:t>方的投标</w:t>
      </w:r>
      <w:r>
        <w:rPr>
          <w:rFonts w:hint="eastAsia" w:ascii="Arial" w:hAnsi="Arial" w:cs="Arial"/>
          <w:color w:val="auto"/>
          <w:sz w:val="24"/>
        </w:rPr>
        <w:t>有效期自</w:t>
      </w:r>
      <w:r>
        <w:rPr>
          <w:rFonts w:ascii="Arial" w:hAnsi="Arial" w:cs="Arial"/>
          <w:color w:val="auto"/>
          <w:sz w:val="24"/>
        </w:rPr>
        <w:t>在开标</w:t>
      </w:r>
      <w:r>
        <w:rPr>
          <w:rFonts w:hint="eastAsia" w:ascii="Arial" w:hAnsi="Arial" w:cs="Arial"/>
          <w:color w:val="auto"/>
          <w:sz w:val="24"/>
        </w:rPr>
        <w:t>日起</w:t>
      </w:r>
      <w:r>
        <w:rPr>
          <w:rFonts w:hint="eastAsia" w:ascii="Arial" w:hAnsi="Arial" w:cs="Arial"/>
          <w:color w:val="auto"/>
          <w:sz w:val="24"/>
          <w:u w:val="single"/>
        </w:rPr>
        <w:t>90</w:t>
      </w:r>
      <w:r>
        <w:rPr>
          <w:rFonts w:ascii="Arial" w:hAnsi="Arial" w:cs="Arial"/>
          <w:color w:val="auto"/>
          <w:sz w:val="24"/>
        </w:rPr>
        <w:t>天内有效。</w:t>
      </w:r>
    </w:p>
    <w:p w14:paraId="29CD8D05">
      <w:pPr>
        <w:spacing w:line="360" w:lineRule="auto"/>
        <w:ind w:firstLine="480" w:firstLineChars="200"/>
        <w:jc w:val="left"/>
        <w:rPr>
          <w:rFonts w:ascii="Arial" w:hAnsi="Arial" w:cs="Arial"/>
          <w:color w:val="auto"/>
          <w:sz w:val="24"/>
        </w:rPr>
      </w:pPr>
      <w:r>
        <w:rPr>
          <w:rFonts w:hint="eastAsia" w:ascii="Arial" w:hAnsi="Arial" w:cs="Arial"/>
          <w:color w:val="auto"/>
          <w:sz w:val="24"/>
        </w:rPr>
        <w:t>8.我方完全理解贵方不一定要接受最低价的投标。</w:t>
      </w:r>
    </w:p>
    <w:p w14:paraId="0348C3FA">
      <w:pPr>
        <w:spacing w:line="360" w:lineRule="auto"/>
        <w:ind w:firstLine="480" w:firstLineChars="200"/>
        <w:jc w:val="left"/>
        <w:rPr>
          <w:rFonts w:ascii="Arial" w:hAnsi="Arial" w:cs="Arial"/>
          <w:color w:val="auto"/>
          <w:sz w:val="24"/>
        </w:rPr>
      </w:pPr>
      <w:r>
        <w:rPr>
          <w:rFonts w:hint="eastAsia" w:ascii="Arial" w:hAnsi="Arial" w:cs="Arial"/>
          <w:color w:val="auto"/>
          <w:sz w:val="24"/>
        </w:rPr>
        <w:t>9.我方在投标之前已经与贵方进行了充分的沟通，完全理解并接受招标文件的各项规定和要求，对招标文件的合理性、合法性不再有异议。</w:t>
      </w:r>
    </w:p>
    <w:p w14:paraId="469E9F6D">
      <w:pPr>
        <w:spacing w:line="360" w:lineRule="auto"/>
        <w:ind w:firstLine="480" w:firstLineChars="200"/>
        <w:jc w:val="left"/>
        <w:rPr>
          <w:rFonts w:ascii="Arial" w:hAnsi="Arial" w:cs="Arial"/>
          <w:color w:val="auto"/>
          <w:sz w:val="24"/>
        </w:rPr>
      </w:pPr>
      <w:r>
        <w:rPr>
          <w:rFonts w:hint="eastAsia" w:ascii="Arial" w:hAnsi="Arial" w:cs="Arial"/>
          <w:color w:val="auto"/>
          <w:sz w:val="24"/>
        </w:rPr>
        <w:t>10.</w:t>
      </w:r>
      <w:r>
        <w:rPr>
          <w:rFonts w:ascii="Arial" w:hAnsi="Arial" w:cs="Arial"/>
          <w:color w:val="auto"/>
          <w:sz w:val="24"/>
        </w:rPr>
        <w:t>我方愿意向贵方提供真实完整的任何与该项投标有关的数据、情况和技术资料。若贵方需要，我方愿意提供我方作出的一切承诺的证明材料。</w:t>
      </w:r>
    </w:p>
    <w:p w14:paraId="2511058A">
      <w:pPr>
        <w:spacing w:line="360" w:lineRule="auto"/>
        <w:ind w:firstLine="480" w:firstLineChars="200"/>
        <w:jc w:val="left"/>
        <w:rPr>
          <w:rFonts w:ascii="Arial" w:hAnsi="Arial" w:cs="Arial"/>
          <w:color w:val="auto"/>
          <w:sz w:val="24"/>
        </w:rPr>
      </w:pPr>
      <w:r>
        <w:rPr>
          <w:rFonts w:hint="eastAsia" w:ascii="Arial" w:hAnsi="Arial" w:cs="Arial"/>
          <w:color w:val="auto"/>
          <w:sz w:val="24"/>
        </w:rPr>
        <w:t>11.</w:t>
      </w:r>
      <w:r>
        <w:rPr>
          <w:rFonts w:ascii="Arial" w:hAnsi="Arial" w:cs="Arial"/>
          <w:color w:val="auto"/>
          <w:sz w:val="24"/>
        </w:rPr>
        <w:t>我方已详细审核全部招标文件，包括招标文件</w:t>
      </w:r>
      <w:r>
        <w:rPr>
          <w:rFonts w:hint="eastAsia" w:ascii="Arial" w:hAnsi="Arial" w:cs="Arial"/>
          <w:color w:val="auto"/>
          <w:sz w:val="24"/>
        </w:rPr>
        <w:t>的澄清或</w:t>
      </w:r>
      <w:r>
        <w:rPr>
          <w:rFonts w:ascii="Arial" w:hAnsi="Arial" w:cs="Arial"/>
          <w:color w:val="auto"/>
          <w:sz w:val="24"/>
        </w:rPr>
        <w:t>修改</w:t>
      </w:r>
      <w:r>
        <w:rPr>
          <w:rFonts w:hint="eastAsia" w:ascii="Arial" w:hAnsi="Arial" w:cs="Arial"/>
          <w:color w:val="auto"/>
          <w:sz w:val="24"/>
        </w:rPr>
        <w:t>文件</w:t>
      </w:r>
      <w:r>
        <w:rPr>
          <w:rFonts w:ascii="Arial" w:hAnsi="Arial" w:cs="Arial"/>
          <w:color w:val="auto"/>
          <w:sz w:val="24"/>
        </w:rPr>
        <w:t>（如有的话）、参考资料及有关附件，</w:t>
      </w:r>
      <w:r>
        <w:rPr>
          <w:rFonts w:hint="eastAsia" w:ascii="Arial" w:hAnsi="Arial" w:cs="Arial"/>
          <w:color w:val="auto"/>
          <w:sz w:val="24"/>
        </w:rPr>
        <w:t>已经了解我方对于招标文件、采购过程、采购结果有依法进行询问、质疑、投诉的权利及相关渠道和要求</w:t>
      </w:r>
      <w:r>
        <w:rPr>
          <w:rFonts w:ascii="Arial" w:hAnsi="Arial" w:cs="Arial"/>
          <w:color w:val="auto"/>
          <w:sz w:val="24"/>
        </w:rPr>
        <w:t>。</w:t>
      </w:r>
    </w:p>
    <w:p w14:paraId="54370106">
      <w:pPr>
        <w:spacing w:line="360" w:lineRule="auto"/>
        <w:ind w:firstLine="480" w:firstLineChars="200"/>
        <w:jc w:val="left"/>
        <w:rPr>
          <w:rFonts w:ascii="Arial" w:hAnsi="Arial" w:cs="Arial"/>
          <w:color w:val="auto"/>
          <w:sz w:val="24"/>
        </w:rPr>
      </w:pPr>
      <w:r>
        <w:rPr>
          <w:rFonts w:hint="eastAsia" w:ascii="Arial" w:hAnsi="Arial" w:cs="Arial"/>
          <w:color w:val="auto"/>
          <w:sz w:val="24"/>
        </w:rPr>
        <w:t>12.我方有下列情形之一的，</w:t>
      </w:r>
      <w:r>
        <w:rPr>
          <w:rFonts w:hint="eastAsia" w:ascii="宋体" w:hAnsi="宋体"/>
          <w:color w:val="auto"/>
          <w:sz w:val="24"/>
        </w:rPr>
        <w:t>中标无效，给采购人造成损失的，依法承担赔偿责任；构成犯罪的，依法追究刑事责任。</w:t>
      </w:r>
    </w:p>
    <w:p w14:paraId="64F47D77">
      <w:pPr>
        <w:spacing w:line="360" w:lineRule="auto"/>
        <w:ind w:firstLine="480" w:firstLineChars="200"/>
        <w:jc w:val="left"/>
        <w:rPr>
          <w:rFonts w:ascii="Arial" w:hAnsi="Arial" w:cs="Arial"/>
          <w:color w:val="auto"/>
          <w:sz w:val="24"/>
        </w:rPr>
      </w:pPr>
      <w:r>
        <w:rPr>
          <w:rFonts w:hint="eastAsia" w:ascii="Arial" w:hAnsi="Arial" w:cs="Arial"/>
          <w:color w:val="auto"/>
          <w:sz w:val="24"/>
        </w:rPr>
        <w:t>（1）提供虚假材料谋取中标、成交的；</w:t>
      </w:r>
    </w:p>
    <w:p w14:paraId="0B675ACC">
      <w:pPr>
        <w:spacing w:line="360" w:lineRule="auto"/>
        <w:ind w:firstLine="480" w:firstLineChars="200"/>
        <w:jc w:val="left"/>
        <w:rPr>
          <w:rFonts w:ascii="Arial" w:hAnsi="Arial" w:cs="Arial"/>
          <w:color w:val="auto"/>
          <w:sz w:val="24"/>
        </w:rPr>
      </w:pPr>
      <w:r>
        <w:rPr>
          <w:rFonts w:hint="eastAsia" w:ascii="Arial" w:hAnsi="Arial" w:cs="Arial"/>
          <w:color w:val="auto"/>
          <w:sz w:val="24"/>
        </w:rPr>
        <w:t>（2）采取不正当手段诋毁、排挤其他供应商的；</w:t>
      </w:r>
    </w:p>
    <w:p w14:paraId="44035833">
      <w:pPr>
        <w:spacing w:line="360" w:lineRule="auto"/>
        <w:ind w:firstLine="480" w:firstLineChars="200"/>
        <w:jc w:val="left"/>
        <w:rPr>
          <w:rFonts w:ascii="Arial" w:hAnsi="Arial" w:cs="Arial"/>
          <w:color w:val="auto"/>
          <w:sz w:val="24"/>
        </w:rPr>
      </w:pPr>
      <w:r>
        <w:rPr>
          <w:rFonts w:hint="eastAsia" w:ascii="Arial" w:hAnsi="Arial" w:cs="Arial"/>
          <w:color w:val="auto"/>
          <w:sz w:val="24"/>
        </w:rPr>
        <w:t>（3）与采购人、其它供应商恶意串通的；</w:t>
      </w:r>
    </w:p>
    <w:p w14:paraId="60BAB73A">
      <w:pPr>
        <w:spacing w:line="360" w:lineRule="auto"/>
        <w:ind w:firstLine="480" w:firstLineChars="200"/>
        <w:jc w:val="left"/>
        <w:rPr>
          <w:rFonts w:ascii="Arial" w:hAnsi="Arial" w:cs="Arial"/>
          <w:color w:val="auto"/>
          <w:sz w:val="24"/>
        </w:rPr>
      </w:pPr>
      <w:r>
        <w:rPr>
          <w:rFonts w:hint="eastAsia" w:ascii="Arial" w:hAnsi="Arial" w:cs="Arial"/>
          <w:color w:val="auto"/>
          <w:sz w:val="24"/>
        </w:rPr>
        <w:t>（4）向采购人行贿或者提供其他不正当利益的；</w:t>
      </w:r>
    </w:p>
    <w:p w14:paraId="12672D38">
      <w:pPr>
        <w:spacing w:line="360" w:lineRule="auto"/>
        <w:ind w:firstLine="480" w:firstLineChars="200"/>
        <w:jc w:val="left"/>
        <w:rPr>
          <w:rFonts w:ascii="Arial" w:hAnsi="Arial" w:cs="Arial"/>
          <w:color w:val="auto"/>
          <w:sz w:val="24"/>
        </w:rPr>
      </w:pPr>
      <w:r>
        <w:rPr>
          <w:rFonts w:hint="eastAsia" w:ascii="Arial" w:hAnsi="Arial" w:cs="Arial"/>
          <w:color w:val="auto"/>
          <w:sz w:val="24"/>
        </w:rPr>
        <w:t>（5）拒绝有关部门监督检查或提供虚假情况的。</w:t>
      </w:r>
    </w:p>
    <w:p w14:paraId="1B381022">
      <w:pPr>
        <w:spacing w:line="360" w:lineRule="auto"/>
        <w:ind w:firstLine="480" w:firstLineChars="200"/>
        <w:jc w:val="left"/>
        <w:rPr>
          <w:rFonts w:ascii="Arial" w:hAnsi="Arial" w:cs="Arial"/>
          <w:color w:val="auto"/>
          <w:sz w:val="24"/>
        </w:rPr>
      </w:pPr>
      <w:r>
        <w:rPr>
          <w:rFonts w:hint="eastAsia" w:ascii="Arial" w:hAnsi="Arial" w:cs="Arial"/>
          <w:color w:val="auto"/>
          <w:sz w:val="24"/>
        </w:rPr>
        <w:t>13.如中标，本投标文件至本项目合同履行完毕止均保持有效，我方将按招标文件及相关法律、法规的规定履行合同责任和义务。</w:t>
      </w:r>
    </w:p>
    <w:p w14:paraId="1F70EC53">
      <w:pPr>
        <w:spacing w:line="360" w:lineRule="auto"/>
        <w:ind w:firstLine="480" w:firstLineChars="200"/>
        <w:jc w:val="left"/>
        <w:rPr>
          <w:rFonts w:ascii="Arial" w:hAnsi="Arial" w:cs="Arial"/>
          <w:color w:val="auto"/>
          <w:sz w:val="24"/>
        </w:rPr>
      </w:pPr>
      <w:r>
        <w:rPr>
          <w:rFonts w:hint="eastAsia" w:ascii="Arial" w:hAnsi="Arial" w:cs="Arial"/>
          <w:color w:val="auto"/>
          <w:sz w:val="24"/>
        </w:rPr>
        <w:t>14.以上事项如有虚假或隐瞒，我方愿意承担一切不利后果，并不再寻求任何旨在减轻或免除法律责任。</w:t>
      </w:r>
    </w:p>
    <w:p w14:paraId="209E6F02">
      <w:pPr>
        <w:spacing w:line="360" w:lineRule="auto"/>
        <w:jc w:val="left"/>
        <w:rPr>
          <w:rFonts w:ascii="宋体" w:hAnsi="宋体" w:cs="宋体"/>
          <w:color w:val="auto"/>
          <w:sz w:val="23"/>
          <w:szCs w:val="23"/>
        </w:rPr>
      </w:pPr>
    </w:p>
    <w:p w14:paraId="130D4A71">
      <w:pPr>
        <w:spacing w:line="450" w:lineRule="atLeast"/>
        <w:jc w:val="left"/>
        <w:rPr>
          <w:rFonts w:ascii="宋体" w:hAnsi="宋体" w:cs="宋体"/>
          <w:color w:val="auto"/>
          <w:sz w:val="23"/>
          <w:szCs w:val="23"/>
        </w:rPr>
      </w:pPr>
      <w:r>
        <w:rPr>
          <w:rFonts w:hint="eastAsia" w:ascii="Arial" w:hAnsi="Arial" w:cs="Arial"/>
          <w:color w:val="auto"/>
          <w:sz w:val="24"/>
        </w:rPr>
        <w:t>与本投标有关的一切往来通讯请寄：</w:t>
      </w:r>
    </w:p>
    <w:p w14:paraId="2C0832EF">
      <w:pPr>
        <w:spacing w:line="450" w:lineRule="atLeast"/>
        <w:ind w:firstLine="240" w:firstLineChars="100"/>
        <w:jc w:val="left"/>
        <w:rPr>
          <w:rFonts w:ascii="宋体" w:hAnsi="宋体" w:cs="宋体"/>
          <w:color w:val="auto"/>
          <w:sz w:val="23"/>
          <w:szCs w:val="23"/>
          <w:u w:val="single"/>
        </w:rPr>
      </w:pPr>
      <w:r>
        <w:rPr>
          <w:rFonts w:hint="eastAsia" w:ascii="Arial" w:hAnsi="Arial" w:cs="Arial"/>
          <w:color w:val="auto"/>
          <w:sz w:val="24"/>
        </w:rPr>
        <w:t xml:space="preserve">地址：                               </w:t>
      </w:r>
      <w:r>
        <w:rPr>
          <w:rFonts w:hint="eastAsia" w:ascii="宋体" w:hAnsi="宋体" w:cs="宋体"/>
          <w:color w:val="auto"/>
          <w:sz w:val="23"/>
          <w:szCs w:val="23"/>
        </w:rPr>
        <w:t xml:space="preserve">      </w:t>
      </w:r>
      <w:r>
        <w:rPr>
          <w:rFonts w:hint="eastAsia" w:ascii="Arial" w:hAnsi="Arial" w:cs="Arial"/>
          <w:color w:val="auto"/>
          <w:sz w:val="24"/>
        </w:rPr>
        <w:t>邮编：</w:t>
      </w:r>
    </w:p>
    <w:p w14:paraId="37BCAC91">
      <w:pPr>
        <w:spacing w:line="450" w:lineRule="atLeast"/>
        <w:ind w:firstLine="240" w:firstLineChars="100"/>
        <w:jc w:val="left"/>
        <w:rPr>
          <w:rFonts w:ascii="Arial" w:hAnsi="Arial" w:cs="Arial"/>
          <w:color w:val="auto"/>
          <w:sz w:val="24"/>
        </w:rPr>
      </w:pPr>
      <w:r>
        <w:rPr>
          <w:rFonts w:hint="eastAsia" w:ascii="Arial" w:hAnsi="Arial" w:cs="Arial"/>
          <w:color w:val="auto"/>
          <w:sz w:val="24"/>
        </w:rPr>
        <w:t>电话：　</w:t>
      </w:r>
      <w:r>
        <w:rPr>
          <w:rFonts w:hint="eastAsia" w:ascii="宋体" w:hAnsi="宋体" w:cs="宋体"/>
          <w:color w:val="auto"/>
          <w:sz w:val="23"/>
          <w:szCs w:val="23"/>
        </w:rPr>
        <w:t xml:space="preserve">                                    </w:t>
      </w:r>
      <w:r>
        <w:rPr>
          <w:rFonts w:hint="eastAsia" w:ascii="Arial" w:hAnsi="Arial" w:cs="Arial"/>
          <w:color w:val="auto"/>
          <w:sz w:val="24"/>
        </w:rPr>
        <w:t>传真：</w:t>
      </w:r>
    </w:p>
    <w:p w14:paraId="1F0FFBB7">
      <w:pPr>
        <w:spacing w:line="450" w:lineRule="atLeast"/>
        <w:ind w:firstLine="240" w:firstLineChars="100"/>
        <w:jc w:val="left"/>
        <w:rPr>
          <w:rFonts w:ascii="Arial" w:hAnsi="Arial" w:cs="Arial"/>
          <w:color w:val="auto"/>
          <w:sz w:val="24"/>
        </w:rPr>
      </w:pPr>
    </w:p>
    <w:p w14:paraId="0D36AF29">
      <w:pPr>
        <w:spacing w:line="450" w:lineRule="atLeast"/>
        <w:ind w:firstLine="240" w:firstLineChars="100"/>
        <w:jc w:val="left"/>
        <w:rPr>
          <w:rFonts w:ascii="Arial" w:hAnsi="Arial" w:cs="Arial"/>
          <w:color w:val="auto"/>
          <w:sz w:val="24"/>
        </w:rPr>
      </w:pPr>
    </w:p>
    <w:p w14:paraId="3C43002E">
      <w:pPr>
        <w:spacing w:line="450" w:lineRule="atLeast"/>
        <w:ind w:firstLine="240" w:firstLineChars="100"/>
        <w:jc w:val="left"/>
        <w:rPr>
          <w:rFonts w:ascii="Arial" w:hAnsi="Arial" w:cs="Arial"/>
          <w:color w:val="auto"/>
          <w:sz w:val="24"/>
        </w:rPr>
      </w:pPr>
    </w:p>
    <w:p w14:paraId="766902D9">
      <w:pPr>
        <w:spacing w:line="450" w:lineRule="atLeast"/>
        <w:ind w:firstLine="240" w:firstLineChars="100"/>
        <w:jc w:val="left"/>
        <w:rPr>
          <w:rFonts w:ascii="Arial" w:hAnsi="Arial" w:cs="Arial"/>
          <w:color w:val="auto"/>
          <w:sz w:val="24"/>
        </w:rPr>
      </w:pPr>
    </w:p>
    <w:p w14:paraId="632DA851">
      <w:pPr>
        <w:spacing w:line="450" w:lineRule="atLeast"/>
        <w:ind w:firstLine="240" w:firstLineChars="100"/>
        <w:jc w:val="left"/>
        <w:rPr>
          <w:rFonts w:ascii="Arial" w:hAnsi="Arial" w:cs="Arial"/>
          <w:color w:val="auto"/>
          <w:sz w:val="24"/>
        </w:rPr>
      </w:pPr>
    </w:p>
    <w:p w14:paraId="29FAD794">
      <w:pPr>
        <w:spacing w:line="450" w:lineRule="atLeast"/>
        <w:ind w:firstLine="240" w:firstLineChars="100"/>
        <w:jc w:val="left"/>
        <w:rPr>
          <w:rFonts w:ascii="Arial" w:hAnsi="Arial" w:cs="Arial"/>
          <w:color w:val="auto"/>
          <w:sz w:val="24"/>
        </w:rPr>
      </w:pPr>
    </w:p>
    <w:p w14:paraId="0BD49E24">
      <w:pPr>
        <w:spacing w:line="450" w:lineRule="atLeast"/>
        <w:ind w:firstLine="230" w:firstLineChars="100"/>
        <w:jc w:val="left"/>
        <w:rPr>
          <w:rFonts w:ascii="Arial" w:hAnsi="Arial" w:cs="Arial"/>
          <w:color w:val="auto"/>
          <w:sz w:val="24"/>
        </w:rPr>
      </w:pPr>
      <w:r>
        <w:rPr>
          <w:rFonts w:hint="eastAsia" w:ascii="宋体" w:hAnsi="宋体" w:cs="宋体"/>
          <w:color w:val="auto"/>
          <w:sz w:val="23"/>
          <w:szCs w:val="23"/>
        </w:rPr>
        <w:t xml:space="preserve">                                    </w:t>
      </w:r>
      <w:r>
        <w:rPr>
          <w:rFonts w:hint="eastAsia" w:ascii="Arial" w:hAnsi="Arial" w:cs="Arial"/>
          <w:color w:val="auto"/>
          <w:sz w:val="24"/>
        </w:rPr>
        <w:t>投标人(盖单位章)：</w:t>
      </w:r>
    </w:p>
    <w:p w14:paraId="4F3D8139">
      <w:pPr>
        <w:spacing w:line="450" w:lineRule="atLeast"/>
        <w:ind w:firstLine="2520" w:firstLineChars="1050"/>
        <w:jc w:val="left"/>
        <w:rPr>
          <w:rFonts w:ascii="宋体" w:hAnsi="宋体" w:cs="宋体"/>
          <w:color w:val="auto"/>
          <w:sz w:val="23"/>
          <w:szCs w:val="23"/>
        </w:rPr>
      </w:pPr>
      <w:r>
        <w:rPr>
          <w:rFonts w:hint="eastAsia" w:ascii="Arial" w:hAnsi="Arial" w:cs="Arial"/>
          <w:color w:val="auto"/>
          <w:sz w:val="24"/>
        </w:rPr>
        <w:t>法定代表人或负责人或全权代表(盖章或签字)：</w:t>
      </w:r>
    </w:p>
    <w:p w14:paraId="614C7B47">
      <w:pPr>
        <w:spacing w:line="450" w:lineRule="atLeast"/>
        <w:jc w:val="center"/>
        <w:rPr>
          <w:rFonts w:ascii="Arial" w:hAnsi="Arial" w:cs="Arial"/>
          <w:color w:val="auto"/>
          <w:sz w:val="24"/>
        </w:rPr>
      </w:pPr>
      <w:r>
        <w:rPr>
          <w:rFonts w:hint="eastAsia" w:ascii="Arial" w:hAnsi="Arial" w:cs="Arial"/>
          <w:color w:val="auto"/>
          <w:sz w:val="24"/>
        </w:rPr>
        <w:t xml:space="preserve"> </w:t>
      </w:r>
      <w:r>
        <w:rPr>
          <w:rFonts w:ascii="Arial" w:hAnsi="Arial" w:cs="Arial"/>
          <w:color w:val="auto"/>
          <w:sz w:val="24"/>
        </w:rPr>
        <w:t xml:space="preserve">          </w:t>
      </w:r>
      <w:r>
        <w:rPr>
          <w:rFonts w:hint="eastAsia" w:ascii="Arial" w:hAnsi="Arial" w:cs="Arial"/>
          <w:color w:val="auto"/>
          <w:sz w:val="24"/>
        </w:rPr>
        <w:t>日期： 年 月 日</w:t>
      </w:r>
    </w:p>
    <w:p w14:paraId="32DE3963">
      <w:pPr>
        <w:rPr>
          <w:rFonts w:ascii="仿宋_GB2312" w:eastAsia="仿宋_GB2312"/>
          <w:b/>
          <w:bCs/>
          <w:color w:val="auto"/>
          <w:sz w:val="24"/>
        </w:rPr>
      </w:pPr>
      <w:r>
        <w:rPr>
          <w:rFonts w:ascii="仿宋_GB2312" w:eastAsia="仿宋_GB2312"/>
          <w:b/>
          <w:bCs/>
          <w:color w:val="auto"/>
          <w:sz w:val="24"/>
        </w:rPr>
        <w:br w:type="page"/>
      </w:r>
    </w:p>
    <w:p w14:paraId="79C0AA51">
      <w:pPr>
        <w:spacing w:after="312" w:afterLines="100" w:line="600" w:lineRule="exact"/>
        <w:jc w:val="left"/>
        <w:rPr>
          <w:rFonts w:ascii="宋体" w:hAnsi="宋体"/>
          <w:b/>
          <w:color w:val="auto"/>
          <w:kern w:val="0"/>
          <w:sz w:val="28"/>
          <w:szCs w:val="28"/>
        </w:rPr>
      </w:pPr>
      <w:r>
        <w:rPr>
          <w:rFonts w:hint="eastAsia" w:ascii="宋体" w:hAnsi="宋体"/>
          <w:b/>
          <w:color w:val="auto"/>
          <w:kern w:val="0"/>
          <w:sz w:val="28"/>
          <w:szCs w:val="28"/>
        </w:rPr>
        <w:t>附件3</w:t>
      </w:r>
    </w:p>
    <w:p w14:paraId="7FF2A18A">
      <w:pPr>
        <w:spacing w:after="312" w:afterLines="100" w:line="600" w:lineRule="exact"/>
        <w:jc w:val="center"/>
        <w:rPr>
          <w:rFonts w:ascii="宋体" w:hAnsi="宋体"/>
          <w:b/>
          <w:color w:val="auto"/>
          <w:sz w:val="32"/>
          <w:szCs w:val="32"/>
        </w:rPr>
      </w:pPr>
      <w:r>
        <w:rPr>
          <w:rFonts w:ascii="宋体" w:hAnsi="宋体"/>
          <w:b/>
          <w:color w:val="auto"/>
          <w:sz w:val="32"/>
          <w:szCs w:val="32"/>
        </w:rPr>
        <w:t>授权</w:t>
      </w:r>
      <w:r>
        <w:rPr>
          <w:rFonts w:hint="eastAsia" w:ascii="宋体" w:hAnsi="宋体"/>
          <w:b/>
          <w:color w:val="auto"/>
          <w:sz w:val="32"/>
          <w:szCs w:val="32"/>
        </w:rPr>
        <w:t>委托</w:t>
      </w:r>
      <w:r>
        <w:rPr>
          <w:rFonts w:ascii="宋体" w:hAnsi="宋体"/>
          <w:b/>
          <w:color w:val="auto"/>
          <w:sz w:val="32"/>
          <w:szCs w:val="32"/>
        </w:rPr>
        <w:t>书</w:t>
      </w:r>
    </w:p>
    <w:p w14:paraId="16A23ED4">
      <w:pPr>
        <w:pStyle w:val="12"/>
        <w:spacing w:line="500" w:lineRule="exact"/>
        <w:rPr>
          <w:rFonts w:hAnsi="宋体"/>
          <w:color w:val="auto"/>
          <w:sz w:val="24"/>
        </w:rPr>
      </w:pPr>
      <w:r>
        <w:rPr>
          <w:rFonts w:hint="eastAsia" w:hAnsi="宋体"/>
          <w:color w:val="auto"/>
          <w:sz w:val="24"/>
          <w:u w:val="single"/>
        </w:rPr>
        <w:t>三门县中心幼儿园</w:t>
      </w:r>
      <w:r>
        <w:rPr>
          <w:rFonts w:hAnsi="宋体"/>
          <w:color w:val="auto"/>
          <w:sz w:val="24"/>
        </w:rPr>
        <w:t>：</w:t>
      </w:r>
    </w:p>
    <w:p w14:paraId="56811437">
      <w:pPr>
        <w:pStyle w:val="12"/>
        <w:spacing w:line="500" w:lineRule="exact"/>
        <w:ind w:left="240" w:hanging="240" w:hangingChars="100"/>
        <w:rPr>
          <w:rFonts w:hAnsi="宋体"/>
          <w:color w:val="auto"/>
          <w:sz w:val="24"/>
        </w:rPr>
      </w:pPr>
      <w:r>
        <w:rPr>
          <w:rFonts w:hAnsi="宋体"/>
          <w:color w:val="auto"/>
          <w:sz w:val="24"/>
        </w:rPr>
        <w:t xml:space="preserve">    </w:t>
      </w:r>
      <w:r>
        <w:rPr>
          <w:rFonts w:hAnsi="宋体"/>
          <w:color w:val="auto"/>
          <w:sz w:val="24"/>
          <w:u w:val="single"/>
        </w:rPr>
        <w:t xml:space="preserve">   </w:t>
      </w:r>
      <w:r>
        <w:rPr>
          <w:rFonts w:hint="eastAsia" w:hAnsi="宋体"/>
          <w:color w:val="auto"/>
          <w:sz w:val="24"/>
          <w:u w:val="single"/>
        </w:rPr>
        <w:t xml:space="preserve">   </w:t>
      </w:r>
      <w:r>
        <w:rPr>
          <w:rFonts w:hAnsi="宋体"/>
          <w:color w:val="auto"/>
          <w:sz w:val="24"/>
          <w:u w:val="single"/>
        </w:rPr>
        <w:t xml:space="preserve"> </w:t>
      </w:r>
      <w:r>
        <w:rPr>
          <w:rFonts w:hAnsi="宋体"/>
          <w:color w:val="auto"/>
          <w:sz w:val="24"/>
        </w:rPr>
        <w:t>法定代表人</w:t>
      </w:r>
      <w:r>
        <w:rPr>
          <w:rFonts w:hint="eastAsia" w:ascii="Arial" w:hAnsi="Arial" w:cs="Arial"/>
          <w:color w:val="auto"/>
          <w:sz w:val="24"/>
        </w:rPr>
        <w:t>（或营业执照中单位负责人）</w:t>
      </w:r>
      <w:r>
        <w:rPr>
          <w:rFonts w:hAnsi="宋体"/>
          <w:color w:val="auto"/>
          <w:sz w:val="24"/>
          <w:u w:val="single"/>
        </w:rPr>
        <w:t xml:space="preserve"> </w:t>
      </w:r>
      <w:r>
        <w:rPr>
          <w:rFonts w:hint="eastAsia" w:hAnsi="宋体"/>
          <w:color w:val="auto"/>
          <w:sz w:val="24"/>
          <w:u w:val="single"/>
        </w:rPr>
        <w:t xml:space="preserve">   </w:t>
      </w:r>
      <w:r>
        <w:rPr>
          <w:rFonts w:hAnsi="宋体"/>
          <w:color w:val="auto"/>
          <w:sz w:val="24"/>
        </w:rPr>
        <w:t>授权</w:t>
      </w:r>
      <w:r>
        <w:rPr>
          <w:rFonts w:hint="eastAsia" w:hAnsi="宋体"/>
          <w:color w:val="auto"/>
          <w:sz w:val="24"/>
          <w:u w:val="single"/>
        </w:rPr>
        <w:t xml:space="preserve">      </w:t>
      </w:r>
      <w:r>
        <w:rPr>
          <w:rFonts w:hAnsi="宋体"/>
          <w:color w:val="auto"/>
          <w:sz w:val="24"/>
        </w:rPr>
        <w:t>为</w:t>
      </w:r>
      <w:r>
        <w:rPr>
          <w:rFonts w:hint="eastAsia" w:hAnsi="宋体"/>
          <w:color w:val="auto"/>
          <w:sz w:val="24"/>
        </w:rPr>
        <w:t>全权代表</w:t>
      </w:r>
      <w:r>
        <w:rPr>
          <w:rFonts w:hAnsi="宋体"/>
          <w:color w:val="auto"/>
          <w:sz w:val="24"/>
        </w:rPr>
        <w:t>，参加贵单位组织的</w:t>
      </w:r>
      <w:r>
        <w:rPr>
          <w:rFonts w:hAnsi="宋体"/>
          <w:color w:val="auto"/>
          <w:sz w:val="24"/>
          <w:u w:val="single"/>
        </w:rPr>
        <w:t xml:space="preserve"> </w:t>
      </w:r>
      <w:r>
        <w:rPr>
          <w:rFonts w:hint="eastAsia" w:hAnsi="宋体"/>
          <w:color w:val="auto"/>
          <w:sz w:val="24"/>
          <w:u w:val="single"/>
          <w:lang w:eastAsia="zh-CN"/>
        </w:rPr>
        <w:t>三门县中心幼儿园教育集团2025学年—2027学年小班园服采购项目</w:t>
      </w:r>
      <w:r>
        <w:rPr>
          <w:rFonts w:hAnsi="宋体"/>
          <w:color w:val="auto"/>
          <w:sz w:val="24"/>
        </w:rPr>
        <w:t>的采购活动，并代表我方全权办理针对上述项目的投标、开标、评标、签约等具体事务和签署相关文件。</w:t>
      </w:r>
      <w:r>
        <w:rPr>
          <w:rFonts w:hint="eastAsia" w:hAnsi="宋体"/>
          <w:color w:val="auto"/>
          <w:sz w:val="24"/>
        </w:rPr>
        <w:t>我方对全权代表的签名事项负全部责任。</w:t>
      </w:r>
    </w:p>
    <w:p w14:paraId="571832D0">
      <w:pPr>
        <w:pStyle w:val="12"/>
        <w:spacing w:line="500" w:lineRule="exact"/>
        <w:ind w:left="139" w:leftChars="66" w:firstLine="480" w:firstLineChars="200"/>
        <w:rPr>
          <w:rFonts w:hAnsi="宋体"/>
          <w:color w:val="auto"/>
          <w:sz w:val="24"/>
        </w:rPr>
      </w:pPr>
      <w:r>
        <w:rPr>
          <w:rFonts w:hint="eastAsia" w:hAnsi="宋体"/>
          <w:color w:val="auto"/>
          <w:sz w:val="24"/>
        </w:rPr>
        <w:t>在撤销授权的书面通知以前，本授权书一直有效。全权代表在授权委托书有效期内签署的所有文件不因授权的撤销而失效。</w:t>
      </w:r>
    </w:p>
    <w:p w14:paraId="02AF3E3C">
      <w:pPr>
        <w:pStyle w:val="12"/>
        <w:spacing w:line="500" w:lineRule="exact"/>
        <w:ind w:left="139" w:leftChars="66" w:firstLine="480" w:firstLineChars="200"/>
        <w:rPr>
          <w:rFonts w:hAnsi="宋体"/>
          <w:color w:val="auto"/>
          <w:sz w:val="24"/>
        </w:rPr>
      </w:pPr>
      <w:r>
        <w:rPr>
          <w:rFonts w:hint="eastAsia" w:hAnsi="宋体"/>
          <w:color w:val="auto"/>
          <w:sz w:val="24"/>
        </w:rPr>
        <w:t>全权代表无转委托权，特此委托。</w:t>
      </w:r>
    </w:p>
    <w:p w14:paraId="1EC7B10F">
      <w:pPr>
        <w:pStyle w:val="12"/>
        <w:spacing w:line="360" w:lineRule="auto"/>
        <w:rPr>
          <w:rFonts w:hAnsi="宋体"/>
          <w:color w:val="auto"/>
          <w:sz w:val="24"/>
        </w:rPr>
      </w:pPr>
    </w:p>
    <w:p w14:paraId="52C9CD28">
      <w:pPr>
        <w:snapToGrid w:val="0"/>
        <w:spacing w:before="156" w:beforeLines="50" w:after="50" w:line="580" w:lineRule="exact"/>
        <w:rPr>
          <w:rFonts w:ascii="宋体" w:hAnsi="宋体"/>
          <w:color w:val="auto"/>
          <w:sz w:val="24"/>
          <w:szCs w:val="20"/>
        </w:rPr>
      </w:pPr>
      <w:r>
        <w:rPr>
          <w:rFonts w:hint="eastAsia" w:ascii="宋体" w:hAnsi="宋体"/>
          <w:color w:val="auto"/>
          <w:sz w:val="24"/>
          <w:szCs w:val="20"/>
        </w:rPr>
        <w:t>全权代表姓名：</w:t>
      </w:r>
      <w:r>
        <w:rPr>
          <w:rFonts w:hint="eastAsia" w:ascii="宋体" w:hAnsi="宋体"/>
          <w:color w:val="auto"/>
          <w:sz w:val="24"/>
          <w:szCs w:val="20"/>
          <w:u w:val="single"/>
        </w:rPr>
        <w:t xml:space="preserve">                </w:t>
      </w:r>
      <w:r>
        <w:rPr>
          <w:rFonts w:hint="eastAsia" w:ascii="宋体" w:hAnsi="宋体"/>
          <w:color w:val="auto"/>
          <w:sz w:val="24"/>
          <w:szCs w:val="20"/>
        </w:rPr>
        <w:t xml:space="preserve">   职务：</w:t>
      </w:r>
      <w:r>
        <w:rPr>
          <w:rFonts w:hint="eastAsia" w:ascii="宋体" w:hAnsi="宋体"/>
          <w:color w:val="auto"/>
          <w:sz w:val="24"/>
          <w:szCs w:val="20"/>
          <w:u w:val="single"/>
        </w:rPr>
        <w:t xml:space="preserve">            </w:t>
      </w:r>
      <w:r>
        <w:rPr>
          <w:rFonts w:hint="eastAsia" w:ascii="宋体" w:hAnsi="宋体"/>
          <w:color w:val="auto"/>
          <w:sz w:val="24"/>
          <w:szCs w:val="20"/>
        </w:rPr>
        <w:t xml:space="preserve">     </w:t>
      </w:r>
    </w:p>
    <w:p w14:paraId="32A02A47">
      <w:pPr>
        <w:snapToGrid w:val="0"/>
        <w:spacing w:before="156" w:beforeLines="50" w:after="50" w:line="580" w:lineRule="exact"/>
        <w:rPr>
          <w:rFonts w:ascii="宋体" w:hAnsi="宋体"/>
          <w:color w:val="auto"/>
          <w:sz w:val="24"/>
          <w:szCs w:val="20"/>
          <w:u w:val="single"/>
        </w:rPr>
      </w:pPr>
      <w:r>
        <w:rPr>
          <w:rFonts w:hint="eastAsia" w:ascii="宋体" w:hAnsi="宋体"/>
          <w:color w:val="auto"/>
          <w:sz w:val="24"/>
          <w:szCs w:val="20"/>
        </w:rPr>
        <w:t>全权代表身份证号码：</w:t>
      </w:r>
      <w:r>
        <w:rPr>
          <w:rFonts w:hint="eastAsia" w:ascii="宋体" w:hAnsi="宋体"/>
          <w:color w:val="auto"/>
          <w:sz w:val="24"/>
          <w:szCs w:val="20"/>
          <w:u w:val="single"/>
        </w:rPr>
        <w:t xml:space="preserve">                            </w:t>
      </w:r>
    </w:p>
    <w:p w14:paraId="295D226D">
      <w:pPr>
        <w:snapToGrid w:val="0"/>
        <w:spacing w:before="156" w:beforeLines="50" w:after="50" w:line="580" w:lineRule="exact"/>
        <w:rPr>
          <w:rFonts w:ascii="仿宋" w:hAnsi="仿宋" w:eastAsia="仿宋" w:cs="仿宋"/>
          <w:color w:val="auto"/>
          <w:sz w:val="30"/>
          <w:szCs w:val="30"/>
        </w:rPr>
      </w:pPr>
      <w:r>
        <w:rPr>
          <w:rFonts w:hint="eastAsia" w:ascii="宋体" w:hAnsi="宋体"/>
          <w:color w:val="auto"/>
          <w:sz w:val="24"/>
          <w:szCs w:val="20"/>
        </w:rPr>
        <w:t xml:space="preserve">附上：全权代表身份证复印件                                              </w:t>
      </w:r>
    </w:p>
    <w:p w14:paraId="6AC3886F">
      <w:pPr>
        <w:pStyle w:val="12"/>
        <w:spacing w:line="360" w:lineRule="auto"/>
        <w:rPr>
          <w:rFonts w:hAnsi="宋体"/>
          <w:b/>
          <w:color w:val="auto"/>
          <w:sz w:val="24"/>
        </w:rPr>
      </w:pPr>
    </w:p>
    <w:p w14:paraId="4A6124D2">
      <w:pPr>
        <w:pStyle w:val="12"/>
        <w:spacing w:line="360" w:lineRule="auto"/>
        <w:rPr>
          <w:rFonts w:hAnsi="宋体"/>
          <w:b/>
          <w:color w:val="auto"/>
          <w:sz w:val="24"/>
        </w:rPr>
      </w:pPr>
    </w:p>
    <w:p w14:paraId="6D2C4D6F">
      <w:pPr>
        <w:pStyle w:val="13"/>
        <w:rPr>
          <w:rFonts w:hAnsi="宋体"/>
          <w:b/>
          <w:color w:val="auto"/>
          <w:sz w:val="24"/>
        </w:rPr>
      </w:pPr>
    </w:p>
    <w:p w14:paraId="09007C30">
      <w:pPr>
        <w:rPr>
          <w:rFonts w:hAnsi="宋体"/>
          <w:b/>
          <w:color w:val="auto"/>
          <w:sz w:val="24"/>
        </w:rPr>
      </w:pPr>
    </w:p>
    <w:p w14:paraId="4BB64DB3">
      <w:pPr>
        <w:rPr>
          <w:rFonts w:hAnsi="宋体"/>
          <w:b/>
          <w:color w:val="auto"/>
          <w:sz w:val="24"/>
        </w:rPr>
      </w:pPr>
    </w:p>
    <w:p w14:paraId="5B652CD1">
      <w:pPr>
        <w:rPr>
          <w:rFonts w:hAnsi="宋体"/>
          <w:b/>
          <w:color w:val="auto"/>
          <w:sz w:val="24"/>
        </w:rPr>
      </w:pPr>
    </w:p>
    <w:p w14:paraId="166859C9">
      <w:pPr>
        <w:rPr>
          <w:rFonts w:hAnsi="宋体"/>
          <w:b/>
          <w:color w:val="auto"/>
          <w:sz w:val="24"/>
        </w:rPr>
      </w:pPr>
    </w:p>
    <w:p w14:paraId="3CA5D427">
      <w:pPr>
        <w:snapToGrid w:val="0"/>
        <w:spacing w:before="156" w:beforeLines="50" w:after="50" w:line="580" w:lineRule="exact"/>
        <w:rPr>
          <w:rFonts w:ascii="宋体" w:hAnsi="宋体"/>
          <w:b/>
          <w:bCs/>
          <w:color w:val="auto"/>
          <w:sz w:val="30"/>
          <w:szCs w:val="30"/>
        </w:rPr>
      </w:pPr>
      <w:r>
        <w:rPr>
          <w:rFonts w:hint="eastAsia" w:ascii="宋体" w:hAnsi="宋体"/>
          <w:b/>
          <w:bCs/>
          <w:color w:val="auto"/>
          <w:sz w:val="24"/>
          <w:szCs w:val="20"/>
        </w:rPr>
        <w:t>法定代表人或营业执照中单位负责人（签名或盖章）：</w:t>
      </w:r>
      <w:r>
        <w:rPr>
          <w:rFonts w:hint="eastAsia" w:ascii="宋体" w:hAnsi="宋体"/>
          <w:b/>
          <w:bCs/>
          <w:color w:val="auto"/>
          <w:sz w:val="24"/>
          <w:szCs w:val="20"/>
          <w:u w:val="single"/>
        </w:rPr>
        <w:t xml:space="preserve">          </w:t>
      </w:r>
      <w:r>
        <w:rPr>
          <w:rFonts w:hint="eastAsia" w:ascii="宋体" w:hAnsi="宋体"/>
          <w:b/>
          <w:bCs/>
          <w:color w:val="auto"/>
          <w:sz w:val="24"/>
          <w:szCs w:val="20"/>
        </w:rPr>
        <w:t xml:space="preserve">     </w:t>
      </w:r>
      <w:r>
        <w:rPr>
          <w:rFonts w:hint="eastAsia" w:ascii="宋体" w:hAnsi="宋体"/>
          <w:b/>
          <w:bCs/>
          <w:color w:val="auto"/>
          <w:sz w:val="30"/>
          <w:szCs w:val="30"/>
        </w:rPr>
        <w:t xml:space="preserve">        </w:t>
      </w:r>
    </w:p>
    <w:p w14:paraId="0053D844">
      <w:pPr>
        <w:pStyle w:val="12"/>
        <w:spacing w:line="360" w:lineRule="auto"/>
        <w:rPr>
          <w:rFonts w:hAnsi="宋体"/>
          <w:b/>
          <w:color w:val="auto"/>
          <w:sz w:val="24"/>
        </w:rPr>
      </w:pPr>
    </w:p>
    <w:p w14:paraId="180B4E99">
      <w:pPr>
        <w:pStyle w:val="12"/>
        <w:spacing w:line="360" w:lineRule="auto"/>
        <w:rPr>
          <w:rFonts w:hAnsi="宋体"/>
          <w:b/>
          <w:color w:val="auto"/>
          <w:sz w:val="24"/>
        </w:rPr>
      </w:pPr>
      <w:r>
        <w:rPr>
          <w:rFonts w:hint="eastAsia" w:hAnsi="宋体"/>
          <w:color w:val="auto"/>
          <w:sz w:val="24"/>
        </w:rPr>
        <w:t xml:space="preserve"> </w:t>
      </w:r>
      <w:r>
        <w:rPr>
          <w:rFonts w:hint="eastAsia" w:hAnsi="宋体"/>
          <w:b/>
          <w:color w:val="auto"/>
          <w:sz w:val="24"/>
        </w:rPr>
        <w:t xml:space="preserve">投标人（盖单位章）：                日 期：    </w:t>
      </w:r>
      <w:r>
        <w:rPr>
          <w:rFonts w:hint="eastAsia" w:hAnsi="宋体"/>
          <w:color w:val="auto"/>
          <w:kern w:val="0"/>
          <w:sz w:val="24"/>
        </w:rPr>
        <w:t>年   月   日</w:t>
      </w:r>
    </w:p>
    <w:p w14:paraId="70C75696">
      <w:pPr>
        <w:snapToGrid w:val="0"/>
        <w:spacing w:before="156" w:beforeLines="50" w:after="50" w:line="360" w:lineRule="auto"/>
        <w:rPr>
          <w:rFonts w:ascii="宋体" w:hAnsi="宋体"/>
          <w:b/>
          <w:color w:val="auto"/>
          <w:sz w:val="28"/>
        </w:rPr>
      </w:pPr>
    </w:p>
    <w:p w14:paraId="3CEF03EA">
      <w:pPr>
        <w:snapToGrid w:val="0"/>
        <w:spacing w:before="156" w:beforeLines="50" w:after="50" w:line="360" w:lineRule="auto"/>
        <w:jc w:val="right"/>
        <w:rPr>
          <w:rFonts w:ascii="仿宋_GB2312" w:hAnsi="宋体" w:eastAsia="仿宋_GB2312"/>
          <w:bCs/>
          <w:color w:val="auto"/>
          <w:sz w:val="30"/>
          <w:szCs w:val="30"/>
        </w:rPr>
      </w:pPr>
    </w:p>
    <w:p w14:paraId="16348E3A">
      <w:pPr>
        <w:adjustRightInd w:val="0"/>
        <w:snapToGrid w:val="0"/>
        <w:spacing w:line="360" w:lineRule="auto"/>
        <w:ind w:right="480"/>
        <w:outlineLvl w:val="0"/>
        <w:rPr>
          <w:rFonts w:ascii="宋体" w:hAnsi="宋体"/>
          <w:b/>
          <w:color w:val="auto"/>
          <w:sz w:val="28"/>
        </w:rPr>
      </w:pPr>
      <w:bookmarkStart w:id="10" w:name="_Toc93048460"/>
      <w:r>
        <w:rPr>
          <w:rFonts w:ascii="宋体" w:hAnsi="宋体"/>
          <w:b/>
          <w:color w:val="auto"/>
          <w:sz w:val="28"/>
        </w:rPr>
        <w:t>附件</w:t>
      </w:r>
      <w:r>
        <w:rPr>
          <w:rFonts w:hint="eastAsia" w:ascii="宋体" w:hAnsi="宋体"/>
          <w:b/>
          <w:color w:val="auto"/>
          <w:sz w:val="28"/>
        </w:rPr>
        <w:t>4</w:t>
      </w:r>
      <w:bookmarkEnd w:id="10"/>
    </w:p>
    <w:p w14:paraId="3F0C525E">
      <w:pPr>
        <w:adjustRightInd w:val="0"/>
        <w:snapToGrid w:val="0"/>
        <w:spacing w:line="288" w:lineRule="auto"/>
        <w:jc w:val="center"/>
        <w:outlineLvl w:val="2"/>
        <w:rPr>
          <w:b/>
          <w:bCs/>
          <w:color w:val="auto"/>
          <w:sz w:val="28"/>
          <w:szCs w:val="28"/>
          <w:shd w:val="clear" w:color="auto" w:fill="FFFFFF"/>
        </w:rPr>
      </w:pPr>
      <w:r>
        <w:rPr>
          <w:rFonts w:hint="eastAsia"/>
          <w:b/>
          <w:bCs/>
          <w:color w:val="auto"/>
          <w:sz w:val="28"/>
          <w:szCs w:val="28"/>
        </w:rPr>
        <w:t>符合参加政府采购活动应当具备的一般条件的承诺函</w:t>
      </w:r>
    </w:p>
    <w:p w14:paraId="745364AF">
      <w:pPr>
        <w:adjustRightInd w:val="0"/>
        <w:snapToGrid w:val="0"/>
        <w:spacing w:line="288" w:lineRule="auto"/>
        <w:rPr>
          <w:color w:val="auto"/>
          <w:szCs w:val="21"/>
          <w:shd w:val="clear" w:color="auto" w:fill="FFFFFF"/>
        </w:rPr>
      </w:pPr>
    </w:p>
    <w:p w14:paraId="0E1CF301">
      <w:pPr>
        <w:snapToGrid w:val="0"/>
        <w:spacing w:before="156" w:beforeLines="50" w:after="50" w:line="312" w:lineRule="auto"/>
        <w:rPr>
          <w:rFonts w:ascii="宋体" w:hAnsi="宋体" w:cs="宋体"/>
          <w:b/>
          <w:bCs/>
          <w:color w:val="auto"/>
          <w:spacing w:val="-6"/>
          <w:sz w:val="24"/>
        </w:rPr>
      </w:pPr>
      <w:r>
        <w:rPr>
          <w:rFonts w:hint="eastAsia" w:ascii="宋体" w:hAnsi="宋体"/>
          <w:color w:val="auto"/>
          <w:sz w:val="24"/>
          <w:u w:val="single"/>
        </w:rPr>
        <w:t>××</w:t>
      </w:r>
      <w:r>
        <w:rPr>
          <w:rFonts w:hint="eastAsia" w:ascii="宋体" w:hAnsi="宋体" w:cs="宋体"/>
          <w:color w:val="auto"/>
          <w:kern w:val="0"/>
          <w:sz w:val="24"/>
        </w:rPr>
        <w:t>（</w:t>
      </w:r>
      <w:r>
        <w:rPr>
          <w:rFonts w:hint="eastAsia" w:ascii="宋体" w:hAnsi="宋体"/>
          <w:color w:val="auto"/>
          <w:sz w:val="24"/>
        </w:rPr>
        <w:t>采购组织机构名称</w:t>
      </w:r>
      <w:r>
        <w:rPr>
          <w:rFonts w:hint="eastAsia" w:ascii="宋体" w:hAnsi="宋体" w:cs="宋体"/>
          <w:color w:val="auto"/>
          <w:kern w:val="0"/>
          <w:sz w:val="24"/>
        </w:rPr>
        <w:t>）：</w:t>
      </w:r>
    </w:p>
    <w:p w14:paraId="07706747">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我方</w:t>
      </w:r>
      <w:r>
        <w:rPr>
          <w:rFonts w:hAnsi="宋体"/>
          <w:color w:val="auto"/>
          <w:sz w:val="24"/>
          <w:u w:val="single"/>
        </w:rPr>
        <w:t>（投标人全称）</w:t>
      </w:r>
      <w:r>
        <w:rPr>
          <w:rFonts w:hint="eastAsia" w:ascii="宋体" w:hAnsi="宋体" w:cs="宋体"/>
          <w:color w:val="auto"/>
          <w:spacing w:val="-6"/>
          <w:sz w:val="24"/>
          <w:u w:val="single"/>
        </w:rPr>
        <w:t xml:space="preserve">        </w:t>
      </w:r>
      <w:r>
        <w:rPr>
          <w:rFonts w:hint="eastAsia" w:ascii="宋体" w:hAnsi="宋体" w:cs="宋体"/>
          <w:color w:val="auto"/>
          <w:spacing w:val="-6"/>
          <w:sz w:val="24"/>
        </w:rPr>
        <w:t>参加</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项目的采购活动并承诺如下：</w:t>
      </w:r>
    </w:p>
    <w:p w14:paraId="5054E4A5">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一、我方满足《中华人民共和国政府采购法》第二十二条规定：</w:t>
      </w:r>
    </w:p>
    <w:p w14:paraId="207138BA">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（一）具有独立承担民事责任的能力；</w:t>
      </w:r>
    </w:p>
    <w:p w14:paraId="348EA4EA">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（二）具有良好的商业信誉和健全的财务会计制度；</w:t>
      </w:r>
    </w:p>
    <w:p w14:paraId="07E90310">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（三）具有履行合同所必需的设备和专业技术能力；</w:t>
      </w:r>
    </w:p>
    <w:p w14:paraId="02D2D9CF">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（四）有依法缴纳税收和社会保障资金的良好记录；</w:t>
      </w:r>
    </w:p>
    <w:p w14:paraId="796643E3">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（五）参加本项目政府采购活动前三年内，在经营活动中</w:t>
      </w:r>
      <w:r>
        <w:rPr>
          <w:rFonts w:hint="eastAsia" w:ascii="宋体" w:hAnsi="宋体" w:cs="宋体"/>
          <w:b/>
          <w:color w:val="auto"/>
          <w:spacing w:val="-6"/>
          <w:sz w:val="24"/>
          <w:u w:val="single"/>
        </w:rPr>
        <w:t xml:space="preserve">  没有  </w:t>
      </w:r>
      <w:r>
        <w:rPr>
          <w:rFonts w:hint="eastAsia" w:ascii="宋体" w:hAnsi="宋体" w:cs="宋体"/>
          <w:color w:val="auto"/>
          <w:spacing w:val="-6"/>
          <w:sz w:val="24"/>
        </w:rPr>
        <w:t>重大违法记录。（重大违法记录是指供应商因违法经营受到刑事处罚或者责令停产停业、吊销许可证或者执照、较大数额罚款等行政处罚）</w:t>
      </w:r>
    </w:p>
    <w:p w14:paraId="27F78B6A">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（六）法律、行政法规规定的其他条件。</w:t>
      </w:r>
    </w:p>
    <w:p w14:paraId="3DB4A46B">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二、未被信用中国（www.creditchina.gov.cn)、中国政府采购网（www.ccgp.gov.cn）列入失信被执行人、重大税收违法案件当事人名单、政府采购严重违法失信行为记录名单。</w:t>
      </w:r>
    </w:p>
    <w:p w14:paraId="5847ED17">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三、不存在以下情况：</w:t>
      </w:r>
    </w:p>
    <w:p w14:paraId="7075A752">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1、单位负责人为同一人或者存在直接控股、管理关系的不同供应商参加同一合同项下的政府采购活动的；</w:t>
      </w:r>
    </w:p>
    <w:p w14:paraId="272A494D">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2、为采购项目提供整体设计、规范编制或者项目管理、监理、检测等服务后再参加该采购项目的其他采购活动的。</w:t>
      </w:r>
    </w:p>
    <w:p w14:paraId="0C9B99C1">
      <w:pPr>
        <w:adjustRightInd w:val="0"/>
        <w:snapToGrid w:val="0"/>
        <w:spacing w:line="288" w:lineRule="auto"/>
        <w:ind w:firstLine="456" w:firstLineChars="200"/>
        <w:rPr>
          <w:rFonts w:ascii="宋体" w:hAnsi="宋体" w:cs="宋体"/>
          <w:color w:val="auto"/>
          <w:spacing w:val="-6"/>
          <w:sz w:val="24"/>
        </w:rPr>
      </w:pPr>
      <w:r>
        <w:rPr>
          <w:rFonts w:hint="eastAsia" w:ascii="宋体" w:hAnsi="宋体" w:cs="宋体"/>
          <w:color w:val="auto"/>
          <w:spacing w:val="-6"/>
          <w:sz w:val="24"/>
        </w:rPr>
        <w:t>四、以上事项如有虚假或隐瞒，我方愿意承担一切后果和责任。</w:t>
      </w:r>
    </w:p>
    <w:p w14:paraId="05011073">
      <w:pPr>
        <w:adjustRightInd w:val="0"/>
        <w:snapToGrid w:val="0"/>
        <w:spacing w:line="288" w:lineRule="auto"/>
        <w:rPr>
          <w:rFonts w:ascii="宋体" w:hAnsi="宋体" w:cs="宋体"/>
          <w:color w:val="auto"/>
          <w:sz w:val="24"/>
        </w:rPr>
      </w:pPr>
    </w:p>
    <w:p w14:paraId="3AA6E7B4">
      <w:pPr>
        <w:rPr>
          <w:color w:val="auto"/>
        </w:rPr>
      </w:pPr>
    </w:p>
    <w:p w14:paraId="7D0B5C78">
      <w:pPr>
        <w:pStyle w:val="11"/>
        <w:rPr>
          <w:color w:val="auto"/>
        </w:rPr>
      </w:pPr>
    </w:p>
    <w:p w14:paraId="6EE7288E">
      <w:pPr>
        <w:rPr>
          <w:color w:val="auto"/>
        </w:rPr>
      </w:pPr>
    </w:p>
    <w:p w14:paraId="3B966CEF">
      <w:pPr>
        <w:pStyle w:val="11"/>
        <w:rPr>
          <w:color w:val="auto"/>
        </w:rPr>
      </w:pPr>
    </w:p>
    <w:p w14:paraId="63027108">
      <w:pPr>
        <w:adjustRightInd w:val="0"/>
        <w:snapToGrid w:val="0"/>
        <w:spacing w:line="360" w:lineRule="auto"/>
        <w:rPr>
          <w:rFonts w:ascii="宋体" w:hAnsi="宋体"/>
          <w:color w:val="auto"/>
          <w:sz w:val="24"/>
        </w:rPr>
      </w:pPr>
      <w:r>
        <w:rPr>
          <w:rFonts w:hint="eastAsia" w:ascii="宋体" w:hAnsi="宋体" w:cs="仿宋_GB2312"/>
          <w:color w:val="auto"/>
          <w:kern w:val="0"/>
          <w:sz w:val="24"/>
          <w:lang w:val="zh-CN"/>
        </w:rPr>
        <w:t>投标人名称(公章)：</w:t>
      </w:r>
      <w:r>
        <w:rPr>
          <w:rFonts w:ascii="宋体" w:hAnsi="宋体"/>
          <w:color w:val="auto"/>
          <w:sz w:val="24"/>
        </w:rPr>
        <w:t>______________________________</w:t>
      </w:r>
    </w:p>
    <w:p w14:paraId="1C08B84D">
      <w:pPr>
        <w:pStyle w:val="5"/>
        <w:tabs>
          <w:tab w:val="left" w:pos="8280"/>
        </w:tabs>
        <w:adjustRightInd w:val="0"/>
        <w:snapToGrid w:val="0"/>
        <w:spacing w:line="480" w:lineRule="auto"/>
        <w:ind w:firstLine="482" w:firstLineChars="200"/>
        <w:rPr>
          <w:rFonts w:ascii="宋体" w:hAnsi="宋体"/>
          <w:color w:val="auto"/>
          <w:sz w:val="24"/>
        </w:rPr>
      </w:pPr>
      <w:r>
        <w:rPr>
          <w:rFonts w:hint="eastAsia" w:ascii="宋体" w:hAnsi="宋体"/>
          <w:color w:val="auto"/>
          <w:sz w:val="24"/>
          <w:szCs w:val="24"/>
        </w:rPr>
        <w:t>日期：</w:t>
      </w:r>
      <w:r>
        <w:rPr>
          <w:rFonts w:ascii="宋体" w:hAnsi="宋体"/>
          <w:color w:val="auto"/>
          <w:sz w:val="24"/>
          <w:szCs w:val="24"/>
        </w:rPr>
        <w:t>________</w:t>
      </w:r>
      <w:r>
        <w:rPr>
          <w:rFonts w:hint="eastAsia" w:ascii="宋体" w:hAnsi="宋体"/>
          <w:color w:val="auto"/>
          <w:sz w:val="24"/>
          <w:szCs w:val="24"/>
        </w:rPr>
        <w:t>年</w:t>
      </w:r>
      <w:r>
        <w:rPr>
          <w:rFonts w:ascii="宋体" w:hAnsi="宋体"/>
          <w:color w:val="auto"/>
          <w:sz w:val="24"/>
          <w:szCs w:val="24"/>
        </w:rPr>
        <w:t>____</w:t>
      </w:r>
      <w:r>
        <w:rPr>
          <w:rFonts w:hint="eastAsia" w:ascii="宋体" w:hAnsi="宋体"/>
          <w:color w:val="auto"/>
          <w:sz w:val="24"/>
          <w:szCs w:val="24"/>
        </w:rPr>
        <w:t>月</w:t>
      </w:r>
      <w:r>
        <w:rPr>
          <w:rFonts w:ascii="宋体" w:hAnsi="宋体"/>
          <w:color w:val="auto"/>
          <w:sz w:val="24"/>
          <w:szCs w:val="24"/>
        </w:rPr>
        <w:t>____</w:t>
      </w:r>
      <w:r>
        <w:rPr>
          <w:rFonts w:hint="eastAsia" w:ascii="宋体" w:hAnsi="宋体"/>
          <w:color w:val="auto"/>
          <w:sz w:val="24"/>
          <w:szCs w:val="24"/>
        </w:rPr>
        <w:t>日</w:t>
      </w:r>
    </w:p>
    <w:p w14:paraId="616A4B3E">
      <w:pPr>
        <w:spacing w:line="360" w:lineRule="auto"/>
        <w:ind w:right="-110"/>
        <w:jc w:val="center"/>
        <w:rPr>
          <w:rFonts w:ascii="宋体"/>
          <w:color w:val="auto"/>
          <w:spacing w:val="40"/>
          <w:sz w:val="52"/>
          <w:szCs w:val="52"/>
        </w:rPr>
      </w:pPr>
      <w:r>
        <w:rPr>
          <w:rFonts w:hint="eastAsia" w:ascii="宋体" w:hAnsi="宋体"/>
          <w:color w:val="auto"/>
          <w:spacing w:val="40"/>
          <w:sz w:val="52"/>
          <w:szCs w:val="52"/>
        </w:rPr>
        <w:br w:type="page"/>
      </w:r>
      <w:r>
        <w:rPr>
          <w:rFonts w:hint="eastAsia" w:ascii="宋体" w:hAnsi="宋体"/>
          <w:color w:val="auto"/>
          <w:spacing w:val="40"/>
          <w:sz w:val="52"/>
          <w:szCs w:val="52"/>
        </w:rPr>
        <w:t>项目名称</w:t>
      </w:r>
    </w:p>
    <w:p w14:paraId="21436177">
      <w:pPr>
        <w:spacing w:before="312" w:beforeLines="100" w:line="360" w:lineRule="auto"/>
        <w:ind w:right="-108"/>
        <w:jc w:val="center"/>
        <w:rPr>
          <w:rFonts w:ascii="宋体"/>
          <w:color w:val="auto"/>
          <w:sz w:val="36"/>
          <w:szCs w:val="36"/>
        </w:rPr>
      </w:pPr>
      <w:r>
        <w:rPr>
          <w:rFonts w:hint="eastAsia" w:ascii="宋体" w:hAnsi="宋体"/>
          <w:color w:val="auto"/>
          <w:sz w:val="36"/>
          <w:szCs w:val="36"/>
        </w:rPr>
        <w:t>项目编号：</w:t>
      </w:r>
      <w:r>
        <w:rPr>
          <w:rFonts w:ascii="宋体" w:hAnsi="宋体"/>
          <w:color w:val="auto"/>
          <w:sz w:val="36"/>
          <w:szCs w:val="36"/>
        </w:rPr>
        <w:t xml:space="preserve"> </w:t>
      </w:r>
    </w:p>
    <w:p w14:paraId="4780EAB0">
      <w:pPr>
        <w:autoSpaceDE w:val="0"/>
        <w:autoSpaceDN w:val="0"/>
        <w:adjustRightInd w:val="0"/>
        <w:spacing w:line="360" w:lineRule="auto"/>
        <w:jc w:val="center"/>
        <w:rPr>
          <w:rFonts w:ascii="宋体" w:cs="宋体"/>
          <w:color w:val="auto"/>
          <w:sz w:val="84"/>
          <w:szCs w:val="84"/>
          <w:lang w:val="zh-CN"/>
        </w:rPr>
      </w:pPr>
    </w:p>
    <w:p w14:paraId="17913154">
      <w:pPr>
        <w:autoSpaceDE w:val="0"/>
        <w:autoSpaceDN w:val="0"/>
        <w:adjustRightInd w:val="0"/>
        <w:spacing w:line="360" w:lineRule="auto"/>
        <w:jc w:val="center"/>
        <w:rPr>
          <w:rFonts w:ascii="宋体" w:cs="宋体"/>
          <w:color w:val="auto"/>
          <w:sz w:val="84"/>
          <w:szCs w:val="84"/>
          <w:lang w:val="zh-CN"/>
        </w:rPr>
      </w:pPr>
      <w:r>
        <w:rPr>
          <w:rFonts w:hint="eastAsia" w:ascii="宋体" w:hAnsi="宋体" w:cs="宋体"/>
          <w:color w:val="auto"/>
          <w:sz w:val="84"/>
          <w:szCs w:val="84"/>
          <w:lang w:val="zh-CN"/>
        </w:rPr>
        <w:t>投</w:t>
      </w:r>
    </w:p>
    <w:p w14:paraId="5D64302B">
      <w:pPr>
        <w:autoSpaceDE w:val="0"/>
        <w:autoSpaceDN w:val="0"/>
        <w:adjustRightInd w:val="0"/>
        <w:spacing w:line="360" w:lineRule="auto"/>
        <w:jc w:val="center"/>
        <w:rPr>
          <w:rFonts w:ascii="宋体" w:cs="宋体"/>
          <w:color w:val="auto"/>
          <w:sz w:val="84"/>
          <w:szCs w:val="84"/>
          <w:lang w:val="zh-CN"/>
        </w:rPr>
      </w:pPr>
      <w:r>
        <w:rPr>
          <w:rFonts w:hint="eastAsia" w:ascii="宋体" w:hAnsi="宋体" w:cs="宋体"/>
          <w:color w:val="auto"/>
          <w:sz w:val="84"/>
          <w:szCs w:val="84"/>
          <w:lang w:val="zh-CN"/>
        </w:rPr>
        <w:t>标</w:t>
      </w:r>
    </w:p>
    <w:p w14:paraId="32B90731">
      <w:pPr>
        <w:autoSpaceDE w:val="0"/>
        <w:autoSpaceDN w:val="0"/>
        <w:adjustRightInd w:val="0"/>
        <w:spacing w:line="360" w:lineRule="auto"/>
        <w:jc w:val="center"/>
        <w:rPr>
          <w:rFonts w:ascii="宋体"/>
          <w:color w:val="auto"/>
          <w:sz w:val="84"/>
          <w:szCs w:val="84"/>
        </w:rPr>
      </w:pPr>
      <w:r>
        <w:rPr>
          <w:rFonts w:hint="eastAsia" w:ascii="宋体" w:hAnsi="宋体" w:cs="宋体"/>
          <w:color w:val="auto"/>
          <w:sz w:val="84"/>
          <w:szCs w:val="84"/>
          <w:lang w:val="zh-CN"/>
        </w:rPr>
        <w:t>文</w:t>
      </w:r>
    </w:p>
    <w:p w14:paraId="0DEE0D38">
      <w:pPr>
        <w:spacing w:after="100" w:afterAutospacing="1" w:line="360" w:lineRule="auto"/>
        <w:ind w:right="-108"/>
        <w:jc w:val="center"/>
        <w:rPr>
          <w:rFonts w:ascii="宋体" w:cs="宋体"/>
          <w:color w:val="auto"/>
          <w:sz w:val="84"/>
          <w:szCs w:val="84"/>
          <w:lang w:val="zh-CN"/>
        </w:rPr>
      </w:pPr>
      <w:r>
        <w:rPr>
          <w:rFonts w:hint="eastAsia" w:ascii="宋体" w:hAnsi="宋体" w:cs="宋体"/>
          <w:color w:val="auto"/>
          <w:sz w:val="84"/>
          <w:szCs w:val="84"/>
          <w:lang w:val="zh-CN"/>
        </w:rPr>
        <w:t>件</w:t>
      </w:r>
    </w:p>
    <w:p w14:paraId="3467B70F">
      <w:pPr>
        <w:spacing w:after="100" w:afterAutospacing="1" w:line="360" w:lineRule="auto"/>
        <w:ind w:right="-108"/>
        <w:jc w:val="center"/>
        <w:rPr>
          <w:rFonts w:ascii="宋体" w:hAnsi="宋体"/>
          <w:b/>
          <w:color w:val="auto"/>
          <w:spacing w:val="40"/>
          <w:sz w:val="28"/>
          <w:szCs w:val="28"/>
        </w:rPr>
      </w:pPr>
      <w:r>
        <w:rPr>
          <w:rFonts w:hint="eastAsia" w:ascii="宋体" w:hAnsi="宋体" w:cs="宋体"/>
          <w:color w:val="auto"/>
          <w:sz w:val="28"/>
          <w:szCs w:val="28"/>
          <w:lang w:val="zh-CN"/>
        </w:rPr>
        <w:t>（</w:t>
      </w:r>
      <w:r>
        <w:rPr>
          <w:rFonts w:hint="eastAsia" w:ascii="宋体" w:hAnsi="宋体"/>
          <w:bCs/>
          <w:color w:val="auto"/>
          <w:sz w:val="24"/>
          <w:lang w:val="zh-CN"/>
        </w:rPr>
        <w:t>商务与技术文件</w:t>
      </w:r>
      <w:r>
        <w:rPr>
          <w:rFonts w:hint="eastAsia" w:ascii="宋体" w:hAnsi="宋体"/>
          <w:b/>
          <w:color w:val="auto"/>
          <w:spacing w:val="40"/>
          <w:sz w:val="28"/>
          <w:szCs w:val="28"/>
        </w:rPr>
        <w:t>）</w:t>
      </w:r>
    </w:p>
    <w:p w14:paraId="124A28FB">
      <w:pPr>
        <w:spacing w:after="100" w:afterAutospacing="1" w:line="360" w:lineRule="auto"/>
        <w:ind w:right="-108"/>
        <w:jc w:val="center"/>
        <w:rPr>
          <w:rFonts w:ascii="宋体" w:hAnsi="宋体"/>
          <w:b/>
          <w:color w:val="auto"/>
          <w:spacing w:val="40"/>
          <w:sz w:val="28"/>
          <w:szCs w:val="28"/>
        </w:rPr>
      </w:pPr>
    </w:p>
    <w:p w14:paraId="632BCE1C">
      <w:pPr>
        <w:spacing w:after="100" w:afterAutospacing="1" w:line="360" w:lineRule="auto"/>
        <w:ind w:right="-108"/>
        <w:jc w:val="center"/>
        <w:rPr>
          <w:rFonts w:ascii="宋体" w:hAnsi="宋体"/>
          <w:b/>
          <w:color w:val="auto"/>
          <w:spacing w:val="40"/>
          <w:sz w:val="28"/>
          <w:szCs w:val="28"/>
        </w:rPr>
      </w:pPr>
    </w:p>
    <w:p w14:paraId="66E79E78">
      <w:pPr>
        <w:spacing w:line="360" w:lineRule="auto"/>
        <w:ind w:right="532" w:firstLine="720" w:firstLineChars="200"/>
        <w:rPr>
          <w:rFonts w:ascii="宋体"/>
          <w:color w:val="auto"/>
          <w:sz w:val="36"/>
          <w:szCs w:val="36"/>
        </w:rPr>
      </w:pPr>
      <w:r>
        <w:rPr>
          <w:rFonts w:hint="eastAsia" w:ascii="宋体" w:hAnsi="宋体"/>
          <w:color w:val="auto"/>
          <w:sz w:val="36"/>
          <w:szCs w:val="36"/>
        </w:rPr>
        <w:t>投标人全称（公章）：</w:t>
      </w:r>
    </w:p>
    <w:p w14:paraId="1090E74C">
      <w:pPr>
        <w:spacing w:line="360" w:lineRule="auto"/>
        <w:ind w:right="532" w:firstLine="720" w:firstLineChars="200"/>
        <w:rPr>
          <w:rFonts w:ascii="宋体"/>
          <w:color w:val="auto"/>
          <w:sz w:val="36"/>
          <w:szCs w:val="36"/>
        </w:rPr>
      </w:pPr>
      <w:r>
        <w:rPr>
          <w:rFonts w:hint="eastAsia" w:ascii="宋体" w:hAnsi="宋体"/>
          <w:color w:val="auto"/>
          <w:sz w:val="36"/>
          <w:szCs w:val="36"/>
        </w:rPr>
        <w:t>地</w:t>
      </w:r>
      <w:r>
        <w:rPr>
          <w:rFonts w:ascii="宋体" w:hAnsi="宋体"/>
          <w:color w:val="auto"/>
          <w:sz w:val="36"/>
          <w:szCs w:val="36"/>
        </w:rPr>
        <w:t xml:space="preserve">    </w:t>
      </w:r>
      <w:r>
        <w:rPr>
          <w:rFonts w:hint="eastAsia" w:ascii="宋体" w:hAnsi="宋体"/>
          <w:color w:val="auto"/>
          <w:sz w:val="36"/>
          <w:szCs w:val="36"/>
        </w:rPr>
        <w:t>址：</w:t>
      </w:r>
    </w:p>
    <w:p w14:paraId="0569A35C">
      <w:pPr>
        <w:spacing w:line="360" w:lineRule="auto"/>
        <w:ind w:right="532" w:firstLine="720" w:firstLineChars="200"/>
        <w:rPr>
          <w:rFonts w:ascii="宋体"/>
          <w:color w:val="auto"/>
          <w:sz w:val="36"/>
          <w:szCs w:val="36"/>
        </w:rPr>
      </w:pPr>
      <w:r>
        <w:rPr>
          <w:rFonts w:hint="eastAsia" w:ascii="宋体" w:hAnsi="宋体"/>
          <w:color w:val="auto"/>
          <w:sz w:val="36"/>
          <w:szCs w:val="36"/>
        </w:rPr>
        <w:t>时</w:t>
      </w:r>
      <w:r>
        <w:rPr>
          <w:rFonts w:ascii="宋体" w:hAnsi="宋体"/>
          <w:color w:val="auto"/>
          <w:sz w:val="36"/>
          <w:szCs w:val="36"/>
        </w:rPr>
        <w:t xml:space="preserve">    </w:t>
      </w:r>
      <w:r>
        <w:rPr>
          <w:rFonts w:hint="eastAsia" w:ascii="宋体" w:hAnsi="宋体"/>
          <w:color w:val="auto"/>
          <w:sz w:val="36"/>
          <w:szCs w:val="36"/>
        </w:rPr>
        <w:t>间：</w:t>
      </w:r>
    </w:p>
    <w:p w14:paraId="38DCC7D6">
      <w:pPr>
        <w:snapToGrid w:val="0"/>
        <w:spacing w:before="50" w:after="50" w:line="360" w:lineRule="auto"/>
        <w:jc w:val="center"/>
        <w:rPr>
          <w:rFonts w:hAnsi="宋体"/>
          <w:b/>
          <w:color w:val="auto"/>
          <w:sz w:val="24"/>
        </w:rPr>
      </w:pPr>
    </w:p>
    <w:p w14:paraId="67B32CDB">
      <w:pPr>
        <w:pStyle w:val="21"/>
        <w:ind w:firstLine="210"/>
        <w:rPr>
          <w:color w:val="auto"/>
        </w:rPr>
      </w:pPr>
    </w:p>
    <w:p w14:paraId="20B247D3">
      <w:pPr>
        <w:pStyle w:val="21"/>
        <w:ind w:firstLine="210"/>
        <w:rPr>
          <w:color w:val="auto"/>
        </w:rPr>
      </w:pPr>
    </w:p>
    <w:p w14:paraId="7DCF1534">
      <w:pPr>
        <w:snapToGrid w:val="0"/>
        <w:spacing w:before="50" w:after="50" w:line="360" w:lineRule="auto"/>
        <w:jc w:val="center"/>
        <w:rPr>
          <w:rFonts w:ascii="宋体"/>
          <w:b/>
          <w:bCs/>
          <w:color w:val="auto"/>
          <w:sz w:val="32"/>
          <w:szCs w:val="32"/>
        </w:rPr>
      </w:pPr>
      <w:r>
        <w:rPr>
          <w:rFonts w:hint="eastAsia" w:ascii="宋体" w:hAnsi="宋体"/>
          <w:b/>
          <w:bCs/>
          <w:color w:val="auto"/>
          <w:sz w:val="32"/>
          <w:szCs w:val="32"/>
          <w:lang w:val="zh-CN"/>
        </w:rPr>
        <w:t>商务与技术文件</w:t>
      </w:r>
      <w:r>
        <w:rPr>
          <w:rFonts w:hint="eastAsia" w:ascii="宋体" w:hAnsi="宋体"/>
          <w:b/>
          <w:bCs/>
          <w:color w:val="auto"/>
          <w:sz w:val="32"/>
          <w:szCs w:val="32"/>
        </w:rPr>
        <w:t>目录</w:t>
      </w:r>
    </w:p>
    <w:p w14:paraId="62455A46">
      <w:pPr>
        <w:spacing w:line="360" w:lineRule="auto"/>
        <w:ind w:firstLine="480" w:firstLineChars="200"/>
        <w:jc w:val="left"/>
        <w:rPr>
          <w:rFonts w:ascii="Arial" w:hAnsi="Arial" w:cs="Arial"/>
          <w:color w:val="auto"/>
          <w:sz w:val="24"/>
        </w:rPr>
      </w:pPr>
      <w:r>
        <w:rPr>
          <w:rFonts w:hint="eastAsia" w:ascii="Arial" w:hAnsi="Arial" w:cs="Arial"/>
          <w:color w:val="auto"/>
          <w:sz w:val="24"/>
        </w:rPr>
        <w:t>1.投标人情况介绍（格式自拟）；</w:t>
      </w:r>
    </w:p>
    <w:p w14:paraId="402C938B">
      <w:pPr>
        <w:spacing w:line="360" w:lineRule="auto"/>
        <w:ind w:firstLine="480" w:firstLineChars="200"/>
        <w:jc w:val="left"/>
        <w:rPr>
          <w:rFonts w:ascii="Arial" w:hAnsi="Arial" w:cs="Arial"/>
          <w:color w:val="auto"/>
          <w:sz w:val="24"/>
        </w:rPr>
      </w:pPr>
      <w:r>
        <w:rPr>
          <w:rFonts w:hint="eastAsia" w:ascii="Arial" w:hAnsi="Arial" w:cs="Arial"/>
          <w:color w:val="auto"/>
          <w:sz w:val="24"/>
        </w:rPr>
        <w:t>2.类似投标人业绩情况一览表（如有，见附件5）（附上每个业绩合同复印件）；</w:t>
      </w:r>
    </w:p>
    <w:p w14:paraId="09837A15">
      <w:pPr>
        <w:spacing w:line="360" w:lineRule="auto"/>
        <w:ind w:firstLine="480" w:firstLineChars="200"/>
        <w:jc w:val="left"/>
        <w:rPr>
          <w:rFonts w:ascii="Arial" w:hAnsi="Arial" w:cs="Arial"/>
          <w:color w:val="auto"/>
          <w:sz w:val="24"/>
        </w:rPr>
      </w:pPr>
      <w:r>
        <w:rPr>
          <w:rFonts w:hint="eastAsia" w:ascii="Arial" w:hAnsi="Arial" w:cs="Arial"/>
          <w:color w:val="auto"/>
          <w:sz w:val="24"/>
        </w:rPr>
        <w:t>3.商务及技术响应表（见附件6）；</w:t>
      </w:r>
    </w:p>
    <w:p w14:paraId="5CB77866">
      <w:pPr>
        <w:spacing w:line="360" w:lineRule="auto"/>
        <w:ind w:firstLine="480" w:firstLineChars="200"/>
        <w:jc w:val="left"/>
        <w:rPr>
          <w:rFonts w:ascii="Arial" w:hAnsi="Arial" w:cs="Arial"/>
          <w:color w:val="auto"/>
          <w:sz w:val="24"/>
        </w:rPr>
      </w:pPr>
      <w:r>
        <w:rPr>
          <w:rFonts w:hint="eastAsia" w:ascii="Arial" w:hAnsi="Arial" w:cs="Arial"/>
          <w:color w:val="auto"/>
          <w:sz w:val="24"/>
        </w:rPr>
        <w:t>4.针对本项目的项目实施方案及售后服务（格式自拟）；</w:t>
      </w:r>
    </w:p>
    <w:p w14:paraId="3896DB9F">
      <w:pPr>
        <w:spacing w:line="360" w:lineRule="auto"/>
        <w:ind w:firstLine="480" w:firstLineChars="200"/>
        <w:jc w:val="left"/>
        <w:rPr>
          <w:rFonts w:ascii="Arial" w:hAnsi="Arial" w:cs="Arial"/>
          <w:color w:val="auto"/>
          <w:sz w:val="24"/>
        </w:rPr>
      </w:pPr>
      <w:r>
        <w:rPr>
          <w:rFonts w:hint="eastAsia" w:ascii="Arial" w:hAnsi="Arial" w:cs="Arial"/>
          <w:color w:val="auto"/>
          <w:sz w:val="24"/>
        </w:rPr>
        <w:t>5.证书、证明等相关材料；</w:t>
      </w:r>
    </w:p>
    <w:p w14:paraId="6693D0A7">
      <w:pPr>
        <w:spacing w:line="360" w:lineRule="auto"/>
        <w:ind w:firstLine="480" w:firstLineChars="200"/>
        <w:jc w:val="left"/>
        <w:rPr>
          <w:rFonts w:ascii="Arial" w:hAnsi="Arial" w:cs="Arial"/>
          <w:color w:val="auto"/>
          <w:sz w:val="24"/>
        </w:rPr>
      </w:pPr>
      <w:r>
        <w:rPr>
          <w:rFonts w:hint="eastAsia" w:ascii="Arial" w:hAnsi="Arial" w:cs="Arial"/>
          <w:color w:val="auto"/>
          <w:sz w:val="24"/>
        </w:rPr>
        <w:t>6.投标人认为需要提供的其他资料（包括可能影响投标人商务与技术文件评分的各类证明材料）（如有）。</w:t>
      </w:r>
    </w:p>
    <w:p w14:paraId="6BDE0405">
      <w:pPr>
        <w:pStyle w:val="21"/>
        <w:ind w:firstLine="210"/>
        <w:rPr>
          <w:color w:val="auto"/>
        </w:rPr>
      </w:pPr>
    </w:p>
    <w:p w14:paraId="4DEFD024">
      <w:pPr>
        <w:pStyle w:val="21"/>
        <w:ind w:firstLine="210"/>
        <w:rPr>
          <w:color w:val="auto"/>
        </w:rPr>
      </w:pPr>
    </w:p>
    <w:p w14:paraId="114E2B70">
      <w:pPr>
        <w:pStyle w:val="21"/>
        <w:ind w:firstLine="210"/>
        <w:rPr>
          <w:color w:val="auto"/>
        </w:rPr>
      </w:pPr>
    </w:p>
    <w:p w14:paraId="30A9D245">
      <w:pPr>
        <w:pStyle w:val="21"/>
        <w:ind w:firstLine="210"/>
        <w:rPr>
          <w:color w:val="auto"/>
        </w:rPr>
      </w:pPr>
    </w:p>
    <w:p w14:paraId="59A323E7">
      <w:pPr>
        <w:pStyle w:val="21"/>
        <w:ind w:firstLine="210"/>
        <w:rPr>
          <w:color w:val="auto"/>
        </w:rPr>
      </w:pPr>
    </w:p>
    <w:p w14:paraId="4905445A">
      <w:pPr>
        <w:pStyle w:val="21"/>
        <w:ind w:firstLine="210"/>
        <w:rPr>
          <w:color w:val="auto"/>
        </w:rPr>
      </w:pPr>
    </w:p>
    <w:p w14:paraId="5AEC3DA8">
      <w:pPr>
        <w:pStyle w:val="21"/>
        <w:ind w:firstLine="210"/>
        <w:rPr>
          <w:color w:val="auto"/>
        </w:rPr>
      </w:pPr>
    </w:p>
    <w:p w14:paraId="0FBD24A7">
      <w:pPr>
        <w:pStyle w:val="21"/>
        <w:ind w:firstLine="210"/>
        <w:rPr>
          <w:color w:val="auto"/>
        </w:rPr>
      </w:pPr>
    </w:p>
    <w:p w14:paraId="6230516F">
      <w:pPr>
        <w:pStyle w:val="21"/>
        <w:ind w:firstLine="210"/>
        <w:rPr>
          <w:color w:val="auto"/>
        </w:rPr>
      </w:pPr>
    </w:p>
    <w:p w14:paraId="1C85A592">
      <w:pPr>
        <w:pStyle w:val="21"/>
        <w:ind w:firstLine="210"/>
        <w:rPr>
          <w:color w:val="auto"/>
        </w:rPr>
      </w:pPr>
    </w:p>
    <w:p w14:paraId="18B9A31E">
      <w:pPr>
        <w:pStyle w:val="21"/>
        <w:ind w:firstLine="210"/>
        <w:rPr>
          <w:color w:val="auto"/>
        </w:rPr>
      </w:pPr>
    </w:p>
    <w:p w14:paraId="32EC6595">
      <w:pPr>
        <w:pStyle w:val="21"/>
        <w:ind w:firstLine="210"/>
        <w:rPr>
          <w:color w:val="auto"/>
        </w:rPr>
      </w:pPr>
    </w:p>
    <w:p w14:paraId="6805D404">
      <w:pPr>
        <w:pStyle w:val="21"/>
        <w:ind w:firstLine="210"/>
        <w:rPr>
          <w:color w:val="auto"/>
        </w:rPr>
      </w:pPr>
    </w:p>
    <w:p w14:paraId="4D31F9C5">
      <w:pPr>
        <w:pStyle w:val="21"/>
        <w:ind w:firstLine="210"/>
        <w:rPr>
          <w:color w:val="auto"/>
        </w:rPr>
      </w:pPr>
    </w:p>
    <w:p w14:paraId="13FAF780">
      <w:pPr>
        <w:pStyle w:val="21"/>
        <w:ind w:firstLine="210"/>
        <w:rPr>
          <w:color w:val="auto"/>
        </w:rPr>
      </w:pPr>
    </w:p>
    <w:p w14:paraId="09105F5B">
      <w:pPr>
        <w:pStyle w:val="21"/>
        <w:ind w:firstLine="210"/>
        <w:rPr>
          <w:color w:val="auto"/>
        </w:rPr>
      </w:pPr>
    </w:p>
    <w:p w14:paraId="7775CB75">
      <w:pPr>
        <w:pStyle w:val="21"/>
        <w:ind w:firstLine="210"/>
        <w:rPr>
          <w:color w:val="auto"/>
        </w:rPr>
      </w:pPr>
    </w:p>
    <w:p w14:paraId="3F55B743">
      <w:pPr>
        <w:pStyle w:val="21"/>
        <w:ind w:firstLine="210"/>
        <w:rPr>
          <w:color w:val="auto"/>
        </w:rPr>
      </w:pPr>
    </w:p>
    <w:p w14:paraId="36369BD6">
      <w:pPr>
        <w:pStyle w:val="21"/>
        <w:ind w:firstLine="210"/>
        <w:rPr>
          <w:color w:val="auto"/>
        </w:rPr>
      </w:pPr>
    </w:p>
    <w:p w14:paraId="476A2FF6">
      <w:pPr>
        <w:pStyle w:val="21"/>
        <w:ind w:firstLine="210"/>
        <w:rPr>
          <w:color w:val="auto"/>
        </w:rPr>
      </w:pPr>
    </w:p>
    <w:p w14:paraId="6378DAC3">
      <w:pPr>
        <w:pStyle w:val="21"/>
        <w:ind w:firstLine="210"/>
        <w:rPr>
          <w:color w:val="auto"/>
        </w:rPr>
      </w:pPr>
    </w:p>
    <w:p w14:paraId="53B1515C">
      <w:pPr>
        <w:pStyle w:val="21"/>
        <w:ind w:firstLine="210"/>
        <w:rPr>
          <w:color w:val="auto"/>
        </w:rPr>
      </w:pPr>
    </w:p>
    <w:p w14:paraId="2C5E059A">
      <w:pPr>
        <w:pStyle w:val="21"/>
        <w:ind w:firstLine="210"/>
        <w:rPr>
          <w:color w:val="auto"/>
        </w:rPr>
      </w:pPr>
    </w:p>
    <w:p w14:paraId="68253B6A">
      <w:pPr>
        <w:pStyle w:val="21"/>
        <w:ind w:firstLine="210"/>
        <w:rPr>
          <w:color w:val="auto"/>
        </w:rPr>
      </w:pPr>
    </w:p>
    <w:p w14:paraId="5B638DA1">
      <w:pPr>
        <w:pStyle w:val="21"/>
        <w:ind w:firstLine="210"/>
        <w:rPr>
          <w:color w:val="auto"/>
        </w:rPr>
      </w:pPr>
    </w:p>
    <w:p w14:paraId="0D44AFB8">
      <w:pPr>
        <w:adjustRightInd w:val="0"/>
        <w:snapToGrid w:val="0"/>
        <w:spacing w:line="360" w:lineRule="auto"/>
        <w:ind w:right="480"/>
        <w:outlineLvl w:val="0"/>
        <w:rPr>
          <w:rFonts w:ascii="宋体" w:hAnsi="宋体"/>
          <w:b/>
          <w:color w:val="auto"/>
          <w:sz w:val="28"/>
        </w:rPr>
      </w:pPr>
      <w:r>
        <w:rPr>
          <w:rFonts w:ascii="宋体" w:hAnsi="宋体"/>
          <w:b/>
          <w:color w:val="auto"/>
          <w:sz w:val="28"/>
        </w:rPr>
        <w:t>附件</w:t>
      </w:r>
      <w:r>
        <w:rPr>
          <w:rFonts w:hint="eastAsia" w:ascii="宋体" w:hAnsi="宋体"/>
          <w:b/>
          <w:color w:val="auto"/>
          <w:sz w:val="28"/>
        </w:rPr>
        <w:t>5</w:t>
      </w:r>
    </w:p>
    <w:p w14:paraId="176A0F3A">
      <w:pPr>
        <w:spacing w:after="312" w:afterLines="100" w:line="600" w:lineRule="exact"/>
        <w:jc w:val="center"/>
        <w:rPr>
          <w:rFonts w:ascii="宋体" w:hAnsi="宋体"/>
          <w:b/>
          <w:color w:val="auto"/>
          <w:sz w:val="32"/>
          <w:szCs w:val="32"/>
        </w:rPr>
      </w:pPr>
      <w:r>
        <w:rPr>
          <w:rFonts w:hint="eastAsia" w:ascii="宋体" w:hAnsi="宋体"/>
          <w:b/>
          <w:color w:val="auto"/>
          <w:sz w:val="32"/>
          <w:szCs w:val="32"/>
        </w:rPr>
        <w:t>类似投标人业绩情况一览表</w:t>
      </w:r>
    </w:p>
    <w:p w14:paraId="31B32078">
      <w:pPr>
        <w:spacing w:after="312" w:afterLines="100" w:line="600" w:lineRule="exact"/>
        <w:rPr>
          <w:rFonts w:hint="eastAsia" w:ascii="宋体" w:hAnsi="宋体" w:eastAsia="宋体"/>
          <w:color w:val="auto"/>
          <w:szCs w:val="21"/>
          <w:lang w:eastAsia="zh-CN"/>
        </w:rPr>
      </w:pPr>
      <w:r>
        <w:rPr>
          <w:rFonts w:hint="eastAsia" w:ascii="宋体" w:hAnsi="宋体"/>
          <w:color w:val="auto"/>
          <w:szCs w:val="21"/>
        </w:rPr>
        <w:t>项目名称及编号：</w:t>
      </w:r>
      <w:r>
        <w:rPr>
          <w:rFonts w:hint="eastAsia" w:ascii="宋体" w:hAnsi="宋体"/>
          <w:color w:val="auto"/>
          <w:sz w:val="24"/>
          <w:u w:val="single"/>
          <w:lang w:eastAsia="zh-CN"/>
        </w:rPr>
        <w:t>三门县中心幼儿园教育集团2025学年—2027学年小班园服采购项目</w:t>
      </w:r>
    </w:p>
    <w:tbl>
      <w:tblPr>
        <w:tblStyle w:val="23"/>
        <w:tblW w:w="9606" w:type="dxa"/>
        <w:tblInd w:w="-33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5"/>
        <w:gridCol w:w="2815"/>
        <w:gridCol w:w="802"/>
        <w:gridCol w:w="726"/>
        <w:gridCol w:w="1150"/>
        <w:gridCol w:w="1093"/>
        <w:gridCol w:w="1585"/>
      </w:tblGrid>
      <w:tr w14:paraId="3E37E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8" w:hRule="atLeast"/>
        </w:trPr>
        <w:tc>
          <w:tcPr>
            <w:tcW w:w="1435" w:type="dxa"/>
            <w:vMerge w:val="restart"/>
            <w:tcBorders>
              <w:top w:val="single" w:color="auto" w:sz="4" w:space="0"/>
              <w:left w:val="single" w:color="auto" w:sz="4" w:space="0"/>
              <w:bottom w:val="single" w:color="auto" w:sz="4" w:space="0"/>
              <w:right w:val="single" w:color="auto" w:sz="4" w:space="0"/>
            </w:tcBorders>
            <w:vAlign w:val="center"/>
          </w:tcPr>
          <w:p w14:paraId="496599B5">
            <w:pPr>
              <w:snapToGrid w:val="0"/>
              <w:jc w:val="left"/>
              <w:rPr>
                <w:rFonts w:ascii="宋体" w:hAnsi="宋体" w:cs="宋体"/>
                <w:color w:val="auto"/>
                <w:sz w:val="24"/>
              </w:rPr>
            </w:pPr>
            <w:r>
              <w:rPr>
                <w:rFonts w:hint="eastAsia" w:ascii="宋体" w:hAnsi="宋体" w:cs="宋体"/>
                <w:color w:val="auto"/>
                <w:sz w:val="24"/>
              </w:rPr>
              <w:t>采购单位名称</w:t>
            </w:r>
          </w:p>
        </w:tc>
        <w:tc>
          <w:tcPr>
            <w:tcW w:w="2815" w:type="dxa"/>
            <w:vMerge w:val="restart"/>
            <w:tcBorders>
              <w:top w:val="single" w:color="auto" w:sz="4" w:space="0"/>
              <w:left w:val="single" w:color="auto" w:sz="4" w:space="0"/>
              <w:bottom w:val="single" w:color="auto" w:sz="4" w:space="0"/>
              <w:right w:val="single" w:color="auto" w:sz="4" w:space="0"/>
            </w:tcBorders>
            <w:vAlign w:val="center"/>
          </w:tcPr>
          <w:p w14:paraId="558E92E9">
            <w:pPr>
              <w:snapToGrid w:val="0"/>
              <w:jc w:val="left"/>
              <w:rPr>
                <w:rFonts w:ascii="宋体" w:hAnsi="宋体" w:cs="宋体"/>
                <w:color w:val="auto"/>
                <w:sz w:val="24"/>
              </w:rPr>
            </w:pPr>
            <w:r>
              <w:rPr>
                <w:rFonts w:hint="eastAsia" w:ascii="宋体" w:hAnsi="宋体" w:cs="宋体"/>
                <w:color w:val="auto"/>
                <w:sz w:val="24"/>
              </w:rPr>
              <w:t>项目名称</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0F8E11F6">
            <w:pPr>
              <w:snapToGrid w:val="0"/>
              <w:jc w:val="left"/>
              <w:rPr>
                <w:rFonts w:ascii="宋体" w:hAnsi="宋体" w:cs="宋体"/>
                <w:color w:val="auto"/>
                <w:sz w:val="24"/>
              </w:rPr>
            </w:pPr>
            <w:r>
              <w:rPr>
                <w:rFonts w:hint="eastAsia" w:ascii="宋体" w:hAnsi="宋体" w:cs="宋体"/>
                <w:color w:val="auto"/>
                <w:sz w:val="24"/>
              </w:rPr>
              <w:t>采购</w:t>
            </w:r>
          </w:p>
          <w:p w14:paraId="31DC8524">
            <w:pPr>
              <w:snapToGrid w:val="0"/>
              <w:jc w:val="left"/>
              <w:rPr>
                <w:rFonts w:ascii="宋体" w:hAnsi="宋体" w:cs="宋体"/>
                <w:color w:val="auto"/>
                <w:sz w:val="24"/>
              </w:rPr>
            </w:pPr>
            <w:r>
              <w:rPr>
                <w:rFonts w:hint="eastAsia" w:ascii="宋体" w:hAnsi="宋体" w:cs="宋体"/>
                <w:color w:val="auto"/>
                <w:sz w:val="24"/>
              </w:rPr>
              <w:t>数量</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786F00A4">
            <w:pPr>
              <w:snapToGrid w:val="0"/>
              <w:jc w:val="left"/>
              <w:rPr>
                <w:rFonts w:ascii="宋体" w:hAnsi="宋体" w:cs="宋体"/>
                <w:color w:val="auto"/>
                <w:sz w:val="24"/>
              </w:rPr>
            </w:pPr>
            <w:r>
              <w:rPr>
                <w:rFonts w:hint="eastAsia" w:ascii="宋体" w:hAnsi="宋体" w:cs="宋体"/>
                <w:color w:val="auto"/>
                <w:sz w:val="24"/>
              </w:rPr>
              <w:t>单价</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725051AA">
            <w:pPr>
              <w:snapToGrid w:val="0"/>
              <w:jc w:val="left"/>
              <w:rPr>
                <w:rFonts w:ascii="宋体" w:hAnsi="宋体" w:cs="宋体"/>
                <w:color w:val="auto"/>
                <w:sz w:val="24"/>
              </w:rPr>
            </w:pPr>
            <w:r>
              <w:rPr>
                <w:rFonts w:hint="eastAsia" w:ascii="宋体" w:hAnsi="宋体" w:cs="宋体"/>
                <w:color w:val="auto"/>
                <w:sz w:val="24"/>
              </w:rPr>
              <w:t>合同</w:t>
            </w:r>
          </w:p>
          <w:p w14:paraId="587F2510">
            <w:pPr>
              <w:snapToGrid w:val="0"/>
              <w:jc w:val="left"/>
              <w:rPr>
                <w:rFonts w:ascii="宋体" w:hAnsi="宋体" w:cs="宋体"/>
                <w:color w:val="auto"/>
                <w:sz w:val="24"/>
              </w:rPr>
            </w:pPr>
            <w:r>
              <w:rPr>
                <w:rFonts w:hint="eastAsia" w:ascii="宋体" w:hAnsi="宋体" w:cs="宋体"/>
                <w:color w:val="auto"/>
                <w:sz w:val="24"/>
              </w:rPr>
              <w:t>金额</w:t>
            </w:r>
          </w:p>
          <w:p w14:paraId="6A9F94CB">
            <w:pPr>
              <w:snapToGrid w:val="0"/>
              <w:jc w:val="left"/>
              <w:rPr>
                <w:rFonts w:ascii="宋体" w:hAnsi="宋体" w:cs="宋体"/>
                <w:color w:val="auto"/>
                <w:sz w:val="24"/>
              </w:rPr>
            </w:pPr>
            <w:r>
              <w:rPr>
                <w:rFonts w:hint="eastAsia" w:ascii="宋体" w:hAnsi="宋体" w:cs="宋体"/>
                <w:color w:val="auto"/>
                <w:sz w:val="24"/>
              </w:rPr>
              <w:t>（万元）</w:t>
            </w:r>
          </w:p>
        </w:tc>
        <w:tc>
          <w:tcPr>
            <w:tcW w:w="1093" w:type="dxa"/>
            <w:tcBorders>
              <w:top w:val="single" w:color="auto" w:sz="4" w:space="0"/>
              <w:left w:val="single" w:color="auto" w:sz="4" w:space="0"/>
              <w:bottom w:val="single" w:color="auto" w:sz="4" w:space="0"/>
              <w:right w:val="single" w:color="auto" w:sz="4" w:space="0"/>
            </w:tcBorders>
            <w:vAlign w:val="center"/>
          </w:tcPr>
          <w:p w14:paraId="4852AF8A">
            <w:pPr>
              <w:snapToGrid w:val="0"/>
              <w:jc w:val="left"/>
              <w:rPr>
                <w:rFonts w:ascii="宋体" w:hAnsi="宋体" w:cs="宋体"/>
                <w:color w:val="auto"/>
                <w:sz w:val="24"/>
              </w:rPr>
            </w:pPr>
            <w:r>
              <w:rPr>
                <w:rFonts w:hint="eastAsia" w:ascii="宋体" w:hAnsi="宋体" w:cs="宋体"/>
                <w:color w:val="auto"/>
                <w:sz w:val="24"/>
              </w:rPr>
              <w:t>附件页码</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14:paraId="78210F15">
            <w:pPr>
              <w:snapToGrid w:val="0"/>
              <w:jc w:val="left"/>
              <w:rPr>
                <w:rFonts w:ascii="宋体" w:hAnsi="宋体" w:cs="宋体"/>
                <w:color w:val="auto"/>
                <w:sz w:val="24"/>
              </w:rPr>
            </w:pPr>
            <w:r>
              <w:rPr>
                <w:rFonts w:hint="eastAsia" w:ascii="宋体" w:hAnsi="宋体" w:cs="宋体"/>
                <w:color w:val="auto"/>
                <w:sz w:val="24"/>
              </w:rPr>
              <w:t>采购单位联系人及</w:t>
            </w:r>
          </w:p>
          <w:p w14:paraId="7214CD98">
            <w:pPr>
              <w:snapToGrid w:val="0"/>
              <w:jc w:val="left"/>
              <w:rPr>
                <w:rFonts w:ascii="宋体" w:hAnsi="宋体" w:cs="宋体"/>
                <w:color w:val="auto"/>
                <w:sz w:val="24"/>
              </w:rPr>
            </w:pPr>
            <w:r>
              <w:rPr>
                <w:rFonts w:hint="eastAsia" w:ascii="宋体" w:hAnsi="宋体" w:cs="宋体"/>
                <w:color w:val="auto"/>
                <w:sz w:val="24"/>
              </w:rPr>
              <w:t>联系电话</w:t>
            </w:r>
          </w:p>
        </w:tc>
      </w:tr>
      <w:tr w14:paraId="7F3B2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1435" w:type="dxa"/>
            <w:vMerge w:val="continue"/>
            <w:tcBorders>
              <w:top w:val="single" w:color="auto" w:sz="4" w:space="0"/>
              <w:left w:val="single" w:color="auto" w:sz="4" w:space="0"/>
              <w:bottom w:val="single" w:color="auto" w:sz="4" w:space="0"/>
              <w:right w:val="single" w:color="auto" w:sz="4" w:space="0"/>
            </w:tcBorders>
            <w:vAlign w:val="center"/>
          </w:tcPr>
          <w:p w14:paraId="28616A7B">
            <w:pPr>
              <w:widowControl/>
              <w:jc w:val="left"/>
              <w:rPr>
                <w:rFonts w:ascii="宋体" w:hAnsi="宋体" w:cs="宋体"/>
                <w:color w:val="auto"/>
                <w:sz w:val="24"/>
              </w:rPr>
            </w:pPr>
          </w:p>
        </w:tc>
        <w:tc>
          <w:tcPr>
            <w:tcW w:w="2815" w:type="dxa"/>
            <w:vMerge w:val="continue"/>
            <w:tcBorders>
              <w:top w:val="single" w:color="auto" w:sz="4" w:space="0"/>
              <w:left w:val="single" w:color="auto" w:sz="4" w:space="0"/>
              <w:bottom w:val="single" w:color="auto" w:sz="4" w:space="0"/>
              <w:right w:val="single" w:color="auto" w:sz="4" w:space="0"/>
            </w:tcBorders>
            <w:vAlign w:val="center"/>
          </w:tcPr>
          <w:p w14:paraId="24EE55E0">
            <w:pPr>
              <w:widowControl/>
              <w:jc w:val="left"/>
              <w:rPr>
                <w:rFonts w:ascii="宋体" w:hAnsi="宋体" w:cs="宋体"/>
                <w:color w:val="auto"/>
                <w:sz w:val="24"/>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49A7F2A1">
            <w:pPr>
              <w:widowControl/>
              <w:jc w:val="left"/>
              <w:rPr>
                <w:rFonts w:ascii="宋体" w:hAnsi="宋体" w:cs="宋体"/>
                <w:color w:val="auto"/>
                <w:sz w:val="24"/>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2E432519">
            <w:pPr>
              <w:widowControl/>
              <w:jc w:val="left"/>
              <w:rPr>
                <w:rFonts w:ascii="宋体" w:hAnsi="宋体" w:cs="宋体"/>
                <w:color w:val="auto"/>
                <w:sz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03F51B85">
            <w:pPr>
              <w:widowControl/>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353564DD">
            <w:pPr>
              <w:snapToGrid w:val="0"/>
              <w:jc w:val="left"/>
              <w:rPr>
                <w:rFonts w:ascii="宋体" w:hAnsi="宋体" w:cs="宋体"/>
                <w:color w:val="auto"/>
                <w:sz w:val="24"/>
              </w:rPr>
            </w:pPr>
            <w:r>
              <w:rPr>
                <w:rFonts w:hint="eastAsia" w:ascii="宋体" w:hAnsi="宋体" w:cs="宋体"/>
                <w:color w:val="auto"/>
                <w:sz w:val="24"/>
              </w:rPr>
              <w:t>合同</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14:paraId="4E67BE54">
            <w:pPr>
              <w:widowControl/>
              <w:jc w:val="left"/>
              <w:rPr>
                <w:rFonts w:ascii="宋体" w:hAnsi="宋体" w:cs="宋体"/>
                <w:color w:val="auto"/>
                <w:sz w:val="24"/>
              </w:rPr>
            </w:pPr>
          </w:p>
        </w:tc>
      </w:tr>
      <w:tr w14:paraId="3FBC6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244ABE90">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21FC87AE">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21613D6E">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51DCD588">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579C8BDC">
            <w:pPr>
              <w:jc w:val="left"/>
              <w:rPr>
                <w:rFonts w:ascii="宋体" w:hAnsi="宋体" w:cs="宋体"/>
                <w:color w:val="auto"/>
              </w:rPr>
            </w:pPr>
          </w:p>
        </w:tc>
        <w:tc>
          <w:tcPr>
            <w:tcW w:w="1093" w:type="dxa"/>
            <w:tcBorders>
              <w:top w:val="single" w:color="auto" w:sz="4" w:space="0"/>
              <w:left w:val="single" w:color="auto" w:sz="4" w:space="0"/>
              <w:bottom w:val="single" w:color="auto" w:sz="4" w:space="0"/>
              <w:right w:val="single" w:color="auto" w:sz="4" w:space="0"/>
            </w:tcBorders>
            <w:vAlign w:val="center"/>
          </w:tcPr>
          <w:p w14:paraId="2E5691C4">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65C3E3BD">
            <w:pPr>
              <w:jc w:val="left"/>
              <w:rPr>
                <w:rFonts w:ascii="宋体" w:hAnsi="宋体" w:cs="宋体"/>
                <w:color w:val="auto"/>
                <w:sz w:val="24"/>
              </w:rPr>
            </w:pPr>
          </w:p>
        </w:tc>
      </w:tr>
      <w:tr w14:paraId="51629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435" w:type="dxa"/>
            <w:tcBorders>
              <w:top w:val="single" w:color="auto" w:sz="4" w:space="0"/>
              <w:left w:val="single" w:color="auto" w:sz="4" w:space="0"/>
              <w:bottom w:val="single" w:color="auto" w:sz="4" w:space="0"/>
              <w:right w:val="single" w:color="auto" w:sz="4" w:space="0"/>
            </w:tcBorders>
            <w:vAlign w:val="center"/>
          </w:tcPr>
          <w:p w14:paraId="3B6A889C">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0B3CE5A9">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2B9AC5C2">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3653C240">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6A27FF7E">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6A144BBF">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22ADEBDF">
            <w:pPr>
              <w:jc w:val="left"/>
              <w:rPr>
                <w:rFonts w:ascii="宋体" w:hAnsi="宋体" w:cs="宋体"/>
                <w:color w:val="auto"/>
                <w:sz w:val="24"/>
              </w:rPr>
            </w:pPr>
          </w:p>
        </w:tc>
      </w:tr>
      <w:tr w14:paraId="0B43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435" w:type="dxa"/>
            <w:tcBorders>
              <w:top w:val="single" w:color="auto" w:sz="4" w:space="0"/>
              <w:left w:val="single" w:color="auto" w:sz="4" w:space="0"/>
              <w:bottom w:val="single" w:color="auto" w:sz="4" w:space="0"/>
              <w:right w:val="single" w:color="auto" w:sz="4" w:space="0"/>
            </w:tcBorders>
            <w:vAlign w:val="center"/>
          </w:tcPr>
          <w:p w14:paraId="73C8DF2D">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331EFF87">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6E29A2DF">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418C261D">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18290A8B">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554AC7E7">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3F4494EA">
            <w:pPr>
              <w:jc w:val="left"/>
              <w:rPr>
                <w:rFonts w:ascii="宋体" w:hAnsi="宋体" w:cs="宋体"/>
                <w:color w:val="auto"/>
                <w:sz w:val="24"/>
              </w:rPr>
            </w:pPr>
          </w:p>
        </w:tc>
      </w:tr>
      <w:tr w14:paraId="64C7C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0DDE4ABF">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55F4EC4E">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229B5621">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5BCA8619">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49FDBBD5">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7A447029">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0AA7B5C7">
            <w:pPr>
              <w:jc w:val="left"/>
              <w:rPr>
                <w:rFonts w:ascii="宋体" w:hAnsi="宋体" w:cs="宋体"/>
                <w:color w:val="auto"/>
                <w:sz w:val="24"/>
              </w:rPr>
            </w:pPr>
          </w:p>
        </w:tc>
      </w:tr>
      <w:tr w14:paraId="6D0EE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2B48134D">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15954B9D">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1DC609E3">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40B8F235">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0BEF25FB">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070228DA">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00664FFB">
            <w:pPr>
              <w:jc w:val="left"/>
              <w:rPr>
                <w:rFonts w:ascii="宋体" w:hAnsi="宋体" w:cs="宋体"/>
                <w:color w:val="auto"/>
                <w:sz w:val="24"/>
              </w:rPr>
            </w:pPr>
          </w:p>
        </w:tc>
      </w:tr>
      <w:tr w14:paraId="57639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302882B1">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76B0F45B">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21BF18CC">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40BE5EF4">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60294DC7">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30DD2196">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494A3E31">
            <w:pPr>
              <w:jc w:val="left"/>
              <w:rPr>
                <w:rFonts w:ascii="宋体" w:hAnsi="宋体" w:cs="宋体"/>
                <w:color w:val="auto"/>
                <w:sz w:val="24"/>
              </w:rPr>
            </w:pPr>
          </w:p>
        </w:tc>
      </w:tr>
      <w:tr w14:paraId="7EDFB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10BEB9C0">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43428A00">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11E5992B">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476AA94C">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621FB7DC">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125EF951">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4EFCD8CB">
            <w:pPr>
              <w:jc w:val="left"/>
              <w:rPr>
                <w:rFonts w:ascii="宋体" w:hAnsi="宋体" w:cs="宋体"/>
                <w:color w:val="auto"/>
                <w:sz w:val="24"/>
              </w:rPr>
            </w:pPr>
          </w:p>
        </w:tc>
      </w:tr>
      <w:tr w14:paraId="5EA11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342EEDAC">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4BE53FD0">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7C9AE9EA">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5B9DD2DA">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59F57F6B">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2F126467">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52CEA96C">
            <w:pPr>
              <w:jc w:val="left"/>
              <w:rPr>
                <w:rFonts w:ascii="宋体" w:hAnsi="宋体" w:cs="宋体"/>
                <w:color w:val="auto"/>
                <w:sz w:val="24"/>
              </w:rPr>
            </w:pPr>
          </w:p>
        </w:tc>
      </w:tr>
      <w:tr w14:paraId="32D1F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2ADF8FC3">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07A3DBBB">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4E5F0730">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1EA6082A">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206BA5AC">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6F78AE35">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163309A0">
            <w:pPr>
              <w:jc w:val="left"/>
              <w:rPr>
                <w:rFonts w:ascii="宋体" w:hAnsi="宋体" w:cs="宋体"/>
                <w:color w:val="auto"/>
                <w:sz w:val="24"/>
              </w:rPr>
            </w:pPr>
          </w:p>
        </w:tc>
      </w:tr>
      <w:tr w14:paraId="76A39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35" w:type="dxa"/>
            <w:tcBorders>
              <w:top w:val="single" w:color="auto" w:sz="4" w:space="0"/>
              <w:left w:val="single" w:color="auto" w:sz="4" w:space="0"/>
              <w:bottom w:val="single" w:color="auto" w:sz="4" w:space="0"/>
              <w:right w:val="single" w:color="auto" w:sz="4" w:space="0"/>
            </w:tcBorders>
            <w:vAlign w:val="center"/>
          </w:tcPr>
          <w:p w14:paraId="749C5821">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22F2BC25">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117FB5EC">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3216756D">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420CC3D1">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1824A0F3">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4D696BE7">
            <w:pPr>
              <w:jc w:val="left"/>
              <w:rPr>
                <w:rFonts w:ascii="宋体" w:hAnsi="宋体" w:cs="宋体"/>
                <w:color w:val="auto"/>
                <w:sz w:val="24"/>
              </w:rPr>
            </w:pPr>
          </w:p>
        </w:tc>
      </w:tr>
      <w:tr w14:paraId="11789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35" w:type="dxa"/>
            <w:tcBorders>
              <w:top w:val="single" w:color="auto" w:sz="4" w:space="0"/>
              <w:left w:val="single" w:color="auto" w:sz="4" w:space="0"/>
              <w:bottom w:val="single" w:color="auto" w:sz="4" w:space="0"/>
              <w:right w:val="single" w:color="auto" w:sz="4" w:space="0"/>
            </w:tcBorders>
            <w:vAlign w:val="center"/>
          </w:tcPr>
          <w:p w14:paraId="66378F90">
            <w:pPr>
              <w:jc w:val="left"/>
              <w:rPr>
                <w:rFonts w:ascii="宋体" w:hAnsi="宋体" w:cs="宋体"/>
                <w:color w:val="auto"/>
                <w:sz w:val="24"/>
              </w:rPr>
            </w:pPr>
          </w:p>
        </w:tc>
        <w:tc>
          <w:tcPr>
            <w:tcW w:w="2815" w:type="dxa"/>
            <w:tcBorders>
              <w:top w:val="single" w:color="auto" w:sz="4" w:space="0"/>
              <w:left w:val="single" w:color="auto" w:sz="4" w:space="0"/>
              <w:bottom w:val="single" w:color="auto" w:sz="4" w:space="0"/>
              <w:right w:val="single" w:color="auto" w:sz="4" w:space="0"/>
            </w:tcBorders>
            <w:vAlign w:val="center"/>
          </w:tcPr>
          <w:p w14:paraId="35ADD984">
            <w:pPr>
              <w:jc w:val="left"/>
              <w:rPr>
                <w:rFonts w:ascii="宋体" w:hAnsi="宋体" w:cs="宋体"/>
                <w:color w:val="auto"/>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4D443020">
            <w:pPr>
              <w:jc w:val="left"/>
              <w:rPr>
                <w:rFonts w:ascii="宋体" w:hAnsi="宋体" w:cs="宋体"/>
                <w:color w:val="auto"/>
                <w:sz w:val="24"/>
              </w:rPr>
            </w:pPr>
          </w:p>
        </w:tc>
        <w:tc>
          <w:tcPr>
            <w:tcW w:w="726" w:type="dxa"/>
            <w:tcBorders>
              <w:top w:val="single" w:color="auto" w:sz="4" w:space="0"/>
              <w:left w:val="single" w:color="auto" w:sz="4" w:space="0"/>
              <w:bottom w:val="single" w:color="auto" w:sz="4" w:space="0"/>
              <w:right w:val="single" w:color="auto" w:sz="4" w:space="0"/>
            </w:tcBorders>
          </w:tcPr>
          <w:p w14:paraId="5D23A093">
            <w:pPr>
              <w:jc w:val="left"/>
              <w:rPr>
                <w:rFonts w:ascii="宋体" w:hAnsi="宋体" w:cs="宋体"/>
                <w:color w:val="auto"/>
                <w:sz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15A3B691">
            <w:pPr>
              <w:jc w:val="left"/>
              <w:rPr>
                <w:rFonts w:ascii="宋体" w:hAnsi="宋体" w:cs="宋体"/>
                <w:color w:val="auto"/>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080F5961">
            <w:pPr>
              <w:jc w:val="left"/>
              <w:rPr>
                <w:rFonts w:ascii="宋体" w:hAnsi="宋体" w:cs="宋体"/>
                <w:color w:val="auto"/>
                <w:sz w:val="24"/>
              </w:rPr>
            </w:pPr>
          </w:p>
        </w:tc>
        <w:tc>
          <w:tcPr>
            <w:tcW w:w="1585" w:type="dxa"/>
            <w:tcBorders>
              <w:top w:val="single" w:color="auto" w:sz="4" w:space="0"/>
              <w:left w:val="single" w:color="auto" w:sz="4" w:space="0"/>
              <w:bottom w:val="single" w:color="auto" w:sz="4" w:space="0"/>
              <w:right w:val="single" w:color="auto" w:sz="4" w:space="0"/>
            </w:tcBorders>
            <w:vAlign w:val="center"/>
          </w:tcPr>
          <w:p w14:paraId="0FE9BEB3">
            <w:pPr>
              <w:jc w:val="left"/>
              <w:rPr>
                <w:rFonts w:ascii="宋体" w:hAnsi="宋体" w:cs="宋体"/>
                <w:color w:val="auto"/>
                <w:sz w:val="24"/>
              </w:rPr>
            </w:pPr>
          </w:p>
        </w:tc>
      </w:tr>
    </w:tbl>
    <w:p w14:paraId="7F257F60">
      <w:pPr>
        <w:pStyle w:val="12"/>
        <w:spacing w:line="360" w:lineRule="auto"/>
        <w:rPr>
          <w:rFonts w:hAnsi="宋体"/>
          <w:color w:val="auto"/>
          <w:sz w:val="24"/>
        </w:rPr>
      </w:pPr>
      <w:r>
        <w:rPr>
          <w:rFonts w:hAnsi="宋体"/>
          <w:color w:val="auto"/>
          <w:sz w:val="24"/>
        </w:rPr>
        <w:t>注：表中业绩参照评分办法及评分标准中要求的业绩提供</w:t>
      </w:r>
      <w:r>
        <w:rPr>
          <w:rFonts w:hint="eastAsia" w:hAnsi="宋体"/>
          <w:color w:val="auto"/>
          <w:sz w:val="24"/>
        </w:rPr>
        <w:t>。（投标人可根据实际需求修改格式）</w:t>
      </w:r>
    </w:p>
    <w:p w14:paraId="17CB6CBB">
      <w:pPr>
        <w:autoSpaceDE w:val="0"/>
        <w:autoSpaceDN w:val="0"/>
        <w:adjustRightInd w:val="0"/>
        <w:spacing w:line="560" w:lineRule="exact"/>
        <w:rPr>
          <w:rFonts w:ascii="宋体" w:hAnsi="宋体"/>
          <w:color w:val="auto"/>
          <w:sz w:val="24"/>
        </w:rPr>
      </w:pPr>
      <w:r>
        <w:rPr>
          <w:rFonts w:ascii="宋体" w:hAnsi="宋体"/>
          <w:color w:val="auto"/>
          <w:sz w:val="24"/>
        </w:rPr>
        <w:t>投标人（盖单位章）：</w:t>
      </w:r>
    </w:p>
    <w:p w14:paraId="79E1928F">
      <w:pPr>
        <w:autoSpaceDE w:val="0"/>
        <w:autoSpaceDN w:val="0"/>
        <w:adjustRightInd w:val="0"/>
        <w:spacing w:line="560" w:lineRule="exact"/>
        <w:rPr>
          <w:rFonts w:ascii="宋体" w:hAnsi="宋体"/>
          <w:color w:val="auto"/>
          <w:sz w:val="24"/>
        </w:rPr>
      </w:pPr>
      <w:r>
        <w:rPr>
          <w:rFonts w:hint="eastAsia" w:ascii="宋体" w:hAnsi="宋体"/>
          <w:color w:val="auto"/>
          <w:sz w:val="24"/>
        </w:rPr>
        <w:t>法定代表人或负责人</w:t>
      </w:r>
      <w:r>
        <w:rPr>
          <w:rFonts w:ascii="宋体" w:hAnsi="宋体"/>
          <w:color w:val="auto"/>
          <w:sz w:val="24"/>
        </w:rPr>
        <w:t>或</w:t>
      </w:r>
      <w:r>
        <w:rPr>
          <w:rFonts w:hint="eastAsia" w:ascii="宋体" w:hAnsi="宋体"/>
          <w:color w:val="auto"/>
          <w:sz w:val="24"/>
        </w:rPr>
        <w:t>全权代表</w:t>
      </w:r>
      <w:r>
        <w:rPr>
          <w:rFonts w:ascii="宋体" w:hAnsi="宋体"/>
          <w:color w:val="auto"/>
          <w:sz w:val="24"/>
        </w:rPr>
        <w:t>（盖章或签字）：</w:t>
      </w:r>
    </w:p>
    <w:p w14:paraId="0EC9A3E1">
      <w:pPr>
        <w:pStyle w:val="12"/>
        <w:spacing w:line="360" w:lineRule="auto"/>
        <w:rPr>
          <w:rFonts w:hAnsi="宋体"/>
          <w:b/>
          <w:color w:val="auto"/>
          <w:sz w:val="24"/>
        </w:rPr>
      </w:pPr>
      <w:r>
        <w:rPr>
          <w:rFonts w:hAnsi="宋体"/>
          <w:color w:val="auto"/>
          <w:sz w:val="24"/>
        </w:rPr>
        <w:t>日</w:t>
      </w:r>
      <w:r>
        <w:rPr>
          <w:rFonts w:hint="eastAsia" w:hAnsi="宋体"/>
          <w:color w:val="auto"/>
          <w:sz w:val="24"/>
        </w:rPr>
        <w:t xml:space="preserve"> </w:t>
      </w:r>
      <w:r>
        <w:rPr>
          <w:rFonts w:hAnsi="宋体"/>
          <w:color w:val="auto"/>
          <w:sz w:val="24"/>
        </w:rPr>
        <w:t>期：</w:t>
      </w:r>
      <w:r>
        <w:rPr>
          <w:rFonts w:hint="eastAsia" w:hAnsi="宋体"/>
          <w:color w:val="auto"/>
          <w:sz w:val="24"/>
        </w:rPr>
        <w:t xml:space="preserve">    </w:t>
      </w:r>
      <w:r>
        <w:rPr>
          <w:rFonts w:hint="eastAsia" w:hAnsi="宋体"/>
          <w:color w:val="auto"/>
          <w:kern w:val="0"/>
          <w:sz w:val="24"/>
        </w:rPr>
        <w:t>年   月   日</w:t>
      </w:r>
    </w:p>
    <w:p w14:paraId="397EB04F">
      <w:pPr>
        <w:rPr>
          <w:rFonts w:hAnsi="宋体"/>
          <w:b/>
          <w:color w:val="auto"/>
          <w:sz w:val="24"/>
        </w:rPr>
      </w:pPr>
    </w:p>
    <w:p w14:paraId="5FC6E4BF">
      <w:pPr>
        <w:adjustRightInd w:val="0"/>
        <w:snapToGrid w:val="0"/>
        <w:spacing w:line="360" w:lineRule="auto"/>
        <w:ind w:right="480"/>
        <w:outlineLvl w:val="0"/>
        <w:rPr>
          <w:rFonts w:ascii="宋体" w:hAnsi="宋体"/>
          <w:b/>
          <w:color w:val="auto"/>
          <w:sz w:val="28"/>
        </w:rPr>
      </w:pPr>
      <w:r>
        <w:rPr>
          <w:rFonts w:ascii="宋体" w:hAnsi="宋体"/>
          <w:b/>
          <w:color w:val="auto"/>
          <w:sz w:val="28"/>
        </w:rPr>
        <w:t>附件</w:t>
      </w:r>
      <w:r>
        <w:rPr>
          <w:rFonts w:hint="eastAsia" w:ascii="宋体" w:hAnsi="宋体"/>
          <w:b/>
          <w:color w:val="auto"/>
          <w:sz w:val="28"/>
        </w:rPr>
        <w:t>6</w:t>
      </w:r>
    </w:p>
    <w:p w14:paraId="1A739741">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商务及技术响应表</w:t>
      </w:r>
    </w:p>
    <w:p w14:paraId="0317F5C9">
      <w:pPr>
        <w:adjustRightInd w:val="0"/>
        <w:snapToGrid w:val="0"/>
        <w:spacing w:line="360" w:lineRule="auto"/>
        <w:jc w:val="left"/>
        <w:rPr>
          <w:rFonts w:ascii="宋体" w:hAnsi="宋体" w:cs="Arial"/>
          <w:b/>
          <w:color w:val="auto"/>
          <w:sz w:val="24"/>
        </w:rPr>
      </w:pPr>
      <w:r>
        <w:rPr>
          <w:rFonts w:hint="eastAsia" w:ascii="宋体" w:hAnsi="宋体"/>
          <w:b/>
          <w:bCs/>
          <w:color w:val="auto"/>
          <w:sz w:val="24"/>
        </w:rPr>
        <w:t>项目名称及编号：</w:t>
      </w:r>
    </w:p>
    <w:tbl>
      <w:tblPr>
        <w:tblStyle w:val="23"/>
        <w:tblW w:w="0" w:type="auto"/>
        <w:tblInd w:w="-116" w:type="dxa"/>
        <w:tblLayout w:type="fixed"/>
        <w:tblCellMar>
          <w:top w:w="0" w:type="dxa"/>
          <w:left w:w="108" w:type="dxa"/>
          <w:bottom w:w="0" w:type="dxa"/>
          <w:right w:w="108" w:type="dxa"/>
        </w:tblCellMar>
      </w:tblPr>
      <w:tblGrid>
        <w:gridCol w:w="1202"/>
        <w:gridCol w:w="1600"/>
        <w:gridCol w:w="2391"/>
        <w:gridCol w:w="2127"/>
        <w:gridCol w:w="1472"/>
      </w:tblGrid>
      <w:tr w14:paraId="14713846">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vAlign w:val="center"/>
          </w:tcPr>
          <w:p w14:paraId="7A7DAD69">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类别</w:t>
            </w:r>
          </w:p>
        </w:tc>
        <w:tc>
          <w:tcPr>
            <w:tcW w:w="1600" w:type="dxa"/>
            <w:tcBorders>
              <w:top w:val="single" w:color="auto" w:sz="4" w:space="0"/>
              <w:left w:val="single" w:color="auto" w:sz="4" w:space="0"/>
              <w:bottom w:val="single" w:color="auto" w:sz="4" w:space="0"/>
              <w:right w:val="single" w:color="auto" w:sz="4" w:space="0"/>
            </w:tcBorders>
            <w:vAlign w:val="center"/>
          </w:tcPr>
          <w:p w14:paraId="61DA77B4">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内容</w:t>
            </w:r>
          </w:p>
        </w:tc>
        <w:tc>
          <w:tcPr>
            <w:tcW w:w="2391" w:type="dxa"/>
            <w:tcBorders>
              <w:top w:val="single" w:color="auto" w:sz="4" w:space="0"/>
              <w:left w:val="single" w:color="auto" w:sz="4" w:space="0"/>
              <w:bottom w:val="single" w:color="auto" w:sz="4" w:space="0"/>
              <w:right w:val="single" w:color="auto" w:sz="4" w:space="0"/>
            </w:tcBorders>
            <w:vAlign w:val="center"/>
          </w:tcPr>
          <w:p w14:paraId="5A5DA92A">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招标文件商务要求</w:t>
            </w:r>
          </w:p>
        </w:tc>
        <w:tc>
          <w:tcPr>
            <w:tcW w:w="2127" w:type="dxa"/>
            <w:tcBorders>
              <w:top w:val="single" w:color="auto" w:sz="4" w:space="0"/>
              <w:left w:val="single" w:color="auto" w:sz="4" w:space="0"/>
              <w:bottom w:val="single" w:color="auto" w:sz="4" w:space="0"/>
              <w:right w:val="single" w:color="auto" w:sz="4" w:space="0"/>
            </w:tcBorders>
            <w:vAlign w:val="center"/>
          </w:tcPr>
          <w:p w14:paraId="2C3E56FE">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 xml:space="preserve"> </w:t>
            </w:r>
            <w:r>
              <w:rPr>
                <w:rFonts w:ascii="宋体" w:hAnsi="宋体" w:cs="宋体"/>
                <w:bCs/>
                <w:color w:val="auto"/>
                <w:spacing w:val="10"/>
                <w:kern w:val="0"/>
                <w:sz w:val="24"/>
                <w:szCs w:val="22"/>
              </w:rPr>
              <w:t xml:space="preserve"> </w:t>
            </w:r>
            <w:r>
              <w:rPr>
                <w:rFonts w:hint="eastAsia" w:ascii="宋体" w:hAnsi="宋体" w:cs="宋体"/>
                <w:bCs/>
                <w:color w:val="auto"/>
                <w:spacing w:val="10"/>
                <w:kern w:val="0"/>
                <w:sz w:val="24"/>
                <w:szCs w:val="22"/>
              </w:rPr>
              <w:t>投标响应文件商务响应</w:t>
            </w:r>
          </w:p>
        </w:tc>
        <w:tc>
          <w:tcPr>
            <w:tcW w:w="1472" w:type="dxa"/>
            <w:tcBorders>
              <w:top w:val="single" w:color="auto" w:sz="4" w:space="0"/>
              <w:left w:val="single" w:color="auto" w:sz="4" w:space="0"/>
              <w:bottom w:val="single" w:color="auto" w:sz="4" w:space="0"/>
              <w:right w:val="single" w:color="auto" w:sz="4" w:space="0"/>
            </w:tcBorders>
            <w:vAlign w:val="center"/>
          </w:tcPr>
          <w:p w14:paraId="1295AC96">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偏离情况</w:t>
            </w:r>
          </w:p>
        </w:tc>
      </w:tr>
      <w:tr w14:paraId="104DD2D3">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right w:val="single" w:color="auto" w:sz="4" w:space="0"/>
            </w:tcBorders>
            <w:vAlign w:val="center"/>
          </w:tcPr>
          <w:p w14:paraId="7DEA66A2">
            <w:pPr>
              <w:widowControl/>
              <w:jc w:val="center"/>
              <w:rPr>
                <w:rFonts w:ascii="宋体" w:hAnsi="宋体" w:cs="宋体"/>
                <w:color w:val="auto"/>
                <w:kern w:val="0"/>
                <w:sz w:val="22"/>
                <w:szCs w:val="22"/>
              </w:rPr>
            </w:pPr>
            <w:r>
              <w:rPr>
                <w:rFonts w:hint="eastAsia" w:ascii="宋体" w:hAnsi="宋体" w:cs="宋体"/>
                <w:color w:val="auto"/>
                <w:kern w:val="0"/>
                <w:sz w:val="22"/>
                <w:szCs w:val="22"/>
              </w:rPr>
              <w:t>商务响应情况</w:t>
            </w:r>
          </w:p>
        </w:tc>
        <w:tc>
          <w:tcPr>
            <w:tcW w:w="1600" w:type="dxa"/>
            <w:tcBorders>
              <w:top w:val="single" w:color="auto" w:sz="4" w:space="0"/>
              <w:left w:val="single" w:color="auto" w:sz="4" w:space="0"/>
              <w:bottom w:val="single" w:color="auto" w:sz="4" w:space="0"/>
              <w:right w:val="single" w:color="auto" w:sz="4" w:space="0"/>
            </w:tcBorders>
          </w:tcPr>
          <w:p w14:paraId="63417309">
            <w:pPr>
              <w:snapToGrid w:val="0"/>
              <w:rPr>
                <w:rFonts w:ascii="宋体" w:hAnsi="宋体" w:cs="Calibri"/>
                <w:color w:val="auto"/>
                <w:sz w:val="24"/>
              </w:rPr>
            </w:pPr>
            <w:r>
              <w:rPr>
                <w:rFonts w:hint="eastAsia" w:ascii="宋体" w:hAnsi="宋体" w:cs="Calibri"/>
                <w:color w:val="auto"/>
                <w:sz w:val="24"/>
              </w:rPr>
              <w:t xml:space="preserve"> </w:t>
            </w:r>
          </w:p>
        </w:tc>
        <w:tc>
          <w:tcPr>
            <w:tcW w:w="2391" w:type="dxa"/>
            <w:tcBorders>
              <w:top w:val="single" w:color="auto" w:sz="4" w:space="0"/>
              <w:left w:val="single" w:color="auto" w:sz="4" w:space="0"/>
              <w:bottom w:val="single" w:color="auto" w:sz="4" w:space="0"/>
              <w:right w:val="single" w:color="auto" w:sz="4" w:space="0"/>
            </w:tcBorders>
          </w:tcPr>
          <w:p w14:paraId="6B793979">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6D1A615E">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0E1CAD99">
            <w:pPr>
              <w:adjustRightInd w:val="0"/>
              <w:snapToGrid w:val="0"/>
              <w:spacing w:line="360" w:lineRule="auto"/>
              <w:jc w:val="center"/>
              <w:rPr>
                <w:rFonts w:ascii="宋体" w:hAnsi="宋体" w:cs="Calibri"/>
                <w:color w:val="auto"/>
                <w:spacing w:val="20"/>
                <w:sz w:val="24"/>
              </w:rPr>
            </w:pPr>
          </w:p>
        </w:tc>
      </w:tr>
      <w:tr w14:paraId="4670B60F">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vAlign w:val="center"/>
          </w:tcPr>
          <w:p w14:paraId="04106DD3">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tcPr>
          <w:p w14:paraId="14166C17">
            <w:pPr>
              <w:snapToGrid w:val="0"/>
              <w:rPr>
                <w:rFonts w:ascii="宋体" w:hAnsi="宋体" w:cs="Calibri"/>
                <w:color w:val="auto"/>
                <w:sz w:val="24"/>
              </w:rPr>
            </w:pPr>
            <w:r>
              <w:rPr>
                <w:rFonts w:hint="eastAsia" w:ascii="宋体" w:hAnsi="宋体" w:cs="Calibri"/>
                <w:color w:val="auto"/>
                <w:sz w:val="24"/>
              </w:rPr>
              <w:t xml:space="preserve">  </w:t>
            </w:r>
          </w:p>
        </w:tc>
        <w:tc>
          <w:tcPr>
            <w:tcW w:w="2391" w:type="dxa"/>
            <w:tcBorders>
              <w:top w:val="single" w:color="auto" w:sz="4" w:space="0"/>
              <w:left w:val="single" w:color="auto" w:sz="4" w:space="0"/>
              <w:bottom w:val="single" w:color="auto" w:sz="4" w:space="0"/>
              <w:right w:val="single" w:color="auto" w:sz="4" w:space="0"/>
            </w:tcBorders>
          </w:tcPr>
          <w:p w14:paraId="12146814">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116D7283">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1EABE2F0">
            <w:pPr>
              <w:adjustRightInd w:val="0"/>
              <w:snapToGrid w:val="0"/>
              <w:spacing w:line="360" w:lineRule="auto"/>
              <w:jc w:val="center"/>
              <w:rPr>
                <w:rFonts w:ascii="宋体" w:hAnsi="宋体" w:cs="Calibri"/>
                <w:color w:val="auto"/>
                <w:spacing w:val="20"/>
                <w:sz w:val="24"/>
              </w:rPr>
            </w:pPr>
          </w:p>
        </w:tc>
      </w:tr>
      <w:tr w14:paraId="73E05FCB">
        <w:tblPrEx>
          <w:tblCellMar>
            <w:top w:w="0" w:type="dxa"/>
            <w:left w:w="108" w:type="dxa"/>
            <w:bottom w:w="0" w:type="dxa"/>
            <w:right w:w="108" w:type="dxa"/>
          </w:tblCellMar>
        </w:tblPrEx>
        <w:trPr>
          <w:trHeight w:val="822" w:hRule="atLeast"/>
        </w:trPr>
        <w:tc>
          <w:tcPr>
            <w:tcW w:w="1202" w:type="dxa"/>
            <w:vMerge w:val="continue"/>
            <w:tcBorders>
              <w:left w:val="single" w:color="auto" w:sz="4" w:space="0"/>
              <w:right w:val="single" w:color="auto" w:sz="4" w:space="0"/>
            </w:tcBorders>
            <w:vAlign w:val="center"/>
          </w:tcPr>
          <w:p w14:paraId="686FF349">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tcPr>
          <w:p w14:paraId="062D3842">
            <w:pPr>
              <w:adjustRightInd w:val="0"/>
              <w:snapToGrid w:val="0"/>
              <w:spacing w:line="400" w:lineRule="exact"/>
              <w:ind w:right="703"/>
              <w:rPr>
                <w:rFonts w:ascii="宋体" w:hAnsi="宋体" w:cs="Calibri"/>
                <w:color w:val="auto"/>
                <w:sz w:val="24"/>
              </w:rPr>
            </w:pPr>
            <w:r>
              <w:rPr>
                <w:rFonts w:hint="eastAsia" w:ascii="宋体" w:hAnsi="宋体" w:cs="Calibri"/>
                <w:color w:val="auto"/>
                <w:sz w:val="24"/>
              </w:rPr>
              <w:t xml:space="preserve">  </w:t>
            </w:r>
          </w:p>
        </w:tc>
        <w:tc>
          <w:tcPr>
            <w:tcW w:w="2391" w:type="dxa"/>
            <w:tcBorders>
              <w:top w:val="single" w:color="auto" w:sz="4" w:space="0"/>
              <w:left w:val="single" w:color="auto" w:sz="4" w:space="0"/>
              <w:bottom w:val="single" w:color="auto" w:sz="4" w:space="0"/>
              <w:right w:val="single" w:color="auto" w:sz="4" w:space="0"/>
            </w:tcBorders>
          </w:tcPr>
          <w:p w14:paraId="3B1263FA">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37142345">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6B83CB69">
            <w:pPr>
              <w:adjustRightInd w:val="0"/>
              <w:snapToGrid w:val="0"/>
              <w:spacing w:line="360" w:lineRule="auto"/>
              <w:jc w:val="center"/>
              <w:rPr>
                <w:rFonts w:ascii="宋体" w:hAnsi="宋体" w:cs="Calibri"/>
                <w:color w:val="auto"/>
                <w:spacing w:val="20"/>
                <w:sz w:val="24"/>
              </w:rPr>
            </w:pPr>
          </w:p>
        </w:tc>
      </w:tr>
      <w:tr w14:paraId="7C50C895">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vAlign w:val="center"/>
          </w:tcPr>
          <w:p w14:paraId="70FE6DA5">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tcPr>
          <w:p w14:paraId="5513CC3C">
            <w:pPr>
              <w:snapToGrid w:val="0"/>
              <w:rPr>
                <w:rFonts w:ascii="宋体" w:hAnsi="宋体" w:cs="Calibri"/>
                <w:color w:val="auto"/>
                <w:sz w:val="24"/>
              </w:rPr>
            </w:pPr>
            <w:r>
              <w:rPr>
                <w:rFonts w:hint="eastAsia" w:ascii="宋体" w:hAnsi="宋体" w:cs="Calibri"/>
                <w:color w:val="auto"/>
                <w:sz w:val="24"/>
              </w:rPr>
              <w:t xml:space="preserve"> </w:t>
            </w:r>
          </w:p>
        </w:tc>
        <w:tc>
          <w:tcPr>
            <w:tcW w:w="2391" w:type="dxa"/>
            <w:tcBorders>
              <w:top w:val="single" w:color="auto" w:sz="4" w:space="0"/>
              <w:left w:val="single" w:color="auto" w:sz="4" w:space="0"/>
              <w:bottom w:val="single" w:color="auto" w:sz="4" w:space="0"/>
              <w:right w:val="single" w:color="auto" w:sz="4" w:space="0"/>
            </w:tcBorders>
          </w:tcPr>
          <w:p w14:paraId="0437D992">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2FC85F61">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37272E6F">
            <w:pPr>
              <w:adjustRightInd w:val="0"/>
              <w:snapToGrid w:val="0"/>
              <w:spacing w:line="360" w:lineRule="auto"/>
              <w:jc w:val="center"/>
              <w:rPr>
                <w:rFonts w:ascii="宋体" w:hAnsi="宋体" w:cs="Calibri"/>
                <w:color w:val="auto"/>
                <w:spacing w:val="20"/>
                <w:sz w:val="24"/>
              </w:rPr>
            </w:pPr>
          </w:p>
        </w:tc>
      </w:tr>
      <w:tr w14:paraId="19D7D3B7">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vAlign w:val="center"/>
          </w:tcPr>
          <w:p w14:paraId="72BFF5AA">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tcPr>
          <w:p w14:paraId="56D61006">
            <w:pPr>
              <w:snapToGrid w:val="0"/>
              <w:rPr>
                <w:rFonts w:ascii="宋体" w:hAnsi="宋体" w:cs="Calibri"/>
                <w:color w:val="auto"/>
                <w:sz w:val="24"/>
              </w:rPr>
            </w:pPr>
            <w:r>
              <w:rPr>
                <w:rFonts w:hint="eastAsia" w:ascii="宋体" w:hAnsi="宋体" w:cs="Calibri"/>
                <w:color w:val="auto"/>
                <w:sz w:val="24"/>
              </w:rPr>
              <w:t xml:space="preserve"> </w:t>
            </w:r>
          </w:p>
        </w:tc>
        <w:tc>
          <w:tcPr>
            <w:tcW w:w="2391" w:type="dxa"/>
            <w:tcBorders>
              <w:top w:val="single" w:color="auto" w:sz="4" w:space="0"/>
              <w:left w:val="single" w:color="auto" w:sz="4" w:space="0"/>
              <w:bottom w:val="single" w:color="auto" w:sz="4" w:space="0"/>
              <w:right w:val="single" w:color="auto" w:sz="4" w:space="0"/>
            </w:tcBorders>
          </w:tcPr>
          <w:p w14:paraId="773C09EA">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2AE8F3A8">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21F91E1B">
            <w:pPr>
              <w:adjustRightInd w:val="0"/>
              <w:snapToGrid w:val="0"/>
              <w:spacing w:line="360" w:lineRule="auto"/>
              <w:jc w:val="center"/>
              <w:rPr>
                <w:rFonts w:ascii="宋体" w:hAnsi="宋体" w:cs="Calibri"/>
                <w:color w:val="auto"/>
                <w:spacing w:val="20"/>
                <w:sz w:val="24"/>
              </w:rPr>
            </w:pPr>
          </w:p>
        </w:tc>
      </w:tr>
      <w:tr w14:paraId="4587068E">
        <w:tblPrEx>
          <w:tblCellMar>
            <w:top w:w="0" w:type="dxa"/>
            <w:left w:w="108" w:type="dxa"/>
            <w:bottom w:w="0" w:type="dxa"/>
            <w:right w:w="108" w:type="dxa"/>
          </w:tblCellMar>
        </w:tblPrEx>
        <w:trPr>
          <w:trHeight w:val="519" w:hRule="atLeast"/>
        </w:trPr>
        <w:tc>
          <w:tcPr>
            <w:tcW w:w="1202" w:type="dxa"/>
            <w:vMerge w:val="continue"/>
            <w:tcBorders>
              <w:left w:val="single" w:color="auto" w:sz="4" w:space="0"/>
              <w:bottom w:val="single" w:color="auto" w:sz="4" w:space="0"/>
              <w:right w:val="single" w:color="auto" w:sz="4" w:space="0"/>
            </w:tcBorders>
            <w:vAlign w:val="center"/>
          </w:tcPr>
          <w:p w14:paraId="06B1F097">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tcPr>
          <w:p w14:paraId="643B5E13">
            <w:pPr>
              <w:snapToGrid w:val="0"/>
              <w:rPr>
                <w:rFonts w:ascii="宋体" w:hAnsi="宋体" w:cs="Calibri"/>
                <w:color w:val="auto"/>
                <w:sz w:val="24"/>
              </w:rPr>
            </w:pPr>
          </w:p>
        </w:tc>
        <w:tc>
          <w:tcPr>
            <w:tcW w:w="2391" w:type="dxa"/>
            <w:tcBorders>
              <w:top w:val="single" w:color="auto" w:sz="4" w:space="0"/>
              <w:left w:val="single" w:color="auto" w:sz="4" w:space="0"/>
              <w:bottom w:val="single" w:color="auto" w:sz="4" w:space="0"/>
              <w:right w:val="single" w:color="auto" w:sz="4" w:space="0"/>
            </w:tcBorders>
          </w:tcPr>
          <w:p w14:paraId="4388E356">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61733831">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240CFA9E">
            <w:pPr>
              <w:adjustRightInd w:val="0"/>
              <w:snapToGrid w:val="0"/>
              <w:spacing w:line="360" w:lineRule="auto"/>
              <w:jc w:val="center"/>
              <w:rPr>
                <w:rFonts w:ascii="宋体" w:hAnsi="宋体" w:cs="Calibri"/>
                <w:color w:val="auto"/>
                <w:spacing w:val="20"/>
                <w:sz w:val="24"/>
              </w:rPr>
            </w:pPr>
          </w:p>
        </w:tc>
      </w:tr>
      <w:tr w14:paraId="4F6B7C1D">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vAlign w:val="center"/>
          </w:tcPr>
          <w:p w14:paraId="4C8E76F5">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类别</w:t>
            </w:r>
          </w:p>
        </w:tc>
        <w:tc>
          <w:tcPr>
            <w:tcW w:w="1600" w:type="dxa"/>
            <w:tcBorders>
              <w:top w:val="single" w:color="auto" w:sz="4" w:space="0"/>
              <w:left w:val="single" w:color="auto" w:sz="4" w:space="0"/>
              <w:bottom w:val="single" w:color="auto" w:sz="4" w:space="0"/>
              <w:right w:val="single" w:color="auto" w:sz="4" w:space="0"/>
            </w:tcBorders>
            <w:vAlign w:val="center"/>
          </w:tcPr>
          <w:p w14:paraId="7905A830">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名称</w:t>
            </w:r>
          </w:p>
        </w:tc>
        <w:tc>
          <w:tcPr>
            <w:tcW w:w="2391" w:type="dxa"/>
            <w:tcBorders>
              <w:top w:val="single" w:color="auto" w:sz="4" w:space="0"/>
              <w:left w:val="single" w:color="auto" w:sz="4" w:space="0"/>
              <w:bottom w:val="single" w:color="auto" w:sz="4" w:space="0"/>
              <w:right w:val="single" w:color="auto" w:sz="4" w:space="0"/>
            </w:tcBorders>
          </w:tcPr>
          <w:p w14:paraId="399485C3">
            <w:pP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招标文件技术要求</w:t>
            </w:r>
          </w:p>
        </w:tc>
        <w:tc>
          <w:tcPr>
            <w:tcW w:w="2127" w:type="dxa"/>
            <w:tcBorders>
              <w:top w:val="single" w:color="auto" w:sz="4" w:space="0"/>
              <w:left w:val="single" w:color="auto" w:sz="4" w:space="0"/>
              <w:bottom w:val="single" w:color="auto" w:sz="4" w:space="0"/>
              <w:right w:val="single" w:color="auto" w:sz="4" w:space="0"/>
            </w:tcBorders>
          </w:tcPr>
          <w:p w14:paraId="6BDFABDE">
            <w:pPr>
              <w:ind w:firstLine="260" w:firstLineChars="100"/>
              <w:rPr>
                <w:rFonts w:ascii="宋体" w:hAnsi="宋体" w:cs="宋体"/>
                <w:bCs/>
                <w:color w:val="auto"/>
                <w:spacing w:val="10"/>
                <w:kern w:val="0"/>
                <w:sz w:val="24"/>
                <w:szCs w:val="22"/>
              </w:rPr>
            </w:pPr>
            <w:r>
              <w:rPr>
                <w:rFonts w:hint="eastAsia" w:ascii="宋体" w:hAnsi="宋体" w:cs="宋体"/>
                <w:bCs/>
                <w:color w:val="auto"/>
                <w:spacing w:val="10"/>
                <w:kern w:val="0"/>
                <w:sz w:val="24"/>
                <w:szCs w:val="22"/>
              </w:rPr>
              <w:t>投标响应文件</w:t>
            </w:r>
          </w:p>
          <w:p w14:paraId="230B65D9">
            <w:pPr>
              <w:ind w:firstLine="260" w:firstLineChars="100"/>
              <w:rPr>
                <w:rFonts w:ascii="宋体" w:hAnsi="宋体" w:cs="宋体"/>
                <w:bCs/>
                <w:color w:val="auto"/>
                <w:spacing w:val="10"/>
                <w:kern w:val="0"/>
                <w:sz w:val="24"/>
                <w:szCs w:val="22"/>
              </w:rPr>
            </w:pPr>
            <w:r>
              <w:rPr>
                <w:rFonts w:hint="eastAsia" w:ascii="宋体" w:hAnsi="宋体" w:cs="宋体"/>
                <w:bCs/>
                <w:color w:val="auto"/>
                <w:spacing w:val="10"/>
                <w:kern w:val="0"/>
                <w:sz w:val="24"/>
                <w:szCs w:val="22"/>
              </w:rPr>
              <w:t>技术响应</w:t>
            </w:r>
          </w:p>
        </w:tc>
        <w:tc>
          <w:tcPr>
            <w:tcW w:w="1472" w:type="dxa"/>
            <w:tcBorders>
              <w:top w:val="single" w:color="auto" w:sz="4" w:space="0"/>
              <w:left w:val="single" w:color="auto" w:sz="4" w:space="0"/>
              <w:bottom w:val="single" w:color="auto" w:sz="4" w:space="0"/>
              <w:right w:val="single" w:color="auto" w:sz="4" w:space="0"/>
            </w:tcBorders>
            <w:vAlign w:val="center"/>
          </w:tcPr>
          <w:p w14:paraId="611800D2">
            <w:pPr>
              <w:adjustRightInd w:val="0"/>
              <w:snapToGrid w:val="0"/>
              <w:spacing w:line="360" w:lineRule="auto"/>
              <w:jc w:val="center"/>
              <w:rPr>
                <w:rFonts w:ascii="宋体" w:hAnsi="宋体" w:cs="宋体"/>
                <w:bCs/>
                <w:color w:val="auto"/>
                <w:spacing w:val="10"/>
                <w:kern w:val="0"/>
                <w:sz w:val="24"/>
                <w:szCs w:val="22"/>
              </w:rPr>
            </w:pPr>
            <w:r>
              <w:rPr>
                <w:rFonts w:hint="eastAsia" w:ascii="宋体" w:hAnsi="宋体" w:cs="宋体"/>
                <w:bCs/>
                <w:color w:val="auto"/>
                <w:spacing w:val="10"/>
                <w:kern w:val="0"/>
                <w:sz w:val="24"/>
                <w:szCs w:val="22"/>
              </w:rPr>
              <w:t>偏离情况</w:t>
            </w:r>
          </w:p>
        </w:tc>
      </w:tr>
      <w:tr w14:paraId="78223078">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bottom w:val="single" w:color="auto" w:sz="4" w:space="0"/>
              <w:right w:val="single" w:color="auto" w:sz="4" w:space="0"/>
            </w:tcBorders>
            <w:vAlign w:val="center"/>
          </w:tcPr>
          <w:p w14:paraId="2849ECDB">
            <w:pPr>
              <w:widowControl/>
              <w:jc w:val="center"/>
              <w:rPr>
                <w:rFonts w:ascii="宋体" w:hAnsi="宋体" w:cs="宋体"/>
                <w:color w:val="auto"/>
                <w:kern w:val="0"/>
                <w:sz w:val="22"/>
                <w:szCs w:val="22"/>
              </w:rPr>
            </w:pPr>
            <w:r>
              <w:rPr>
                <w:rFonts w:hint="eastAsia" w:ascii="宋体" w:hAnsi="宋体" w:cs="宋体"/>
                <w:color w:val="auto"/>
                <w:kern w:val="0"/>
                <w:sz w:val="22"/>
                <w:szCs w:val="22"/>
              </w:rPr>
              <w:t>技术响应情况</w:t>
            </w:r>
          </w:p>
        </w:tc>
        <w:tc>
          <w:tcPr>
            <w:tcW w:w="1600" w:type="dxa"/>
            <w:tcBorders>
              <w:top w:val="single" w:color="auto" w:sz="4" w:space="0"/>
              <w:left w:val="single" w:color="auto" w:sz="4" w:space="0"/>
              <w:bottom w:val="single" w:color="auto" w:sz="4" w:space="0"/>
              <w:right w:val="single" w:color="auto" w:sz="4" w:space="0"/>
            </w:tcBorders>
            <w:vAlign w:val="center"/>
          </w:tcPr>
          <w:p w14:paraId="270E623B">
            <w:pPr>
              <w:jc w:val="center"/>
              <w:rPr>
                <w:rFonts w:ascii="宋体" w:hAnsi="宋体" w:cs="Calibri"/>
                <w:color w:val="auto"/>
                <w:sz w:val="24"/>
              </w:rPr>
            </w:pPr>
          </w:p>
        </w:tc>
        <w:tc>
          <w:tcPr>
            <w:tcW w:w="2391" w:type="dxa"/>
            <w:tcBorders>
              <w:top w:val="single" w:color="auto" w:sz="4" w:space="0"/>
              <w:left w:val="single" w:color="auto" w:sz="4" w:space="0"/>
              <w:bottom w:val="single" w:color="auto" w:sz="4" w:space="0"/>
              <w:right w:val="single" w:color="auto" w:sz="4" w:space="0"/>
            </w:tcBorders>
          </w:tcPr>
          <w:p w14:paraId="5F2DE74D">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41218B84">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4040BBBF">
            <w:pPr>
              <w:adjustRightInd w:val="0"/>
              <w:snapToGrid w:val="0"/>
              <w:spacing w:line="360" w:lineRule="auto"/>
              <w:jc w:val="center"/>
              <w:rPr>
                <w:rFonts w:ascii="宋体" w:hAnsi="宋体" w:cs="Calibri"/>
                <w:color w:val="auto"/>
                <w:spacing w:val="20"/>
                <w:sz w:val="24"/>
              </w:rPr>
            </w:pPr>
          </w:p>
        </w:tc>
      </w:tr>
      <w:tr w14:paraId="75923F51">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56DD3806">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14:paraId="573BCB11">
            <w:pPr>
              <w:adjustRightInd w:val="0"/>
              <w:snapToGrid w:val="0"/>
              <w:spacing w:line="360" w:lineRule="auto"/>
              <w:jc w:val="center"/>
              <w:rPr>
                <w:rFonts w:ascii="宋体" w:hAnsi="宋体" w:cs="Calibri"/>
                <w:color w:val="auto"/>
                <w:spacing w:val="20"/>
                <w:sz w:val="24"/>
              </w:rPr>
            </w:pPr>
          </w:p>
        </w:tc>
        <w:tc>
          <w:tcPr>
            <w:tcW w:w="2391" w:type="dxa"/>
            <w:tcBorders>
              <w:top w:val="single" w:color="auto" w:sz="4" w:space="0"/>
              <w:left w:val="single" w:color="auto" w:sz="4" w:space="0"/>
              <w:bottom w:val="single" w:color="auto" w:sz="4" w:space="0"/>
              <w:right w:val="single" w:color="auto" w:sz="4" w:space="0"/>
            </w:tcBorders>
          </w:tcPr>
          <w:p w14:paraId="2869CE71">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53D427B1">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6D80021A">
            <w:pPr>
              <w:adjustRightInd w:val="0"/>
              <w:snapToGrid w:val="0"/>
              <w:spacing w:line="360" w:lineRule="auto"/>
              <w:jc w:val="center"/>
              <w:rPr>
                <w:rFonts w:ascii="宋体" w:hAnsi="宋体" w:cs="Calibri"/>
                <w:color w:val="auto"/>
                <w:spacing w:val="20"/>
                <w:sz w:val="24"/>
              </w:rPr>
            </w:pPr>
          </w:p>
        </w:tc>
      </w:tr>
      <w:tr w14:paraId="7BC788B4">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7DC755D8">
            <w:pPr>
              <w:widowControl/>
              <w:jc w:val="center"/>
              <w:rPr>
                <w:rFonts w:ascii="宋体" w:hAnsi="宋体" w:cs="宋体"/>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14:paraId="65492DC2">
            <w:pPr>
              <w:adjustRightInd w:val="0"/>
              <w:snapToGrid w:val="0"/>
              <w:spacing w:line="360" w:lineRule="auto"/>
              <w:jc w:val="center"/>
              <w:rPr>
                <w:rFonts w:ascii="宋体" w:hAnsi="宋体" w:cs="Calibri"/>
                <w:color w:val="auto"/>
                <w:spacing w:val="20"/>
                <w:sz w:val="24"/>
              </w:rPr>
            </w:pPr>
          </w:p>
        </w:tc>
        <w:tc>
          <w:tcPr>
            <w:tcW w:w="2391" w:type="dxa"/>
            <w:tcBorders>
              <w:top w:val="single" w:color="auto" w:sz="4" w:space="0"/>
              <w:left w:val="single" w:color="auto" w:sz="4" w:space="0"/>
              <w:bottom w:val="single" w:color="auto" w:sz="4" w:space="0"/>
              <w:right w:val="single" w:color="auto" w:sz="4" w:space="0"/>
            </w:tcBorders>
          </w:tcPr>
          <w:p w14:paraId="141961D1">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7847D966">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7CE796F2">
            <w:pPr>
              <w:adjustRightInd w:val="0"/>
              <w:snapToGrid w:val="0"/>
              <w:spacing w:line="360" w:lineRule="auto"/>
              <w:jc w:val="center"/>
              <w:rPr>
                <w:rFonts w:ascii="宋体" w:hAnsi="宋体" w:cs="Calibri"/>
                <w:color w:val="auto"/>
                <w:spacing w:val="20"/>
                <w:sz w:val="24"/>
              </w:rPr>
            </w:pPr>
          </w:p>
        </w:tc>
      </w:tr>
      <w:tr w14:paraId="6AAAF258">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3545B786">
            <w:pPr>
              <w:widowControl/>
              <w:jc w:val="center"/>
              <w:rPr>
                <w:rFonts w:ascii="宋体" w:hAnsi="宋体" w:cs="Calibri"/>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14:paraId="03B78732">
            <w:pPr>
              <w:adjustRightInd w:val="0"/>
              <w:snapToGrid w:val="0"/>
              <w:spacing w:line="360" w:lineRule="auto"/>
              <w:jc w:val="center"/>
              <w:rPr>
                <w:rFonts w:ascii="宋体" w:hAnsi="宋体" w:cs="Calibri"/>
                <w:color w:val="auto"/>
                <w:spacing w:val="20"/>
                <w:sz w:val="24"/>
              </w:rPr>
            </w:pPr>
          </w:p>
        </w:tc>
        <w:tc>
          <w:tcPr>
            <w:tcW w:w="2391" w:type="dxa"/>
            <w:tcBorders>
              <w:top w:val="single" w:color="auto" w:sz="4" w:space="0"/>
              <w:left w:val="single" w:color="auto" w:sz="4" w:space="0"/>
              <w:bottom w:val="single" w:color="auto" w:sz="4" w:space="0"/>
              <w:right w:val="single" w:color="auto" w:sz="4" w:space="0"/>
            </w:tcBorders>
          </w:tcPr>
          <w:p w14:paraId="23108BF4">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1D770E0B">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7DD67F5C">
            <w:pPr>
              <w:adjustRightInd w:val="0"/>
              <w:snapToGrid w:val="0"/>
              <w:spacing w:line="360" w:lineRule="auto"/>
              <w:jc w:val="center"/>
              <w:rPr>
                <w:rFonts w:ascii="宋体" w:hAnsi="宋体" w:cs="Calibri"/>
                <w:color w:val="auto"/>
                <w:spacing w:val="20"/>
                <w:sz w:val="24"/>
              </w:rPr>
            </w:pPr>
          </w:p>
        </w:tc>
      </w:tr>
      <w:tr w14:paraId="12221326">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6693AB88">
            <w:pPr>
              <w:widowControl/>
              <w:jc w:val="center"/>
              <w:rPr>
                <w:rFonts w:ascii="宋体" w:hAnsi="宋体" w:cs="Calibri"/>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14:paraId="132117B0">
            <w:pPr>
              <w:adjustRightInd w:val="0"/>
              <w:snapToGrid w:val="0"/>
              <w:spacing w:line="360" w:lineRule="auto"/>
              <w:jc w:val="center"/>
              <w:rPr>
                <w:rFonts w:ascii="宋体" w:hAnsi="宋体" w:cs="Calibri"/>
                <w:color w:val="auto"/>
                <w:spacing w:val="20"/>
                <w:sz w:val="24"/>
              </w:rPr>
            </w:pPr>
          </w:p>
        </w:tc>
        <w:tc>
          <w:tcPr>
            <w:tcW w:w="2391" w:type="dxa"/>
            <w:tcBorders>
              <w:top w:val="single" w:color="auto" w:sz="4" w:space="0"/>
              <w:left w:val="single" w:color="auto" w:sz="4" w:space="0"/>
              <w:bottom w:val="single" w:color="auto" w:sz="4" w:space="0"/>
              <w:right w:val="single" w:color="auto" w:sz="4" w:space="0"/>
            </w:tcBorders>
          </w:tcPr>
          <w:p w14:paraId="20D404DF">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24360E21">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3E103EC9">
            <w:pPr>
              <w:adjustRightInd w:val="0"/>
              <w:snapToGrid w:val="0"/>
              <w:spacing w:line="360" w:lineRule="auto"/>
              <w:jc w:val="center"/>
              <w:rPr>
                <w:rFonts w:ascii="宋体" w:hAnsi="宋体" w:cs="Calibri"/>
                <w:color w:val="auto"/>
                <w:spacing w:val="20"/>
                <w:sz w:val="24"/>
              </w:rPr>
            </w:pPr>
          </w:p>
        </w:tc>
      </w:tr>
      <w:tr w14:paraId="0C3805D8">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vAlign w:val="center"/>
          </w:tcPr>
          <w:p w14:paraId="4D463075">
            <w:pPr>
              <w:widowControl/>
              <w:jc w:val="center"/>
              <w:rPr>
                <w:rFonts w:ascii="宋体" w:hAnsi="宋体" w:cs="Calibri"/>
                <w:color w:val="auto"/>
                <w:kern w:val="0"/>
                <w:sz w:val="22"/>
                <w:szCs w:val="22"/>
              </w:rPr>
            </w:pPr>
          </w:p>
        </w:tc>
        <w:tc>
          <w:tcPr>
            <w:tcW w:w="1600" w:type="dxa"/>
            <w:tcBorders>
              <w:top w:val="single" w:color="auto" w:sz="4" w:space="0"/>
              <w:left w:val="single" w:color="auto" w:sz="4" w:space="0"/>
              <w:bottom w:val="single" w:color="auto" w:sz="4" w:space="0"/>
              <w:right w:val="single" w:color="auto" w:sz="4" w:space="0"/>
            </w:tcBorders>
            <w:vAlign w:val="center"/>
          </w:tcPr>
          <w:p w14:paraId="39325344">
            <w:pPr>
              <w:adjustRightInd w:val="0"/>
              <w:snapToGrid w:val="0"/>
              <w:spacing w:line="360" w:lineRule="auto"/>
              <w:jc w:val="center"/>
              <w:rPr>
                <w:rFonts w:ascii="宋体" w:hAnsi="宋体" w:cs="Calibri"/>
                <w:color w:val="auto"/>
                <w:spacing w:val="20"/>
                <w:sz w:val="24"/>
              </w:rPr>
            </w:pPr>
          </w:p>
        </w:tc>
        <w:tc>
          <w:tcPr>
            <w:tcW w:w="2391" w:type="dxa"/>
            <w:tcBorders>
              <w:top w:val="single" w:color="auto" w:sz="4" w:space="0"/>
              <w:left w:val="single" w:color="auto" w:sz="4" w:space="0"/>
              <w:bottom w:val="single" w:color="auto" w:sz="4" w:space="0"/>
              <w:right w:val="single" w:color="auto" w:sz="4" w:space="0"/>
            </w:tcBorders>
          </w:tcPr>
          <w:p w14:paraId="1F6486F8">
            <w:pPr>
              <w:adjustRightInd w:val="0"/>
              <w:snapToGrid w:val="0"/>
              <w:spacing w:line="360" w:lineRule="auto"/>
              <w:jc w:val="center"/>
              <w:rPr>
                <w:rFonts w:ascii="宋体" w:hAnsi="宋体" w:cs="Calibri"/>
                <w:color w:val="auto"/>
                <w:spacing w:val="20"/>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3472072A">
            <w:pPr>
              <w:adjustRightInd w:val="0"/>
              <w:snapToGrid w:val="0"/>
              <w:spacing w:line="360" w:lineRule="auto"/>
              <w:jc w:val="center"/>
              <w:rPr>
                <w:rFonts w:ascii="宋体" w:hAnsi="宋体" w:cs="Calibri"/>
                <w:color w:val="auto"/>
                <w:spacing w:val="20"/>
                <w:sz w:val="24"/>
              </w:rPr>
            </w:pPr>
          </w:p>
        </w:tc>
        <w:tc>
          <w:tcPr>
            <w:tcW w:w="1472" w:type="dxa"/>
            <w:tcBorders>
              <w:top w:val="single" w:color="auto" w:sz="4" w:space="0"/>
              <w:left w:val="single" w:color="auto" w:sz="4" w:space="0"/>
              <w:bottom w:val="single" w:color="auto" w:sz="4" w:space="0"/>
              <w:right w:val="single" w:color="auto" w:sz="4" w:space="0"/>
            </w:tcBorders>
            <w:vAlign w:val="center"/>
          </w:tcPr>
          <w:p w14:paraId="014EAB56">
            <w:pPr>
              <w:adjustRightInd w:val="0"/>
              <w:snapToGrid w:val="0"/>
              <w:spacing w:line="360" w:lineRule="auto"/>
              <w:jc w:val="center"/>
              <w:rPr>
                <w:rFonts w:ascii="宋体" w:hAnsi="宋体" w:cs="Calibri"/>
                <w:color w:val="auto"/>
                <w:spacing w:val="20"/>
                <w:sz w:val="24"/>
              </w:rPr>
            </w:pPr>
          </w:p>
        </w:tc>
      </w:tr>
    </w:tbl>
    <w:p w14:paraId="32852198">
      <w:pPr>
        <w:adjustRightInd w:val="0"/>
        <w:snapToGrid w:val="0"/>
        <w:spacing w:line="360" w:lineRule="auto"/>
        <w:rPr>
          <w:rFonts w:ascii="宋体" w:hAnsi="宋体"/>
          <w:color w:val="auto"/>
          <w:sz w:val="24"/>
        </w:rPr>
      </w:pPr>
      <w:r>
        <w:rPr>
          <w:rFonts w:hint="eastAsia" w:ascii="宋体" w:hAnsi="宋体"/>
          <w:color w:val="auto"/>
          <w:sz w:val="24"/>
        </w:rPr>
        <w:t>备注：1、供应商在填写其中的“技术要求”内容时，对照本招标文件“技术要求”中说明。</w:t>
      </w:r>
    </w:p>
    <w:p w14:paraId="307B562B">
      <w:pPr>
        <w:adjustRightInd w:val="0"/>
        <w:snapToGrid w:val="0"/>
        <w:spacing w:line="360" w:lineRule="auto"/>
        <w:rPr>
          <w:rFonts w:ascii="宋体" w:hAnsi="宋体"/>
          <w:color w:val="auto"/>
          <w:sz w:val="24"/>
        </w:rPr>
      </w:pPr>
      <w:r>
        <w:rPr>
          <w:rFonts w:hint="eastAsia" w:ascii="宋体" w:hAnsi="宋体"/>
          <w:color w:val="auto"/>
          <w:sz w:val="24"/>
        </w:rPr>
        <w:t>2、如不填写，则视完全响应本招标文件的要求。</w:t>
      </w:r>
    </w:p>
    <w:p w14:paraId="7AE70B68">
      <w:pPr>
        <w:pStyle w:val="12"/>
        <w:spacing w:line="560" w:lineRule="exact"/>
        <w:rPr>
          <w:rFonts w:hAnsi="宋体"/>
          <w:color w:val="auto"/>
          <w:sz w:val="24"/>
        </w:rPr>
      </w:pPr>
      <w:r>
        <w:rPr>
          <w:rFonts w:hint="eastAsia" w:hAnsi="宋体"/>
          <w:color w:val="auto"/>
          <w:sz w:val="24"/>
        </w:rPr>
        <w:t>投标人（盖单位章）：</w:t>
      </w:r>
    </w:p>
    <w:p w14:paraId="6B9A55C7">
      <w:pPr>
        <w:pStyle w:val="12"/>
        <w:spacing w:line="560" w:lineRule="exact"/>
        <w:rPr>
          <w:rFonts w:hAnsi="宋体"/>
          <w:color w:val="auto"/>
          <w:sz w:val="24"/>
        </w:rPr>
      </w:pPr>
      <w:r>
        <w:rPr>
          <w:rFonts w:hint="eastAsia" w:hAnsi="宋体"/>
          <w:color w:val="auto"/>
          <w:sz w:val="24"/>
        </w:rPr>
        <w:t>法定代表人或负责人或全权代表（盖章或签字）：</w:t>
      </w:r>
    </w:p>
    <w:p w14:paraId="519B2DB0">
      <w:pPr>
        <w:pStyle w:val="12"/>
        <w:spacing w:line="560" w:lineRule="exact"/>
        <w:rPr>
          <w:rFonts w:hAnsi="宋体" w:cs="宋体"/>
          <w:color w:val="auto"/>
          <w:sz w:val="24"/>
        </w:rPr>
      </w:pPr>
      <w:r>
        <w:rPr>
          <w:rFonts w:hint="eastAsia" w:hAnsi="宋体"/>
          <w:color w:val="auto"/>
          <w:sz w:val="24"/>
        </w:rPr>
        <w:t xml:space="preserve">日 期：   </w:t>
      </w:r>
      <w:r>
        <w:rPr>
          <w:rFonts w:hint="eastAsia" w:hAnsi="宋体"/>
          <w:color w:val="auto"/>
          <w:kern w:val="0"/>
          <w:sz w:val="24"/>
        </w:rPr>
        <w:t>年   月   日</w:t>
      </w:r>
    </w:p>
    <w:p w14:paraId="27624481">
      <w:pPr>
        <w:spacing w:line="360" w:lineRule="auto"/>
        <w:ind w:right="-110"/>
        <w:jc w:val="left"/>
        <w:rPr>
          <w:rFonts w:ascii="宋体"/>
          <w:color w:val="auto"/>
          <w:spacing w:val="40"/>
          <w:sz w:val="52"/>
          <w:szCs w:val="52"/>
        </w:rPr>
      </w:pPr>
      <w:r>
        <w:rPr>
          <w:rFonts w:hAnsi="宋体" w:cs="宋体"/>
          <w:color w:val="auto"/>
          <w:sz w:val="24"/>
        </w:rPr>
        <w:br w:type="page"/>
      </w:r>
      <w:r>
        <w:rPr>
          <w:rFonts w:hint="eastAsia" w:ascii="宋体" w:hAnsi="宋体"/>
          <w:b/>
          <w:color w:val="auto"/>
          <w:sz w:val="28"/>
        </w:rPr>
        <w:t>附件7</w:t>
      </w:r>
    </w:p>
    <w:p w14:paraId="727DACBA">
      <w:pPr>
        <w:spacing w:line="360" w:lineRule="auto"/>
        <w:ind w:right="-110"/>
        <w:jc w:val="center"/>
        <w:rPr>
          <w:rFonts w:ascii="宋体"/>
          <w:color w:val="auto"/>
          <w:spacing w:val="40"/>
          <w:sz w:val="52"/>
          <w:szCs w:val="52"/>
        </w:rPr>
      </w:pPr>
      <w:r>
        <w:rPr>
          <w:rFonts w:hint="eastAsia" w:ascii="宋体" w:hAnsi="宋体"/>
          <w:color w:val="auto"/>
          <w:spacing w:val="40"/>
          <w:sz w:val="52"/>
          <w:szCs w:val="52"/>
        </w:rPr>
        <w:t>项目名称</w:t>
      </w:r>
    </w:p>
    <w:p w14:paraId="58B06DA3">
      <w:pPr>
        <w:spacing w:line="360" w:lineRule="auto"/>
        <w:ind w:firstLine="1800" w:firstLineChars="500"/>
        <w:rPr>
          <w:rFonts w:ascii="宋体" w:hAnsi="宋体"/>
          <w:color w:val="auto"/>
          <w:sz w:val="32"/>
          <w:szCs w:val="32"/>
        </w:rPr>
      </w:pPr>
      <w:r>
        <w:rPr>
          <w:rFonts w:hint="eastAsia" w:ascii="宋体" w:hAnsi="宋体"/>
          <w:color w:val="auto"/>
          <w:sz w:val="36"/>
          <w:szCs w:val="36"/>
        </w:rPr>
        <w:t>项目编号：</w:t>
      </w:r>
    </w:p>
    <w:p w14:paraId="262FFCB8">
      <w:pPr>
        <w:spacing w:after="100" w:afterAutospacing="1" w:line="360" w:lineRule="auto"/>
        <w:ind w:right="-108"/>
        <w:jc w:val="center"/>
        <w:rPr>
          <w:rFonts w:ascii="宋体"/>
          <w:b/>
          <w:color w:val="auto"/>
          <w:spacing w:val="40"/>
          <w:sz w:val="84"/>
          <w:szCs w:val="84"/>
        </w:rPr>
      </w:pPr>
    </w:p>
    <w:p w14:paraId="2C0648BE">
      <w:pPr>
        <w:spacing w:after="100" w:afterAutospacing="1" w:line="360" w:lineRule="auto"/>
        <w:ind w:right="-108"/>
        <w:jc w:val="center"/>
        <w:rPr>
          <w:rFonts w:ascii="宋体"/>
          <w:b/>
          <w:color w:val="auto"/>
          <w:spacing w:val="40"/>
          <w:sz w:val="84"/>
          <w:szCs w:val="84"/>
        </w:rPr>
      </w:pPr>
      <w:r>
        <w:rPr>
          <w:rFonts w:hint="eastAsia" w:ascii="宋体" w:hAnsi="宋体"/>
          <w:b/>
          <w:color w:val="auto"/>
          <w:spacing w:val="40"/>
          <w:sz w:val="84"/>
          <w:szCs w:val="84"/>
        </w:rPr>
        <w:t>报</w:t>
      </w:r>
    </w:p>
    <w:p w14:paraId="4EF5ADA3">
      <w:pPr>
        <w:spacing w:after="100" w:afterAutospacing="1" w:line="360" w:lineRule="auto"/>
        <w:ind w:right="-108"/>
        <w:jc w:val="center"/>
        <w:rPr>
          <w:rFonts w:ascii="宋体"/>
          <w:b/>
          <w:color w:val="auto"/>
          <w:spacing w:val="40"/>
          <w:sz w:val="84"/>
          <w:szCs w:val="84"/>
        </w:rPr>
      </w:pPr>
      <w:r>
        <w:rPr>
          <w:rFonts w:hint="eastAsia" w:ascii="宋体" w:hAnsi="宋体"/>
          <w:b/>
          <w:color w:val="auto"/>
          <w:spacing w:val="40"/>
          <w:sz w:val="84"/>
          <w:szCs w:val="84"/>
        </w:rPr>
        <w:t>价</w:t>
      </w:r>
    </w:p>
    <w:p w14:paraId="0778EAFB">
      <w:pPr>
        <w:spacing w:after="100" w:afterAutospacing="1" w:line="360" w:lineRule="auto"/>
        <w:ind w:right="-108"/>
        <w:jc w:val="center"/>
        <w:rPr>
          <w:rFonts w:ascii="宋体"/>
          <w:b/>
          <w:color w:val="auto"/>
          <w:spacing w:val="40"/>
          <w:sz w:val="84"/>
          <w:szCs w:val="84"/>
        </w:rPr>
      </w:pPr>
      <w:r>
        <w:rPr>
          <w:rFonts w:hint="eastAsia" w:ascii="宋体" w:hAnsi="宋体"/>
          <w:b/>
          <w:color w:val="auto"/>
          <w:spacing w:val="40"/>
          <w:sz w:val="84"/>
          <w:szCs w:val="84"/>
        </w:rPr>
        <w:t>文</w:t>
      </w:r>
    </w:p>
    <w:p w14:paraId="0A0096B1">
      <w:pPr>
        <w:spacing w:after="100" w:afterAutospacing="1" w:line="360" w:lineRule="auto"/>
        <w:ind w:right="-108"/>
        <w:jc w:val="center"/>
        <w:rPr>
          <w:rFonts w:ascii="宋体"/>
          <w:b/>
          <w:color w:val="auto"/>
          <w:spacing w:val="40"/>
          <w:sz w:val="84"/>
          <w:szCs w:val="84"/>
        </w:rPr>
      </w:pPr>
      <w:r>
        <w:rPr>
          <w:rFonts w:hint="eastAsia" w:ascii="宋体" w:hAnsi="宋体"/>
          <w:b/>
          <w:color w:val="auto"/>
          <w:spacing w:val="40"/>
          <w:sz w:val="84"/>
          <w:szCs w:val="84"/>
        </w:rPr>
        <w:t>件</w:t>
      </w:r>
    </w:p>
    <w:p w14:paraId="7ADAE02C">
      <w:pPr>
        <w:spacing w:line="360" w:lineRule="auto"/>
        <w:ind w:right="532"/>
        <w:jc w:val="center"/>
        <w:rPr>
          <w:rFonts w:ascii="宋体"/>
          <w:color w:val="auto"/>
          <w:sz w:val="36"/>
          <w:szCs w:val="36"/>
        </w:rPr>
      </w:pPr>
    </w:p>
    <w:p w14:paraId="6E27FD21">
      <w:pPr>
        <w:spacing w:line="360" w:lineRule="auto"/>
        <w:ind w:right="532"/>
        <w:rPr>
          <w:rFonts w:ascii="宋体"/>
          <w:color w:val="auto"/>
          <w:sz w:val="36"/>
          <w:szCs w:val="36"/>
        </w:rPr>
      </w:pPr>
    </w:p>
    <w:p w14:paraId="2FE54EF1">
      <w:pPr>
        <w:spacing w:line="360" w:lineRule="auto"/>
        <w:ind w:right="532"/>
        <w:jc w:val="center"/>
        <w:rPr>
          <w:rFonts w:ascii="宋体"/>
          <w:color w:val="auto"/>
          <w:sz w:val="36"/>
          <w:szCs w:val="36"/>
        </w:rPr>
      </w:pPr>
    </w:p>
    <w:p w14:paraId="7C01F3DB">
      <w:pPr>
        <w:spacing w:line="360" w:lineRule="auto"/>
        <w:ind w:right="532" w:firstLine="720" w:firstLineChars="200"/>
        <w:rPr>
          <w:rFonts w:ascii="宋体"/>
          <w:color w:val="auto"/>
          <w:sz w:val="36"/>
          <w:szCs w:val="36"/>
        </w:rPr>
      </w:pPr>
      <w:r>
        <w:rPr>
          <w:rFonts w:hint="eastAsia" w:ascii="宋体" w:hAnsi="宋体"/>
          <w:color w:val="auto"/>
          <w:sz w:val="36"/>
          <w:szCs w:val="36"/>
        </w:rPr>
        <w:t>供应商全称（公章）：</w:t>
      </w:r>
    </w:p>
    <w:p w14:paraId="147889BA">
      <w:pPr>
        <w:spacing w:line="360" w:lineRule="auto"/>
        <w:ind w:right="-108" w:firstLine="720" w:firstLineChars="200"/>
        <w:rPr>
          <w:rFonts w:ascii="宋体"/>
          <w:color w:val="auto"/>
          <w:sz w:val="36"/>
          <w:szCs w:val="36"/>
        </w:rPr>
      </w:pPr>
      <w:r>
        <w:rPr>
          <w:rFonts w:hint="eastAsia" w:ascii="宋体" w:hAnsi="宋体"/>
          <w:color w:val="auto"/>
          <w:sz w:val="36"/>
          <w:szCs w:val="36"/>
        </w:rPr>
        <w:t>地</w:t>
      </w:r>
      <w:r>
        <w:rPr>
          <w:rFonts w:ascii="宋体" w:hAnsi="宋体"/>
          <w:color w:val="auto"/>
          <w:sz w:val="36"/>
          <w:szCs w:val="36"/>
        </w:rPr>
        <w:t xml:space="preserve">    </w:t>
      </w:r>
      <w:r>
        <w:rPr>
          <w:rFonts w:hint="eastAsia" w:ascii="宋体" w:hAnsi="宋体"/>
          <w:color w:val="auto"/>
          <w:sz w:val="36"/>
          <w:szCs w:val="36"/>
        </w:rPr>
        <w:t>址：</w:t>
      </w:r>
    </w:p>
    <w:p w14:paraId="00F854F9">
      <w:pPr>
        <w:spacing w:line="360" w:lineRule="auto"/>
        <w:ind w:right="-108" w:firstLine="720" w:firstLineChars="200"/>
        <w:rPr>
          <w:rFonts w:ascii="宋体"/>
          <w:color w:val="auto"/>
          <w:sz w:val="36"/>
          <w:szCs w:val="36"/>
        </w:rPr>
      </w:pPr>
      <w:r>
        <w:rPr>
          <w:rFonts w:hint="eastAsia" w:ascii="宋体" w:hAnsi="宋体"/>
          <w:color w:val="auto"/>
          <w:sz w:val="36"/>
          <w:szCs w:val="36"/>
        </w:rPr>
        <w:t>时</w:t>
      </w:r>
      <w:r>
        <w:rPr>
          <w:rFonts w:ascii="宋体" w:hAnsi="宋体"/>
          <w:color w:val="auto"/>
          <w:sz w:val="36"/>
          <w:szCs w:val="36"/>
        </w:rPr>
        <w:t xml:space="preserve">    </w:t>
      </w:r>
      <w:r>
        <w:rPr>
          <w:rFonts w:hint="eastAsia" w:ascii="宋体" w:hAnsi="宋体"/>
          <w:color w:val="auto"/>
          <w:sz w:val="36"/>
          <w:szCs w:val="36"/>
        </w:rPr>
        <w:t>间：</w:t>
      </w:r>
    </w:p>
    <w:p w14:paraId="715EBFDD">
      <w:pPr>
        <w:spacing w:line="360" w:lineRule="auto"/>
        <w:ind w:right="-108"/>
        <w:jc w:val="center"/>
        <w:rPr>
          <w:rFonts w:ascii="宋体"/>
          <w:b/>
          <w:color w:val="auto"/>
          <w:sz w:val="32"/>
          <w:szCs w:val="32"/>
        </w:rPr>
      </w:pPr>
      <w:r>
        <w:rPr>
          <w:rFonts w:hint="eastAsia" w:ascii="宋体" w:hAnsi="宋体"/>
          <w:b/>
          <w:color w:val="auto"/>
          <w:sz w:val="32"/>
          <w:szCs w:val="32"/>
        </w:rPr>
        <w:t>报价文件目录</w:t>
      </w:r>
    </w:p>
    <w:p w14:paraId="4DFA881A">
      <w:pPr>
        <w:spacing w:line="360" w:lineRule="auto"/>
        <w:ind w:right="-108"/>
        <w:jc w:val="center"/>
        <w:rPr>
          <w:rFonts w:ascii="仿宋_GB2312" w:hAnsi="宋体" w:eastAsia="仿宋_GB2312"/>
          <w:b/>
          <w:color w:val="auto"/>
          <w:sz w:val="36"/>
          <w:szCs w:val="36"/>
        </w:rPr>
      </w:pPr>
    </w:p>
    <w:p w14:paraId="7866F7B4">
      <w:pPr>
        <w:spacing w:line="360" w:lineRule="auto"/>
        <w:rPr>
          <w:rFonts w:ascii="宋体"/>
          <w:color w:val="auto"/>
          <w:sz w:val="24"/>
        </w:rPr>
      </w:pPr>
    </w:p>
    <w:p w14:paraId="52EBB21E">
      <w:pPr>
        <w:snapToGrid w:val="0"/>
        <w:spacing w:line="360" w:lineRule="auto"/>
        <w:jc w:val="left"/>
        <w:rPr>
          <w:rFonts w:ascii="宋体"/>
          <w:color w:val="auto"/>
          <w:sz w:val="24"/>
        </w:rPr>
      </w:pPr>
      <w:r>
        <w:rPr>
          <w:rFonts w:ascii="宋体" w:hAnsi="宋体"/>
          <w:color w:val="auto"/>
          <w:sz w:val="24"/>
        </w:rPr>
        <w:t>1</w:t>
      </w:r>
      <w:r>
        <w:rPr>
          <w:rFonts w:hint="eastAsia" w:ascii="宋体" w:hAnsi="宋体"/>
          <w:color w:val="auto"/>
          <w:sz w:val="24"/>
        </w:rPr>
        <w:t>、开标一览表（附件8）；</w:t>
      </w:r>
    </w:p>
    <w:p w14:paraId="0EEFD6C4">
      <w:pPr>
        <w:snapToGrid w:val="0"/>
        <w:spacing w:line="360" w:lineRule="auto"/>
        <w:jc w:val="left"/>
        <w:rPr>
          <w:rFonts w:ascii="宋体"/>
          <w:color w:val="auto"/>
          <w:sz w:val="24"/>
        </w:rPr>
      </w:pPr>
      <w:r>
        <w:rPr>
          <w:rFonts w:ascii="宋体" w:hAnsi="宋体"/>
          <w:color w:val="auto"/>
          <w:sz w:val="24"/>
        </w:rPr>
        <w:t>2</w:t>
      </w:r>
      <w:r>
        <w:rPr>
          <w:rFonts w:hint="eastAsia" w:ascii="宋体" w:hAnsi="宋体"/>
          <w:color w:val="auto"/>
          <w:sz w:val="24"/>
        </w:rPr>
        <w:t>、报价明细表（附件9）；</w:t>
      </w:r>
    </w:p>
    <w:p w14:paraId="0E9B6E38">
      <w:pPr>
        <w:autoSpaceDE w:val="0"/>
        <w:autoSpaceDN w:val="0"/>
        <w:adjustRightInd w:val="0"/>
        <w:spacing w:line="360" w:lineRule="auto"/>
        <w:rPr>
          <w:rFonts w:ascii="宋体"/>
          <w:color w:val="auto"/>
          <w:kern w:val="0"/>
          <w:sz w:val="24"/>
        </w:rPr>
      </w:pPr>
      <w:r>
        <w:rPr>
          <w:rFonts w:ascii="宋体" w:hAnsi="宋体"/>
          <w:color w:val="auto"/>
          <w:sz w:val="24"/>
        </w:rPr>
        <w:t>3</w:t>
      </w:r>
      <w:r>
        <w:rPr>
          <w:rFonts w:hint="eastAsia" w:ascii="宋体"/>
          <w:color w:val="auto"/>
          <w:kern w:val="0"/>
          <w:sz w:val="24"/>
        </w:rPr>
        <w:t>、投标人认为其他需要说明的内容。</w:t>
      </w:r>
    </w:p>
    <w:p w14:paraId="41A59E94">
      <w:pPr>
        <w:rPr>
          <w:rFonts w:ascii="Arial" w:hAnsi="Arial" w:cs="Arial"/>
          <w:color w:val="auto"/>
          <w:sz w:val="24"/>
        </w:rPr>
      </w:pPr>
    </w:p>
    <w:p w14:paraId="093AB052">
      <w:pPr>
        <w:pStyle w:val="21"/>
        <w:ind w:firstLine="210"/>
        <w:rPr>
          <w:color w:val="auto"/>
        </w:rPr>
      </w:pPr>
    </w:p>
    <w:p w14:paraId="51621836">
      <w:pPr>
        <w:pStyle w:val="21"/>
        <w:ind w:firstLine="210"/>
        <w:rPr>
          <w:color w:val="auto"/>
        </w:rPr>
      </w:pPr>
    </w:p>
    <w:p w14:paraId="1408A077">
      <w:pPr>
        <w:pStyle w:val="21"/>
        <w:ind w:firstLine="210"/>
        <w:rPr>
          <w:color w:val="auto"/>
        </w:rPr>
      </w:pPr>
    </w:p>
    <w:p w14:paraId="4683A7AE">
      <w:pPr>
        <w:pStyle w:val="21"/>
        <w:ind w:firstLine="210"/>
        <w:rPr>
          <w:color w:val="auto"/>
        </w:rPr>
      </w:pPr>
    </w:p>
    <w:p w14:paraId="1C512F30">
      <w:pPr>
        <w:pStyle w:val="21"/>
        <w:ind w:firstLine="210"/>
        <w:rPr>
          <w:color w:val="auto"/>
        </w:rPr>
      </w:pPr>
    </w:p>
    <w:p w14:paraId="50833B78">
      <w:pPr>
        <w:pStyle w:val="21"/>
        <w:ind w:firstLine="210"/>
        <w:rPr>
          <w:color w:val="auto"/>
        </w:rPr>
      </w:pPr>
    </w:p>
    <w:p w14:paraId="1B950912">
      <w:pPr>
        <w:pStyle w:val="21"/>
        <w:ind w:firstLine="210"/>
        <w:rPr>
          <w:color w:val="auto"/>
        </w:rPr>
      </w:pPr>
    </w:p>
    <w:p w14:paraId="6B7C7B96">
      <w:pPr>
        <w:pStyle w:val="21"/>
        <w:ind w:firstLine="210"/>
        <w:rPr>
          <w:color w:val="auto"/>
        </w:rPr>
      </w:pPr>
    </w:p>
    <w:p w14:paraId="6A0AB358">
      <w:pPr>
        <w:pStyle w:val="21"/>
        <w:ind w:firstLine="210"/>
        <w:rPr>
          <w:color w:val="auto"/>
        </w:rPr>
      </w:pPr>
    </w:p>
    <w:p w14:paraId="309B9C56">
      <w:pPr>
        <w:pStyle w:val="21"/>
        <w:ind w:firstLine="210"/>
        <w:rPr>
          <w:color w:val="auto"/>
        </w:rPr>
      </w:pPr>
    </w:p>
    <w:p w14:paraId="7DEFA176">
      <w:pPr>
        <w:pStyle w:val="21"/>
        <w:ind w:firstLine="210"/>
        <w:rPr>
          <w:color w:val="auto"/>
        </w:rPr>
      </w:pPr>
    </w:p>
    <w:p w14:paraId="5DF85C3E">
      <w:pPr>
        <w:pStyle w:val="21"/>
        <w:ind w:firstLine="210"/>
        <w:rPr>
          <w:color w:val="auto"/>
        </w:rPr>
      </w:pPr>
    </w:p>
    <w:p w14:paraId="43CD1A1C">
      <w:pPr>
        <w:pStyle w:val="21"/>
        <w:ind w:firstLine="210"/>
        <w:rPr>
          <w:color w:val="auto"/>
        </w:rPr>
      </w:pPr>
    </w:p>
    <w:p w14:paraId="1C34A6D6">
      <w:pPr>
        <w:pStyle w:val="21"/>
        <w:ind w:firstLine="210"/>
        <w:rPr>
          <w:color w:val="auto"/>
        </w:rPr>
      </w:pPr>
    </w:p>
    <w:p w14:paraId="516681AA">
      <w:pPr>
        <w:pStyle w:val="21"/>
        <w:ind w:firstLine="210"/>
        <w:rPr>
          <w:color w:val="auto"/>
        </w:rPr>
      </w:pPr>
    </w:p>
    <w:p w14:paraId="61A2E96C">
      <w:pPr>
        <w:pStyle w:val="21"/>
        <w:ind w:firstLine="210"/>
        <w:rPr>
          <w:color w:val="auto"/>
        </w:rPr>
      </w:pPr>
    </w:p>
    <w:p w14:paraId="27736C09">
      <w:pPr>
        <w:pStyle w:val="21"/>
        <w:ind w:firstLine="210"/>
        <w:rPr>
          <w:color w:val="auto"/>
        </w:rPr>
      </w:pPr>
    </w:p>
    <w:p w14:paraId="28328F75">
      <w:pPr>
        <w:pStyle w:val="21"/>
        <w:ind w:firstLine="210"/>
        <w:rPr>
          <w:color w:val="auto"/>
        </w:rPr>
      </w:pPr>
    </w:p>
    <w:p w14:paraId="4205C5F2">
      <w:pPr>
        <w:pStyle w:val="21"/>
        <w:ind w:firstLine="210"/>
        <w:rPr>
          <w:color w:val="auto"/>
        </w:rPr>
      </w:pPr>
    </w:p>
    <w:p w14:paraId="7B34C51F">
      <w:pPr>
        <w:pStyle w:val="21"/>
        <w:ind w:firstLine="210"/>
        <w:rPr>
          <w:color w:val="auto"/>
        </w:rPr>
      </w:pPr>
    </w:p>
    <w:p w14:paraId="2E188782">
      <w:pPr>
        <w:pStyle w:val="21"/>
        <w:ind w:firstLine="210"/>
        <w:rPr>
          <w:color w:val="auto"/>
        </w:rPr>
      </w:pPr>
    </w:p>
    <w:p w14:paraId="5CDD9692">
      <w:pPr>
        <w:pStyle w:val="21"/>
        <w:ind w:firstLine="210"/>
        <w:rPr>
          <w:color w:val="auto"/>
        </w:rPr>
      </w:pPr>
    </w:p>
    <w:p w14:paraId="3D00EB6F">
      <w:pPr>
        <w:pStyle w:val="21"/>
        <w:ind w:firstLine="210"/>
        <w:rPr>
          <w:color w:val="auto"/>
        </w:rPr>
      </w:pPr>
    </w:p>
    <w:p w14:paraId="2AF3658B">
      <w:pPr>
        <w:pStyle w:val="21"/>
        <w:ind w:firstLine="210"/>
        <w:rPr>
          <w:color w:val="auto"/>
        </w:rPr>
      </w:pPr>
    </w:p>
    <w:p w14:paraId="4585557A">
      <w:pPr>
        <w:pStyle w:val="21"/>
        <w:ind w:firstLine="210"/>
        <w:rPr>
          <w:color w:val="auto"/>
        </w:rPr>
      </w:pPr>
    </w:p>
    <w:p w14:paraId="10EF5629">
      <w:pPr>
        <w:pStyle w:val="21"/>
        <w:ind w:firstLine="210"/>
        <w:rPr>
          <w:color w:val="auto"/>
        </w:rPr>
      </w:pPr>
    </w:p>
    <w:p w14:paraId="22D93E85">
      <w:pPr>
        <w:pStyle w:val="21"/>
        <w:ind w:firstLine="210"/>
        <w:rPr>
          <w:color w:val="auto"/>
        </w:rPr>
      </w:pPr>
    </w:p>
    <w:p w14:paraId="02E3B1C7">
      <w:pPr>
        <w:pStyle w:val="21"/>
        <w:ind w:firstLine="210"/>
        <w:rPr>
          <w:color w:val="auto"/>
        </w:rPr>
      </w:pPr>
    </w:p>
    <w:p w14:paraId="405ED569">
      <w:pPr>
        <w:pStyle w:val="21"/>
        <w:ind w:firstLine="210"/>
        <w:rPr>
          <w:color w:val="auto"/>
        </w:rPr>
      </w:pPr>
    </w:p>
    <w:p w14:paraId="540C5388">
      <w:pPr>
        <w:rPr>
          <w:rFonts w:hAnsi="宋体"/>
          <w:b/>
          <w:color w:val="auto"/>
          <w:sz w:val="24"/>
        </w:rPr>
      </w:pPr>
      <w:r>
        <w:rPr>
          <w:rFonts w:hint="eastAsia" w:hAnsi="宋体"/>
          <w:b/>
          <w:color w:val="auto"/>
          <w:sz w:val="24"/>
        </w:rPr>
        <w:t>附件8</w:t>
      </w:r>
    </w:p>
    <w:p w14:paraId="5B73B349">
      <w:pPr>
        <w:pStyle w:val="12"/>
        <w:spacing w:line="320" w:lineRule="atLeast"/>
        <w:ind w:firstLine="3614" w:firstLineChars="1200"/>
        <w:rPr>
          <w:rFonts w:ascii="Times New Roman" w:hAnsi="Times New Roman"/>
          <w:b/>
          <w:bCs/>
          <w:color w:val="auto"/>
          <w:kern w:val="44"/>
          <w:sz w:val="30"/>
          <w:szCs w:val="30"/>
        </w:rPr>
      </w:pPr>
      <w:r>
        <w:rPr>
          <w:rFonts w:hint="eastAsia" w:ascii="Times New Roman" w:hAnsi="Times New Roman"/>
          <w:b/>
          <w:bCs/>
          <w:color w:val="auto"/>
          <w:kern w:val="44"/>
          <w:sz w:val="30"/>
          <w:szCs w:val="30"/>
        </w:rPr>
        <w:t>开标一览表</w:t>
      </w:r>
    </w:p>
    <w:p w14:paraId="116FA132">
      <w:pPr>
        <w:pStyle w:val="12"/>
        <w:spacing w:line="320" w:lineRule="atLeast"/>
        <w:ind w:firstLine="3614" w:firstLineChars="1200"/>
        <w:rPr>
          <w:rFonts w:ascii="Times New Roman" w:hAnsi="Times New Roman"/>
          <w:b/>
          <w:bCs/>
          <w:color w:val="auto"/>
          <w:kern w:val="44"/>
          <w:sz w:val="30"/>
          <w:szCs w:val="30"/>
        </w:rPr>
      </w:pPr>
    </w:p>
    <w:p w14:paraId="0D7C6F73">
      <w:pPr>
        <w:pStyle w:val="12"/>
        <w:spacing w:line="320" w:lineRule="exact"/>
        <w:rPr>
          <w:rFonts w:hAnsi="宋体"/>
          <w:b/>
          <w:color w:val="auto"/>
          <w:sz w:val="24"/>
        </w:rPr>
      </w:pPr>
    </w:p>
    <w:p w14:paraId="3F5FA820">
      <w:pPr>
        <w:pStyle w:val="12"/>
        <w:spacing w:line="320" w:lineRule="exact"/>
        <w:rPr>
          <w:rFonts w:hAnsi="宋体"/>
          <w:b/>
          <w:color w:val="auto"/>
          <w:sz w:val="24"/>
          <w:u w:val="single"/>
        </w:rPr>
      </w:pPr>
      <w:r>
        <w:rPr>
          <w:rFonts w:hAnsi="宋体"/>
          <w:b/>
          <w:color w:val="auto"/>
          <w:sz w:val="24"/>
        </w:rPr>
        <w:t>项目编号：</w:t>
      </w:r>
      <w:r>
        <w:rPr>
          <w:rFonts w:hint="eastAsia" w:hAnsi="宋体"/>
          <w:b/>
          <w:color w:val="auto"/>
          <w:sz w:val="24"/>
          <w:u w:val="single"/>
        </w:rPr>
        <w:t xml:space="preserve">               </w:t>
      </w:r>
    </w:p>
    <w:p w14:paraId="726869A0">
      <w:pPr>
        <w:pStyle w:val="71"/>
        <w:spacing w:line="360" w:lineRule="auto"/>
        <w:ind w:right="480"/>
        <w:jc w:val="left"/>
        <w:rPr>
          <w:rFonts w:hAnsi="宋体"/>
          <w:color w:val="auto"/>
          <w:sz w:val="24"/>
        </w:rPr>
      </w:pPr>
      <w:r>
        <w:rPr>
          <w:rFonts w:hAnsi="宋体"/>
          <w:b/>
          <w:color w:val="auto"/>
          <w:sz w:val="24"/>
        </w:rPr>
        <w:t>项目名称：</w:t>
      </w:r>
      <w:r>
        <w:rPr>
          <w:rFonts w:hint="eastAsia" w:ascii="宋体" w:hAnsi="宋体"/>
          <w:b/>
          <w:color w:val="auto"/>
          <w:sz w:val="24"/>
          <w:u w:val="single"/>
        </w:rPr>
        <w:t xml:space="preserve">                 </w:t>
      </w:r>
      <w:r>
        <w:rPr>
          <w:rFonts w:hint="eastAsia" w:ascii="宋体" w:hAnsi="宋体"/>
          <w:color w:val="auto"/>
          <w:sz w:val="24"/>
        </w:rPr>
        <w:t xml:space="preserve">                  [货币单位：人民币元]</w:t>
      </w:r>
    </w:p>
    <w:tbl>
      <w:tblPr>
        <w:tblStyle w:val="23"/>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12CC25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850" w:hRule="exac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14:paraId="206651AB">
            <w:pPr>
              <w:autoSpaceDE w:val="0"/>
              <w:autoSpaceDN w:val="0"/>
              <w:spacing w:line="450" w:lineRule="exact"/>
              <w:jc w:val="center"/>
              <w:textAlignment w:val="bottom"/>
              <w:rPr>
                <w:rFonts w:ascii="宋体" w:hAnsi="宋体"/>
                <w:color w:val="auto"/>
                <w:sz w:val="24"/>
              </w:rPr>
            </w:pPr>
            <w:r>
              <w:rPr>
                <w:rFonts w:hint="eastAsia" w:ascii="宋体" w:hAnsi="宋体"/>
                <w:color w:val="auto"/>
                <w:sz w:val="24"/>
              </w:rPr>
              <w:t>投标报价(元/人)</w:t>
            </w:r>
          </w:p>
        </w:tc>
        <w:tc>
          <w:tcPr>
            <w:tcW w:w="1349" w:type="dxa"/>
            <w:tcBorders>
              <w:top w:val="single" w:color="auto" w:sz="12" w:space="0"/>
              <w:left w:val="single" w:color="auto" w:sz="4" w:space="0"/>
              <w:bottom w:val="single" w:color="auto" w:sz="4" w:space="0"/>
              <w:right w:val="single" w:color="auto" w:sz="4" w:space="0"/>
            </w:tcBorders>
            <w:vAlign w:val="center"/>
          </w:tcPr>
          <w:p w14:paraId="2A104A70">
            <w:pPr>
              <w:autoSpaceDE w:val="0"/>
              <w:autoSpaceDN w:val="0"/>
              <w:spacing w:line="450" w:lineRule="exact"/>
              <w:jc w:val="center"/>
              <w:textAlignment w:val="bottom"/>
              <w:rPr>
                <w:rFonts w:ascii="宋体" w:hAnsi="宋体"/>
                <w:color w:val="auto"/>
                <w:sz w:val="24"/>
              </w:rPr>
            </w:pPr>
            <w:r>
              <w:rPr>
                <w:rFonts w:hint="eastAsia" w:ascii="宋体" w:hAnsi="宋体"/>
                <w:color w:val="auto"/>
                <w:sz w:val="24"/>
              </w:rPr>
              <w:t>大写</w:t>
            </w:r>
          </w:p>
        </w:tc>
        <w:tc>
          <w:tcPr>
            <w:tcW w:w="4629" w:type="dxa"/>
            <w:tcBorders>
              <w:top w:val="single" w:color="auto" w:sz="12" w:space="0"/>
              <w:left w:val="single" w:color="auto" w:sz="4" w:space="0"/>
              <w:bottom w:val="single" w:color="auto" w:sz="4" w:space="0"/>
              <w:right w:val="single" w:color="auto" w:sz="12" w:space="0"/>
            </w:tcBorders>
            <w:vAlign w:val="center"/>
          </w:tcPr>
          <w:p w14:paraId="7546563F">
            <w:pPr>
              <w:autoSpaceDE w:val="0"/>
              <w:autoSpaceDN w:val="0"/>
              <w:spacing w:line="450" w:lineRule="exact"/>
              <w:jc w:val="center"/>
              <w:textAlignment w:val="bottom"/>
              <w:rPr>
                <w:rFonts w:ascii="宋体" w:hAnsi="宋体"/>
                <w:color w:val="auto"/>
                <w:sz w:val="24"/>
              </w:rPr>
            </w:pPr>
          </w:p>
        </w:tc>
      </w:tr>
      <w:tr w14:paraId="154F25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2694" w:type="dxa"/>
            <w:vMerge w:val="continue"/>
            <w:tcBorders>
              <w:top w:val="single" w:color="auto" w:sz="12" w:space="0"/>
              <w:left w:val="single" w:color="auto" w:sz="12" w:space="0"/>
              <w:bottom w:val="single" w:color="auto" w:sz="12" w:space="0"/>
              <w:right w:val="single" w:color="auto" w:sz="4" w:space="0"/>
            </w:tcBorders>
            <w:vAlign w:val="center"/>
          </w:tcPr>
          <w:p w14:paraId="10111F3C">
            <w:pPr>
              <w:rPr>
                <w:rFonts w:ascii="宋体" w:hAnsi="宋体"/>
                <w:color w:val="auto"/>
                <w:sz w:val="24"/>
              </w:rPr>
            </w:pPr>
          </w:p>
        </w:tc>
        <w:tc>
          <w:tcPr>
            <w:tcW w:w="1349" w:type="dxa"/>
            <w:tcBorders>
              <w:top w:val="single" w:color="auto" w:sz="4" w:space="0"/>
              <w:left w:val="single" w:color="auto" w:sz="4" w:space="0"/>
              <w:bottom w:val="single" w:color="auto" w:sz="4" w:space="0"/>
              <w:right w:val="single" w:color="auto" w:sz="4" w:space="0"/>
            </w:tcBorders>
            <w:vAlign w:val="center"/>
          </w:tcPr>
          <w:p w14:paraId="1E737F11">
            <w:pPr>
              <w:autoSpaceDE w:val="0"/>
              <w:autoSpaceDN w:val="0"/>
              <w:spacing w:line="450" w:lineRule="exact"/>
              <w:jc w:val="center"/>
              <w:textAlignment w:val="bottom"/>
              <w:rPr>
                <w:rFonts w:ascii="宋体" w:hAnsi="宋体"/>
                <w:color w:val="auto"/>
                <w:sz w:val="24"/>
              </w:rPr>
            </w:pPr>
            <w:r>
              <w:rPr>
                <w:rFonts w:hint="eastAsia" w:ascii="宋体" w:hAnsi="宋体"/>
                <w:color w:val="auto"/>
                <w:sz w:val="24"/>
              </w:rPr>
              <w:t>小写</w:t>
            </w:r>
          </w:p>
        </w:tc>
        <w:tc>
          <w:tcPr>
            <w:tcW w:w="4629" w:type="dxa"/>
            <w:tcBorders>
              <w:top w:val="single" w:color="auto" w:sz="4" w:space="0"/>
              <w:left w:val="single" w:color="auto" w:sz="4" w:space="0"/>
              <w:bottom w:val="single" w:color="auto" w:sz="4" w:space="0"/>
              <w:right w:val="single" w:color="auto" w:sz="12" w:space="0"/>
            </w:tcBorders>
            <w:vAlign w:val="center"/>
          </w:tcPr>
          <w:p w14:paraId="13160C5F">
            <w:pPr>
              <w:autoSpaceDE w:val="0"/>
              <w:autoSpaceDN w:val="0"/>
              <w:spacing w:line="450" w:lineRule="exact"/>
              <w:jc w:val="center"/>
              <w:textAlignment w:val="bottom"/>
              <w:rPr>
                <w:rFonts w:ascii="宋体" w:hAnsi="宋体"/>
                <w:color w:val="auto"/>
                <w:sz w:val="24"/>
              </w:rPr>
            </w:pPr>
          </w:p>
        </w:tc>
      </w:tr>
    </w:tbl>
    <w:p w14:paraId="03DCB9D0">
      <w:pPr>
        <w:spacing w:line="440" w:lineRule="exact"/>
        <w:ind w:firstLine="480" w:firstLineChars="200"/>
        <w:rPr>
          <w:rFonts w:ascii="宋体" w:hAnsi="宋体"/>
          <w:color w:val="auto"/>
          <w:sz w:val="24"/>
        </w:rPr>
      </w:pPr>
    </w:p>
    <w:p w14:paraId="383F6F75">
      <w:pPr>
        <w:spacing w:line="360" w:lineRule="auto"/>
        <w:rPr>
          <w:rFonts w:ascii="宋体" w:hAnsi="宋体"/>
          <w:color w:val="auto"/>
          <w:kern w:val="0"/>
          <w:sz w:val="24"/>
        </w:rPr>
      </w:pPr>
      <w:r>
        <w:rPr>
          <w:rFonts w:hint="eastAsia" w:ascii="宋体" w:hAnsi="宋体"/>
          <w:color w:val="auto"/>
          <w:kern w:val="0"/>
          <w:sz w:val="24"/>
        </w:rPr>
        <w:t>备注：</w:t>
      </w:r>
    </w:p>
    <w:p w14:paraId="55F6A276">
      <w:pPr>
        <w:spacing w:line="360" w:lineRule="auto"/>
        <w:ind w:firstLine="480" w:firstLineChars="200"/>
        <w:rPr>
          <w:rFonts w:ascii="宋体" w:hAnsi="宋体"/>
          <w:color w:val="auto"/>
          <w:kern w:val="0"/>
          <w:sz w:val="24"/>
        </w:rPr>
      </w:pPr>
      <w:r>
        <w:rPr>
          <w:rFonts w:hint="eastAsia" w:ascii="宋体" w:hAnsi="宋体"/>
          <w:color w:val="auto"/>
          <w:kern w:val="0"/>
          <w:sz w:val="24"/>
        </w:rPr>
        <w:t>1.投标报价是包含完成本项目工作任务所发生的一切费用（完成本项目的人员费用、材料费用、包装运输所需一切费用，以及相关的一切费税、代理费等）交付业主使用前所产生的其它费用以及合同包含的所有风险、责任等各项应有费用及不可预见费等全部费用。全部费用已包含在开标一览表的投标报价中。如有漏项，视同已包含在本项目的投标报价中。</w:t>
      </w:r>
    </w:p>
    <w:p w14:paraId="1417BA8A">
      <w:pPr>
        <w:pStyle w:val="21"/>
        <w:ind w:firstLine="482" w:firstLineChars="200"/>
        <w:rPr>
          <w:rFonts w:ascii="宋体" w:hAnsi="宋体"/>
          <w:b/>
          <w:color w:val="auto"/>
          <w:kern w:val="0"/>
          <w:sz w:val="24"/>
          <w:szCs w:val="24"/>
        </w:rPr>
      </w:pPr>
      <w:r>
        <w:rPr>
          <w:rFonts w:hint="eastAsia" w:ascii="宋体" w:hAnsi="宋体"/>
          <w:b/>
          <w:color w:val="auto"/>
          <w:kern w:val="0"/>
          <w:sz w:val="24"/>
          <w:szCs w:val="24"/>
        </w:rPr>
        <w:t>2.本项目以每位学生服装的单价报价，投标报价内容包括每人夏装1套、春秋装1套，冬装1件。</w:t>
      </w:r>
    </w:p>
    <w:p w14:paraId="6F872F04">
      <w:pPr>
        <w:spacing w:line="360" w:lineRule="auto"/>
        <w:ind w:firstLine="480" w:firstLineChars="200"/>
        <w:rPr>
          <w:rFonts w:ascii="宋体" w:hAnsi="宋体"/>
          <w:color w:val="auto"/>
          <w:kern w:val="0"/>
          <w:sz w:val="24"/>
        </w:rPr>
      </w:pPr>
      <w:r>
        <w:rPr>
          <w:rFonts w:hint="eastAsia" w:ascii="宋体" w:hAnsi="宋体"/>
          <w:color w:val="auto"/>
          <w:kern w:val="0"/>
          <w:sz w:val="24"/>
        </w:rPr>
        <w:t>3.报价一经涂改，应在涂改处加盖单位公章，或者由法定代表人或负责人或授权委托人签字或盖章，否则其投标作无效标处理。</w:t>
      </w:r>
    </w:p>
    <w:p w14:paraId="60602CBB">
      <w:pPr>
        <w:spacing w:line="360" w:lineRule="auto"/>
        <w:rPr>
          <w:rFonts w:ascii="宋体" w:hAnsi="宋体"/>
          <w:color w:val="auto"/>
          <w:kern w:val="0"/>
          <w:sz w:val="24"/>
        </w:rPr>
      </w:pPr>
    </w:p>
    <w:p w14:paraId="375AD6CD">
      <w:pPr>
        <w:spacing w:line="360" w:lineRule="auto"/>
        <w:rPr>
          <w:rFonts w:ascii="宋体" w:hAnsi="宋体"/>
          <w:color w:val="auto"/>
          <w:kern w:val="0"/>
          <w:sz w:val="24"/>
        </w:rPr>
      </w:pPr>
    </w:p>
    <w:p w14:paraId="04B28C96">
      <w:pPr>
        <w:spacing w:line="360" w:lineRule="auto"/>
        <w:rPr>
          <w:rFonts w:ascii="宋体" w:hAnsi="宋体"/>
          <w:color w:val="auto"/>
          <w:kern w:val="0"/>
          <w:sz w:val="24"/>
        </w:rPr>
      </w:pPr>
    </w:p>
    <w:p w14:paraId="0E4005C9">
      <w:pPr>
        <w:spacing w:line="360" w:lineRule="auto"/>
        <w:rPr>
          <w:rFonts w:ascii="宋体" w:hAnsi="宋体"/>
          <w:color w:val="auto"/>
          <w:kern w:val="0"/>
          <w:sz w:val="24"/>
        </w:rPr>
      </w:pPr>
    </w:p>
    <w:p w14:paraId="1E9BC900">
      <w:pPr>
        <w:spacing w:line="360" w:lineRule="auto"/>
        <w:rPr>
          <w:rFonts w:ascii="宋体" w:hAnsi="宋体"/>
          <w:color w:val="auto"/>
          <w:kern w:val="0"/>
          <w:sz w:val="24"/>
        </w:rPr>
      </w:pPr>
      <w:r>
        <w:rPr>
          <w:rFonts w:hint="eastAsia" w:ascii="宋体" w:hAnsi="宋体"/>
          <w:color w:val="auto"/>
          <w:kern w:val="0"/>
          <w:sz w:val="24"/>
        </w:rPr>
        <w:t xml:space="preserve">投标人（盖单位章）： </w:t>
      </w:r>
    </w:p>
    <w:p w14:paraId="0A44B7FC">
      <w:pPr>
        <w:spacing w:line="360" w:lineRule="auto"/>
        <w:rPr>
          <w:rFonts w:ascii="宋体" w:hAnsi="宋体"/>
          <w:color w:val="auto"/>
          <w:kern w:val="0"/>
          <w:sz w:val="24"/>
        </w:rPr>
      </w:pPr>
      <w:r>
        <w:rPr>
          <w:rFonts w:hint="eastAsia" w:ascii="宋体" w:hAnsi="宋体"/>
          <w:color w:val="auto"/>
          <w:kern w:val="0"/>
          <w:sz w:val="24"/>
        </w:rPr>
        <w:t>法定代表人或负责人或全权代表（盖章或签字）：</w:t>
      </w:r>
    </w:p>
    <w:p w14:paraId="104C0C23">
      <w:pPr>
        <w:spacing w:line="360" w:lineRule="auto"/>
        <w:rPr>
          <w:rFonts w:ascii="宋体" w:hAnsi="宋体"/>
          <w:color w:val="auto"/>
          <w:kern w:val="0"/>
          <w:sz w:val="24"/>
        </w:rPr>
      </w:pPr>
      <w:r>
        <w:rPr>
          <w:rFonts w:hint="eastAsia" w:ascii="宋体" w:hAnsi="宋体"/>
          <w:color w:val="auto"/>
          <w:kern w:val="0"/>
          <w:sz w:val="24"/>
        </w:rPr>
        <w:t>日    期：    年   月   日</w:t>
      </w:r>
    </w:p>
    <w:p w14:paraId="6A590BAA">
      <w:pPr>
        <w:rPr>
          <w:rFonts w:ascii="宋体" w:hAnsi="宋体"/>
          <w:color w:val="auto"/>
          <w:sz w:val="24"/>
        </w:rPr>
      </w:pPr>
    </w:p>
    <w:p w14:paraId="602631B8">
      <w:pPr>
        <w:rPr>
          <w:rFonts w:hAnsi="宋体"/>
          <w:b/>
          <w:color w:val="auto"/>
          <w:sz w:val="24"/>
        </w:rPr>
      </w:pPr>
    </w:p>
    <w:p w14:paraId="57EA63F8">
      <w:pPr>
        <w:rPr>
          <w:rFonts w:hAnsi="宋体"/>
          <w:b/>
          <w:color w:val="auto"/>
          <w:sz w:val="24"/>
        </w:rPr>
      </w:pPr>
    </w:p>
    <w:p w14:paraId="3D4969DE">
      <w:pPr>
        <w:rPr>
          <w:rFonts w:hAnsi="宋体"/>
          <w:b/>
          <w:color w:val="auto"/>
          <w:sz w:val="24"/>
        </w:rPr>
      </w:pPr>
    </w:p>
    <w:p w14:paraId="0AEDAC0D">
      <w:pPr>
        <w:rPr>
          <w:rFonts w:hAnsi="宋体"/>
          <w:b/>
          <w:color w:val="auto"/>
          <w:sz w:val="24"/>
        </w:rPr>
      </w:pPr>
      <w:r>
        <w:rPr>
          <w:rFonts w:hint="eastAsia" w:hAnsi="宋体"/>
          <w:b/>
          <w:color w:val="auto"/>
          <w:sz w:val="24"/>
        </w:rPr>
        <w:t>附件9</w:t>
      </w:r>
    </w:p>
    <w:p w14:paraId="5EE2035D">
      <w:pPr>
        <w:pStyle w:val="3"/>
        <w:spacing w:before="0" w:after="0" w:line="360" w:lineRule="auto"/>
        <w:ind w:left="2159" w:firstLine="1084" w:firstLineChars="300"/>
        <w:rPr>
          <w:rFonts w:ascii="宋体"/>
          <w:color w:val="auto"/>
          <w:sz w:val="36"/>
          <w:szCs w:val="36"/>
        </w:rPr>
      </w:pPr>
      <w:bookmarkStart w:id="11" w:name="_Toc535847816"/>
      <w:r>
        <w:rPr>
          <w:rFonts w:hint="eastAsia" w:ascii="宋体" w:hAnsi="宋体"/>
          <w:color w:val="auto"/>
          <w:sz w:val="36"/>
          <w:szCs w:val="36"/>
        </w:rPr>
        <w:t>报价明细表</w:t>
      </w:r>
      <w:bookmarkEnd w:id="11"/>
    </w:p>
    <w:p w14:paraId="71CE822D">
      <w:pPr>
        <w:pStyle w:val="4"/>
        <w:spacing w:line="360" w:lineRule="auto"/>
        <w:ind w:firstLine="5678" w:firstLineChars="2704"/>
        <w:rPr>
          <w:rFonts w:ascii="宋体" w:hAnsi="宋体" w:cs="宋体"/>
          <w:color w:val="auto"/>
          <w:sz w:val="24"/>
        </w:rPr>
      </w:pPr>
      <w:r>
        <w:rPr>
          <w:rFonts w:hint="eastAsia" w:ascii="宋体" w:hAnsi="宋体"/>
          <w:color w:val="auto"/>
        </w:rPr>
        <w:t>（单位：元）</w:t>
      </w:r>
    </w:p>
    <w:tbl>
      <w:tblPr>
        <w:tblStyle w:val="23"/>
        <w:tblW w:w="8338" w:type="dxa"/>
        <w:jc w:val="center"/>
        <w:tblLayout w:type="fixed"/>
        <w:tblCellMar>
          <w:top w:w="0" w:type="dxa"/>
          <w:left w:w="108" w:type="dxa"/>
          <w:bottom w:w="0" w:type="dxa"/>
          <w:right w:w="108" w:type="dxa"/>
        </w:tblCellMar>
      </w:tblPr>
      <w:tblGrid>
        <w:gridCol w:w="724"/>
        <w:gridCol w:w="1276"/>
        <w:gridCol w:w="1343"/>
        <w:gridCol w:w="1110"/>
        <w:gridCol w:w="1305"/>
        <w:gridCol w:w="2580"/>
      </w:tblGrid>
      <w:tr w14:paraId="746E215A">
        <w:tblPrEx>
          <w:tblCellMar>
            <w:top w:w="0" w:type="dxa"/>
            <w:left w:w="108" w:type="dxa"/>
            <w:bottom w:w="0" w:type="dxa"/>
            <w:right w:w="108" w:type="dxa"/>
          </w:tblCellMar>
        </w:tblPrEx>
        <w:trPr>
          <w:trHeight w:val="850" w:hRule="atLeast"/>
          <w:jc w:val="center"/>
        </w:trPr>
        <w:tc>
          <w:tcPr>
            <w:tcW w:w="724" w:type="dxa"/>
            <w:tcBorders>
              <w:top w:val="single" w:color="auto" w:sz="4" w:space="0"/>
              <w:left w:val="single" w:color="auto" w:sz="8" w:space="0"/>
              <w:bottom w:val="single" w:color="auto" w:sz="4" w:space="0"/>
              <w:right w:val="single" w:color="auto" w:sz="4" w:space="0"/>
            </w:tcBorders>
            <w:shd w:val="clear" w:color="auto" w:fill="FFFFFF"/>
            <w:vAlign w:val="center"/>
          </w:tcPr>
          <w:p w14:paraId="6213507D">
            <w:pPr>
              <w:widowControl/>
              <w:jc w:val="center"/>
              <w:rPr>
                <w:rFonts w:ascii="宋体" w:hAnsi="宋体" w:cs="宋体"/>
                <w:color w:val="auto"/>
                <w:sz w:val="24"/>
              </w:rPr>
            </w:pPr>
            <w:r>
              <w:rPr>
                <w:rFonts w:hint="eastAsia" w:ascii="宋体" w:hAnsi="宋体" w:cs="宋体"/>
                <w:color w:val="auto"/>
                <w:sz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712C362D">
            <w:pPr>
              <w:widowControl/>
              <w:jc w:val="center"/>
              <w:rPr>
                <w:rFonts w:ascii="宋体" w:hAnsi="宋体" w:cs="宋体"/>
                <w:color w:val="auto"/>
                <w:sz w:val="24"/>
              </w:rPr>
            </w:pPr>
            <w:r>
              <w:rPr>
                <w:rFonts w:hint="eastAsia" w:ascii="宋体" w:hAnsi="宋体" w:cs="宋体"/>
                <w:color w:val="auto"/>
                <w:sz w:val="24"/>
              </w:rPr>
              <w:t>名称</w:t>
            </w:r>
          </w:p>
        </w:tc>
        <w:tc>
          <w:tcPr>
            <w:tcW w:w="1343" w:type="dxa"/>
            <w:tcBorders>
              <w:top w:val="single" w:color="auto" w:sz="4" w:space="0"/>
              <w:left w:val="nil"/>
              <w:bottom w:val="single" w:color="auto" w:sz="4" w:space="0"/>
              <w:right w:val="single" w:color="auto" w:sz="4" w:space="0"/>
            </w:tcBorders>
            <w:shd w:val="clear" w:color="auto" w:fill="FFFFFF"/>
            <w:vAlign w:val="center"/>
          </w:tcPr>
          <w:p w14:paraId="76264C09">
            <w:pPr>
              <w:widowControl/>
              <w:jc w:val="center"/>
              <w:rPr>
                <w:rFonts w:ascii="宋体" w:hAnsi="宋体" w:cs="宋体"/>
                <w:color w:val="auto"/>
                <w:sz w:val="24"/>
              </w:rPr>
            </w:pPr>
            <w:r>
              <w:rPr>
                <w:rFonts w:hint="eastAsia" w:ascii="宋体" w:hAnsi="宋体" w:cs="宋体"/>
                <w:color w:val="auto"/>
                <w:sz w:val="24"/>
              </w:rPr>
              <w:t>款式</w:t>
            </w:r>
          </w:p>
        </w:tc>
        <w:tc>
          <w:tcPr>
            <w:tcW w:w="1110" w:type="dxa"/>
            <w:tcBorders>
              <w:top w:val="single" w:color="auto" w:sz="4" w:space="0"/>
              <w:left w:val="nil"/>
              <w:bottom w:val="single" w:color="auto" w:sz="4" w:space="0"/>
              <w:right w:val="single" w:color="auto" w:sz="4" w:space="0"/>
            </w:tcBorders>
            <w:shd w:val="clear" w:color="auto" w:fill="FFFFFF"/>
            <w:vAlign w:val="center"/>
          </w:tcPr>
          <w:p w14:paraId="1E15D251">
            <w:pPr>
              <w:widowControl/>
              <w:jc w:val="center"/>
              <w:rPr>
                <w:rFonts w:ascii="宋体" w:hAnsi="宋体" w:cs="宋体"/>
                <w:color w:val="auto"/>
                <w:sz w:val="24"/>
              </w:rPr>
            </w:pPr>
            <w:r>
              <w:rPr>
                <w:rFonts w:hint="eastAsia" w:ascii="宋体" w:hAnsi="宋体" w:cs="宋体"/>
                <w:color w:val="auto"/>
                <w:sz w:val="24"/>
              </w:rPr>
              <w:t>单位</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2B6C703">
            <w:pPr>
              <w:widowControl/>
              <w:jc w:val="center"/>
              <w:rPr>
                <w:rFonts w:ascii="宋体" w:hAnsi="宋体" w:cs="宋体"/>
                <w:color w:val="auto"/>
                <w:sz w:val="24"/>
              </w:rPr>
            </w:pPr>
            <w:r>
              <w:rPr>
                <w:rFonts w:hint="eastAsia" w:ascii="宋体" w:hAnsi="宋体" w:cs="宋体"/>
                <w:color w:val="auto"/>
                <w:sz w:val="24"/>
              </w:rPr>
              <w:t>数量</w:t>
            </w:r>
          </w:p>
        </w:tc>
        <w:tc>
          <w:tcPr>
            <w:tcW w:w="2580" w:type="dxa"/>
            <w:tcBorders>
              <w:top w:val="single" w:color="auto" w:sz="4" w:space="0"/>
              <w:left w:val="single" w:color="auto" w:sz="4" w:space="0"/>
              <w:bottom w:val="single" w:color="auto" w:sz="4" w:space="0"/>
              <w:right w:val="single" w:color="auto" w:sz="4" w:space="0"/>
            </w:tcBorders>
            <w:shd w:val="clear" w:color="auto" w:fill="FFFFFF"/>
            <w:vAlign w:val="center"/>
          </w:tcPr>
          <w:p w14:paraId="0D178211">
            <w:pPr>
              <w:widowControl/>
              <w:jc w:val="center"/>
              <w:rPr>
                <w:rFonts w:ascii="宋体" w:hAnsi="宋体" w:cs="宋体"/>
                <w:color w:val="auto"/>
                <w:sz w:val="24"/>
              </w:rPr>
            </w:pPr>
            <w:r>
              <w:rPr>
                <w:rFonts w:hint="eastAsia" w:ascii="宋体" w:hAnsi="宋体" w:cs="宋体"/>
                <w:color w:val="auto"/>
                <w:sz w:val="24"/>
              </w:rPr>
              <w:t>单价（元/套）</w:t>
            </w:r>
          </w:p>
        </w:tc>
      </w:tr>
      <w:tr w14:paraId="57761D7C">
        <w:tblPrEx>
          <w:tblCellMar>
            <w:top w:w="0" w:type="dxa"/>
            <w:left w:w="108" w:type="dxa"/>
            <w:bottom w:w="0" w:type="dxa"/>
            <w:right w:w="108" w:type="dxa"/>
          </w:tblCellMar>
        </w:tblPrEx>
        <w:trPr>
          <w:trHeight w:val="8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vAlign w:val="center"/>
          </w:tcPr>
          <w:p w14:paraId="48261720">
            <w:pPr>
              <w:widowControl/>
              <w:jc w:val="center"/>
              <w:rPr>
                <w:rFonts w:ascii="宋体" w:hAnsi="宋体" w:cs="宋体"/>
                <w:color w:val="auto"/>
                <w:sz w:val="24"/>
              </w:rPr>
            </w:pPr>
            <w:r>
              <w:rPr>
                <w:rFonts w:hint="eastAsia" w:ascii="宋体" w:hAnsi="宋体" w:cs="宋体"/>
                <w:color w:val="auto"/>
                <w:sz w:val="24"/>
              </w:rPr>
              <w:t>1</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7C83DFF">
            <w:pPr>
              <w:jc w:val="center"/>
              <w:rPr>
                <w:rFonts w:ascii="宋体" w:hAnsi="宋体" w:cs="宋体"/>
                <w:color w:val="auto"/>
                <w:sz w:val="24"/>
              </w:rPr>
            </w:pPr>
            <w:r>
              <w:rPr>
                <w:rFonts w:hint="eastAsia" w:ascii="宋体" w:hAnsi="宋体" w:cs="宋体"/>
                <w:color w:val="auto"/>
                <w:sz w:val="24"/>
              </w:rPr>
              <w:t>夏装</w:t>
            </w:r>
          </w:p>
        </w:tc>
        <w:tc>
          <w:tcPr>
            <w:tcW w:w="1343" w:type="dxa"/>
            <w:tcBorders>
              <w:top w:val="single" w:color="auto" w:sz="4" w:space="0"/>
              <w:left w:val="nil"/>
              <w:bottom w:val="single" w:color="auto" w:sz="4" w:space="0"/>
              <w:right w:val="single" w:color="auto" w:sz="4" w:space="0"/>
            </w:tcBorders>
            <w:shd w:val="clear" w:color="auto" w:fill="FFFFFF"/>
            <w:vAlign w:val="center"/>
          </w:tcPr>
          <w:p w14:paraId="48629197">
            <w:pPr>
              <w:jc w:val="center"/>
              <w:rPr>
                <w:rFonts w:ascii="宋体" w:hAnsi="宋体" w:cs="宋体"/>
                <w:color w:val="auto"/>
                <w:sz w:val="24"/>
              </w:rPr>
            </w:pPr>
            <w:r>
              <w:rPr>
                <w:rFonts w:hint="eastAsia" w:ascii="宋体" w:hAnsi="宋体" w:cs="宋体"/>
                <w:color w:val="auto"/>
                <w:sz w:val="24"/>
              </w:rPr>
              <w:t>短袖T恤+短裤</w:t>
            </w:r>
            <w:r>
              <w:rPr>
                <w:rFonts w:hint="eastAsia" w:ascii="宋体" w:hAnsi="宋体" w:cs="宋体"/>
                <w:color w:val="auto"/>
                <w:sz w:val="24"/>
                <w:lang w:val="en-US" w:eastAsia="zh-CN"/>
              </w:rPr>
              <w:t>/</w:t>
            </w:r>
            <w:r>
              <w:rPr>
                <w:rFonts w:hint="eastAsia" w:ascii="宋体" w:hAnsi="宋体" w:cs="宋体"/>
                <w:color w:val="auto"/>
                <w:sz w:val="24"/>
              </w:rPr>
              <w:t>裙子</w:t>
            </w:r>
          </w:p>
        </w:tc>
        <w:tc>
          <w:tcPr>
            <w:tcW w:w="1110" w:type="dxa"/>
            <w:tcBorders>
              <w:top w:val="single" w:color="auto" w:sz="4" w:space="0"/>
              <w:left w:val="nil"/>
              <w:bottom w:val="single" w:color="auto" w:sz="4" w:space="0"/>
              <w:right w:val="single" w:color="auto" w:sz="4" w:space="0"/>
            </w:tcBorders>
            <w:shd w:val="clear" w:color="auto" w:fill="FFFFFF"/>
            <w:vAlign w:val="center"/>
          </w:tcPr>
          <w:p w14:paraId="1D9C558E">
            <w:pPr>
              <w:widowControl/>
              <w:jc w:val="center"/>
              <w:rPr>
                <w:rFonts w:ascii="宋体" w:hAnsi="宋体" w:cs="宋体"/>
                <w:color w:val="auto"/>
                <w:sz w:val="24"/>
              </w:rPr>
            </w:pPr>
            <w:r>
              <w:rPr>
                <w:rFonts w:hint="eastAsia" w:ascii="宋体" w:hAnsi="宋体" w:cs="宋体"/>
                <w:color w:val="auto"/>
                <w:sz w:val="24"/>
              </w:rPr>
              <w:t>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2D9501A">
            <w:pPr>
              <w:widowControl/>
              <w:jc w:val="center"/>
              <w:rPr>
                <w:rFonts w:ascii="宋体" w:hAnsi="宋体" w:cs="宋体"/>
                <w:color w:val="auto"/>
                <w:sz w:val="24"/>
              </w:rPr>
            </w:pPr>
            <w:r>
              <w:rPr>
                <w:rFonts w:hint="eastAsia" w:ascii="宋体" w:hAnsi="宋体" w:cs="宋体"/>
                <w:color w:val="auto"/>
                <w:sz w:val="24"/>
              </w:rPr>
              <w:t>1</w:t>
            </w:r>
          </w:p>
        </w:tc>
        <w:tc>
          <w:tcPr>
            <w:tcW w:w="2580" w:type="dxa"/>
            <w:tcBorders>
              <w:top w:val="single" w:color="auto" w:sz="4" w:space="0"/>
              <w:left w:val="single" w:color="auto" w:sz="4" w:space="0"/>
              <w:bottom w:val="single" w:color="auto" w:sz="4" w:space="0"/>
              <w:right w:val="single" w:color="auto" w:sz="4" w:space="0"/>
            </w:tcBorders>
            <w:shd w:val="clear" w:color="auto" w:fill="FFFFFF"/>
          </w:tcPr>
          <w:p w14:paraId="19ADCC89">
            <w:pPr>
              <w:widowControl/>
              <w:jc w:val="center"/>
              <w:rPr>
                <w:rFonts w:ascii="宋体" w:hAnsi="宋体" w:cs="宋体"/>
                <w:color w:val="auto"/>
                <w:sz w:val="24"/>
              </w:rPr>
            </w:pPr>
          </w:p>
          <w:p w14:paraId="436C08A1">
            <w:pPr>
              <w:widowControl/>
              <w:jc w:val="center"/>
              <w:rPr>
                <w:rFonts w:ascii="宋体" w:hAnsi="宋体" w:cs="宋体"/>
                <w:color w:val="auto"/>
                <w:sz w:val="24"/>
              </w:rPr>
            </w:pPr>
            <w:r>
              <w:rPr>
                <w:rFonts w:hint="eastAsia" w:ascii="宋体" w:hAnsi="宋体" w:cs="宋体"/>
                <w:color w:val="auto"/>
                <w:sz w:val="24"/>
              </w:rPr>
              <w:t xml:space="preserve">       </w:t>
            </w:r>
          </w:p>
        </w:tc>
      </w:tr>
      <w:tr w14:paraId="2C630B06">
        <w:tblPrEx>
          <w:tblCellMar>
            <w:top w:w="0" w:type="dxa"/>
            <w:left w:w="108" w:type="dxa"/>
            <w:bottom w:w="0" w:type="dxa"/>
            <w:right w:w="108" w:type="dxa"/>
          </w:tblCellMar>
        </w:tblPrEx>
        <w:trPr>
          <w:trHeight w:val="1038" w:hRule="atLeast"/>
          <w:jc w:val="center"/>
        </w:trPr>
        <w:tc>
          <w:tcPr>
            <w:tcW w:w="724" w:type="dxa"/>
            <w:tcBorders>
              <w:top w:val="single" w:color="auto" w:sz="4" w:space="0"/>
              <w:left w:val="single" w:color="auto" w:sz="8" w:space="0"/>
              <w:bottom w:val="single" w:color="auto" w:sz="4" w:space="0"/>
              <w:right w:val="single" w:color="auto" w:sz="4" w:space="0"/>
            </w:tcBorders>
            <w:shd w:val="clear" w:color="auto" w:fill="FFFFFF"/>
            <w:vAlign w:val="center"/>
          </w:tcPr>
          <w:p w14:paraId="79386D49">
            <w:pPr>
              <w:widowControl/>
              <w:jc w:val="center"/>
              <w:rPr>
                <w:rFonts w:ascii="宋体" w:hAnsi="宋体" w:cs="宋体"/>
                <w:color w:val="auto"/>
                <w:sz w:val="24"/>
              </w:rPr>
            </w:pPr>
            <w:r>
              <w:rPr>
                <w:rFonts w:hint="eastAsia" w:ascii="宋体" w:hAnsi="宋体" w:cs="宋体"/>
                <w:color w:val="auto"/>
                <w:sz w:val="24"/>
              </w:rPr>
              <w:t>2</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14ADA0FB">
            <w:pPr>
              <w:jc w:val="center"/>
              <w:rPr>
                <w:rFonts w:ascii="宋体" w:hAnsi="宋体" w:cs="宋体"/>
                <w:color w:val="auto"/>
                <w:sz w:val="24"/>
              </w:rPr>
            </w:pPr>
            <w:r>
              <w:rPr>
                <w:rFonts w:hint="eastAsia" w:ascii="宋体" w:hAnsi="宋体" w:cs="宋体"/>
                <w:color w:val="auto"/>
                <w:sz w:val="24"/>
              </w:rPr>
              <w:t>春秋装</w:t>
            </w:r>
          </w:p>
        </w:tc>
        <w:tc>
          <w:tcPr>
            <w:tcW w:w="1343" w:type="dxa"/>
            <w:tcBorders>
              <w:top w:val="single" w:color="auto" w:sz="4" w:space="0"/>
              <w:left w:val="nil"/>
              <w:bottom w:val="single" w:color="auto" w:sz="4" w:space="0"/>
              <w:right w:val="single" w:color="auto" w:sz="4" w:space="0"/>
            </w:tcBorders>
            <w:shd w:val="clear" w:color="auto" w:fill="FFFFFF"/>
            <w:vAlign w:val="center"/>
          </w:tcPr>
          <w:p w14:paraId="0E669003">
            <w:pPr>
              <w:jc w:val="center"/>
              <w:rPr>
                <w:rFonts w:ascii="宋体" w:hAnsi="宋体" w:cs="宋体"/>
                <w:color w:val="auto"/>
                <w:sz w:val="24"/>
              </w:rPr>
            </w:pPr>
            <w:r>
              <w:rPr>
                <w:rFonts w:hint="eastAsia" w:ascii="宋体" w:hAnsi="宋体" w:cs="宋体"/>
                <w:color w:val="auto"/>
                <w:sz w:val="24"/>
              </w:rPr>
              <w:t>春秋外套+春秋长裤+长袖衬衫</w:t>
            </w:r>
          </w:p>
        </w:tc>
        <w:tc>
          <w:tcPr>
            <w:tcW w:w="1110" w:type="dxa"/>
            <w:tcBorders>
              <w:top w:val="single" w:color="auto" w:sz="4" w:space="0"/>
              <w:left w:val="nil"/>
              <w:bottom w:val="single" w:color="auto" w:sz="4" w:space="0"/>
              <w:right w:val="single" w:color="auto" w:sz="4" w:space="0"/>
            </w:tcBorders>
            <w:shd w:val="clear" w:color="auto" w:fill="FFFFFF"/>
            <w:vAlign w:val="center"/>
          </w:tcPr>
          <w:p w14:paraId="735DA29C">
            <w:pPr>
              <w:widowControl/>
              <w:jc w:val="center"/>
              <w:rPr>
                <w:rFonts w:ascii="宋体" w:hAnsi="宋体" w:cs="宋体"/>
                <w:color w:val="auto"/>
                <w:sz w:val="24"/>
              </w:rPr>
            </w:pPr>
            <w:r>
              <w:rPr>
                <w:rFonts w:hint="eastAsia" w:ascii="宋体" w:hAnsi="宋体" w:cs="宋体"/>
                <w:color w:val="auto"/>
                <w:sz w:val="24"/>
              </w:rPr>
              <w:t>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6595B97">
            <w:pPr>
              <w:widowControl/>
              <w:jc w:val="center"/>
              <w:rPr>
                <w:rFonts w:ascii="宋体" w:hAnsi="宋体" w:cs="宋体"/>
                <w:color w:val="auto"/>
                <w:sz w:val="24"/>
              </w:rPr>
            </w:pPr>
            <w:r>
              <w:rPr>
                <w:rFonts w:hint="eastAsia" w:ascii="宋体" w:hAnsi="宋体" w:cs="宋体"/>
                <w:color w:val="auto"/>
                <w:sz w:val="24"/>
              </w:rPr>
              <w:t>1</w:t>
            </w:r>
          </w:p>
        </w:tc>
        <w:tc>
          <w:tcPr>
            <w:tcW w:w="2580" w:type="dxa"/>
            <w:tcBorders>
              <w:top w:val="single" w:color="auto" w:sz="4" w:space="0"/>
              <w:left w:val="single" w:color="auto" w:sz="4" w:space="0"/>
              <w:bottom w:val="single" w:color="auto" w:sz="4" w:space="0"/>
              <w:right w:val="single" w:color="auto" w:sz="4" w:space="0"/>
            </w:tcBorders>
            <w:shd w:val="clear" w:color="auto" w:fill="FFFFFF"/>
          </w:tcPr>
          <w:p w14:paraId="123BDC80">
            <w:pPr>
              <w:widowControl/>
              <w:jc w:val="center"/>
              <w:rPr>
                <w:rFonts w:ascii="宋体" w:hAnsi="宋体" w:cs="宋体"/>
                <w:color w:val="auto"/>
                <w:sz w:val="24"/>
              </w:rPr>
            </w:pPr>
          </w:p>
          <w:p w14:paraId="11498195">
            <w:pPr>
              <w:widowControl/>
              <w:rPr>
                <w:rFonts w:ascii="宋体" w:hAnsi="宋体" w:cs="宋体"/>
                <w:color w:val="auto"/>
                <w:sz w:val="24"/>
              </w:rPr>
            </w:pPr>
          </w:p>
          <w:p w14:paraId="1B10C463">
            <w:pPr>
              <w:widowControl/>
              <w:jc w:val="center"/>
              <w:rPr>
                <w:rFonts w:ascii="宋体" w:hAnsi="宋体" w:cs="宋体"/>
                <w:color w:val="auto"/>
                <w:sz w:val="24"/>
              </w:rPr>
            </w:pPr>
          </w:p>
        </w:tc>
      </w:tr>
      <w:tr w14:paraId="33779673">
        <w:tblPrEx>
          <w:tblCellMar>
            <w:top w:w="0" w:type="dxa"/>
            <w:left w:w="108" w:type="dxa"/>
            <w:bottom w:w="0" w:type="dxa"/>
            <w:right w:w="108" w:type="dxa"/>
          </w:tblCellMar>
        </w:tblPrEx>
        <w:trPr>
          <w:trHeight w:val="850" w:hRule="atLeast"/>
          <w:jc w:val="center"/>
        </w:trPr>
        <w:tc>
          <w:tcPr>
            <w:tcW w:w="724" w:type="dxa"/>
            <w:tcBorders>
              <w:top w:val="single" w:color="auto" w:sz="4" w:space="0"/>
              <w:left w:val="single" w:color="auto" w:sz="8" w:space="0"/>
              <w:bottom w:val="single" w:color="auto" w:sz="4" w:space="0"/>
              <w:right w:val="single" w:color="auto" w:sz="4" w:space="0"/>
            </w:tcBorders>
            <w:shd w:val="clear" w:color="auto" w:fill="FFFFFF"/>
            <w:vAlign w:val="center"/>
          </w:tcPr>
          <w:p w14:paraId="6B228BAF">
            <w:pPr>
              <w:widowControl/>
              <w:jc w:val="center"/>
              <w:rPr>
                <w:rFonts w:ascii="宋体" w:hAnsi="宋体" w:cs="宋体"/>
                <w:color w:val="auto"/>
                <w:sz w:val="24"/>
              </w:rPr>
            </w:pPr>
            <w:r>
              <w:rPr>
                <w:rFonts w:hint="eastAsia" w:ascii="宋体" w:hAnsi="宋体" w:cs="宋体"/>
                <w:color w:val="auto"/>
                <w:sz w:val="24"/>
              </w:rPr>
              <w:t>3</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3B7106FB">
            <w:pPr>
              <w:jc w:val="center"/>
              <w:rPr>
                <w:rFonts w:ascii="宋体" w:hAnsi="宋体" w:cs="宋体"/>
                <w:color w:val="auto"/>
                <w:sz w:val="24"/>
              </w:rPr>
            </w:pPr>
            <w:r>
              <w:rPr>
                <w:rFonts w:hint="eastAsia" w:ascii="宋体" w:hAnsi="宋体" w:cs="宋体"/>
                <w:color w:val="auto"/>
                <w:sz w:val="24"/>
              </w:rPr>
              <w:t>冬装</w:t>
            </w:r>
          </w:p>
        </w:tc>
        <w:tc>
          <w:tcPr>
            <w:tcW w:w="1343" w:type="dxa"/>
            <w:tcBorders>
              <w:top w:val="single" w:color="auto" w:sz="4" w:space="0"/>
              <w:left w:val="nil"/>
              <w:bottom w:val="single" w:color="auto" w:sz="4" w:space="0"/>
              <w:right w:val="single" w:color="auto" w:sz="4" w:space="0"/>
            </w:tcBorders>
            <w:shd w:val="clear" w:color="auto" w:fill="FFFFFF"/>
            <w:vAlign w:val="center"/>
          </w:tcPr>
          <w:p w14:paraId="68DFFA1D">
            <w:pPr>
              <w:jc w:val="center"/>
              <w:rPr>
                <w:rFonts w:ascii="宋体" w:hAnsi="宋体" w:cs="宋体"/>
                <w:color w:val="auto"/>
                <w:sz w:val="24"/>
              </w:rPr>
            </w:pPr>
            <w:r>
              <w:rPr>
                <w:rFonts w:hint="eastAsia" w:ascii="宋体" w:hAnsi="宋体" w:cs="宋体"/>
                <w:color w:val="auto"/>
                <w:sz w:val="24"/>
              </w:rPr>
              <w:t>外套</w:t>
            </w:r>
          </w:p>
        </w:tc>
        <w:tc>
          <w:tcPr>
            <w:tcW w:w="1110" w:type="dxa"/>
            <w:tcBorders>
              <w:top w:val="single" w:color="auto" w:sz="4" w:space="0"/>
              <w:left w:val="nil"/>
              <w:bottom w:val="single" w:color="auto" w:sz="4" w:space="0"/>
              <w:right w:val="single" w:color="auto" w:sz="4" w:space="0"/>
            </w:tcBorders>
            <w:shd w:val="clear" w:color="auto" w:fill="FFFFFF"/>
            <w:vAlign w:val="center"/>
          </w:tcPr>
          <w:p w14:paraId="7B25E724">
            <w:pPr>
              <w:widowControl/>
              <w:jc w:val="center"/>
              <w:rPr>
                <w:rFonts w:ascii="宋体" w:hAnsi="宋体" w:cs="宋体"/>
                <w:color w:val="auto"/>
                <w:sz w:val="24"/>
              </w:rPr>
            </w:pPr>
            <w:r>
              <w:rPr>
                <w:rFonts w:hint="eastAsia" w:ascii="宋体" w:hAnsi="宋体" w:cs="宋体"/>
                <w:color w:val="auto"/>
                <w:sz w:val="24"/>
              </w:rPr>
              <w:t>件</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FA50188">
            <w:pPr>
              <w:jc w:val="center"/>
              <w:rPr>
                <w:rFonts w:ascii="宋体" w:hAnsi="宋体" w:cs="宋体"/>
                <w:color w:val="auto"/>
                <w:sz w:val="24"/>
              </w:rPr>
            </w:pPr>
            <w:r>
              <w:rPr>
                <w:rFonts w:hint="eastAsia" w:ascii="宋体" w:hAnsi="宋体" w:cs="宋体"/>
                <w:color w:val="auto"/>
                <w:sz w:val="24"/>
              </w:rPr>
              <w:t>1</w:t>
            </w:r>
          </w:p>
        </w:tc>
        <w:tc>
          <w:tcPr>
            <w:tcW w:w="2580" w:type="dxa"/>
            <w:tcBorders>
              <w:top w:val="single" w:color="auto" w:sz="4" w:space="0"/>
              <w:left w:val="single" w:color="auto" w:sz="4" w:space="0"/>
              <w:bottom w:val="single" w:color="auto" w:sz="4" w:space="0"/>
              <w:right w:val="single" w:color="auto" w:sz="4" w:space="0"/>
            </w:tcBorders>
            <w:shd w:val="clear" w:color="auto" w:fill="FFFFFF"/>
          </w:tcPr>
          <w:p w14:paraId="0CE97B5D">
            <w:pPr>
              <w:widowControl/>
              <w:jc w:val="center"/>
              <w:rPr>
                <w:rFonts w:ascii="宋体" w:hAnsi="宋体" w:cs="宋体"/>
                <w:color w:val="auto"/>
                <w:sz w:val="24"/>
              </w:rPr>
            </w:pPr>
          </w:p>
          <w:p w14:paraId="6029D8B3">
            <w:pPr>
              <w:widowControl/>
              <w:jc w:val="center"/>
              <w:rPr>
                <w:rFonts w:ascii="宋体" w:hAnsi="宋体" w:cs="宋体"/>
                <w:color w:val="auto"/>
                <w:sz w:val="24"/>
              </w:rPr>
            </w:pPr>
          </w:p>
        </w:tc>
      </w:tr>
      <w:tr w14:paraId="4E3226BD">
        <w:tblPrEx>
          <w:tblCellMar>
            <w:top w:w="0" w:type="dxa"/>
            <w:left w:w="108" w:type="dxa"/>
            <w:bottom w:w="0" w:type="dxa"/>
            <w:right w:w="108" w:type="dxa"/>
          </w:tblCellMar>
        </w:tblPrEx>
        <w:trPr>
          <w:trHeight w:val="850" w:hRule="atLeast"/>
          <w:jc w:val="center"/>
        </w:trPr>
        <w:tc>
          <w:tcPr>
            <w:tcW w:w="3343" w:type="dxa"/>
            <w:gridSpan w:val="3"/>
            <w:tcBorders>
              <w:top w:val="single" w:color="auto" w:sz="4" w:space="0"/>
              <w:left w:val="single" w:color="auto" w:sz="8" w:space="0"/>
              <w:bottom w:val="single" w:color="auto" w:sz="4" w:space="0"/>
              <w:right w:val="single" w:color="auto" w:sz="4" w:space="0"/>
            </w:tcBorders>
            <w:shd w:val="clear" w:color="auto" w:fill="FFFFFF"/>
            <w:vAlign w:val="center"/>
          </w:tcPr>
          <w:p w14:paraId="3D6E8AED">
            <w:pPr>
              <w:widowControl/>
              <w:jc w:val="center"/>
              <w:rPr>
                <w:rFonts w:ascii="宋体" w:hAnsi="宋体" w:cs="宋体"/>
                <w:color w:val="auto"/>
                <w:sz w:val="24"/>
              </w:rPr>
            </w:pPr>
            <w:r>
              <w:rPr>
                <w:rFonts w:hint="eastAsia" w:ascii="宋体" w:hAnsi="宋体" w:cs="宋体"/>
                <w:color w:val="auto"/>
                <w:sz w:val="24"/>
              </w:rPr>
              <w:t>报价合计(1+2+3)</w:t>
            </w:r>
          </w:p>
        </w:tc>
        <w:tc>
          <w:tcPr>
            <w:tcW w:w="1110" w:type="dxa"/>
            <w:tcBorders>
              <w:top w:val="single" w:color="auto" w:sz="4" w:space="0"/>
              <w:left w:val="single" w:color="auto" w:sz="4" w:space="0"/>
              <w:bottom w:val="single" w:color="auto" w:sz="4" w:space="0"/>
              <w:right w:val="single" w:color="auto" w:sz="4" w:space="0"/>
            </w:tcBorders>
            <w:shd w:val="clear" w:color="auto" w:fill="FFFFFF"/>
          </w:tcPr>
          <w:p w14:paraId="0A484CA7">
            <w:pPr>
              <w:widowControl/>
              <w:jc w:val="center"/>
              <w:rPr>
                <w:rFonts w:ascii="宋体" w:hAnsi="宋体" w:cs="宋体"/>
                <w:color w:val="auto"/>
                <w:sz w:val="24"/>
              </w:rPr>
            </w:pPr>
          </w:p>
        </w:tc>
        <w:tc>
          <w:tcPr>
            <w:tcW w:w="3885" w:type="dxa"/>
            <w:gridSpan w:val="2"/>
            <w:tcBorders>
              <w:top w:val="single" w:color="auto" w:sz="4" w:space="0"/>
              <w:left w:val="single" w:color="auto" w:sz="4" w:space="0"/>
              <w:bottom w:val="single" w:color="auto" w:sz="4" w:space="0"/>
              <w:right w:val="single" w:color="auto" w:sz="4" w:space="0"/>
            </w:tcBorders>
            <w:shd w:val="clear" w:color="auto" w:fill="FFFFFF"/>
          </w:tcPr>
          <w:p w14:paraId="1887C76F">
            <w:pPr>
              <w:widowControl/>
              <w:rPr>
                <w:rFonts w:ascii="Calibri" w:hAnsi="Calibri"/>
                <w:color w:val="auto"/>
                <w:sz w:val="24"/>
              </w:rPr>
            </w:pPr>
            <w:r>
              <w:rPr>
                <w:rFonts w:hint="eastAsia" w:ascii="Calibri" w:hAnsi="Calibri"/>
                <w:color w:val="auto"/>
                <w:sz w:val="24"/>
              </w:rPr>
              <w:t xml:space="preserve">人民币金额（大写）： </w:t>
            </w:r>
            <w:r>
              <w:rPr>
                <w:rFonts w:ascii="Calibri" w:hAnsi="Calibri"/>
                <w:color w:val="auto"/>
                <w:sz w:val="24"/>
                <w:u w:val="single"/>
              </w:rPr>
              <w:t xml:space="preserve">            </w:t>
            </w:r>
            <w:r>
              <w:rPr>
                <w:rFonts w:ascii="Calibri" w:hAnsi="Calibri"/>
                <w:color w:val="auto"/>
                <w:sz w:val="24"/>
              </w:rPr>
              <w:t xml:space="preserve"> </w:t>
            </w:r>
          </w:p>
          <w:p w14:paraId="44457C93">
            <w:pPr>
              <w:widowControl/>
              <w:rPr>
                <w:rFonts w:ascii="Calibri" w:hAnsi="Calibri"/>
                <w:color w:val="auto"/>
                <w:sz w:val="24"/>
              </w:rPr>
            </w:pPr>
          </w:p>
          <w:p w14:paraId="1F08569E">
            <w:pPr>
              <w:widowControl/>
              <w:ind w:firstLine="2400" w:firstLineChars="1000"/>
              <w:rPr>
                <w:rFonts w:ascii="宋体" w:hAnsi="宋体" w:cs="宋体"/>
                <w:color w:val="auto"/>
                <w:sz w:val="24"/>
              </w:rPr>
            </w:pPr>
            <w:r>
              <w:rPr>
                <w:rFonts w:hint="eastAsia" w:ascii="宋体" w:hAnsi="宋体"/>
                <w:color w:val="auto"/>
                <w:sz w:val="24"/>
              </w:rPr>
              <w:t>￥</w:t>
            </w:r>
            <w:r>
              <w:rPr>
                <w:rFonts w:hint="eastAsia" w:ascii="宋体" w:hAnsi="宋体"/>
                <w:color w:val="auto"/>
                <w:sz w:val="24"/>
                <w:u w:val="single"/>
              </w:rPr>
              <w:t xml:space="preserve">         </w:t>
            </w:r>
          </w:p>
        </w:tc>
      </w:tr>
    </w:tbl>
    <w:p w14:paraId="68622393">
      <w:pPr>
        <w:spacing w:line="360" w:lineRule="auto"/>
        <w:ind w:left="435"/>
        <w:rPr>
          <w:rFonts w:ascii="宋体" w:hAnsi="宋体"/>
          <w:color w:val="auto"/>
          <w:szCs w:val="21"/>
        </w:rPr>
      </w:pPr>
      <w:r>
        <w:rPr>
          <w:rFonts w:ascii="宋体" w:hAnsi="宋体"/>
          <w:color w:val="auto"/>
          <w:szCs w:val="21"/>
        </w:rPr>
        <w:t xml:space="preserve">1. </w:t>
      </w:r>
      <w:r>
        <w:rPr>
          <w:rFonts w:hint="eastAsia" w:ascii="宋体" w:hAnsi="宋体"/>
          <w:color w:val="auto"/>
          <w:szCs w:val="21"/>
        </w:rPr>
        <w:t>本表为《开标一览表》的报价明细表，如有缺项、漏项，视为投标报价中已包含相关费用，采购人无需另外支付任何费用。</w:t>
      </w:r>
    </w:p>
    <w:p w14:paraId="5762F900">
      <w:pPr>
        <w:spacing w:line="360" w:lineRule="auto"/>
        <w:ind w:left="435"/>
        <w:rPr>
          <w:rFonts w:ascii="宋体" w:hAnsi="宋体"/>
          <w:color w:val="auto"/>
          <w:szCs w:val="21"/>
        </w:rPr>
      </w:pPr>
      <w:r>
        <w:rPr>
          <w:rFonts w:ascii="宋体" w:hAnsi="宋体"/>
          <w:color w:val="auto"/>
          <w:szCs w:val="21"/>
        </w:rPr>
        <w:t>2.</w:t>
      </w:r>
      <w:r>
        <w:rPr>
          <w:rFonts w:hint="eastAsia" w:ascii="宋体" w:hAnsi="宋体"/>
          <w:color w:val="auto"/>
          <w:szCs w:val="21"/>
        </w:rPr>
        <w:t>“报价明细表”中的报价合计应与“开标一览表”中的投标报价相一致，不一致时，以开标一览表为准。</w:t>
      </w:r>
    </w:p>
    <w:p w14:paraId="390788D4">
      <w:pPr>
        <w:rPr>
          <w:rFonts w:ascii="宋体" w:hAnsi="宋体"/>
          <w:color w:val="auto"/>
          <w:sz w:val="24"/>
        </w:rPr>
      </w:pPr>
      <w:r>
        <w:rPr>
          <w:rFonts w:hint="eastAsia" w:ascii="宋体" w:hAnsi="宋体" w:cs="宋体"/>
          <w:color w:val="auto"/>
        </w:rPr>
        <w:t xml:space="preserve">    3.</w:t>
      </w:r>
      <w:r>
        <w:rPr>
          <w:rFonts w:hint="eastAsia" w:ascii="宋体" w:hAnsi="宋体" w:cs="宋体"/>
          <w:b/>
          <w:bCs/>
          <w:color w:val="auto"/>
        </w:rPr>
        <w:t>本报价明细表以单价报价。</w:t>
      </w:r>
    </w:p>
    <w:p w14:paraId="3A94431A">
      <w:pPr>
        <w:spacing w:line="360" w:lineRule="auto"/>
        <w:rPr>
          <w:rFonts w:ascii="宋体" w:hAnsi="宋体"/>
          <w:color w:val="auto"/>
          <w:sz w:val="24"/>
        </w:rPr>
      </w:pPr>
    </w:p>
    <w:p w14:paraId="0DAE1B4B">
      <w:pPr>
        <w:spacing w:line="360" w:lineRule="auto"/>
        <w:rPr>
          <w:rFonts w:ascii="宋体" w:hAnsi="宋体"/>
          <w:color w:val="auto"/>
          <w:kern w:val="0"/>
          <w:sz w:val="24"/>
        </w:rPr>
      </w:pPr>
      <w:r>
        <w:rPr>
          <w:rFonts w:hint="eastAsia" w:ascii="宋体" w:hAnsi="宋体"/>
          <w:color w:val="auto"/>
          <w:kern w:val="0"/>
          <w:sz w:val="24"/>
        </w:rPr>
        <w:t xml:space="preserve">投标人（盖单位章）： </w:t>
      </w:r>
    </w:p>
    <w:p w14:paraId="4BAD3BED">
      <w:pPr>
        <w:spacing w:line="360" w:lineRule="auto"/>
        <w:rPr>
          <w:rFonts w:ascii="宋体" w:hAnsi="宋体"/>
          <w:color w:val="auto"/>
          <w:kern w:val="0"/>
          <w:sz w:val="24"/>
        </w:rPr>
      </w:pPr>
      <w:r>
        <w:rPr>
          <w:rFonts w:hint="eastAsia" w:ascii="宋体" w:hAnsi="宋体"/>
          <w:color w:val="auto"/>
          <w:kern w:val="0"/>
          <w:sz w:val="24"/>
        </w:rPr>
        <w:t>法定代表人或负责人或全权代表（盖章或签字）：</w:t>
      </w:r>
    </w:p>
    <w:p w14:paraId="08FF8A1C">
      <w:pPr>
        <w:spacing w:line="360" w:lineRule="auto"/>
        <w:rPr>
          <w:rFonts w:ascii="宋体" w:hAnsi="宋体"/>
          <w:color w:val="auto"/>
          <w:kern w:val="0"/>
          <w:sz w:val="24"/>
        </w:rPr>
      </w:pPr>
      <w:r>
        <w:rPr>
          <w:rFonts w:hint="eastAsia" w:ascii="宋体" w:hAnsi="宋体"/>
          <w:color w:val="auto"/>
          <w:kern w:val="0"/>
          <w:sz w:val="24"/>
        </w:rPr>
        <w:t>日    期：    年   月   日</w:t>
      </w:r>
    </w:p>
    <w:p w14:paraId="4E1DDDC0">
      <w:pPr>
        <w:spacing w:line="360" w:lineRule="auto"/>
        <w:rPr>
          <w:rFonts w:ascii="宋体" w:hAnsi="宋体"/>
          <w:color w:val="auto"/>
          <w:kern w:val="0"/>
          <w:sz w:val="24"/>
        </w:rPr>
      </w:pPr>
      <w:r>
        <w:rPr>
          <w:rFonts w:hint="eastAsia" w:hAnsi="宋体"/>
          <w:b/>
          <w:color w:val="auto"/>
          <w:sz w:val="24"/>
        </w:rPr>
        <w:br w:type="page"/>
      </w:r>
    </w:p>
    <w:p w14:paraId="6349EE39">
      <w:pPr>
        <w:rPr>
          <w:rFonts w:hAnsi="宋体"/>
          <w:b/>
          <w:color w:val="auto"/>
          <w:sz w:val="24"/>
        </w:rPr>
      </w:pPr>
      <w:r>
        <w:rPr>
          <w:rFonts w:hint="eastAsia" w:hAnsi="宋体"/>
          <w:b/>
          <w:color w:val="auto"/>
          <w:sz w:val="24"/>
        </w:rPr>
        <mc:AlternateContent>
          <mc:Choice Requires="wps">
            <w:drawing>
              <wp:anchor distT="0" distB="0" distL="114300" distR="114300" simplePos="0" relativeHeight="251660288" behindDoc="0" locked="0" layoutInCell="0" allowOverlap="1">
                <wp:simplePos x="0" y="0"/>
                <wp:positionH relativeFrom="page">
                  <wp:posOffset>1243965</wp:posOffset>
                </wp:positionH>
                <wp:positionV relativeFrom="paragraph">
                  <wp:posOffset>591820</wp:posOffset>
                </wp:positionV>
                <wp:extent cx="5427980" cy="7899400"/>
                <wp:effectExtent l="0" t="0" r="20320" b="25400"/>
                <wp:wrapTopAndBottom/>
                <wp:docPr id="3" name="文本框 2"/>
                <wp:cNvGraphicFramePr/>
                <a:graphic xmlns:a="http://schemas.openxmlformats.org/drawingml/2006/main">
                  <a:graphicData uri="http://schemas.microsoft.com/office/word/2010/wordprocessingShape">
                    <wps:wsp>
                      <wps:cNvSpPr txBox="1"/>
                      <wps:spPr>
                        <a:xfrm>
                          <a:off x="0" y="0"/>
                          <a:ext cx="5427980" cy="7899400"/>
                        </a:xfrm>
                        <a:prstGeom prst="rect">
                          <a:avLst/>
                        </a:prstGeom>
                        <a:solidFill>
                          <a:srgbClr val="FBFDEA"/>
                        </a:solidFill>
                        <a:ln w="6096" cap="flat" cmpd="dbl">
                          <a:solidFill>
                            <a:srgbClr val="666699"/>
                          </a:solidFill>
                          <a:prstDash val="solid"/>
                          <a:miter/>
                          <a:headEnd type="none" w="med" len="med"/>
                          <a:tailEnd type="none" w="med" len="med"/>
                        </a:ln>
                      </wps:spPr>
                      <wps:txbx>
                        <w:txbxContent>
                          <w:p w14:paraId="2FA4711C">
                            <w:pPr>
                              <w:pStyle w:val="9"/>
                              <w:kinsoku w:val="0"/>
                              <w:overflowPunct w:val="0"/>
                              <w:spacing w:before="11"/>
                              <w:rPr>
                                <w:b/>
                                <w:bCs/>
                                <w:sz w:val="40"/>
                                <w:szCs w:val="40"/>
                              </w:rPr>
                            </w:pPr>
                          </w:p>
                          <w:p w14:paraId="46D57692">
                            <w:pPr>
                              <w:pStyle w:val="9"/>
                              <w:kinsoku w:val="0"/>
                              <w:overflowPunct w:val="0"/>
                              <w:spacing w:line="292" w:lineRule="auto"/>
                              <w:ind w:right="3510"/>
                              <w:jc w:val="center"/>
                              <w:rPr>
                                <w:b/>
                                <w:bCs/>
                                <w:kern w:val="44"/>
                                <w:sz w:val="30"/>
                                <w:szCs w:val="30"/>
                              </w:rPr>
                            </w:pPr>
                            <w:r>
                              <w:rPr>
                                <w:rFonts w:hint="eastAsia"/>
                                <w:b/>
                                <w:bCs/>
                                <w:sz w:val="28"/>
                                <w:szCs w:val="28"/>
                              </w:rPr>
                              <w:t xml:space="preserve">                 项目编号：</w:t>
                            </w:r>
                          </w:p>
                          <w:p w14:paraId="056D9B55">
                            <w:pPr>
                              <w:pStyle w:val="2"/>
                              <w:spacing w:before="0" w:after="0" w:line="360" w:lineRule="auto"/>
                              <w:ind w:firstLine="2108" w:firstLineChars="700"/>
                              <w:rPr>
                                <w:sz w:val="30"/>
                                <w:szCs w:val="30"/>
                              </w:rPr>
                            </w:pPr>
                            <w:r>
                              <w:rPr>
                                <w:rFonts w:hint="eastAsia"/>
                                <w:sz w:val="30"/>
                                <w:szCs w:val="30"/>
                              </w:rPr>
                              <w:t>项目名称：</w:t>
                            </w:r>
                          </w:p>
                          <w:p w14:paraId="2C1CCABB">
                            <w:pPr>
                              <w:pStyle w:val="9"/>
                              <w:kinsoku w:val="0"/>
                              <w:overflowPunct w:val="0"/>
                              <w:spacing w:line="292" w:lineRule="auto"/>
                              <w:ind w:left="3514" w:right="3510"/>
                              <w:rPr>
                                <w:b/>
                                <w:bCs/>
                                <w:sz w:val="28"/>
                                <w:szCs w:val="28"/>
                              </w:rPr>
                            </w:pPr>
                          </w:p>
                          <w:p w14:paraId="03803DFF">
                            <w:pPr>
                              <w:pStyle w:val="9"/>
                              <w:kinsoku w:val="0"/>
                              <w:overflowPunct w:val="0"/>
                              <w:spacing w:before="6" w:line="295" w:lineRule="auto"/>
                              <w:ind w:left="103" w:right="96"/>
                              <w:jc w:val="center"/>
                              <w:rPr>
                                <w:b/>
                                <w:bCs/>
                                <w:sz w:val="28"/>
                                <w:szCs w:val="28"/>
                              </w:rPr>
                            </w:pPr>
                            <w:r>
                              <w:rPr>
                                <w:rFonts w:hint="eastAsia"/>
                                <w:b/>
                                <w:bCs/>
                                <w:spacing w:val="-15"/>
                                <w:sz w:val="28"/>
                                <w:szCs w:val="28"/>
                              </w:rPr>
                              <w:t>内容：“资格证明文件”或“商务与技术文件”或“报价文件”</w:t>
                            </w:r>
                            <w:r>
                              <w:rPr>
                                <w:rFonts w:hint="eastAsia"/>
                                <w:b/>
                                <w:bCs/>
                                <w:spacing w:val="-26"/>
                                <w:sz w:val="28"/>
                                <w:szCs w:val="28"/>
                              </w:rPr>
                              <w:t>（</w:t>
                            </w:r>
                            <w:r>
                              <w:rPr>
                                <w:rFonts w:hint="eastAsia"/>
                                <w:b/>
                                <w:bCs/>
                                <w:sz w:val="28"/>
                                <w:szCs w:val="28"/>
                              </w:rPr>
                              <w:t>请选择）</w:t>
                            </w:r>
                          </w:p>
                          <w:p w14:paraId="74826EB5">
                            <w:pPr>
                              <w:pStyle w:val="9"/>
                              <w:kinsoku w:val="0"/>
                              <w:overflowPunct w:val="0"/>
                              <w:spacing w:before="5"/>
                              <w:rPr>
                                <w:b/>
                                <w:bCs/>
                                <w:szCs w:val="36"/>
                              </w:rPr>
                            </w:pPr>
                          </w:p>
                          <w:p w14:paraId="7E338C4A">
                            <w:pPr>
                              <w:pStyle w:val="9"/>
                              <w:kinsoku w:val="0"/>
                              <w:overflowPunct w:val="0"/>
                              <w:rPr>
                                <w:b/>
                                <w:bCs/>
                                <w:sz w:val="28"/>
                                <w:szCs w:val="28"/>
                              </w:rPr>
                            </w:pPr>
                          </w:p>
                          <w:p w14:paraId="2ABD527F">
                            <w:pPr>
                              <w:pStyle w:val="9"/>
                              <w:tabs>
                                <w:tab w:val="left" w:pos="8325"/>
                              </w:tabs>
                              <w:kinsoku w:val="0"/>
                              <w:overflowPunct w:val="0"/>
                              <w:spacing w:before="185"/>
                              <w:ind w:left="806"/>
                              <w:rPr>
                                <w:b/>
                                <w:bCs/>
                                <w:sz w:val="28"/>
                                <w:szCs w:val="28"/>
                              </w:rPr>
                            </w:pPr>
                            <w:r>
                              <w:rPr>
                                <w:rFonts w:hint="eastAsia"/>
                                <w:b/>
                                <w:bCs/>
                                <w:sz w:val="28"/>
                                <w:szCs w:val="28"/>
                              </w:rPr>
                              <w:t>投标人名称：</w:t>
                            </w:r>
                            <w:r>
                              <w:rPr>
                                <w:b/>
                                <w:bCs/>
                                <w:sz w:val="28"/>
                                <w:szCs w:val="28"/>
                                <w:u w:val="single" w:color="000000"/>
                              </w:rPr>
                              <w:t xml:space="preserve"> </w:t>
                            </w:r>
                            <w:r>
                              <w:rPr>
                                <w:rFonts w:hint="eastAsia" w:ascii="宋体" w:hAnsi="宋体"/>
                                <w:b/>
                                <w:sz w:val="36"/>
                                <w:szCs w:val="36"/>
                                <w:u w:val="single"/>
                              </w:rPr>
                              <w:t xml:space="preserve">                           </w:t>
                            </w:r>
                          </w:p>
                          <w:p w14:paraId="34308564">
                            <w:pPr>
                              <w:pStyle w:val="9"/>
                              <w:kinsoku w:val="0"/>
                              <w:overflowPunct w:val="0"/>
                              <w:rPr>
                                <w:b/>
                                <w:bCs/>
                                <w:sz w:val="30"/>
                                <w:szCs w:val="30"/>
                              </w:rPr>
                            </w:pPr>
                          </w:p>
                          <w:p w14:paraId="73DED7A2">
                            <w:pPr>
                              <w:pStyle w:val="9"/>
                              <w:kinsoku w:val="0"/>
                              <w:overflowPunct w:val="0"/>
                              <w:spacing w:before="1"/>
                              <w:rPr>
                                <w:b/>
                                <w:bCs/>
                                <w:sz w:val="27"/>
                                <w:szCs w:val="27"/>
                              </w:rPr>
                            </w:pPr>
                          </w:p>
                          <w:p w14:paraId="65E74B56">
                            <w:pPr>
                              <w:pStyle w:val="9"/>
                              <w:kinsoku w:val="0"/>
                              <w:overflowPunct w:val="0"/>
                              <w:ind w:left="97" w:right="96"/>
                              <w:jc w:val="center"/>
                              <w:rPr>
                                <w:b/>
                                <w:bCs/>
                                <w:sz w:val="28"/>
                                <w:szCs w:val="28"/>
                              </w:rPr>
                            </w:pPr>
                          </w:p>
                          <w:p w14:paraId="0F218E28">
                            <w:pPr>
                              <w:pStyle w:val="9"/>
                              <w:kinsoku w:val="0"/>
                              <w:overflowPunct w:val="0"/>
                              <w:ind w:left="97" w:right="96"/>
                              <w:jc w:val="center"/>
                              <w:rPr>
                                <w:b/>
                                <w:bCs/>
                                <w:sz w:val="28"/>
                                <w:szCs w:val="28"/>
                              </w:rPr>
                            </w:pPr>
                          </w:p>
                          <w:p w14:paraId="4DB95D92">
                            <w:pPr>
                              <w:pStyle w:val="9"/>
                              <w:kinsoku w:val="0"/>
                              <w:overflowPunct w:val="0"/>
                              <w:ind w:left="97" w:right="96"/>
                              <w:jc w:val="center"/>
                              <w:rPr>
                                <w:b/>
                                <w:bCs/>
                                <w:sz w:val="28"/>
                                <w:szCs w:val="28"/>
                              </w:rPr>
                            </w:pPr>
                          </w:p>
                          <w:p w14:paraId="0B28E352">
                            <w:pPr>
                              <w:pStyle w:val="9"/>
                              <w:kinsoku w:val="0"/>
                              <w:overflowPunct w:val="0"/>
                              <w:ind w:left="97" w:right="96"/>
                              <w:jc w:val="center"/>
                              <w:rPr>
                                <w:b/>
                                <w:bCs/>
                                <w:sz w:val="28"/>
                                <w:szCs w:val="28"/>
                              </w:rPr>
                            </w:pPr>
                          </w:p>
                          <w:p w14:paraId="4A428F63">
                            <w:pPr>
                              <w:pStyle w:val="9"/>
                              <w:kinsoku w:val="0"/>
                              <w:overflowPunct w:val="0"/>
                              <w:ind w:left="97" w:right="96"/>
                              <w:jc w:val="center"/>
                              <w:rPr>
                                <w:b/>
                                <w:bCs/>
                                <w:sz w:val="28"/>
                                <w:szCs w:val="28"/>
                              </w:rPr>
                            </w:pPr>
                          </w:p>
                          <w:p w14:paraId="1D643537">
                            <w:pPr>
                              <w:pStyle w:val="9"/>
                              <w:kinsoku w:val="0"/>
                              <w:overflowPunct w:val="0"/>
                              <w:ind w:left="97" w:right="96"/>
                              <w:jc w:val="center"/>
                              <w:rPr>
                                <w:b/>
                                <w:bCs/>
                                <w:sz w:val="28"/>
                                <w:szCs w:val="28"/>
                              </w:rPr>
                            </w:pPr>
                          </w:p>
                          <w:p w14:paraId="4C33C2C5">
                            <w:pPr>
                              <w:pStyle w:val="9"/>
                              <w:kinsoku w:val="0"/>
                              <w:overflowPunct w:val="0"/>
                              <w:ind w:left="97" w:right="96"/>
                              <w:jc w:val="center"/>
                              <w:rPr>
                                <w:b/>
                                <w:bCs/>
                                <w:sz w:val="28"/>
                                <w:szCs w:val="28"/>
                              </w:rPr>
                            </w:pPr>
                          </w:p>
                          <w:p w14:paraId="6FDDB194">
                            <w:pPr>
                              <w:pStyle w:val="9"/>
                              <w:kinsoku w:val="0"/>
                              <w:overflowPunct w:val="0"/>
                              <w:ind w:left="97" w:right="96"/>
                              <w:jc w:val="center"/>
                              <w:rPr>
                                <w:b/>
                                <w:bCs/>
                                <w:sz w:val="28"/>
                                <w:szCs w:val="28"/>
                              </w:rPr>
                            </w:pPr>
                          </w:p>
                          <w:p w14:paraId="43B30D4E">
                            <w:pPr>
                              <w:pStyle w:val="9"/>
                              <w:kinsoku w:val="0"/>
                              <w:overflowPunct w:val="0"/>
                              <w:ind w:left="97" w:right="96"/>
                              <w:jc w:val="center"/>
                              <w:rPr>
                                <w:b/>
                                <w:bCs/>
                                <w:sz w:val="28"/>
                                <w:szCs w:val="28"/>
                              </w:rPr>
                            </w:pPr>
                            <w:r>
                              <w:rPr>
                                <w:rFonts w:hint="eastAsia"/>
                                <w:b/>
                                <w:bCs/>
                                <w:sz w:val="28"/>
                                <w:szCs w:val="28"/>
                              </w:rPr>
                              <w:t>开标时启封</w:t>
                            </w:r>
                          </w:p>
                          <w:p w14:paraId="55C336BB">
                            <w:pPr>
                              <w:pStyle w:val="9"/>
                              <w:kinsoku w:val="0"/>
                              <w:overflowPunct w:val="0"/>
                              <w:spacing w:before="186"/>
                              <w:ind w:left="103"/>
                              <w:rPr>
                                <w:b/>
                                <w:bCs/>
                                <w:sz w:val="28"/>
                                <w:szCs w:val="28"/>
                              </w:rPr>
                            </w:pPr>
                            <w:r>
                              <w:rPr>
                                <w:rFonts w:hint="eastAsia"/>
                                <w:b/>
                                <w:bCs/>
                                <w:sz w:val="28"/>
                                <w:szCs w:val="28"/>
                              </w:rPr>
                              <w:t xml:space="preserve">提交地点： </w:t>
                            </w:r>
                          </w:p>
                        </w:txbxContent>
                      </wps:txbx>
                      <wps:bodyPr lIns="0" tIns="0" rIns="0" bIns="0" upright="1"/>
                    </wps:wsp>
                  </a:graphicData>
                </a:graphic>
              </wp:anchor>
            </w:drawing>
          </mc:Choice>
          <mc:Fallback>
            <w:pict>
              <v:shape id="文本框 2" o:spid="_x0000_s1026" o:spt="202" type="#_x0000_t202" style="position:absolute;left:0pt;margin-left:97.95pt;margin-top:46.6pt;height:622pt;width:427.4pt;mso-position-horizontal-relative:page;mso-wrap-distance-bottom:0pt;mso-wrap-distance-top:0pt;z-index:251660288;mso-width-relative:page;mso-height-relative:page;" fillcolor="#FBFDEA" filled="t" stroked="t" coordsize="21600,21600" o:allowincell="f" o:gfxdata="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x&#10;1s4P2QAAAAwBAAAPAAAAAAAAAAEAIAAAACIAAABkcnMvZG93bnJldi54bWxQSwECFAAUAAAACACH&#10;TuJAbk/BdyMCAABbBAAADgAAAAAAAAABACAAAAAoAQAAZHJzL2Uyb0RvYy54bWxQSwUGAAAAAAYA&#10;BgBZAQAAvQUAAAAA&#10;">
                <v:fill on="t" focussize="0,0"/>
                <v:stroke weight="0.48pt" color="#666699" linestyle="thinThin" joinstyle="miter"/>
                <v:imagedata o:title=""/>
                <o:lock v:ext="edit" aspectratio="f"/>
                <v:textbox inset="0mm,0mm,0mm,0mm">
                  <w:txbxContent>
                    <w:p w14:paraId="2FA4711C">
                      <w:pPr>
                        <w:pStyle w:val="9"/>
                        <w:kinsoku w:val="0"/>
                        <w:overflowPunct w:val="0"/>
                        <w:spacing w:before="11"/>
                        <w:rPr>
                          <w:b/>
                          <w:bCs/>
                          <w:sz w:val="40"/>
                          <w:szCs w:val="40"/>
                        </w:rPr>
                      </w:pPr>
                    </w:p>
                    <w:p w14:paraId="46D57692">
                      <w:pPr>
                        <w:pStyle w:val="9"/>
                        <w:kinsoku w:val="0"/>
                        <w:overflowPunct w:val="0"/>
                        <w:spacing w:line="292" w:lineRule="auto"/>
                        <w:ind w:right="3510"/>
                        <w:jc w:val="center"/>
                        <w:rPr>
                          <w:b/>
                          <w:bCs/>
                          <w:kern w:val="44"/>
                          <w:sz w:val="30"/>
                          <w:szCs w:val="30"/>
                        </w:rPr>
                      </w:pPr>
                      <w:r>
                        <w:rPr>
                          <w:rFonts w:hint="eastAsia"/>
                          <w:b/>
                          <w:bCs/>
                          <w:sz w:val="28"/>
                          <w:szCs w:val="28"/>
                        </w:rPr>
                        <w:t xml:space="preserve">                 项目编号：</w:t>
                      </w:r>
                    </w:p>
                    <w:p w14:paraId="056D9B55">
                      <w:pPr>
                        <w:pStyle w:val="2"/>
                        <w:spacing w:before="0" w:after="0" w:line="360" w:lineRule="auto"/>
                        <w:ind w:firstLine="2108" w:firstLineChars="700"/>
                        <w:rPr>
                          <w:sz w:val="30"/>
                          <w:szCs w:val="30"/>
                        </w:rPr>
                      </w:pPr>
                      <w:r>
                        <w:rPr>
                          <w:rFonts w:hint="eastAsia"/>
                          <w:sz w:val="30"/>
                          <w:szCs w:val="30"/>
                        </w:rPr>
                        <w:t>项目名称：</w:t>
                      </w:r>
                    </w:p>
                    <w:p w14:paraId="2C1CCABB">
                      <w:pPr>
                        <w:pStyle w:val="9"/>
                        <w:kinsoku w:val="0"/>
                        <w:overflowPunct w:val="0"/>
                        <w:spacing w:line="292" w:lineRule="auto"/>
                        <w:ind w:left="3514" w:right="3510"/>
                        <w:rPr>
                          <w:b/>
                          <w:bCs/>
                          <w:sz w:val="28"/>
                          <w:szCs w:val="28"/>
                        </w:rPr>
                      </w:pPr>
                    </w:p>
                    <w:p w14:paraId="03803DFF">
                      <w:pPr>
                        <w:pStyle w:val="9"/>
                        <w:kinsoku w:val="0"/>
                        <w:overflowPunct w:val="0"/>
                        <w:spacing w:before="6" w:line="295" w:lineRule="auto"/>
                        <w:ind w:left="103" w:right="96"/>
                        <w:jc w:val="center"/>
                        <w:rPr>
                          <w:b/>
                          <w:bCs/>
                          <w:sz w:val="28"/>
                          <w:szCs w:val="28"/>
                        </w:rPr>
                      </w:pPr>
                      <w:r>
                        <w:rPr>
                          <w:rFonts w:hint="eastAsia"/>
                          <w:b/>
                          <w:bCs/>
                          <w:spacing w:val="-15"/>
                          <w:sz w:val="28"/>
                          <w:szCs w:val="28"/>
                        </w:rPr>
                        <w:t>内容：“资格证明文件”或“商务与技术文件”或“报价文件”</w:t>
                      </w:r>
                      <w:r>
                        <w:rPr>
                          <w:rFonts w:hint="eastAsia"/>
                          <w:b/>
                          <w:bCs/>
                          <w:spacing w:val="-26"/>
                          <w:sz w:val="28"/>
                          <w:szCs w:val="28"/>
                        </w:rPr>
                        <w:t>（</w:t>
                      </w:r>
                      <w:r>
                        <w:rPr>
                          <w:rFonts w:hint="eastAsia"/>
                          <w:b/>
                          <w:bCs/>
                          <w:sz w:val="28"/>
                          <w:szCs w:val="28"/>
                        </w:rPr>
                        <w:t>请选择）</w:t>
                      </w:r>
                    </w:p>
                    <w:p w14:paraId="74826EB5">
                      <w:pPr>
                        <w:pStyle w:val="9"/>
                        <w:kinsoku w:val="0"/>
                        <w:overflowPunct w:val="0"/>
                        <w:spacing w:before="5"/>
                        <w:rPr>
                          <w:b/>
                          <w:bCs/>
                          <w:szCs w:val="36"/>
                        </w:rPr>
                      </w:pPr>
                    </w:p>
                    <w:p w14:paraId="7E338C4A">
                      <w:pPr>
                        <w:pStyle w:val="9"/>
                        <w:kinsoku w:val="0"/>
                        <w:overflowPunct w:val="0"/>
                        <w:rPr>
                          <w:b/>
                          <w:bCs/>
                          <w:sz w:val="28"/>
                          <w:szCs w:val="28"/>
                        </w:rPr>
                      </w:pPr>
                    </w:p>
                    <w:p w14:paraId="2ABD527F">
                      <w:pPr>
                        <w:pStyle w:val="9"/>
                        <w:tabs>
                          <w:tab w:val="left" w:pos="8325"/>
                        </w:tabs>
                        <w:kinsoku w:val="0"/>
                        <w:overflowPunct w:val="0"/>
                        <w:spacing w:before="185"/>
                        <w:ind w:left="806"/>
                        <w:rPr>
                          <w:b/>
                          <w:bCs/>
                          <w:sz w:val="28"/>
                          <w:szCs w:val="28"/>
                        </w:rPr>
                      </w:pPr>
                      <w:r>
                        <w:rPr>
                          <w:rFonts w:hint="eastAsia"/>
                          <w:b/>
                          <w:bCs/>
                          <w:sz w:val="28"/>
                          <w:szCs w:val="28"/>
                        </w:rPr>
                        <w:t>投标人名称：</w:t>
                      </w:r>
                      <w:r>
                        <w:rPr>
                          <w:b/>
                          <w:bCs/>
                          <w:sz w:val="28"/>
                          <w:szCs w:val="28"/>
                          <w:u w:val="single" w:color="000000"/>
                        </w:rPr>
                        <w:t xml:space="preserve"> </w:t>
                      </w:r>
                      <w:r>
                        <w:rPr>
                          <w:rFonts w:hint="eastAsia" w:ascii="宋体" w:hAnsi="宋体"/>
                          <w:b/>
                          <w:sz w:val="36"/>
                          <w:szCs w:val="36"/>
                          <w:u w:val="single"/>
                        </w:rPr>
                        <w:t xml:space="preserve">                           </w:t>
                      </w:r>
                    </w:p>
                    <w:p w14:paraId="34308564">
                      <w:pPr>
                        <w:pStyle w:val="9"/>
                        <w:kinsoku w:val="0"/>
                        <w:overflowPunct w:val="0"/>
                        <w:rPr>
                          <w:b/>
                          <w:bCs/>
                          <w:sz w:val="30"/>
                          <w:szCs w:val="30"/>
                        </w:rPr>
                      </w:pPr>
                    </w:p>
                    <w:p w14:paraId="73DED7A2">
                      <w:pPr>
                        <w:pStyle w:val="9"/>
                        <w:kinsoku w:val="0"/>
                        <w:overflowPunct w:val="0"/>
                        <w:spacing w:before="1"/>
                        <w:rPr>
                          <w:b/>
                          <w:bCs/>
                          <w:sz w:val="27"/>
                          <w:szCs w:val="27"/>
                        </w:rPr>
                      </w:pPr>
                    </w:p>
                    <w:p w14:paraId="65E74B56">
                      <w:pPr>
                        <w:pStyle w:val="9"/>
                        <w:kinsoku w:val="0"/>
                        <w:overflowPunct w:val="0"/>
                        <w:ind w:left="97" w:right="96"/>
                        <w:jc w:val="center"/>
                        <w:rPr>
                          <w:b/>
                          <w:bCs/>
                          <w:sz w:val="28"/>
                          <w:szCs w:val="28"/>
                        </w:rPr>
                      </w:pPr>
                    </w:p>
                    <w:p w14:paraId="0F218E28">
                      <w:pPr>
                        <w:pStyle w:val="9"/>
                        <w:kinsoku w:val="0"/>
                        <w:overflowPunct w:val="0"/>
                        <w:ind w:left="97" w:right="96"/>
                        <w:jc w:val="center"/>
                        <w:rPr>
                          <w:b/>
                          <w:bCs/>
                          <w:sz w:val="28"/>
                          <w:szCs w:val="28"/>
                        </w:rPr>
                      </w:pPr>
                    </w:p>
                    <w:p w14:paraId="4DB95D92">
                      <w:pPr>
                        <w:pStyle w:val="9"/>
                        <w:kinsoku w:val="0"/>
                        <w:overflowPunct w:val="0"/>
                        <w:ind w:left="97" w:right="96"/>
                        <w:jc w:val="center"/>
                        <w:rPr>
                          <w:b/>
                          <w:bCs/>
                          <w:sz w:val="28"/>
                          <w:szCs w:val="28"/>
                        </w:rPr>
                      </w:pPr>
                    </w:p>
                    <w:p w14:paraId="0B28E352">
                      <w:pPr>
                        <w:pStyle w:val="9"/>
                        <w:kinsoku w:val="0"/>
                        <w:overflowPunct w:val="0"/>
                        <w:ind w:left="97" w:right="96"/>
                        <w:jc w:val="center"/>
                        <w:rPr>
                          <w:b/>
                          <w:bCs/>
                          <w:sz w:val="28"/>
                          <w:szCs w:val="28"/>
                        </w:rPr>
                      </w:pPr>
                    </w:p>
                    <w:p w14:paraId="4A428F63">
                      <w:pPr>
                        <w:pStyle w:val="9"/>
                        <w:kinsoku w:val="0"/>
                        <w:overflowPunct w:val="0"/>
                        <w:ind w:left="97" w:right="96"/>
                        <w:jc w:val="center"/>
                        <w:rPr>
                          <w:b/>
                          <w:bCs/>
                          <w:sz w:val="28"/>
                          <w:szCs w:val="28"/>
                        </w:rPr>
                      </w:pPr>
                    </w:p>
                    <w:p w14:paraId="1D643537">
                      <w:pPr>
                        <w:pStyle w:val="9"/>
                        <w:kinsoku w:val="0"/>
                        <w:overflowPunct w:val="0"/>
                        <w:ind w:left="97" w:right="96"/>
                        <w:jc w:val="center"/>
                        <w:rPr>
                          <w:b/>
                          <w:bCs/>
                          <w:sz w:val="28"/>
                          <w:szCs w:val="28"/>
                        </w:rPr>
                      </w:pPr>
                    </w:p>
                    <w:p w14:paraId="4C33C2C5">
                      <w:pPr>
                        <w:pStyle w:val="9"/>
                        <w:kinsoku w:val="0"/>
                        <w:overflowPunct w:val="0"/>
                        <w:ind w:left="97" w:right="96"/>
                        <w:jc w:val="center"/>
                        <w:rPr>
                          <w:b/>
                          <w:bCs/>
                          <w:sz w:val="28"/>
                          <w:szCs w:val="28"/>
                        </w:rPr>
                      </w:pPr>
                    </w:p>
                    <w:p w14:paraId="6FDDB194">
                      <w:pPr>
                        <w:pStyle w:val="9"/>
                        <w:kinsoku w:val="0"/>
                        <w:overflowPunct w:val="0"/>
                        <w:ind w:left="97" w:right="96"/>
                        <w:jc w:val="center"/>
                        <w:rPr>
                          <w:b/>
                          <w:bCs/>
                          <w:sz w:val="28"/>
                          <w:szCs w:val="28"/>
                        </w:rPr>
                      </w:pPr>
                    </w:p>
                    <w:p w14:paraId="43B30D4E">
                      <w:pPr>
                        <w:pStyle w:val="9"/>
                        <w:kinsoku w:val="0"/>
                        <w:overflowPunct w:val="0"/>
                        <w:ind w:left="97" w:right="96"/>
                        <w:jc w:val="center"/>
                        <w:rPr>
                          <w:b/>
                          <w:bCs/>
                          <w:sz w:val="28"/>
                          <w:szCs w:val="28"/>
                        </w:rPr>
                      </w:pPr>
                      <w:r>
                        <w:rPr>
                          <w:rFonts w:hint="eastAsia"/>
                          <w:b/>
                          <w:bCs/>
                          <w:sz w:val="28"/>
                          <w:szCs w:val="28"/>
                        </w:rPr>
                        <w:t>开标时启封</w:t>
                      </w:r>
                    </w:p>
                    <w:p w14:paraId="55C336BB">
                      <w:pPr>
                        <w:pStyle w:val="9"/>
                        <w:kinsoku w:val="0"/>
                        <w:overflowPunct w:val="0"/>
                        <w:spacing w:before="186"/>
                        <w:ind w:left="103"/>
                        <w:rPr>
                          <w:b/>
                          <w:bCs/>
                          <w:sz w:val="28"/>
                          <w:szCs w:val="28"/>
                        </w:rPr>
                      </w:pPr>
                      <w:r>
                        <w:rPr>
                          <w:rFonts w:hint="eastAsia"/>
                          <w:b/>
                          <w:bCs/>
                          <w:sz w:val="28"/>
                          <w:szCs w:val="28"/>
                        </w:rPr>
                        <w:t xml:space="preserve">提交地点： </w:t>
                      </w:r>
                    </w:p>
                  </w:txbxContent>
                </v:textbox>
                <w10:wrap type="topAndBottom"/>
              </v:shape>
            </w:pict>
          </mc:Fallback>
        </mc:AlternateContent>
      </w:r>
      <w:r>
        <w:rPr>
          <w:rFonts w:hint="eastAsia" w:hAnsi="宋体"/>
          <w:b/>
          <w:color w:val="auto"/>
          <w:sz w:val="24"/>
        </w:rPr>
        <w:t>附件10外包装封面</w:t>
      </w:r>
    </w:p>
    <w:sectPr>
      <w:headerReference r:id="rId4" w:type="default"/>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方正书宋简体">
    <w:altName w:val="宋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27E6">
    <w:pPr>
      <w:pStyle w:val="16"/>
      <w:tabs>
        <w:tab w:val="right" w:pos="842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F1B05F1">
                          <w:pPr>
                            <w:pStyle w:val="16"/>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1C6FNggCAAACBAAADgAAAAAAAAABACAAAAAfAQAAZHJz&#10;L2Uyb0RvYy54bWxQSwUGAAAAAAYABgBZAQAAmQUAAAAA&#10;">
              <v:fill on="f" focussize="0,0"/>
              <v:stroke on="f"/>
              <v:imagedata o:title=""/>
              <o:lock v:ext="edit" aspectratio="f"/>
              <v:textbox inset="0mm,0mm,0mm,0mm" style="mso-fit-shape-to-text:t;">
                <w:txbxContent>
                  <w:p w14:paraId="7F1B05F1">
                    <w:pPr>
                      <w:pStyle w:val="16"/>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rPr>
      <w:tab/>
    </w:r>
    <w:r>
      <w:rPr>
        <w:rFonts w:hint="eastAsia"/>
      </w:rPr>
      <w:t>1</w:t>
    </w:r>
    <w:r>
      <w:rPr>
        <w:rFonts w:hint="eastAsia"/>
      </w:rPr>
      <w:tab/>
    </w:r>
  </w:p>
  <w:p w14:paraId="14E9672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1D43">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3F534C9">
                          <w:pPr>
                            <w:pStyle w:val="16"/>
                            <w:jc w:val="center"/>
                          </w:pPr>
                          <w:r>
                            <w:fldChar w:fldCharType="begin"/>
                          </w:r>
                          <w:r>
                            <w:instrText xml:space="preserve">PAGE   \* MERGEFORMAT</w:instrText>
                          </w:r>
                          <w:r>
                            <w:fldChar w:fldCharType="separate"/>
                          </w:r>
                          <w:r>
                            <w:rPr>
                              <w:lang w:val="zh-CN"/>
                            </w:rPr>
                            <w:t>-</w:t>
                          </w:r>
                          <w:r>
                            <w:t xml:space="preserve"> 42 -</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HPR454J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NAmcWWGo4cfv344/fh1/&#10;fmXzaE/nfE5Zd47yQv8K+pgapXp3C/KzZxZuGmG36hoRukaJiujN4svs3tMBx0eQsnsLFdURuwAJ&#10;qK/RREBygxE6teZwbo3qA5N0OF+8uLygG0lXs+ezxeIiVRD5+NihD68VGBaDgiN1PoGL/a0PkYzI&#10;x5RYy8JGt23qfmv/OqDEeJLIR74D89CX/cmMEqoDyUAYhom+EgUN4BfOOhqkglv6N5y1bywZEWdu&#10;DHAMyjEQVtLDggfOhvAmDLO5c6i3DeGOVl+TWRudhERXBw4nljQaSd9pjOPs3d+nrD9f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7FI4NAAAAADAQAADwAAAAAAAAABACAAAAAiAAAAZHJzL2Rv&#10;d25yZXYueG1sUEsBAhQAFAAAAAgAh07iQHPR454JAgAAAgQAAA4AAAAAAAAAAQAgAAAAHwEAAGRy&#10;cy9lMm9Eb2MueG1sUEsFBgAAAAAGAAYAWQEAAJoFAAAAAA==&#10;">
              <v:fill on="f" focussize="0,0"/>
              <v:stroke on="f"/>
              <v:imagedata o:title=""/>
              <o:lock v:ext="edit" aspectratio="f"/>
              <v:textbox inset="0mm,0mm,0mm,0mm" style="mso-fit-shape-to-text:t;">
                <w:txbxContent>
                  <w:p w14:paraId="03F534C9">
                    <w:pPr>
                      <w:pStyle w:val="16"/>
                      <w:jc w:val="center"/>
                    </w:pPr>
                    <w:r>
                      <w:fldChar w:fldCharType="begin"/>
                    </w:r>
                    <w:r>
                      <w:instrText xml:space="preserve">PAGE   \* MERGEFORMAT</w:instrText>
                    </w:r>
                    <w:r>
                      <w:fldChar w:fldCharType="separate"/>
                    </w:r>
                    <w:r>
                      <w:rPr>
                        <w:lang w:val="zh-CN"/>
                      </w:rPr>
                      <w:t>-</w:t>
                    </w:r>
                    <w:r>
                      <w:t xml:space="preserve"> 42 -</w:t>
                    </w:r>
                    <w:r>
                      <w:fldChar w:fldCharType="end"/>
                    </w:r>
                  </w:p>
                </w:txbxContent>
              </v:textbox>
            </v:shape>
          </w:pict>
        </mc:Fallback>
      </mc:AlternateContent>
    </w:r>
  </w:p>
  <w:p w14:paraId="722C2CC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0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83C5"/>
    <w:multiLevelType w:val="singleLevel"/>
    <w:tmpl w:val="8F3283C5"/>
    <w:lvl w:ilvl="0" w:tentative="0">
      <w:start w:val="3"/>
      <w:numFmt w:val="chineseCounting"/>
      <w:suff w:val="nothing"/>
      <w:lvlText w:val="（%1）"/>
      <w:lvlJc w:val="left"/>
      <w:rPr>
        <w:rFonts w:hint="eastAsia"/>
      </w:rPr>
    </w:lvl>
  </w:abstractNum>
  <w:abstractNum w:abstractNumId="1">
    <w:nsid w:val="AE2D8F7B"/>
    <w:multiLevelType w:val="singleLevel"/>
    <w:tmpl w:val="AE2D8F7B"/>
    <w:lvl w:ilvl="0" w:tentative="0">
      <w:start w:val="1"/>
      <w:numFmt w:val="decimal"/>
      <w:pStyle w:val="6"/>
      <w:lvlText w:val="%1."/>
      <w:lvlJc w:val="left"/>
      <w:pPr>
        <w:tabs>
          <w:tab w:val="left" w:pos="927"/>
        </w:tabs>
        <w:ind w:left="927" w:hanging="360"/>
      </w:pPr>
    </w:lvl>
  </w:abstractNum>
  <w:abstractNum w:abstractNumId="2">
    <w:nsid w:val="C8A3F0D0"/>
    <w:multiLevelType w:val="singleLevel"/>
    <w:tmpl w:val="C8A3F0D0"/>
    <w:lvl w:ilvl="0" w:tentative="0">
      <w:start w:val="2"/>
      <w:numFmt w:val="chineseCounting"/>
      <w:suff w:val="nothing"/>
      <w:lvlText w:val="（%1）"/>
      <w:lvlJc w:val="left"/>
      <w:pPr>
        <w:ind w:left="140"/>
      </w:pPr>
      <w:rPr>
        <w:rFonts w:hint="eastAsia" w:cs="Times New Roman"/>
      </w:rPr>
    </w:lvl>
  </w:abstractNum>
  <w:abstractNum w:abstractNumId="3">
    <w:nsid w:val="5D4C2636"/>
    <w:multiLevelType w:val="singleLevel"/>
    <w:tmpl w:val="5D4C2636"/>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OTI0NzVlYjYxNWVkMjViNTE2NjYxNjYzYTdmZDAifQ=="/>
  </w:docVars>
  <w:rsids>
    <w:rsidRoot w:val="0E970358"/>
    <w:rsid w:val="00005B4E"/>
    <w:rsid w:val="00007462"/>
    <w:rsid w:val="0001058D"/>
    <w:rsid w:val="00010E8D"/>
    <w:rsid w:val="000123E5"/>
    <w:rsid w:val="000135FF"/>
    <w:rsid w:val="00023407"/>
    <w:rsid w:val="0003453B"/>
    <w:rsid w:val="00037CBD"/>
    <w:rsid w:val="00040244"/>
    <w:rsid w:val="000407AE"/>
    <w:rsid w:val="00041DA6"/>
    <w:rsid w:val="00053147"/>
    <w:rsid w:val="00054A3F"/>
    <w:rsid w:val="0006133F"/>
    <w:rsid w:val="00061485"/>
    <w:rsid w:val="0006294D"/>
    <w:rsid w:val="00062AB3"/>
    <w:rsid w:val="000659AA"/>
    <w:rsid w:val="00073F88"/>
    <w:rsid w:val="000747E0"/>
    <w:rsid w:val="000754F5"/>
    <w:rsid w:val="000756B7"/>
    <w:rsid w:val="00081A0E"/>
    <w:rsid w:val="00081B71"/>
    <w:rsid w:val="00081D06"/>
    <w:rsid w:val="00082F22"/>
    <w:rsid w:val="00092C49"/>
    <w:rsid w:val="0009381F"/>
    <w:rsid w:val="000965D2"/>
    <w:rsid w:val="00096DFA"/>
    <w:rsid w:val="000971A6"/>
    <w:rsid w:val="000A7FC5"/>
    <w:rsid w:val="000B1FC5"/>
    <w:rsid w:val="000B3AA7"/>
    <w:rsid w:val="000C2167"/>
    <w:rsid w:val="000C78D5"/>
    <w:rsid w:val="000D20F8"/>
    <w:rsid w:val="000D26C5"/>
    <w:rsid w:val="000D3553"/>
    <w:rsid w:val="000D3A51"/>
    <w:rsid w:val="000D4580"/>
    <w:rsid w:val="000D60C1"/>
    <w:rsid w:val="000D6FE2"/>
    <w:rsid w:val="000E45FE"/>
    <w:rsid w:val="000E6F8C"/>
    <w:rsid w:val="000E6FF3"/>
    <w:rsid w:val="000F11B5"/>
    <w:rsid w:val="000F32E3"/>
    <w:rsid w:val="000F4244"/>
    <w:rsid w:val="000F4CBB"/>
    <w:rsid w:val="000F5856"/>
    <w:rsid w:val="0010432A"/>
    <w:rsid w:val="00105CE4"/>
    <w:rsid w:val="001067F3"/>
    <w:rsid w:val="001068C5"/>
    <w:rsid w:val="00107264"/>
    <w:rsid w:val="00107BF6"/>
    <w:rsid w:val="0011049B"/>
    <w:rsid w:val="001118CE"/>
    <w:rsid w:val="00112E39"/>
    <w:rsid w:val="00113E7F"/>
    <w:rsid w:val="001172FE"/>
    <w:rsid w:val="00123A93"/>
    <w:rsid w:val="001278BC"/>
    <w:rsid w:val="00127B7A"/>
    <w:rsid w:val="001335D9"/>
    <w:rsid w:val="001363DC"/>
    <w:rsid w:val="00141031"/>
    <w:rsid w:val="0015494F"/>
    <w:rsid w:val="00155267"/>
    <w:rsid w:val="0015541A"/>
    <w:rsid w:val="00157463"/>
    <w:rsid w:val="0016017E"/>
    <w:rsid w:val="0016082E"/>
    <w:rsid w:val="00163A26"/>
    <w:rsid w:val="0016411D"/>
    <w:rsid w:val="00165F2A"/>
    <w:rsid w:val="00166F3E"/>
    <w:rsid w:val="001763BE"/>
    <w:rsid w:val="001813B9"/>
    <w:rsid w:val="00182248"/>
    <w:rsid w:val="0018274C"/>
    <w:rsid w:val="00191A03"/>
    <w:rsid w:val="00192FA5"/>
    <w:rsid w:val="00193CDB"/>
    <w:rsid w:val="001942F8"/>
    <w:rsid w:val="001952F6"/>
    <w:rsid w:val="00196D45"/>
    <w:rsid w:val="001A1A4E"/>
    <w:rsid w:val="001A366A"/>
    <w:rsid w:val="001B19DF"/>
    <w:rsid w:val="001B3B1F"/>
    <w:rsid w:val="001B5446"/>
    <w:rsid w:val="001B7347"/>
    <w:rsid w:val="001C0818"/>
    <w:rsid w:val="001C14DC"/>
    <w:rsid w:val="001D4719"/>
    <w:rsid w:val="001D4D77"/>
    <w:rsid w:val="001E16A8"/>
    <w:rsid w:val="001E1CE8"/>
    <w:rsid w:val="001E2773"/>
    <w:rsid w:val="001E2BDA"/>
    <w:rsid w:val="001E594A"/>
    <w:rsid w:val="001F4845"/>
    <w:rsid w:val="001F61AA"/>
    <w:rsid w:val="00201D62"/>
    <w:rsid w:val="00202B20"/>
    <w:rsid w:val="00206559"/>
    <w:rsid w:val="00210A79"/>
    <w:rsid w:val="00213069"/>
    <w:rsid w:val="002130E5"/>
    <w:rsid w:val="0021318F"/>
    <w:rsid w:val="0021454D"/>
    <w:rsid w:val="00217D85"/>
    <w:rsid w:val="00222D0C"/>
    <w:rsid w:val="00222F21"/>
    <w:rsid w:val="00222F32"/>
    <w:rsid w:val="00226EBF"/>
    <w:rsid w:val="00227A13"/>
    <w:rsid w:val="00227CFA"/>
    <w:rsid w:val="002310C8"/>
    <w:rsid w:val="00233F1E"/>
    <w:rsid w:val="00234066"/>
    <w:rsid w:val="0023412F"/>
    <w:rsid w:val="00235274"/>
    <w:rsid w:val="002439CA"/>
    <w:rsid w:val="00253339"/>
    <w:rsid w:val="00254037"/>
    <w:rsid w:val="0025440C"/>
    <w:rsid w:val="00255F18"/>
    <w:rsid w:val="00257459"/>
    <w:rsid w:val="00260B13"/>
    <w:rsid w:val="002620ED"/>
    <w:rsid w:val="00266381"/>
    <w:rsid w:val="002809F7"/>
    <w:rsid w:val="00281798"/>
    <w:rsid w:val="0028303B"/>
    <w:rsid w:val="002837E3"/>
    <w:rsid w:val="00284A33"/>
    <w:rsid w:val="0029153F"/>
    <w:rsid w:val="00293817"/>
    <w:rsid w:val="002A1620"/>
    <w:rsid w:val="002A2B03"/>
    <w:rsid w:val="002A4F9F"/>
    <w:rsid w:val="002A5303"/>
    <w:rsid w:val="002A616E"/>
    <w:rsid w:val="002B3F04"/>
    <w:rsid w:val="002C0454"/>
    <w:rsid w:val="002C1EA8"/>
    <w:rsid w:val="002C4117"/>
    <w:rsid w:val="002C577B"/>
    <w:rsid w:val="002C611C"/>
    <w:rsid w:val="002C6B81"/>
    <w:rsid w:val="002D41F2"/>
    <w:rsid w:val="002D6142"/>
    <w:rsid w:val="002D6C7B"/>
    <w:rsid w:val="002E0CE1"/>
    <w:rsid w:val="002E0E81"/>
    <w:rsid w:val="002E2B09"/>
    <w:rsid w:val="002E456E"/>
    <w:rsid w:val="002E542C"/>
    <w:rsid w:val="002E6AD3"/>
    <w:rsid w:val="002E740D"/>
    <w:rsid w:val="002E7746"/>
    <w:rsid w:val="002F28CD"/>
    <w:rsid w:val="002F7AD9"/>
    <w:rsid w:val="00302044"/>
    <w:rsid w:val="00302DAD"/>
    <w:rsid w:val="003041A3"/>
    <w:rsid w:val="00304F8D"/>
    <w:rsid w:val="00305405"/>
    <w:rsid w:val="00307A95"/>
    <w:rsid w:val="0031003E"/>
    <w:rsid w:val="003102FB"/>
    <w:rsid w:val="003123D8"/>
    <w:rsid w:val="00325862"/>
    <w:rsid w:val="003272F3"/>
    <w:rsid w:val="00327FC0"/>
    <w:rsid w:val="00332E30"/>
    <w:rsid w:val="00333311"/>
    <w:rsid w:val="003351A4"/>
    <w:rsid w:val="00335A24"/>
    <w:rsid w:val="003374E7"/>
    <w:rsid w:val="003463E1"/>
    <w:rsid w:val="00350F3B"/>
    <w:rsid w:val="00356CF8"/>
    <w:rsid w:val="00360B35"/>
    <w:rsid w:val="00361B49"/>
    <w:rsid w:val="003675A5"/>
    <w:rsid w:val="00367AF7"/>
    <w:rsid w:val="00370AC8"/>
    <w:rsid w:val="0037346B"/>
    <w:rsid w:val="00377A1F"/>
    <w:rsid w:val="00386755"/>
    <w:rsid w:val="003906E2"/>
    <w:rsid w:val="00390C4C"/>
    <w:rsid w:val="00392A0F"/>
    <w:rsid w:val="00396BB3"/>
    <w:rsid w:val="003A0B62"/>
    <w:rsid w:val="003A0C02"/>
    <w:rsid w:val="003A6F91"/>
    <w:rsid w:val="003B06E6"/>
    <w:rsid w:val="003B1B59"/>
    <w:rsid w:val="003B643A"/>
    <w:rsid w:val="003C022F"/>
    <w:rsid w:val="003C29AB"/>
    <w:rsid w:val="003C40A7"/>
    <w:rsid w:val="003C4649"/>
    <w:rsid w:val="003C54B4"/>
    <w:rsid w:val="003C5E00"/>
    <w:rsid w:val="003C6311"/>
    <w:rsid w:val="003D0FF7"/>
    <w:rsid w:val="003D1864"/>
    <w:rsid w:val="003D4677"/>
    <w:rsid w:val="003D509A"/>
    <w:rsid w:val="003D62B3"/>
    <w:rsid w:val="003D6714"/>
    <w:rsid w:val="003E487E"/>
    <w:rsid w:val="003F4993"/>
    <w:rsid w:val="003F52AF"/>
    <w:rsid w:val="003F595C"/>
    <w:rsid w:val="003F78E0"/>
    <w:rsid w:val="004118E7"/>
    <w:rsid w:val="00412137"/>
    <w:rsid w:val="004145E7"/>
    <w:rsid w:val="00421E80"/>
    <w:rsid w:val="00421EF5"/>
    <w:rsid w:val="00422712"/>
    <w:rsid w:val="0042409F"/>
    <w:rsid w:val="00441104"/>
    <w:rsid w:val="00441FAE"/>
    <w:rsid w:val="00442DE8"/>
    <w:rsid w:val="00443F49"/>
    <w:rsid w:val="00444B95"/>
    <w:rsid w:val="00444C4A"/>
    <w:rsid w:val="00446CEF"/>
    <w:rsid w:val="0044786B"/>
    <w:rsid w:val="00457CFF"/>
    <w:rsid w:val="00462878"/>
    <w:rsid w:val="004639F5"/>
    <w:rsid w:val="00465210"/>
    <w:rsid w:val="004676B1"/>
    <w:rsid w:val="00467DB2"/>
    <w:rsid w:val="00470D56"/>
    <w:rsid w:val="00471426"/>
    <w:rsid w:val="00473431"/>
    <w:rsid w:val="00473DAE"/>
    <w:rsid w:val="00475FDC"/>
    <w:rsid w:val="00480B41"/>
    <w:rsid w:val="00481DE0"/>
    <w:rsid w:val="00485E1A"/>
    <w:rsid w:val="004863F7"/>
    <w:rsid w:val="00490463"/>
    <w:rsid w:val="00491BDF"/>
    <w:rsid w:val="0049536E"/>
    <w:rsid w:val="00496BA8"/>
    <w:rsid w:val="00496C80"/>
    <w:rsid w:val="004A1298"/>
    <w:rsid w:val="004A4810"/>
    <w:rsid w:val="004A7485"/>
    <w:rsid w:val="004B2501"/>
    <w:rsid w:val="004B3D67"/>
    <w:rsid w:val="004B4165"/>
    <w:rsid w:val="004C0B44"/>
    <w:rsid w:val="004C0BA8"/>
    <w:rsid w:val="004C1271"/>
    <w:rsid w:val="004C1728"/>
    <w:rsid w:val="004C2725"/>
    <w:rsid w:val="004C51BD"/>
    <w:rsid w:val="004C6EE7"/>
    <w:rsid w:val="004D10B4"/>
    <w:rsid w:val="004D31F8"/>
    <w:rsid w:val="004D446F"/>
    <w:rsid w:val="004D5408"/>
    <w:rsid w:val="004F293D"/>
    <w:rsid w:val="004F30A3"/>
    <w:rsid w:val="004F3A06"/>
    <w:rsid w:val="004F676A"/>
    <w:rsid w:val="004F7348"/>
    <w:rsid w:val="00500720"/>
    <w:rsid w:val="005018E8"/>
    <w:rsid w:val="005024B9"/>
    <w:rsid w:val="00502EB5"/>
    <w:rsid w:val="0050679C"/>
    <w:rsid w:val="0051000E"/>
    <w:rsid w:val="00511B2D"/>
    <w:rsid w:val="00513B3B"/>
    <w:rsid w:val="00514024"/>
    <w:rsid w:val="005148B7"/>
    <w:rsid w:val="00514DA1"/>
    <w:rsid w:val="00530663"/>
    <w:rsid w:val="00530FDE"/>
    <w:rsid w:val="00534246"/>
    <w:rsid w:val="00535F1A"/>
    <w:rsid w:val="00542143"/>
    <w:rsid w:val="00547845"/>
    <w:rsid w:val="00556B37"/>
    <w:rsid w:val="00562925"/>
    <w:rsid w:val="00565B3F"/>
    <w:rsid w:val="005660D7"/>
    <w:rsid w:val="00567861"/>
    <w:rsid w:val="005726B1"/>
    <w:rsid w:val="00581386"/>
    <w:rsid w:val="00582480"/>
    <w:rsid w:val="00582864"/>
    <w:rsid w:val="0058390A"/>
    <w:rsid w:val="00584147"/>
    <w:rsid w:val="0058419A"/>
    <w:rsid w:val="00587338"/>
    <w:rsid w:val="00587992"/>
    <w:rsid w:val="00590CAB"/>
    <w:rsid w:val="00594C05"/>
    <w:rsid w:val="0059736E"/>
    <w:rsid w:val="005A64DF"/>
    <w:rsid w:val="005B3731"/>
    <w:rsid w:val="005B3D13"/>
    <w:rsid w:val="005B7631"/>
    <w:rsid w:val="005C038C"/>
    <w:rsid w:val="005C2341"/>
    <w:rsid w:val="005C6117"/>
    <w:rsid w:val="005C6D14"/>
    <w:rsid w:val="005D7019"/>
    <w:rsid w:val="005D7224"/>
    <w:rsid w:val="005D75E0"/>
    <w:rsid w:val="005E0E63"/>
    <w:rsid w:val="005E4080"/>
    <w:rsid w:val="005F3018"/>
    <w:rsid w:val="00603E00"/>
    <w:rsid w:val="006041A8"/>
    <w:rsid w:val="006045D7"/>
    <w:rsid w:val="006068CE"/>
    <w:rsid w:val="00606D7E"/>
    <w:rsid w:val="00607B62"/>
    <w:rsid w:val="00612E66"/>
    <w:rsid w:val="00616109"/>
    <w:rsid w:val="00616E31"/>
    <w:rsid w:val="00624A9E"/>
    <w:rsid w:val="00626CC8"/>
    <w:rsid w:val="006276A1"/>
    <w:rsid w:val="00627DBD"/>
    <w:rsid w:val="00630971"/>
    <w:rsid w:val="00634498"/>
    <w:rsid w:val="00634C11"/>
    <w:rsid w:val="006369F0"/>
    <w:rsid w:val="0064259D"/>
    <w:rsid w:val="00650F1B"/>
    <w:rsid w:val="00655E3C"/>
    <w:rsid w:val="00663275"/>
    <w:rsid w:val="006665A3"/>
    <w:rsid w:val="006712CA"/>
    <w:rsid w:val="00674C42"/>
    <w:rsid w:val="006778EC"/>
    <w:rsid w:val="00680D9F"/>
    <w:rsid w:val="00691A09"/>
    <w:rsid w:val="006963D8"/>
    <w:rsid w:val="00696D65"/>
    <w:rsid w:val="006A7B30"/>
    <w:rsid w:val="006A7DCD"/>
    <w:rsid w:val="006B077D"/>
    <w:rsid w:val="006B3B26"/>
    <w:rsid w:val="006B64CD"/>
    <w:rsid w:val="006B6873"/>
    <w:rsid w:val="006B6F4C"/>
    <w:rsid w:val="006C1EA8"/>
    <w:rsid w:val="006C4022"/>
    <w:rsid w:val="006C5648"/>
    <w:rsid w:val="006C6B3C"/>
    <w:rsid w:val="006D4C22"/>
    <w:rsid w:val="006D5F71"/>
    <w:rsid w:val="006E4F1A"/>
    <w:rsid w:val="006E5AF7"/>
    <w:rsid w:val="006E5F17"/>
    <w:rsid w:val="006E6449"/>
    <w:rsid w:val="006F22E4"/>
    <w:rsid w:val="006F2CD5"/>
    <w:rsid w:val="006F4DFE"/>
    <w:rsid w:val="006F665D"/>
    <w:rsid w:val="006F7021"/>
    <w:rsid w:val="006F776A"/>
    <w:rsid w:val="007009B3"/>
    <w:rsid w:val="00701B0A"/>
    <w:rsid w:val="00705396"/>
    <w:rsid w:val="007101C0"/>
    <w:rsid w:val="00710328"/>
    <w:rsid w:val="00711E3A"/>
    <w:rsid w:val="0071359C"/>
    <w:rsid w:val="0073077B"/>
    <w:rsid w:val="00731DE3"/>
    <w:rsid w:val="00736D64"/>
    <w:rsid w:val="00736EBB"/>
    <w:rsid w:val="00736F1F"/>
    <w:rsid w:val="00736FE4"/>
    <w:rsid w:val="00741718"/>
    <w:rsid w:val="00742FDD"/>
    <w:rsid w:val="00766DD1"/>
    <w:rsid w:val="00770CED"/>
    <w:rsid w:val="00777CA2"/>
    <w:rsid w:val="0078042B"/>
    <w:rsid w:val="007806BD"/>
    <w:rsid w:val="00784DFB"/>
    <w:rsid w:val="007912AF"/>
    <w:rsid w:val="00791DED"/>
    <w:rsid w:val="0079383C"/>
    <w:rsid w:val="0079550A"/>
    <w:rsid w:val="007A0A56"/>
    <w:rsid w:val="007A23BD"/>
    <w:rsid w:val="007A2629"/>
    <w:rsid w:val="007A4018"/>
    <w:rsid w:val="007A4FE1"/>
    <w:rsid w:val="007B0BDC"/>
    <w:rsid w:val="007B2970"/>
    <w:rsid w:val="007B3929"/>
    <w:rsid w:val="007B43F5"/>
    <w:rsid w:val="007C1005"/>
    <w:rsid w:val="007C326D"/>
    <w:rsid w:val="007C5163"/>
    <w:rsid w:val="007C7359"/>
    <w:rsid w:val="007C7A93"/>
    <w:rsid w:val="007D51BE"/>
    <w:rsid w:val="007D70B9"/>
    <w:rsid w:val="007D70CB"/>
    <w:rsid w:val="007D719F"/>
    <w:rsid w:val="007D7680"/>
    <w:rsid w:val="007E0757"/>
    <w:rsid w:val="007E3787"/>
    <w:rsid w:val="007E459C"/>
    <w:rsid w:val="007E6EAA"/>
    <w:rsid w:val="007E7AF9"/>
    <w:rsid w:val="007F0B96"/>
    <w:rsid w:val="007F0DC1"/>
    <w:rsid w:val="007F212B"/>
    <w:rsid w:val="007F6B1C"/>
    <w:rsid w:val="007F7344"/>
    <w:rsid w:val="00800B02"/>
    <w:rsid w:val="00802325"/>
    <w:rsid w:val="00802533"/>
    <w:rsid w:val="0080384E"/>
    <w:rsid w:val="0080667D"/>
    <w:rsid w:val="008069D3"/>
    <w:rsid w:val="008075D7"/>
    <w:rsid w:val="0081088E"/>
    <w:rsid w:val="0082108A"/>
    <w:rsid w:val="00821338"/>
    <w:rsid w:val="0082475F"/>
    <w:rsid w:val="00825782"/>
    <w:rsid w:val="0083013D"/>
    <w:rsid w:val="0083312E"/>
    <w:rsid w:val="00836DCF"/>
    <w:rsid w:val="00841EBC"/>
    <w:rsid w:val="00842CEF"/>
    <w:rsid w:val="00847BE5"/>
    <w:rsid w:val="00851F64"/>
    <w:rsid w:val="00861BD0"/>
    <w:rsid w:val="00863B59"/>
    <w:rsid w:val="00864916"/>
    <w:rsid w:val="00864C35"/>
    <w:rsid w:val="00867238"/>
    <w:rsid w:val="0087063E"/>
    <w:rsid w:val="00875044"/>
    <w:rsid w:val="0088066B"/>
    <w:rsid w:val="00883DA4"/>
    <w:rsid w:val="00886833"/>
    <w:rsid w:val="00891561"/>
    <w:rsid w:val="00895581"/>
    <w:rsid w:val="008972A1"/>
    <w:rsid w:val="008A1301"/>
    <w:rsid w:val="008A1CE9"/>
    <w:rsid w:val="008A349F"/>
    <w:rsid w:val="008A4029"/>
    <w:rsid w:val="008A645D"/>
    <w:rsid w:val="008B2C2E"/>
    <w:rsid w:val="008B4B6D"/>
    <w:rsid w:val="008C0288"/>
    <w:rsid w:val="008C277A"/>
    <w:rsid w:val="008C7BB7"/>
    <w:rsid w:val="008D4017"/>
    <w:rsid w:val="008D47C9"/>
    <w:rsid w:val="008E397B"/>
    <w:rsid w:val="008E7E4A"/>
    <w:rsid w:val="008F11F3"/>
    <w:rsid w:val="008F31CF"/>
    <w:rsid w:val="008F4AEF"/>
    <w:rsid w:val="008F5F3D"/>
    <w:rsid w:val="008F6F40"/>
    <w:rsid w:val="0090199E"/>
    <w:rsid w:val="00906999"/>
    <w:rsid w:val="00907C76"/>
    <w:rsid w:val="00910616"/>
    <w:rsid w:val="00912983"/>
    <w:rsid w:val="009155B5"/>
    <w:rsid w:val="00915B12"/>
    <w:rsid w:val="009213CD"/>
    <w:rsid w:val="00922155"/>
    <w:rsid w:val="00922E65"/>
    <w:rsid w:val="00925F10"/>
    <w:rsid w:val="0092708A"/>
    <w:rsid w:val="00931742"/>
    <w:rsid w:val="00933250"/>
    <w:rsid w:val="0093390E"/>
    <w:rsid w:val="009358EE"/>
    <w:rsid w:val="00936FD8"/>
    <w:rsid w:val="00937E0B"/>
    <w:rsid w:val="009432E9"/>
    <w:rsid w:val="00943E94"/>
    <w:rsid w:val="0094428B"/>
    <w:rsid w:val="00954EFE"/>
    <w:rsid w:val="009619B1"/>
    <w:rsid w:val="00962827"/>
    <w:rsid w:val="0096606E"/>
    <w:rsid w:val="00970254"/>
    <w:rsid w:val="00971A51"/>
    <w:rsid w:val="00973AA0"/>
    <w:rsid w:val="00974926"/>
    <w:rsid w:val="00976808"/>
    <w:rsid w:val="0097709B"/>
    <w:rsid w:val="00983788"/>
    <w:rsid w:val="009858DB"/>
    <w:rsid w:val="00993512"/>
    <w:rsid w:val="00995377"/>
    <w:rsid w:val="009A4164"/>
    <w:rsid w:val="009A4A8E"/>
    <w:rsid w:val="009A6FA5"/>
    <w:rsid w:val="009B0AB5"/>
    <w:rsid w:val="009B2CED"/>
    <w:rsid w:val="009B3E22"/>
    <w:rsid w:val="009B6B20"/>
    <w:rsid w:val="009C45F5"/>
    <w:rsid w:val="009C4AF0"/>
    <w:rsid w:val="009C4E51"/>
    <w:rsid w:val="009D1351"/>
    <w:rsid w:val="009D1C10"/>
    <w:rsid w:val="009D6F1D"/>
    <w:rsid w:val="009E6B5D"/>
    <w:rsid w:val="009F0BAA"/>
    <w:rsid w:val="009F3459"/>
    <w:rsid w:val="009F7776"/>
    <w:rsid w:val="00A06CBD"/>
    <w:rsid w:val="00A126FF"/>
    <w:rsid w:val="00A1289E"/>
    <w:rsid w:val="00A1476D"/>
    <w:rsid w:val="00A14B93"/>
    <w:rsid w:val="00A152F3"/>
    <w:rsid w:val="00A157A5"/>
    <w:rsid w:val="00A15CB4"/>
    <w:rsid w:val="00A16526"/>
    <w:rsid w:val="00A207DF"/>
    <w:rsid w:val="00A26452"/>
    <w:rsid w:val="00A26558"/>
    <w:rsid w:val="00A27FD6"/>
    <w:rsid w:val="00A3014E"/>
    <w:rsid w:val="00A30B75"/>
    <w:rsid w:val="00A34524"/>
    <w:rsid w:val="00A35AD3"/>
    <w:rsid w:val="00A366F0"/>
    <w:rsid w:val="00A438C2"/>
    <w:rsid w:val="00A50AE4"/>
    <w:rsid w:val="00A51640"/>
    <w:rsid w:val="00A625D2"/>
    <w:rsid w:val="00A66163"/>
    <w:rsid w:val="00A730CA"/>
    <w:rsid w:val="00A76BDC"/>
    <w:rsid w:val="00A77DD0"/>
    <w:rsid w:val="00A81FBF"/>
    <w:rsid w:val="00A85416"/>
    <w:rsid w:val="00A90290"/>
    <w:rsid w:val="00A9071E"/>
    <w:rsid w:val="00A91BC4"/>
    <w:rsid w:val="00A92CDF"/>
    <w:rsid w:val="00A9509E"/>
    <w:rsid w:val="00A97029"/>
    <w:rsid w:val="00AA4036"/>
    <w:rsid w:val="00AB08A3"/>
    <w:rsid w:val="00AB0C21"/>
    <w:rsid w:val="00AC2C01"/>
    <w:rsid w:val="00AC33C2"/>
    <w:rsid w:val="00AC3DE0"/>
    <w:rsid w:val="00AC4666"/>
    <w:rsid w:val="00AC6254"/>
    <w:rsid w:val="00AC73A6"/>
    <w:rsid w:val="00AD2C3E"/>
    <w:rsid w:val="00AE2B56"/>
    <w:rsid w:val="00AE3B3E"/>
    <w:rsid w:val="00AE6A44"/>
    <w:rsid w:val="00AF2E8C"/>
    <w:rsid w:val="00AF2F85"/>
    <w:rsid w:val="00AF7B48"/>
    <w:rsid w:val="00B0024E"/>
    <w:rsid w:val="00B02AA6"/>
    <w:rsid w:val="00B0311A"/>
    <w:rsid w:val="00B04429"/>
    <w:rsid w:val="00B047CC"/>
    <w:rsid w:val="00B055BE"/>
    <w:rsid w:val="00B060B2"/>
    <w:rsid w:val="00B06323"/>
    <w:rsid w:val="00B06D8E"/>
    <w:rsid w:val="00B11EAD"/>
    <w:rsid w:val="00B11EF5"/>
    <w:rsid w:val="00B1686B"/>
    <w:rsid w:val="00B23338"/>
    <w:rsid w:val="00B27F9D"/>
    <w:rsid w:val="00B37CE6"/>
    <w:rsid w:val="00B41C26"/>
    <w:rsid w:val="00B42335"/>
    <w:rsid w:val="00B4245F"/>
    <w:rsid w:val="00B424F2"/>
    <w:rsid w:val="00B448EA"/>
    <w:rsid w:val="00B44A13"/>
    <w:rsid w:val="00B51D35"/>
    <w:rsid w:val="00B53DF4"/>
    <w:rsid w:val="00B554AA"/>
    <w:rsid w:val="00B56A55"/>
    <w:rsid w:val="00B62243"/>
    <w:rsid w:val="00B62668"/>
    <w:rsid w:val="00B75081"/>
    <w:rsid w:val="00B77086"/>
    <w:rsid w:val="00B82B66"/>
    <w:rsid w:val="00B91F17"/>
    <w:rsid w:val="00B93F39"/>
    <w:rsid w:val="00BA00FC"/>
    <w:rsid w:val="00BB1DB7"/>
    <w:rsid w:val="00BB36E6"/>
    <w:rsid w:val="00BC2D0F"/>
    <w:rsid w:val="00BC34E8"/>
    <w:rsid w:val="00BC49CE"/>
    <w:rsid w:val="00BD1D27"/>
    <w:rsid w:val="00BD4356"/>
    <w:rsid w:val="00BD5250"/>
    <w:rsid w:val="00BE4343"/>
    <w:rsid w:val="00BE7E23"/>
    <w:rsid w:val="00C02616"/>
    <w:rsid w:val="00C04F58"/>
    <w:rsid w:val="00C22C37"/>
    <w:rsid w:val="00C23A2A"/>
    <w:rsid w:val="00C27B94"/>
    <w:rsid w:val="00C32D1B"/>
    <w:rsid w:val="00C34E12"/>
    <w:rsid w:val="00C37BA1"/>
    <w:rsid w:val="00C42AE2"/>
    <w:rsid w:val="00C470E9"/>
    <w:rsid w:val="00C50393"/>
    <w:rsid w:val="00C50C89"/>
    <w:rsid w:val="00C50E77"/>
    <w:rsid w:val="00C51C68"/>
    <w:rsid w:val="00C52E14"/>
    <w:rsid w:val="00C55496"/>
    <w:rsid w:val="00C559D0"/>
    <w:rsid w:val="00C55BA7"/>
    <w:rsid w:val="00C60F64"/>
    <w:rsid w:val="00C628D1"/>
    <w:rsid w:val="00C62C6F"/>
    <w:rsid w:val="00C75532"/>
    <w:rsid w:val="00C7599E"/>
    <w:rsid w:val="00C767D4"/>
    <w:rsid w:val="00C8697F"/>
    <w:rsid w:val="00C8798B"/>
    <w:rsid w:val="00C96A20"/>
    <w:rsid w:val="00C9791C"/>
    <w:rsid w:val="00CA1F35"/>
    <w:rsid w:val="00CA4862"/>
    <w:rsid w:val="00CA5B9A"/>
    <w:rsid w:val="00CA64D7"/>
    <w:rsid w:val="00CA765F"/>
    <w:rsid w:val="00CB17E2"/>
    <w:rsid w:val="00CB612B"/>
    <w:rsid w:val="00CB682E"/>
    <w:rsid w:val="00CB6D46"/>
    <w:rsid w:val="00CC1795"/>
    <w:rsid w:val="00CC194B"/>
    <w:rsid w:val="00CC232E"/>
    <w:rsid w:val="00CC4870"/>
    <w:rsid w:val="00CD07E0"/>
    <w:rsid w:val="00CD1804"/>
    <w:rsid w:val="00CD2562"/>
    <w:rsid w:val="00CD4B4C"/>
    <w:rsid w:val="00CE1F33"/>
    <w:rsid w:val="00CE2860"/>
    <w:rsid w:val="00CE3746"/>
    <w:rsid w:val="00CE37E4"/>
    <w:rsid w:val="00CE3AEC"/>
    <w:rsid w:val="00CE548F"/>
    <w:rsid w:val="00CE5BC4"/>
    <w:rsid w:val="00CE6873"/>
    <w:rsid w:val="00CF3AFD"/>
    <w:rsid w:val="00CF518B"/>
    <w:rsid w:val="00CF54B0"/>
    <w:rsid w:val="00D01278"/>
    <w:rsid w:val="00D014C4"/>
    <w:rsid w:val="00D03B37"/>
    <w:rsid w:val="00D040EE"/>
    <w:rsid w:val="00D053A8"/>
    <w:rsid w:val="00D0624B"/>
    <w:rsid w:val="00D06A63"/>
    <w:rsid w:val="00D123CF"/>
    <w:rsid w:val="00D21173"/>
    <w:rsid w:val="00D21F0A"/>
    <w:rsid w:val="00D241C2"/>
    <w:rsid w:val="00D2565F"/>
    <w:rsid w:val="00D26C7E"/>
    <w:rsid w:val="00D26C9A"/>
    <w:rsid w:val="00D32AD7"/>
    <w:rsid w:val="00D35186"/>
    <w:rsid w:val="00D37D77"/>
    <w:rsid w:val="00D40D2C"/>
    <w:rsid w:val="00D41F2C"/>
    <w:rsid w:val="00D423AA"/>
    <w:rsid w:val="00D42DF3"/>
    <w:rsid w:val="00D4444D"/>
    <w:rsid w:val="00D46861"/>
    <w:rsid w:val="00D4768C"/>
    <w:rsid w:val="00D50617"/>
    <w:rsid w:val="00D516C2"/>
    <w:rsid w:val="00D546C7"/>
    <w:rsid w:val="00D656EE"/>
    <w:rsid w:val="00D66A2F"/>
    <w:rsid w:val="00D704BB"/>
    <w:rsid w:val="00D70A68"/>
    <w:rsid w:val="00D7527F"/>
    <w:rsid w:val="00D75BA6"/>
    <w:rsid w:val="00D822D5"/>
    <w:rsid w:val="00D869FE"/>
    <w:rsid w:val="00D91D74"/>
    <w:rsid w:val="00D922C6"/>
    <w:rsid w:val="00D956AD"/>
    <w:rsid w:val="00D973ED"/>
    <w:rsid w:val="00DA0147"/>
    <w:rsid w:val="00DA3ABF"/>
    <w:rsid w:val="00DA4598"/>
    <w:rsid w:val="00DA6BC5"/>
    <w:rsid w:val="00DB27B8"/>
    <w:rsid w:val="00DB6084"/>
    <w:rsid w:val="00DB6371"/>
    <w:rsid w:val="00DC07F0"/>
    <w:rsid w:val="00DC53A1"/>
    <w:rsid w:val="00DC5BAF"/>
    <w:rsid w:val="00DD0C20"/>
    <w:rsid w:val="00DD196D"/>
    <w:rsid w:val="00DD2533"/>
    <w:rsid w:val="00DD6F9E"/>
    <w:rsid w:val="00DE3842"/>
    <w:rsid w:val="00DE5B13"/>
    <w:rsid w:val="00DE757B"/>
    <w:rsid w:val="00DE7C7F"/>
    <w:rsid w:val="00DF4999"/>
    <w:rsid w:val="00DF77B8"/>
    <w:rsid w:val="00E003DB"/>
    <w:rsid w:val="00E00DAB"/>
    <w:rsid w:val="00E0375F"/>
    <w:rsid w:val="00E052A0"/>
    <w:rsid w:val="00E06BDF"/>
    <w:rsid w:val="00E07143"/>
    <w:rsid w:val="00E12473"/>
    <w:rsid w:val="00E1255B"/>
    <w:rsid w:val="00E14FC2"/>
    <w:rsid w:val="00E20CD2"/>
    <w:rsid w:val="00E21F26"/>
    <w:rsid w:val="00E272A0"/>
    <w:rsid w:val="00E319E7"/>
    <w:rsid w:val="00E33751"/>
    <w:rsid w:val="00E33B2D"/>
    <w:rsid w:val="00E34AD9"/>
    <w:rsid w:val="00E4153A"/>
    <w:rsid w:val="00E44917"/>
    <w:rsid w:val="00E450FD"/>
    <w:rsid w:val="00E45B47"/>
    <w:rsid w:val="00E46233"/>
    <w:rsid w:val="00E464E3"/>
    <w:rsid w:val="00E479E6"/>
    <w:rsid w:val="00E50D7D"/>
    <w:rsid w:val="00E51827"/>
    <w:rsid w:val="00E523C0"/>
    <w:rsid w:val="00E5269A"/>
    <w:rsid w:val="00E55492"/>
    <w:rsid w:val="00E57A0B"/>
    <w:rsid w:val="00E609EB"/>
    <w:rsid w:val="00E65373"/>
    <w:rsid w:val="00E6672F"/>
    <w:rsid w:val="00E66839"/>
    <w:rsid w:val="00E6764C"/>
    <w:rsid w:val="00E67B4A"/>
    <w:rsid w:val="00E70193"/>
    <w:rsid w:val="00E703B2"/>
    <w:rsid w:val="00E70CB5"/>
    <w:rsid w:val="00E725A1"/>
    <w:rsid w:val="00E74D46"/>
    <w:rsid w:val="00E74DB1"/>
    <w:rsid w:val="00E77243"/>
    <w:rsid w:val="00E805B9"/>
    <w:rsid w:val="00E84614"/>
    <w:rsid w:val="00E85E26"/>
    <w:rsid w:val="00E90F9A"/>
    <w:rsid w:val="00E935D2"/>
    <w:rsid w:val="00EA12C3"/>
    <w:rsid w:val="00EA19EB"/>
    <w:rsid w:val="00EA3694"/>
    <w:rsid w:val="00EA48BC"/>
    <w:rsid w:val="00EA70A5"/>
    <w:rsid w:val="00EA761E"/>
    <w:rsid w:val="00EB6669"/>
    <w:rsid w:val="00EB7066"/>
    <w:rsid w:val="00EC1583"/>
    <w:rsid w:val="00ED0887"/>
    <w:rsid w:val="00ED34A5"/>
    <w:rsid w:val="00ED48B9"/>
    <w:rsid w:val="00ED5D00"/>
    <w:rsid w:val="00ED7843"/>
    <w:rsid w:val="00EE4BDD"/>
    <w:rsid w:val="00EE52A1"/>
    <w:rsid w:val="00EE7D86"/>
    <w:rsid w:val="00EF06BF"/>
    <w:rsid w:val="00EF0849"/>
    <w:rsid w:val="00EF17BC"/>
    <w:rsid w:val="00EF1EB7"/>
    <w:rsid w:val="00EF2797"/>
    <w:rsid w:val="00EF46AB"/>
    <w:rsid w:val="00EF596C"/>
    <w:rsid w:val="00EF6F8B"/>
    <w:rsid w:val="00F01F90"/>
    <w:rsid w:val="00F064C4"/>
    <w:rsid w:val="00F068DD"/>
    <w:rsid w:val="00F07664"/>
    <w:rsid w:val="00F10B04"/>
    <w:rsid w:val="00F127FF"/>
    <w:rsid w:val="00F13FDB"/>
    <w:rsid w:val="00F14719"/>
    <w:rsid w:val="00F169B8"/>
    <w:rsid w:val="00F213CC"/>
    <w:rsid w:val="00F22F9D"/>
    <w:rsid w:val="00F3360E"/>
    <w:rsid w:val="00F4119F"/>
    <w:rsid w:val="00F44B75"/>
    <w:rsid w:val="00F50DC4"/>
    <w:rsid w:val="00F511E4"/>
    <w:rsid w:val="00F55AFE"/>
    <w:rsid w:val="00F57D54"/>
    <w:rsid w:val="00F625EC"/>
    <w:rsid w:val="00F662EB"/>
    <w:rsid w:val="00F66605"/>
    <w:rsid w:val="00F71E95"/>
    <w:rsid w:val="00F75E6C"/>
    <w:rsid w:val="00F81BE1"/>
    <w:rsid w:val="00F81D38"/>
    <w:rsid w:val="00F83DCD"/>
    <w:rsid w:val="00F850BD"/>
    <w:rsid w:val="00F9184B"/>
    <w:rsid w:val="00F91BED"/>
    <w:rsid w:val="00F93233"/>
    <w:rsid w:val="00F9432B"/>
    <w:rsid w:val="00FA1DEC"/>
    <w:rsid w:val="00FA454F"/>
    <w:rsid w:val="00FA5448"/>
    <w:rsid w:val="00FA79CA"/>
    <w:rsid w:val="00FB126A"/>
    <w:rsid w:val="00FB15A5"/>
    <w:rsid w:val="00FB3666"/>
    <w:rsid w:val="00FB7EC5"/>
    <w:rsid w:val="00FC0BC0"/>
    <w:rsid w:val="00FC1FF7"/>
    <w:rsid w:val="00FC3E90"/>
    <w:rsid w:val="00FC547B"/>
    <w:rsid w:val="00FD4778"/>
    <w:rsid w:val="00FD5447"/>
    <w:rsid w:val="00FD5FB6"/>
    <w:rsid w:val="00FE1493"/>
    <w:rsid w:val="00FE3A08"/>
    <w:rsid w:val="00FE4CA3"/>
    <w:rsid w:val="00FF524E"/>
    <w:rsid w:val="010E6D23"/>
    <w:rsid w:val="01233A9E"/>
    <w:rsid w:val="0176597C"/>
    <w:rsid w:val="01935887"/>
    <w:rsid w:val="01FF3BC3"/>
    <w:rsid w:val="020866C9"/>
    <w:rsid w:val="02186A33"/>
    <w:rsid w:val="02A1393F"/>
    <w:rsid w:val="02CB1CF7"/>
    <w:rsid w:val="02D14032"/>
    <w:rsid w:val="02DD7F11"/>
    <w:rsid w:val="02F17441"/>
    <w:rsid w:val="030C3818"/>
    <w:rsid w:val="03103BAE"/>
    <w:rsid w:val="031549B1"/>
    <w:rsid w:val="03443858"/>
    <w:rsid w:val="035651F0"/>
    <w:rsid w:val="037B54CB"/>
    <w:rsid w:val="03BA5AF2"/>
    <w:rsid w:val="03D92099"/>
    <w:rsid w:val="03F32F21"/>
    <w:rsid w:val="042518DB"/>
    <w:rsid w:val="04581CB1"/>
    <w:rsid w:val="04CC341D"/>
    <w:rsid w:val="05137CD7"/>
    <w:rsid w:val="05412745"/>
    <w:rsid w:val="055B3806"/>
    <w:rsid w:val="056703FD"/>
    <w:rsid w:val="059960DD"/>
    <w:rsid w:val="060B26E0"/>
    <w:rsid w:val="06396295"/>
    <w:rsid w:val="068239E4"/>
    <w:rsid w:val="068723D9"/>
    <w:rsid w:val="06A51D7F"/>
    <w:rsid w:val="06B036DE"/>
    <w:rsid w:val="06DC2725"/>
    <w:rsid w:val="06F57F70"/>
    <w:rsid w:val="07520C39"/>
    <w:rsid w:val="07610E7C"/>
    <w:rsid w:val="07854B6B"/>
    <w:rsid w:val="081C4DA3"/>
    <w:rsid w:val="084367D4"/>
    <w:rsid w:val="08627E21"/>
    <w:rsid w:val="0876320B"/>
    <w:rsid w:val="089C1B94"/>
    <w:rsid w:val="08A2174C"/>
    <w:rsid w:val="08CB596A"/>
    <w:rsid w:val="08D5567E"/>
    <w:rsid w:val="08F51AF6"/>
    <w:rsid w:val="093F6F9B"/>
    <w:rsid w:val="09727371"/>
    <w:rsid w:val="09A11A04"/>
    <w:rsid w:val="09EF769B"/>
    <w:rsid w:val="09FE2E6F"/>
    <w:rsid w:val="0A1823C5"/>
    <w:rsid w:val="0A7343B7"/>
    <w:rsid w:val="0AF3003D"/>
    <w:rsid w:val="0B057D70"/>
    <w:rsid w:val="0B8C3FEE"/>
    <w:rsid w:val="0BA91CF0"/>
    <w:rsid w:val="0BCB2D68"/>
    <w:rsid w:val="0BF90436"/>
    <w:rsid w:val="0C1E2BA0"/>
    <w:rsid w:val="0C2A5CE1"/>
    <w:rsid w:val="0C5E43FE"/>
    <w:rsid w:val="0C765CB2"/>
    <w:rsid w:val="0C836D54"/>
    <w:rsid w:val="0CA55EF6"/>
    <w:rsid w:val="0CB275CE"/>
    <w:rsid w:val="0E8C4A31"/>
    <w:rsid w:val="0E933427"/>
    <w:rsid w:val="0E970358"/>
    <w:rsid w:val="0EF06A8E"/>
    <w:rsid w:val="0F0D0DEF"/>
    <w:rsid w:val="0F11314C"/>
    <w:rsid w:val="0F633C5D"/>
    <w:rsid w:val="0F64150A"/>
    <w:rsid w:val="0FC14EC7"/>
    <w:rsid w:val="0FE839AE"/>
    <w:rsid w:val="101051ED"/>
    <w:rsid w:val="102F7D69"/>
    <w:rsid w:val="10392EAE"/>
    <w:rsid w:val="10706EC2"/>
    <w:rsid w:val="108E70F7"/>
    <w:rsid w:val="10C83D1A"/>
    <w:rsid w:val="10FA0AFB"/>
    <w:rsid w:val="115C1C4E"/>
    <w:rsid w:val="11673533"/>
    <w:rsid w:val="11EB1AA9"/>
    <w:rsid w:val="11EE155E"/>
    <w:rsid w:val="120668A8"/>
    <w:rsid w:val="121F53AA"/>
    <w:rsid w:val="123D4A69"/>
    <w:rsid w:val="12684493"/>
    <w:rsid w:val="126C4D4C"/>
    <w:rsid w:val="12807280"/>
    <w:rsid w:val="12A1174D"/>
    <w:rsid w:val="130C3A4A"/>
    <w:rsid w:val="13102F8E"/>
    <w:rsid w:val="13250DF8"/>
    <w:rsid w:val="13471676"/>
    <w:rsid w:val="13737F6D"/>
    <w:rsid w:val="13E24191"/>
    <w:rsid w:val="14144F46"/>
    <w:rsid w:val="14290F74"/>
    <w:rsid w:val="142C636E"/>
    <w:rsid w:val="14337242"/>
    <w:rsid w:val="143C5906"/>
    <w:rsid w:val="143F60A1"/>
    <w:rsid w:val="1442683E"/>
    <w:rsid w:val="144466EA"/>
    <w:rsid w:val="145703A2"/>
    <w:rsid w:val="145F04F1"/>
    <w:rsid w:val="147F6DE6"/>
    <w:rsid w:val="148463E6"/>
    <w:rsid w:val="14D20D9B"/>
    <w:rsid w:val="15356371"/>
    <w:rsid w:val="154F3FA3"/>
    <w:rsid w:val="15583479"/>
    <w:rsid w:val="155D3347"/>
    <w:rsid w:val="15694DE0"/>
    <w:rsid w:val="15806971"/>
    <w:rsid w:val="15A72BED"/>
    <w:rsid w:val="161A6DC6"/>
    <w:rsid w:val="1621170E"/>
    <w:rsid w:val="16826719"/>
    <w:rsid w:val="168C1346"/>
    <w:rsid w:val="16ED613D"/>
    <w:rsid w:val="16EF560B"/>
    <w:rsid w:val="16FE0496"/>
    <w:rsid w:val="17283764"/>
    <w:rsid w:val="17824C23"/>
    <w:rsid w:val="17AD5A18"/>
    <w:rsid w:val="180F662D"/>
    <w:rsid w:val="18267CA4"/>
    <w:rsid w:val="18351C9C"/>
    <w:rsid w:val="186F711B"/>
    <w:rsid w:val="18B91D2B"/>
    <w:rsid w:val="18C40414"/>
    <w:rsid w:val="192D0BBE"/>
    <w:rsid w:val="196C5B8A"/>
    <w:rsid w:val="19C37774"/>
    <w:rsid w:val="1A057D8D"/>
    <w:rsid w:val="1A6A6D44"/>
    <w:rsid w:val="1A817123"/>
    <w:rsid w:val="1AAF085D"/>
    <w:rsid w:val="1AB22C4B"/>
    <w:rsid w:val="1AD421B3"/>
    <w:rsid w:val="1AE71241"/>
    <w:rsid w:val="1AE96D67"/>
    <w:rsid w:val="1B105D44"/>
    <w:rsid w:val="1B58691F"/>
    <w:rsid w:val="1B5E693A"/>
    <w:rsid w:val="1B634D6B"/>
    <w:rsid w:val="1C093ECB"/>
    <w:rsid w:val="1CB762EA"/>
    <w:rsid w:val="1CE4433A"/>
    <w:rsid w:val="1D002745"/>
    <w:rsid w:val="1D2A1CAC"/>
    <w:rsid w:val="1D352737"/>
    <w:rsid w:val="1D3A1AFC"/>
    <w:rsid w:val="1D580564"/>
    <w:rsid w:val="1D6F26E5"/>
    <w:rsid w:val="1D773D00"/>
    <w:rsid w:val="1D8F1E47"/>
    <w:rsid w:val="1DB25B36"/>
    <w:rsid w:val="1DEA3522"/>
    <w:rsid w:val="1E1E4311"/>
    <w:rsid w:val="1E5329F5"/>
    <w:rsid w:val="1E583259"/>
    <w:rsid w:val="1E764DB5"/>
    <w:rsid w:val="1E7C3838"/>
    <w:rsid w:val="1EB103D5"/>
    <w:rsid w:val="1ED57D2E"/>
    <w:rsid w:val="1EE84AA8"/>
    <w:rsid w:val="1F1422EE"/>
    <w:rsid w:val="1FDA53D9"/>
    <w:rsid w:val="20066F5D"/>
    <w:rsid w:val="200A048F"/>
    <w:rsid w:val="203F5397"/>
    <w:rsid w:val="205621DD"/>
    <w:rsid w:val="206155F1"/>
    <w:rsid w:val="20A90B9E"/>
    <w:rsid w:val="20FA3A7C"/>
    <w:rsid w:val="21404CAE"/>
    <w:rsid w:val="214B1B16"/>
    <w:rsid w:val="21537630"/>
    <w:rsid w:val="21B31E7D"/>
    <w:rsid w:val="21D4251F"/>
    <w:rsid w:val="22116CBC"/>
    <w:rsid w:val="222114DC"/>
    <w:rsid w:val="223631D9"/>
    <w:rsid w:val="22573150"/>
    <w:rsid w:val="22717D6E"/>
    <w:rsid w:val="228447E5"/>
    <w:rsid w:val="22C34341"/>
    <w:rsid w:val="22FE025A"/>
    <w:rsid w:val="232D54A3"/>
    <w:rsid w:val="23424F53"/>
    <w:rsid w:val="234C0C7F"/>
    <w:rsid w:val="235E753F"/>
    <w:rsid w:val="23695C80"/>
    <w:rsid w:val="236E14E2"/>
    <w:rsid w:val="237078AC"/>
    <w:rsid w:val="23840A3F"/>
    <w:rsid w:val="2384146E"/>
    <w:rsid w:val="24036245"/>
    <w:rsid w:val="243371C5"/>
    <w:rsid w:val="2444181E"/>
    <w:rsid w:val="24A65CC9"/>
    <w:rsid w:val="24B16B47"/>
    <w:rsid w:val="252D127A"/>
    <w:rsid w:val="252E1668"/>
    <w:rsid w:val="25302398"/>
    <w:rsid w:val="25414B1A"/>
    <w:rsid w:val="25506360"/>
    <w:rsid w:val="255120D8"/>
    <w:rsid w:val="25867FD4"/>
    <w:rsid w:val="25B74631"/>
    <w:rsid w:val="25C7337E"/>
    <w:rsid w:val="25EE08BE"/>
    <w:rsid w:val="26123616"/>
    <w:rsid w:val="265A54FC"/>
    <w:rsid w:val="26C16B5A"/>
    <w:rsid w:val="278B3AB3"/>
    <w:rsid w:val="27CE64E0"/>
    <w:rsid w:val="27DF5C68"/>
    <w:rsid w:val="27F4556F"/>
    <w:rsid w:val="2849353B"/>
    <w:rsid w:val="28BD498B"/>
    <w:rsid w:val="28CE47E9"/>
    <w:rsid w:val="290D1CFE"/>
    <w:rsid w:val="2923331C"/>
    <w:rsid w:val="29283150"/>
    <w:rsid w:val="298F31CF"/>
    <w:rsid w:val="29D148D0"/>
    <w:rsid w:val="2A111E36"/>
    <w:rsid w:val="2A6864A7"/>
    <w:rsid w:val="2A691C72"/>
    <w:rsid w:val="2A704DAF"/>
    <w:rsid w:val="2A7C19A5"/>
    <w:rsid w:val="2A8B7E3A"/>
    <w:rsid w:val="2AA131BA"/>
    <w:rsid w:val="2AC803DC"/>
    <w:rsid w:val="2ACB6489"/>
    <w:rsid w:val="2AD81DE2"/>
    <w:rsid w:val="2B275291"/>
    <w:rsid w:val="2B4541E8"/>
    <w:rsid w:val="2B5847C6"/>
    <w:rsid w:val="2B6C2AA6"/>
    <w:rsid w:val="2B82123D"/>
    <w:rsid w:val="2BA50A88"/>
    <w:rsid w:val="2BB62C95"/>
    <w:rsid w:val="2BE67A44"/>
    <w:rsid w:val="2C131E96"/>
    <w:rsid w:val="2C1D0F66"/>
    <w:rsid w:val="2C293467"/>
    <w:rsid w:val="2C3A1B18"/>
    <w:rsid w:val="2C653657"/>
    <w:rsid w:val="2CAA0A6A"/>
    <w:rsid w:val="2CB050A6"/>
    <w:rsid w:val="2CC74053"/>
    <w:rsid w:val="2D0930A3"/>
    <w:rsid w:val="2D0F6B01"/>
    <w:rsid w:val="2D2A2165"/>
    <w:rsid w:val="2D3F19F5"/>
    <w:rsid w:val="2D46775F"/>
    <w:rsid w:val="2D602C89"/>
    <w:rsid w:val="2DC01BA9"/>
    <w:rsid w:val="2DD9161F"/>
    <w:rsid w:val="2E33681F"/>
    <w:rsid w:val="2E650A85"/>
    <w:rsid w:val="2E66772A"/>
    <w:rsid w:val="2E704D1A"/>
    <w:rsid w:val="2EDA590F"/>
    <w:rsid w:val="2F7B222C"/>
    <w:rsid w:val="2F835584"/>
    <w:rsid w:val="2F8A56E0"/>
    <w:rsid w:val="2FAF45CB"/>
    <w:rsid w:val="2FE14059"/>
    <w:rsid w:val="2FF25EB9"/>
    <w:rsid w:val="30143D85"/>
    <w:rsid w:val="30190E95"/>
    <w:rsid w:val="302A3DCC"/>
    <w:rsid w:val="30713946"/>
    <w:rsid w:val="30B96BC7"/>
    <w:rsid w:val="30D01BDE"/>
    <w:rsid w:val="30D8545C"/>
    <w:rsid w:val="30E402A4"/>
    <w:rsid w:val="3148438F"/>
    <w:rsid w:val="31572824"/>
    <w:rsid w:val="31752B09"/>
    <w:rsid w:val="318A2BFA"/>
    <w:rsid w:val="31DC56CD"/>
    <w:rsid w:val="324234D5"/>
    <w:rsid w:val="32556A4E"/>
    <w:rsid w:val="32650F71"/>
    <w:rsid w:val="32966B45"/>
    <w:rsid w:val="333170A5"/>
    <w:rsid w:val="33BA3273"/>
    <w:rsid w:val="33F531EE"/>
    <w:rsid w:val="34126ED7"/>
    <w:rsid w:val="341548E3"/>
    <w:rsid w:val="342844A1"/>
    <w:rsid w:val="34394463"/>
    <w:rsid w:val="3441473E"/>
    <w:rsid w:val="34682532"/>
    <w:rsid w:val="354E3F3E"/>
    <w:rsid w:val="355E0625"/>
    <w:rsid w:val="35647C06"/>
    <w:rsid w:val="3599165E"/>
    <w:rsid w:val="35A420F7"/>
    <w:rsid w:val="35D65BE1"/>
    <w:rsid w:val="35EF5721"/>
    <w:rsid w:val="36174C78"/>
    <w:rsid w:val="36526E0E"/>
    <w:rsid w:val="365E28A7"/>
    <w:rsid w:val="36987B67"/>
    <w:rsid w:val="36C879A8"/>
    <w:rsid w:val="36D61E2E"/>
    <w:rsid w:val="36E913E0"/>
    <w:rsid w:val="370276D6"/>
    <w:rsid w:val="3748158D"/>
    <w:rsid w:val="37712A39"/>
    <w:rsid w:val="37A622EF"/>
    <w:rsid w:val="37F708BD"/>
    <w:rsid w:val="37FA215C"/>
    <w:rsid w:val="386B32B9"/>
    <w:rsid w:val="3891486E"/>
    <w:rsid w:val="3899069D"/>
    <w:rsid w:val="38B30C88"/>
    <w:rsid w:val="38D34E86"/>
    <w:rsid w:val="38E47094"/>
    <w:rsid w:val="38E63BBC"/>
    <w:rsid w:val="38F521A5"/>
    <w:rsid w:val="393B00E4"/>
    <w:rsid w:val="394D7FA0"/>
    <w:rsid w:val="397523E2"/>
    <w:rsid w:val="397B107A"/>
    <w:rsid w:val="397B589A"/>
    <w:rsid w:val="39F03816"/>
    <w:rsid w:val="3A0E1EEE"/>
    <w:rsid w:val="3A331955"/>
    <w:rsid w:val="3A5F274A"/>
    <w:rsid w:val="3A6053D9"/>
    <w:rsid w:val="3AD21863"/>
    <w:rsid w:val="3AE50133"/>
    <w:rsid w:val="3B077069"/>
    <w:rsid w:val="3B134F55"/>
    <w:rsid w:val="3B1F0857"/>
    <w:rsid w:val="3B345EA5"/>
    <w:rsid w:val="3B765AE0"/>
    <w:rsid w:val="3B892174"/>
    <w:rsid w:val="3B9D4E5B"/>
    <w:rsid w:val="3BAE5737"/>
    <w:rsid w:val="3BD71A25"/>
    <w:rsid w:val="3BE20327"/>
    <w:rsid w:val="3C1057FB"/>
    <w:rsid w:val="3C2854E9"/>
    <w:rsid w:val="3CB8569B"/>
    <w:rsid w:val="3CC316B6"/>
    <w:rsid w:val="3CC50F8A"/>
    <w:rsid w:val="3CCE67E8"/>
    <w:rsid w:val="3D021226"/>
    <w:rsid w:val="3D4F1DCF"/>
    <w:rsid w:val="3D5166E4"/>
    <w:rsid w:val="3D566086"/>
    <w:rsid w:val="3D9004CC"/>
    <w:rsid w:val="3DB531EC"/>
    <w:rsid w:val="3E415447"/>
    <w:rsid w:val="3E436D6C"/>
    <w:rsid w:val="3E5802B7"/>
    <w:rsid w:val="3E8C4915"/>
    <w:rsid w:val="3E970704"/>
    <w:rsid w:val="3EAC5ACF"/>
    <w:rsid w:val="3EAF1EF2"/>
    <w:rsid w:val="3EB513BA"/>
    <w:rsid w:val="3EEB3834"/>
    <w:rsid w:val="3F0211ED"/>
    <w:rsid w:val="3F045326"/>
    <w:rsid w:val="3F1735F3"/>
    <w:rsid w:val="3F1C6E5B"/>
    <w:rsid w:val="3F60121E"/>
    <w:rsid w:val="3FBC0A24"/>
    <w:rsid w:val="3FC76DC7"/>
    <w:rsid w:val="3FCE0156"/>
    <w:rsid w:val="40204729"/>
    <w:rsid w:val="40A47108"/>
    <w:rsid w:val="410625B9"/>
    <w:rsid w:val="41377F7D"/>
    <w:rsid w:val="413E755D"/>
    <w:rsid w:val="414D650D"/>
    <w:rsid w:val="4168282C"/>
    <w:rsid w:val="41807B75"/>
    <w:rsid w:val="41D91CBB"/>
    <w:rsid w:val="41F3418D"/>
    <w:rsid w:val="420A5691"/>
    <w:rsid w:val="42295B17"/>
    <w:rsid w:val="42731488"/>
    <w:rsid w:val="428846E9"/>
    <w:rsid w:val="43036342"/>
    <w:rsid w:val="43370708"/>
    <w:rsid w:val="43F403A7"/>
    <w:rsid w:val="4436451B"/>
    <w:rsid w:val="4449425C"/>
    <w:rsid w:val="44587568"/>
    <w:rsid w:val="447A268D"/>
    <w:rsid w:val="44CE2E69"/>
    <w:rsid w:val="450B3BFA"/>
    <w:rsid w:val="4519476A"/>
    <w:rsid w:val="45241334"/>
    <w:rsid w:val="45634387"/>
    <w:rsid w:val="4563730C"/>
    <w:rsid w:val="459D5AF1"/>
    <w:rsid w:val="45A007E6"/>
    <w:rsid w:val="45A54B9D"/>
    <w:rsid w:val="45BB117C"/>
    <w:rsid w:val="45CB431A"/>
    <w:rsid w:val="45E71F71"/>
    <w:rsid w:val="470C6D82"/>
    <w:rsid w:val="47266856"/>
    <w:rsid w:val="476B0980"/>
    <w:rsid w:val="478A67A7"/>
    <w:rsid w:val="47E349BA"/>
    <w:rsid w:val="481608EC"/>
    <w:rsid w:val="482433EE"/>
    <w:rsid w:val="484713ED"/>
    <w:rsid w:val="48694FA0"/>
    <w:rsid w:val="488E768B"/>
    <w:rsid w:val="48967C7F"/>
    <w:rsid w:val="489F4CDF"/>
    <w:rsid w:val="48B14AB8"/>
    <w:rsid w:val="48C8352B"/>
    <w:rsid w:val="48CD7C00"/>
    <w:rsid w:val="4904108C"/>
    <w:rsid w:val="491458A0"/>
    <w:rsid w:val="493C704A"/>
    <w:rsid w:val="494616A5"/>
    <w:rsid w:val="498875C7"/>
    <w:rsid w:val="498D72D3"/>
    <w:rsid w:val="49C820BA"/>
    <w:rsid w:val="49E30CA1"/>
    <w:rsid w:val="49EF3AEA"/>
    <w:rsid w:val="49F41D5E"/>
    <w:rsid w:val="4A0C644A"/>
    <w:rsid w:val="4A1672C9"/>
    <w:rsid w:val="4A2C4985"/>
    <w:rsid w:val="4A6A4F1F"/>
    <w:rsid w:val="4A7A2DB0"/>
    <w:rsid w:val="4AC427E8"/>
    <w:rsid w:val="4AD4683C"/>
    <w:rsid w:val="4AE46DDB"/>
    <w:rsid w:val="4AEF57C5"/>
    <w:rsid w:val="4B1A4B97"/>
    <w:rsid w:val="4B1E31F7"/>
    <w:rsid w:val="4B840262"/>
    <w:rsid w:val="4B924A26"/>
    <w:rsid w:val="4BB23021"/>
    <w:rsid w:val="4BCB3573"/>
    <w:rsid w:val="4BE40D01"/>
    <w:rsid w:val="4C286E40"/>
    <w:rsid w:val="4C617F8F"/>
    <w:rsid w:val="4CAA019C"/>
    <w:rsid w:val="4CE75373"/>
    <w:rsid w:val="4CFB7891"/>
    <w:rsid w:val="4D3E2126"/>
    <w:rsid w:val="4D480BB1"/>
    <w:rsid w:val="4D8C1650"/>
    <w:rsid w:val="4DAB19F9"/>
    <w:rsid w:val="4DEA6AA2"/>
    <w:rsid w:val="4E0B4C6B"/>
    <w:rsid w:val="4E0F02B7"/>
    <w:rsid w:val="4E131326"/>
    <w:rsid w:val="4E1375D8"/>
    <w:rsid w:val="4E437F61"/>
    <w:rsid w:val="4E5B174E"/>
    <w:rsid w:val="4E77195E"/>
    <w:rsid w:val="4EBC772C"/>
    <w:rsid w:val="4F911CB2"/>
    <w:rsid w:val="4FC4501C"/>
    <w:rsid w:val="4FCB2077"/>
    <w:rsid w:val="4FE237A9"/>
    <w:rsid w:val="506F14E1"/>
    <w:rsid w:val="5076663E"/>
    <w:rsid w:val="507C2FF8"/>
    <w:rsid w:val="508D0926"/>
    <w:rsid w:val="50AD2009"/>
    <w:rsid w:val="50C555A5"/>
    <w:rsid w:val="50E21CB3"/>
    <w:rsid w:val="511276C5"/>
    <w:rsid w:val="51253A58"/>
    <w:rsid w:val="513B7615"/>
    <w:rsid w:val="51595CED"/>
    <w:rsid w:val="52257F26"/>
    <w:rsid w:val="52720E14"/>
    <w:rsid w:val="52A22969"/>
    <w:rsid w:val="52ED035D"/>
    <w:rsid w:val="52F537F4"/>
    <w:rsid w:val="534704F3"/>
    <w:rsid w:val="5368639A"/>
    <w:rsid w:val="53803A05"/>
    <w:rsid w:val="538232D9"/>
    <w:rsid w:val="53BE253A"/>
    <w:rsid w:val="53DF5F6C"/>
    <w:rsid w:val="53E915AA"/>
    <w:rsid w:val="53E977FC"/>
    <w:rsid w:val="53EA0E7E"/>
    <w:rsid w:val="54183C3E"/>
    <w:rsid w:val="54A454D1"/>
    <w:rsid w:val="55012924"/>
    <w:rsid w:val="550F2DDB"/>
    <w:rsid w:val="5523289A"/>
    <w:rsid w:val="55452810"/>
    <w:rsid w:val="555111B5"/>
    <w:rsid w:val="5560764A"/>
    <w:rsid w:val="557759BD"/>
    <w:rsid w:val="55A91CE2"/>
    <w:rsid w:val="55AF2380"/>
    <w:rsid w:val="55E973E5"/>
    <w:rsid w:val="56552F27"/>
    <w:rsid w:val="566D4B95"/>
    <w:rsid w:val="567E3275"/>
    <w:rsid w:val="56E30727"/>
    <w:rsid w:val="56E66275"/>
    <w:rsid w:val="56EF2E4A"/>
    <w:rsid w:val="56FD4470"/>
    <w:rsid w:val="570606C5"/>
    <w:rsid w:val="571B7CCD"/>
    <w:rsid w:val="571C3A45"/>
    <w:rsid w:val="57251C41"/>
    <w:rsid w:val="572656D4"/>
    <w:rsid w:val="57527466"/>
    <w:rsid w:val="57AA2DFF"/>
    <w:rsid w:val="583D10DA"/>
    <w:rsid w:val="58413001"/>
    <w:rsid w:val="58A62DCB"/>
    <w:rsid w:val="58B31F8A"/>
    <w:rsid w:val="58B55EFF"/>
    <w:rsid w:val="58BA52C3"/>
    <w:rsid w:val="58BD4DB3"/>
    <w:rsid w:val="58C148A4"/>
    <w:rsid w:val="58C33AF9"/>
    <w:rsid w:val="58D629C4"/>
    <w:rsid w:val="58DF4D2A"/>
    <w:rsid w:val="58F54005"/>
    <w:rsid w:val="598D29D8"/>
    <w:rsid w:val="59AD06A4"/>
    <w:rsid w:val="59C363FA"/>
    <w:rsid w:val="59EC6032"/>
    <w:rsid w:val="59F82547"/>
    <w:rsid w:val="5A0C7DA1"/>
    <w:rsid w:val="5A4D586D"/>
    <w:rsid w:val="5A6249B0"/>
    <w:rsid w:val="5A6E0A5B"/>
    <w:rsid w:val="5ADF54B5"/>
    <w:rsid w:val="5B363239"/>
    <w:rsid w:val="5B56542C"/>
    <w:rsid w:val="5B5714EF"/>
    <w:rsid w:val="5B9C6F02"/>
    <w:rsid w:val="5BB029AE"/>
    <w:rsid w:val="5BB64468"/>
    <w:rsid w:val="5C643EC4"/>
    <w:rsid w:val="5C6A0DE6"/>
    <w:rsid w:val="5C7E46C1"/>
    <w:rsid w:val="5CA50038"/>
    <w:rsid w:val="5CD222B7"/>
    <w:rsid w:val="5CD5091E"/>
    <w:rsid w:val="5CE84AF5"/>
    <w:rsid w:val="5D0B464A"/>
    <w:rsid w:val="5D70475A"/>
    <w:rsid w:val="5D8727AC"/>
    <w:rsid w:val="5E7012D1"/>
    <w:rsid w:val="5E9C52BD"/>
    <w:rsid w:val="5E9D36BD"/>
    <w:rsid w:val="5EE84C68"/>
    <w:rsid w:val="5FA47B7A"/>
    <w:rsid w:val="6005776C"/>
    <w:rsid w:val="604F041F"/>
    <w:rsid w:val="605275F5"/>
    <w:rsid w:val="609C5C31"/>
    <w:rsid w:val="60A60023"/>
    <w:rsid w:val="60C43183"/>
    <w:rsid w:val="60CE55F0"/>
    <w:rsid w:val="615F10FE"/>
    <w:rsid w:val="61B431F8"/>
    <w:rsid w:val="61BF1B9C"/>
    <w:rsid w:val="621D5BA4"/>
    <w:rsid w:val="62272D3E"/>
    <w:rsid w:val="62407B95"/>
    <w:rsid w:val="6263077A"/>
    <w:rsid w:val="627C10DA"/>
    <w:rsid w:val="627C799E"/>
    <w:rsid w:val="628514F9"/>
    <w:rsid w:val="62970423"/>
    <w:rsid w:val="629D3C8C"/>
    <w:rsid w:val="62D60F4C"/>
    <w:rsid w:val="62E21FE6"/>
    <w:rsid w:val="62ED0CFA"/>
    <w:rsid w:val="632C6D58"/>
    <w:rsid w:val="634F38EF"/>
    <w:rsid w:val="635B6748"/>
    <w:rsid w:val="636E73D6"/>
    <w:rsid w:val="6372336A"/>
    <w:rsid w:val="6373359C"/>
    <w:rsid w:val="63947A95"/>
    <w:rsid w:val="63AE4EE1"/>
    <w:rsid w:val="63F946A7"/>
    <w:rsid w:val="641015E6"/>
    <w:rsid w:val="645667E8"/>
    <w:rsid w:val="647B57F9"/>
    <w:rsid w:val="64960A56"/>
    <w:rsid w:val="64AC0B85"/>
    <w:rsid w:val="64D50C03"/>
    <w:rsid w:val="654A79CF"/>
    <w:rsid w:val="65613696"/>
    <w:rsid w:val="65836343"/>
    <w:rsid w:val="65C23371"/>
    <w:rsid w:val="663C7C5F"/>
    <w:rsid w:val="66521231"/>
    <w:rsid w:val="66754CF6"/>
    <w:rsid w:val="668912C4"/>
    <w:rsid w:val="66A6332B"/>
    <w:rsid w:val="66B23A7E"/>
    <w:rsid w:val="66ED2D08"/>
    <w:rsid w:val="66F1377D"/>
    <w:rsid w:val="670524BB"/>
    <w:rsid w:val="672229B1"/>
    <w:rsid w:val="67236729"/>
    <w:rsid w:val="67A07D7A"/>
    <w:rsid w:val="67B167D1"/>
    <w:rsid w:val="67C43275"/>
    <w:rsid w:val="6839097C"/>
    <w:rsid w:val="685F1C50"/>
    <w:rsid w:val="68674587"/>
    <w:rsid w:val="68E02963"/>
    <w:rsid w:val="694D5CE0"/>
    <w:rsid w:val="69780FAF"/>
    <w:rsid w:val="69825989"/>
    <w:rsid w:val="699022E9"/>
    <w:rsid w:val="69AF0748"/>
    <w:rsid w:val="69B31C26"/>
    <w:rsid w:val="69B33D4E"/>
    <w:rsid w:val="6A2829D5"/>
    <w:rsid w:val="6A4B221F"/>
    <w:rsid w:val="6A576E16"/>
    <w:rsid w:val="6A5F5CCB"/>
    <w:rsid w:val="6A714498"/>
    <w:rsid w:val="6AB853DB"/>
    <w:rsid w:val="6B030515"/>
    <w:rsid w:val="6B125443"/>
    <w:rsid w:val="6B2667E8"/>
    <w:rsid w:val="6B30056C"/>
    <w:rsid w:val="6B7E4876"/>
    <w:rsid w:val="6BA24C6B"/>
    <w:rsid w:val="6BA51E03"/>
    <w:rsid w:val="6BCF6E80"/>
    <w:rsid w:val="6C7F0C28"/>
    <w:rsid w:val="6C9205D9"/>
    <w:rsid w:val="6CD837AD"/>
    <w:rsid w:val="6D0F035D"/>
    <w:rsid w:val="6D5835D1"/>
    <w:rsid w:val="6DB017AE"/>
    <w:rsid w:val="6DBC258E"/>
    <w:rsid w:val="6DBE0F5A"/>
    <w:rsid w:val="6DCC3677"/>
    <w:rsid w:val="6DD07605"/>
    <w:rsid w:val="6E056D31"/>
    <w:rsid w:val="6E832EC6"/>
    <w:rsid w:val="6E963C85"/>
    <w:rsid w:val="6EAF6187"/>
    <w:rsid w:val="6EC30F1E"/>
    <w:rsid w:val="6EC425A0"/>
    <w:rsid w:val="6EC95E08"/>
    <w:rsid w:val="6EF70BC7"/>
    <w:rsid w:val="6EFB26E3"/>
    <w:rsid w:val="6F8B56E0"/>
    <w:rsid w:val="6FE26134"/>
    <w:rsid w:val="70090BB2"/>
    <w:rsid w:val="70110D65"/>
    <w:rsid w:val="705B0CE2"/>
    <w:rsid w:val="707A1E35"/>
    <w:rsid w:val="70C97277"/>
    <w:rsid w:val="70DB5C0F"/>
    <w:rsid w:val="70E575EE"/>
    <w:rsid w:val="70FF5B11"/>
    <w:rsid w:val="71235CA4"/>
    <w:rsid w:val="7149406B"/>
    <w:rsid w:val="71867FE1"/>
    <w:rsid w:val="71A843FB"/>
    <w:rsid w:val="71BB5EDC"/>
    <w:rsid w:val="71C5351B"/>
    <w:rsid w:val="71D022B9"/>
    <w:rsid w:val="71E82A49"/>
    <w:rsid w:val="71F41921"/>
    <w:rsid w:val="722D66AE"/>
    <w:rsid w:val="727918F3"/>
    <w:rsid w:val="72AA2DA3"/>
    <w:rsid w:val="72DC25AE"/>
    <w:rsid w:val="72EE0533"/>
    <w:rsid w:val="733C4DFB"/>
    <w:rsid w:val="734D7806"/>
    <w:rsid w:val="73830E23"/>
    <w:rsid w:val="73A43F57"/>
    <w:rsid w:val="73A628FD"/>
    <w:rsid w:val="73A806E2"/>
    <w:rsid w:val="73C278F3"/>
    <w:rsid w:val="73F85752"/>
    <w:rsid w:val="743B7A43"/>
    <w:rsid w:val="744C5512"/>
    <w:rsid w:val="745919C6"/>
    <w:rsid w:val="74702A9A"/>
    <w:rsid w:val="747D56CB"/>
    <w:rsid w:val="74D26ACF"/>
    <w:rsid w:val="74DE3A3B"/>
    <w:rsid w:val="758253FF"/>
    <w:rsid w:val="75874327"/>
    <w:rsid w:val="759B2B73"/>
    <w:rsid w:val="75C86813"/>
    <w:rsid w:val="75EB48B6"/>
    <w:rsid w:val="75F45379"/>
    <w:rsid w:val="761C2BBB"/>
    <w:rsid w:val="769B62DC"/>
    <w:rsid w:val="76A50F09"/>
    <w:rsid w:val="76AD05EC"/>
    <w:rsid w:val="770115BE"/>
    <w:rsid w:val="7731279D"/>
    <w:rsid w:val="77444BC6"/>
    <w:rsid w:val="774E15A1"/>
    <w:rsid w:val="775A6197"/>
    <w:rsid w:val="776A1DE8"/>
    <w:rsid w:val="77D31AA6"/>
    <w:rsid w:val="783C764B"/>
    <w:rsid w:val="78474872"/>
    <w:rsid w:val="785D00CA"/>
    <w:rsid w:val="78E26444"/>
    <w:rsid w:val="79064088"/>
    <w:rsid w:val="791D10C5"/>
    <w:rsid w:val="79AB4A88"/>
    <w:rsid w:val="79AD6A52"/>
    <w:rsid w:val="79DA711C"/>
    <w:rsid w:val="79E93803"/>
    <w:rsid w:val="79E9735F"/>
    <w:rsid w:val="7A611105"/>
    <w:rsid w:val="7A9B2D4F"/>
    <w:rsid w:val="7B0E1773"/>
    <w:rsid w:val="7B3867F0"/>
    <w:rsid w:val="7B737828"/>
    <w:rsid w:val="7B7922A0"/>
    <w:rsid w:val="7B8D3079"/>
    <w:rsid w:val="7B9D2AF7"/>
    <w:rsid w:val="7BB57E40"/>
    <w:rsid w:val="7BD55DED"/>
    <w:rsid w:val="7C4D1E27"/>
    <w:rsid w:val="7C4E035F"/>
    <w:rsid w:val="7C5533D1"/>
    <w:rsid w:val="7C5D602A"/>
    <w:rsid w:val="7C72188D"/>
    <w:rsid w:val="7D58564D"/>
    <w:rsid w:val="7D5B3BF5"/>
    <w:rsid w:val="7D6E474B"/>
    <w:rsid w:val="7D7548E7"/>
    <w:rsid w:val="7DBF4FA6"/>
    <w:rsid w:val="7DD24CD9"/>
    <w:rsid w:val="7DDD6CEA"/>
    <w:rsid w:val="7DEB30E6"/>
    <w:rsid w:val="7E066731"/>
    <w:rsid w:val="7E094473"/>
    <w:rsid w:val="7E635932"/>
    <w:rsid w:val="7E636E14"/>
    <w:rsid w:val="7E9C2B2A"/>
    <w:rsid w:val="7ED5504B"/>
    <w:rsid w:val="7EE50994"/>
    <w:rsid w:val="7F264BB1"/>
    <w:rsid w:val="7F3F72D0"/>
    <w:rsid w:val="7FB1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2"/>
    <w:qFormat/>
    <w:uiPriority w:val="0"/>
    <w:pPr>
      <w:ind w:firstLine="420"/>
    </w:pPr>
    <w:rPr>
      <w:szCs w:val="20"/>
    </w:rPr>
  </w:style>
  <w:style w:type="paragraph" w:styleId="6">
    <w:name w:val="List Number"/>
    <w:basedOn w:val="1"/>
    <w:qFormat/>
    <w:uiPriority w:val="0"/>
    <w:pPr>
      <w:numPr>
        <w:ilvl w:val="0"/>
        <w:numId w:val="1"/>
      </w:numPr>
      <w:tabs>
        <w:tab w:val="left" w:pos="360"/>
        <w:tab w:val="left" w:pos="785"/>
      </w:tabs>
    </w:pPr>
  </w:style>
  <w:style w:type="paragraph" w:styleId="7">
    <w:name w:val="caption"/>
    <w:basedOn w:val="1"/>
    <w:next w:val="1"/>
    <w:link w:val="33"/>
    <w:qFormat/>
    <w:uiPriority w:val="0"/>
    <w:pPr>
      <w:spacing w:before="152" w:after="160"/>
    </w:pPr>
    <w:rPr>
      <w:rFonts w:ascii="Arial" w:hAnsi="Arial" w:eastAsia="黑体"/>
      <w:sz w:val="20"/>
      <w:szCs w:val="20"/>
    </w:rPr>
  </w:style>
  <w:style w:type="paragraph" w:styleId="8">
    <w:name w:val="annotation text"/>
    <w:basedOn w:val="1"/>
    <w:link w:val="34"/>
    <w:qFormat/>
    <w:uiPriority w:val="0"/>
    <w:pPr>
      <w:jc w:val="left"/>
    </w:pPr>
  </w:style>
  <w:style w:type="paragraph" w:styleId="9">
    <w:name w:val="Body Text"/>
    <w:basedOn w:val="1"/>
    <w:next w:val="10"/>
    <w:qFormat/>
    <w:uiPriority w:val="0"/>
    <w:pPr>
      <w:spacing w:line="360" w:lineRule="exact"/>
    </w:pPr>
    <w:rPr>
      <w:sz w:val="24"/>
    </w:rPr>
  </w:style>
  <w:style w:type="paragraph" w:styleId="10">
    <w:name w:val="toc 2"/>
    <w:basedOn w:val="1"/>
    <w:next w:val="1"/>
    <w:unhideWhenUsed/>
    <w:qFormat/>
    <w:uiPriority w:val="39"/>
    <w:pPr>
      <w:ind w:left="420" w:leftChars="200"/>
    </w:pPr>
  </w:style>
  <w:style w:type="paragraph" w:styleId="11">
    <w:name w:val="Body Text Indent"/>
    <w:basedOn w:val="1"/>
    <w:next w:val="1"/>
    <w:link w:val="35"/>
    <w:qFormat/>
    <w:uiPriority w:val="0"/>
    <w:pPr>
      <w:spacing w:after="120"/>
      <w:ind w:left="420" w:leftChars="200"/>
    </w:pPr>
  </w:style>
  <w:style w:type="paragraph" w:styleId="12">
    <w:name w:val="Plain Text"/>
    <w:basedOn w:val="1"/>
    <w:next w:val="13"/>
    <w:link w:val="36"/>
    <w:qFormat/>
    <w:uiPriority w:val="0"/>
    <w:rPr>
      <w:rFonts w:ascii="宋体" w:hAnsi="Courier New"/>
    </w:rPr>
  </w:style>
  <w:style w:type="paragraph" w:customStyle="1" w:styleId="13">
    <w:name w:val="TOC 标题4"/>
    <w:next w:val="1"/>
    <w:qFormat/>
    <w:uiPriority w:val="0"/>
    <w:pPr>
      <w:wordWrap w:val="0"/>
    </w:pPr>
    <w:rPr>
      <w:rFonts w:ascii="Times New Roman" w:hAnsi="Times New Roman" w:eastAsia="宋体" w:cs="Times New Roman"/>
      <w:sz w:val="32"/>
      <w:lang w:val="en-US" w:eastAsia="zh-CN" w:bidi="ar-SA"/>
    </w:rPr>
  </w:style>
  <w:style w:type="paragraph" w:styleId="14">
    <w:name w:val="Date"/>
    <w:basedOn w:val="1"/>
    <w:next w:val="1"/>
    <w:link w:val="37"/>
    <w:qFormat/>
    <w:uiPriority w:val="0"/>
    <w:pPr>
      <w:ind w:left="2500" w:leftChars="2500"/>
    </w:pPr>
    <w:rPr>
      <w:rFonts w:eastAsia="楷体_GB2312"/>
      <w:sz w:val="32"/>
      <w:szCs w:val="22"/>
    </w:rPr>
  </w:style>
  <w:style w:type="paragraph" w:styleId="15">
    <w:name w:val="Balloon Text"/>
    <w:basedOn w:val="1"/>
    <w:link w:val="38"/>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0">
    <w:name w:val="annotation subject"/>
    <w:basedOn w:val="8"/>
    <w:next w:val="8"/>
    <w:link w:val="40"/>
    <w:qFormat/>
    <w:uiPriority w:val="0"/>
    <w:rPr>
      <w:b/>
      <w:bCs/>
    </w:rPr>
  </w:style>
  <w:style w:type="paragraph" w:styleId="21">
    <w:name w:val="Body Text First Indent"/>
    <w:basedOn w:val="9"/>
    <w:next w:val="1"/>
    <w:qFormat/>
    <w:uiPriority w:val="0"/>
    <w:pPr>
      <w:ind w:firstLine="420" w:firstLineChars="100"/>
    </w:pPr>
    <w:rPr>
      <w:sz w:val="21"/>
      <w:szCs w:val="22"/>
    </w:rPr>
  </w:style>
  <w:style w:type="paragraph" w:styleId="22">
    <w:name w:val="Body Text First Indent 2"/>
    <w:basedOn w:val="11"/>
    <w:link w:val="41"/>
    <w:unhideWhenUsed/>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semiHidden/>
    <w:unhideWhenUsed/>
    <w:qFormat/>
    <w:uiPriority w:val="0"/>
    <w:rPr>
      <w:color w:val="333333"/>
      <w:u w:val="none"/>
    </w:rPr>
  </w:style>
  <w:style w:type="character" w:styleId="28">
    <w:name w:val="Emphasis"/>
    <w:basedOn w:val="25"/>
    <w:qFormat/>
    <w:uiPriority w:val="0"/>
    <w:rPr>
      <w:i/>
    </w:rPr>
  </w:style>
  <w:style w:type="character" w:styleId="29">
    <w:name w:val="Hyperlink"/>
    <w:unhideWhenUsed/>
    <w:qFormat/>
    <w:uiPriority w:val="99"/>
    <w:rPr>
      <w:color w:val="0563C1"/>
      <w:u w:val="single"/>
    </w:rPr>
  </w:style>
  <w:style w:type="character" w:styleId="30">
    <w:name w:val="annotation reference"/>
    <w:qFormat/>
    <w:uiPriority w:val="0"/>
    <w:rPr>
      <w:sz w:val="21"/>
      <w:szCs w:val="21"/>
    </w:rPr>
  </w:style>
  <w:style w:type="character" w:customStyle="1" w:styleId="31">
    <w:name w:val="标题 1 Char1"/>
    <w:link w:val="2"/>
    <w:qFormat/>
    <w:uiPriority w:val="0"/>
    <w:rPr>
      <w:b/>
      <w:bCs/>
      <w:kern w:val="44"/>
      <w:sz w:val="44"/>
      <w:szCs w:val="44"/>
    </w:rPr>
  </w:style>
  <w:style w:type="character" w:customStyle="1" w:styleId="32">
    <w:name w:val="正文缩进 Char"/>
    <w:link w:val="4"/>
    <w:qFormat/>
    <w:uiPriority w:val="0"/>
    <w:rPr>
      <w:kern w:val="2"/>
      <w:sz w:val="21"/>
    </w:rPr>
  </w:style>
  <w:style w:type="character" w:customStyle="1" w:styleId="33">
    <w:name w:val="题注 Char"/>
    <w:link w:val="7"/>
    <w:qFormat/>
    <w:uiPriority w:val="0"/>
    <w:rPr>
      <w:rFonts w:ascii="Arial" w:hAnsi="Arial" w:eastAsia="黑体" w:cs="Arial"/>
      <w:kern w:val="2"/>
    </w:rPr>
  </w:style>
  <w:style w:type="character" w:customStyle="1" w:styleId="34">
    <w:name w:val="批注文字 Char"/>
    <w:link w:val="8"/>
    <w:qFormat/>
    <w:uiPriority w:val="0"/>
    <w:rPr>
      <w:rFonts w:ascii="Times New Roman" w:hAnsi="Times New Roman" w:eastAsia="宋体" w:cs="Times New Roman"/>
      <w:kern w:val="2"/>
      <w:sz w:val="21"/>
      <w:szCs w:val="24"/>
    </w:rPr>
  </w:style>
  <w:style w:type="character" w:customStyle="1" w:styleId="35">
    <w:name w:val="正文文本缩进 Char"/>
    <w:link w:val="11"/>
    <w:qFormat/>
    <w:uiPriority w:val="0"/>
    <w:rPr>
      <w:kern w:val="2"/>
      <w:sz w:val="21"/>
      <w:szCs w:val="24"/>
    </w:rPr>
  </w:style>
  <w:style w:type="character" w:customStyle="1" w:styleId="36">
    <w:name w:val="纯文本 Char1"/>
    <w:link w:val="12"/>
    <w:qFormat/>
    <w:uiPriority w:val="0"/>
    <w:rPr>
      <w:rFonts w:ascii="宋体" w:hAnsi="Courier New" w:cs="Times New Roman"/>
      <w:kern w:val="2"/>
      <w:sz w:val="21"/>
      <w:szCs w:val="24"/>
    </w:rPr>
  </w:style>
  <w:style w:type="character" w:customStyle="1" w:styleId="37">
    <w:name w:val="日期 Char"/>
    <w:link w:val="14"/>
    <w:qFormat/>
    <w:uiPriority w:val="0"/>
    <w:rPr>
      <w:rFonts w:eastAsia="楷体_GB2312"/>
      <w:kern w:val="2"/>
      <w:sz w:val="32"/>
      <w:szCs w:val="22"/>
    </w:rPr>
  </w:style>
  <w:style w:type="character" w:customStyle="1" w:styleId="38">
    <w:name w:val="批注框文本 Char"/>
    <w:link w:val="15"/>
    <w:qFormat/>
    <w:uiPriority w:val="0"/>
    <w:rPr>
      <w:rFonts w:ascii="Times New Roman" w:hAnsi="Times New Roman" w:eastAsia="宋体" w:cs="Times New Roman"/>
      <w:kern w:val="2"/>
      <w:sz w:val="18"/>
      <w:szCs w:val="18"/>
    </w:rPr>
  </w:style>
  <w:style w:type="character" w:customStyle="1" w:styleId="39">
    <w:name w:val="页脚 Char"/>
    <w:link w:val="16"/>
    <w:qFormat/>
    <w:uiPriority w:val="99"/>
    <w:rPr>
      <w:kern w:val="2"/>
      <w:sz w:val="18"/>
      <w:szCs w:val="24"/>
    </w:rPr>
  </w:style>
  <w:style w:type="character" w:customStyle="1" w:styleId="40">
    <w:name w:val="批注主题 Char"/>
    <w:link w:val="20"/>
    <w:qFormat/>
    <w:uiPriority w:val="0"/>
    <w:rPr>
      <w:rFonts w:ascii="Times New Roman" w:hAnsi="Times New Roman" w:eastAsia="宋体" w:cs="Times New Roman"/>
      <w:b/>
      <w:bCs/>
      <w:kern w:val="2"/>
      <w:sz w:val="21"/>
      <w:szCs w:val="24"/>
    </w:rPr>
  </w:style>
  <w:style w:type="character" w:customStyle="1" w:styleId="41">
    <w:name w:val="正文首行缩进 2 Char"/>
    <w:link w:val="22"/>
    <w:semiHidden/>
    <w:qFormat/>
    <w:uiPriority w:val="0"/>
    <w:rPr>
      <w:kern w:val="2"/>
      <w:sz w:val="21"/>
      <w:szCs w:val="24"/>
    </w:rPr>
  </w:style>
  <w:style w:type="character" w:customStyle="1" w:styleId="42">
    <w:name w:val="标题 1 Char"/>
    <w:qFormat/>
    <w:uiPriority w:val="9"/>
    <w:rPr>
      <w:rFonts w:ascii="Times New Roman" w:hAnsi="Times New Roman" w:eastAsia="宋体" w:cs="Times New Roman"/>
      <w:b/>
      <w:bCs/>
      <w:kern w:val="44"/>
      <w:sz w:val="44"/>
      <w:szCs w:val="44"/>
    </w:rPr>
  </w:style>
  <w:style w:type="character" w:customStyle="1" w:styleId="43">
    <w:name w:val="纯文本 字符1"/>
    <w:qFormat/>
    <w:uiPriority w:val="0"/>
    <w:rPr>
      <w:rFonts w:ascii="宋体" w:hAnsi="Courier New" w:eastAsia="宋体"/>
      <w:kern w:val="2"/>
      <w:sz w:val="21"/>
      <w:szCs w:val="24"/>
      <w:lang w:val="en-US" w:eastAsia="zh-CN" w:bidi="ar-SA"/>
    </w:rPr>
  </w:style>
  <w:style w:type="character" w:customStyle="1" w:styleId="44">
    <w:name w:val="纯文本 Char2"/>
    <w:qFormat/>
    <w:uiPriority w:val="0"/>
    <w:rPr>
      <w:rFonts w:ascii="宋体" w:hAnsi="Courier New" w:eastAsia="宋体"/>
      <w:kern w:val="2"/>
      <w:sz w:val="21"/>
      <w:szCs w:val="24"/>
      <w:lang w:val="en-US" w:eastAsia="zh-CN" w:bidi="ar-SA"/>
    </w:rPr>
  </w:style>
  <w:style w:type="character" w:customStyle="1" w:styleId="45">
    <w:name w:val="标题 Char1"/>
    <w:qFormat/>
    <w:uiPriority w:val="10"/>
    <w:rPr>
      <w:rFonts w:ascii="Cambria" w:hAnsi="Cambria" w:cs="Times New Roman"/>
      <w:b/>
      <w:bCs/>
      <w:kern w:val="2"/>
      <w:sz w:val="32"/>
      <w:szCs w:val="32"/>
    </w:rPr>
  </w:style>
  <w:style w:type="character" w:customStyle="1" w:styleId="46">
    <w:name w:val="正文缩进 Char2"/>
    <w:qFormat/>
    <w:uiPriority w:val="0"/>
    <w:rPr>
      <w:rFonts w:eastAsia="宋体"/>
      <w:kern w:val="2"/>
      <w:sz w:val="21"/>
      <w:szCs w:val="24"/>
      <w:lang w:val="en-US" w:eastAsia="zh-CN" w:bidi="ar-SA"/>
    </w:rPr>
  </w:style>
  <w:style w:type="character" w:customStyle="1" w:styleId="47">
    <w:name w:val="纯文本 Char"/>
    <w:qFormat/>
    <w:uiPriority w:val="0"/>
    <w:rPr>
      <w:rFonts w:ascii="宋体" w:hAnsi="Courier New" w:eastAsia="宋体"/>
      <w:kern w:val="2"/>
      <w:sz w:val="21"/>
      <w:szCs w:val="24"/>
      <w:lang w:val="en-US" w:eastAsia="zh-CN" w:bidi="ar-SA"/>
    </w:rPr>
  </w:style>
  <w:style w:type="character" w:customStyle="1" w:styleId="48">
    <w:name w:val="标书的标题3 Char Char"/>
    <w:link w:val="49"/>
    <w:qFormat/>
    <w:uiPriority w:val="0"/>
    <w:rPr>
      <w:rFonts w:ascii="宋体" w:hAnsi="宋体" w:cs="宋体"/>
      <w:b/>
      <w:color w:val="000000"/>
      <w:sz w:val="24"/>
      <w:szCs w:val="24"/>
    </w:rPr>
  </w:style>
  <w:style w:type="paragraph" w:customStyle="1" w:styleId="49">
    <w:name w:val="标书的标题3"/>
    <w:basedOn w:val="4"/>
    <w:link w:val="48"/>
    <w:qFormat/>
    <w:uiPriority w:val="0"/>
    <w:pPr>
      <w:widowControl/>
      <w:adjustRightInd w:val="0"/>
      <w:spacing w:line="360" w:lineRule="auto"/>
      <w:ind w:firstLine="0"/>
      <w:outlineLvl w:val="2"/>
    </w:pPr>
    <w:rPr>
      <w:rFonts w:ascii="宋体" w:hAnsi="宋体"/>
      <w:b/>
      <w:color w:val="000000"/>
      <w:kern w:val="0"/>
      <w:sz w:val="24"/>
      <w:szCs w:val="24"/>
    </w:rPr>
  </w:style>
  <w:style w:type="paragraph" w:customStyle="1" w:styleId="5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_1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2">
    <w:name w:val="List Paragraph"/>
    <w:basedOn w:val="1"/>
    <w:qFormat/>
    <w:uiPriority w:val="0"/>
    <w:pPr>
      <w:ind w:firstLine="420" w:firstLineChars="200"/>
    </w:pPr>
    <w:rPr>
      <w:rFonts w:ascii="Calibri" w:hAnsi="Calibri"/>
      <w:szCs w:val="22"/>
    </w:rPr>
  </w:style>
  <w:style w:type="paragraph" w:customStyle="1" w:styleId="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中等深浅网格 2 - 强调文字颜色 11"/>
    <w:qFormat/>
    <w:uiPriority w:val="0"/>
    <w:pPr>
      <w:widowControl w:val="0"/>
      <w:jc w:val="both"/>
    </w:pPr>
    <w:rPr>
      <w:rFonts w:ascii="Times New Roman" w:hAnsi="Times New Roman" w:eastAsia="仿宋_GB2312" w:cs="Times New Roman"/>
      <w:kern w:val="2"/>
      <w:sz w:val="24"/>
      <w:szCs w:val="22"/>
      <w:lang w:val="en-US" w:eastAsia="zh-CN" w:bidi="ar-SA"/>
    </w:rPr>
  </w:style>
  <w:style w:type="paragraph" w:customStyle="1" w:styleId="55">
    <w:name w:val="_Style 2"/>
    <w:next w:val="1"/>
    <w:qFormat/>
    <w:uiPriority w:val="0"/>
    <w:pPr>
      <w:widowControl w:val="0"/>
      <w:jc w:val="center"/>
    </w:pPr>
    <w:rPr>
      <w:rFonts w:ascii="宋体" w:hAnsi="宋体" w:eastAsia="宋体" w:cs="Times New Roman"/>
      <w:kern w:val="2"/>
      <w:sz w:val="24"/>
      <w:szCs w:val="22"/>
      <w:lang w:val="en-US" w:eastAsia="zh-CN" w:bidi="ar-SA"/>
    </w:rPr>
  </w:style>
  <w:style w:type="paragraph" w:customStyle="1" w:styleId="56">
    <w:name w:val="hangju-22"/>
    <w:basedOn w:val="1"/>
    <w:qFormat/>
    <w:uiPriority w:val="0"/>
    <w:pPr>
      <w:widowControl/>
      <w:spacing w:before="100" w:beforeAutospacing="1" w:after="100" w:afterAutospacing="1" w:line="330" w:lineRule="atLeast"/>
      <w:jc w:val="left"/>
    </w:pPr>
    <w:rPr>
      <w:rFonts w:ascii="ˎ̥" w:hAnsi="ˎ̥" w:cs="宋体"/>
      <w:kern w:val="0"/>
      <w:sz w:val="18"/>
      <w:szCs w:val="18"/>
    </w:rPr>
  </w:style>
  <w:style w:type="paragraph" w:customStyle="1" w:styleId="57">
    <w:name w:val="正文_14"/>
    <w:qFormat/>
    <w:uiPriority w:val="0"/>
    <w:rPr>
      <w:rFonts w:ascii="Times New Roman" w:hAnsi="Times New Roman" w:eastAsia="宋体" w:cs="Times New Roman"/>
      <w:sz w:val="21"/>
      <w:szCs w:val="22"/>
      <w:lang w:val="en-US" w:eastAsia="zh-CN" w:bidi="ar-SA"/>
    </w:rPr>
  </w:style>
  <w:style w:type="paragraph" w:customStyle="1" w:styleId="58">
    <w:name w:val="纯文本_3"/>
    <w:basedOn w:val="50"/>
    <w:qFormat/>
    <w:uiPriority w:val="0"/>
    <w:pPr>
      <w:widowControl/>
      <w:jc w:val="left"/>
    </w:pPr>
    <w:rPr>
      <w:rFonts w:ascii="宋体" w:hAnsi="Courier New"/>
      <w:szCs w:val="21"/>
    </w:rPr>
  </w:style>
  <w:style w:type="paragraph" w:customStyle="1" w:styleId="59">
    <w:name w:val="正文_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列出段落1"/>
    <w:basedOn w:val="1"/>
    <w:qFormat/>
    <w:uiPriority w:val="0"/>
    <w:pPr>
      <w:ind w:firstLine="420" w:firstLineChars="200"/>
    </w:pPr>
    <w:rPr>
      <w:rFonts w:ascii="Calibri" w:hAnsi="Calibri"/>
      <w:kern w:val="0"/>
      <w:szCs w:val="20"/>
    </w:rPr>
  </w:style>
  <w:style w:type="paragraph" w:customStyle="1" w:styleId="61">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纯文本_0_1"/>
    <w:basedOn w:val="1"/>
    <w:qFormat/>
    <w:uiPriority w:val="0"/>
    <w:pPr>
      <w:widowControl/>
      <w:jc w:val="left"/>
    </w:pPr>
    <w:rPr>
      <w:rFonts w:ascii="宋体" w:hAnsi="Courier New"/>
      <w:szCs w:val="21"/>
    </w:rPr>
  </w:style>
  <w:style w:type="paragraph" w:customStyle="1" w:styleId="6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5">
    <w:name w:val="[Normal]"/>
    <w:qFormat/>
    <w:uiPriority w:val="0"/>
    <w:rPr>
      <w:rFonts w:ascii="宋体" w:hAnsi="宋体" w:eastAsia="宋体" w:cs="Times New Roman"/>
      <w:sz w:val="24"/>
      <w:szCs w:val="22"/>
      <w:lang w:val="zh-CN" w:eastAsia="zh-CN" w:bidi="ar-SA"/>
    </w:rPr>
  </w:style>
  <w:style w:type="paragraph" w:customStyle="1" w:styleId="6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7">
    <w:name w:val="标题 51"/>
    <w:basedOn w:val="1"/>
    <w:qFormat/>
    <w:uiPriority w:val="1"/>
    <w:pPr>
      <w:autoSpaceDE w:val="0"/>
      <w:autoSpaceDN w:val="0"/>
      <w:adjustRightInd w:val="0"/>
      <w:ind w:left="782"/>
      <w:jc w:val="left"/>
      <w:outlineLvl w:val="4"/>
    </w:pPr>
    <w:rPr>
      <w:rFonts w:ascii="宋体" w:cs="宋体"/>
      <w:b/>
      <w:bCs/>
      <w:kern w:val="0"/>
      <w:sz w:val="24"/>
    </w:rPr>
  </w:style>
  <w:style w:type="paragraph" w:customStyle="1" w:styleId="68">
    <w:name w:val="页码1"/>
    <w:basedOn w:val="1"/>
    <w:next w:val="1"/>
    <w:qFormat/>
    <w:uiPriority w:val="0"/>
    <w:pPr>
      <w:widowControl/>
    </w:pPr>
    <w:rPr>
      <w:color w:val="000000"/>
      <w:szCs w:val="20"/>
    </w:rPr>
  </w:style>
  <w:style w:type="paragraph" w:customStyle="1" w:styleId="69">
    <w:name w:val="_Style 3"/>
    <w:basedOn w:val="1"/>
    <w:qFormat/>
    <w:uiPriority w:val="0"/>
    <w:pPr>
      <w:ind w:firstLine="420" w:firstLineChars="200"/>
    </w:pPr>
    <w:rPr>
      <w:rFonts w:ascii="Calibri" w:hAnsi="Calibri"/>
      <w:szCs w:val="22"/>
    </w:rPr>
  </w:style>
  <w:style w:type="paragraph" w:customStyle="1" w:styleId="70">
    <w:name w:val="无间隔11"/>
    <w:qFormat/>
    <w:uiPriority w:val="0"/>
    <w:pPr>
      <w:adjustRightInd w:val="0"/>
      <w:snapToGrid w:val="0"/>
    </w:pPr>
    <w:rPr>
      <w:rFonts w:ascii="Tahoma" w:hAnsi="Tahoma" w:eastAsia="微软雅黑" w:cs="Times New Roman"/>
      <w:sz w:val="22"/>
      <w:szCs w:val="22"/>
      <w:lang w:val="en-US" w:eastAsia="zh-CN" w:bidi="ar-SA"/>
    </w:rPr>
  </w:style>
  <w:style w:type="paragraph" w:customStyle="1" w:styleId="7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7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2"/>
    <w:basedOn w:val="1"/>
    <w:qFormat/>
    <w:uiPriority w:val="0"/>
    <w:pPr>
      <w:spacing w:before="156" w:line="360" w:lineRule="auto"/>
      <w:ind w:firstLine="510" w:firstLineChars="200"/>
    </w:pPr>
    <w:rPr>
      <w:sz w:val="24"/>
      <w:szCs w:val="20"/>
    </w:rPr>
  </w:style>
  <w:style w:type="paragraph" w:customStyle="1" w:styleId="7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77">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78">
    <w:name w:val="章正文"/>
    <w:basedOn w:val="1"/>
    <w:qFormat/>
    <w:uiPriority w:val="0"/>
    <w:pPr>
      <w:spacing w:beforeLines="50" w:after="120" w:line="300" w:lineRule="auto"/>
      <w:ind w:firstLine="480"/>
    </w:pPr>
    <w:rPr>
      <w:rFonts w:ascii="Helvetica" w:hAnsi="Helvetica"/>
      <w:kern w:val="0"/>
      <w:sz w:val="24"/>
    </w:rPr>
  </w:style>
  <w:style w:type="paragraph" w:customStyle="1" w:styleId="79">
    <w:name w:val="纯文本1"/>
    <w:basedOn w:val="1"/>
    <w:qFormat/>
    <w:uiPriority w:val="0"/>
    <w:rPr>
      <w:rFonts w:ascii="宋体" w:hAnsi="Courier New"/>
      <w:szCs w:val="20"/>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1">
    <w:name w:val="List Paragraph1"/>
    <w:basedOn w:val="1"/>
    <w:qFormat/>
    <w:uiPriority w:val="0"/>
    <w:pPr>
      <w:widowControl/>
      <w:ind w:left="720" w:firstLine="360"/>
      <w:jc w:val="left"/>
    </w:pPr>
    <w:rPr>
      <w:rFonts w:ascii="Calibri" w:hAnsi="Calibri"/>
      <w:kern w:val="0"/>
      <w:sz w:val="22"/>
      <w:szCs w:val="20"/>
      <w:lang w:eastAsia="en-US"/>
    </w:rPr>
  </w:style>
  <w:style w:type="table" w:customStyle="1" w:styleId="82">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question-title2"/>
    <w:qFormat/>
    <w:uiPriority w:val="0"/>
    <w:rPr>
      <w:rFonts w:ascii="Times New Roman" w:hAnsi="Times New Roman" w:eastAsia="宋体" w:cs="Times New Roman"/>
    </w:rPr>
  </w:style>
  <w:style w:type="character" w:customStyle="1" w:styleId="84">
    <w:name w:val="publishtime"/>
    <w:basedOn w:val="25"/>
    <w:qFormat/>
    <w:uiPriority w:val="0"/>
    <w:rPr>
      <w:color w:val="666666"/>
    </w:rPr>
  </w:style>
  <w:style w:type="character" w:customStyle="1" w:styleId="85">
    <w:name w:val="publishtime1"/>
    <w:basedOn w:val="25"/>
    <w:qFormat/>
    <w:uiPriority w:val="0"/>
    <w:rPr>
      <w:color w:val="666666"/>
    </w:rPr>
  </w:style>
  <w:style w:type="character" w:customStyle="1" w:styleId="86">
    <w:name w:val="text-overflow"/>
    <w:basedOn w:val="25"/>
    <w:qFormat/>
    <w:uiPriority w:val="0"/>
    <w:rPr>
      <w:sz w:val="21"/>
      <w:szCs w:val="21"/>
    </w:rPr>
  </w:style>
  <w:style w:type="character" w:customStyle="1" w:styleId="87">
    <w:name w:val="text-overflow1"/>
    <w:basedOn w:val="25"/>
    <w:qFormat/>
    <w:uiPriority w:val="0"/>
  </w:style>
  <w:style w:type="character" w:customStyle="1" w:styleId="88">
    <w:name w:val="first-child"/>
    <w:basedOn w:val="25"/>
    <w:qFormat/>
    <w:uiPriority w:val="0"/>
  </w:style>
  <w:style w:type="character" w:customStyle="1" w:styleId="89">
    <w:name w:val="hover13"/>
    <w:basedOn w:val="25"/>
    <w:qFormat/>
    <w:uiPriority w:val="0"/>
    <w:rPr>
      <w:color w:val="23527C"/>
      <w:shd w:val="clear" w:color="auto" w:fill="EEEEEE"/>
    </w:rPr>
  </w:style>
  <w:style w:type="character" w:customStyle="1" w:styleId="90">
    <w:name w:val="focus1"/>
    <w:basedOn w:val="25"/>
    <w:qFormat/>
    <w:uiPriority w:val="0"/>
    <w:rPr>
      <w:color w:val="23527C"/>
      <w:shd w:val="clear" w:color="auto" w:fill="EEEEE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45</Pages>
  <Words>7689</Words>
  <Characters>7903</Characters>
  <Lines>24</Lines>
  <Paragraphs>41</Paragraphs>
  <TotalTime>10</TotalTime>
  <ScaleCrop>false</ScaleCrop>
  <LinksUpToDate>false</LinksUpToDate>
  <CharactersWithSpaces>8037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2025-05-09T03:08:00Z</dcterms:created>
  <dc:creator>Administrator</dc:creator>
  <cp:lastModifiedBy>A三门青蟹（自产自销）</cp:lastModifiedBy>
  <cp:lastPrinted>2025-06-04T01:08:00Z</cp:lastPrinted>
  <dcterms:modified xsi:type="dcterms:W3CDTF">2025-09-30T01:16:48Z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DF103316A9F24C45806BD85904746098_13</vt:lpwstr>
  </property>
  <property fmtid="{D5CDD505-2E9C-101B-9397-08002B2CF9AE}" pid="4" name="KSOTemplateDocerSaveRecord">
    <vt:lpwstr>eyJoZGlkIjoiNmI4YmRiYWQ4NTc5Y2MyN2VjMmIxZDlhNzJkY2YzZGMiLCJ1c2VySWQiOiIxMTM4MjM3MzU0In0=</vt:lpwstr>
  </property>
</Properties>
</file>