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szCs w:val="36"/>
        </w:rPr>
      </w:pPr>
    </w:p>
    <w:p>
      <w:pPr>
        <w:autoSpaceDE w:val="0"/>
        <w:autoSpaceDN w:val="0"/>
        <w:adjustRightInd w:val="0"/>
        <w:jc w:val="center"/>
        <w:rPr>
          <w:rFonts w:ascii="宋体" w:hAnsi="宋体"/>
          <w:sz w:val="40"/>
          <w:szCs w:val="44"/>
        </w:rPr>
      </w:pPr>
      <w:r>
        <w:rPr>
          <w:rFonts w:hint="eastAsia" w:ascii="宋体" w:hAnsi="宋体"/>
          <w:b/>
          <w:sz w:val="40"/>
          <w:szCs w:val="44"/>
        </w:rPr>
        <w:t>三门县全域智能感知体系项目——网络安全及人脸识别系统项目（一标段）</w:t>
      </w: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djustRightInd w:val="0"/>
        <w:snapToGrid w:val="0"/>
        <w:jc w:val="center"/>
        <w:rPr>
          <w:rFonts w:ascii="黑体" w:hAnsi="宋体" w:eastAsia="黑体"/>
          <w:b/>
          <w:bCs/>
          <w:spacing w:val="36"/>
          <w:sz w:val="84"/>
          <w:szCs w:val="84"/>
        </w:rPr>
      </w:pPr>
      <w:r>
        <w:rPr>
          <w:rFonts w:hint="eastAsia" w:ascii="黑体" w:hAnsi="宋体" w:eastAsia="黑体"/>
          <w:b/>
          <w:bCs/>
          <w:spacing w:val="36"/>
          <w:sz w:val="84"/>
          <w:szCs w:val="84"/>
        </w:rPr>
        <w:t>公开招标文件</w:t>
      </w:r>
    </w:p>
    <w:p>
      <w:pPr>
        <w:adjustRightInd w:val="0"/>
        <w:snapToGrid w:val="0"/>
        <w:jc w:val="center"/>
        <w:rPr>
          <w:rFonts w:ascii="华文行楷" w:hAnsi="宋体" w:eastAsia="华文行楷"/>
          <w:b/>
          <w:bCs/>
          <w:spacing w:val="36"/>
          <w:sz w:val="24"/>
        </w:rPr>
      </w:pPr>
    </w:p>
    <w:p>
      <w:pPr>
        <w:adjustRightInd w:val="0"/>
        <w:snapToGrid w:val="0"/>
        <w:rPr>
          <w:rFonts w:ascii="华文行楷" w:hAnsi="宋体" w:eastAsia="华文行楷"/>
          <w:b/>
          <w:bCs/>
          <w:spacing w:val="36"/>
          <w:sz w:val="24"/>
        </w:rPr>
      </w:pPr>
    </w:p>
    <w:p>
      <w:pPr>
        <w:adjustRightInd w:val="0"/>
        <w:snapToGrid w:val="0"/>
        <w:spacing w:line="480" w:lineRule="auto"/>
        <w:jc w:val="center"/>
        <w:rPr>
          <w:rFonts w:ascii="宋体" w:hAnsi="宋体"/>
          <w:b/>
          <w:sz w:val="28"/>
          <w:szCs w:val="28"/>
        </w:rPr>
      </w:pPr>
      <w:r>
        <w:rPr>
          <w:rFonts w:hint="eastAsia" w:ascii="宋体" w:hAnsi="宋体"/>
          <w:b/>
          <w:sz w:val="28"/>
          <w:szCs w:val="28"/>
        </w:rPr>
        <w:t>项目编号：</w:t>
      </w:r>
      <w:r>
        <w:rPr>
          <w:rFonts w:hint="eastAsia" w:ascii="宋体" w:hAnsi="宋体"/>
          <w:b/>
          <w:color w:val="auto"/>
          <w:sz w:val="28"/>
          <w:szCs w:val="28"/>
          <w:highlight w:val="none"/>
          <w:lang w:eastAsia="zh-CN"/>
        </w:rPr>
        <w:t>三拓展2023- GK</w:t>
      </w:r>
      <w:r>
        <w:rPr>
          <w:rFonts w:hint="eastAsia" w:ascii="宋体" w:hAnsi="宋体"/>
          <w:b/>
          <w:color w:val="auto"/>
          <w:sz w:val="28"/>
          <w:szCs w:val="28"/>
          <w:highlight w:val="none"/>
          <w:lang w:val="en-US" w:eastAsia="zh-CN"/>
        </w:rPr>
        <w:t>031-1</w:t>
      </w:r>
      <w:r>
        <w:rPr>
          <w:rFonts w:hint="eastAsia" w:ascii="宋体" w:hAnsi="宋体"/>
          <w:b/>
          <w:color w:val="auto"/>
          <w:sz w:val="28"/>
          <w:szCs w:val="28"/>
          <w:highlight w:val="none"/>
          <w:lang w:eastAsia="zh-CN"/>
        </w:rPr>
        <w:t>号</w:t>
      </w:r>
    </w:p>
    <w:p>
      <w:pPr>
        <w:autoSpaceDE w:val="0"/>
        <w:autoSpaceDN w:val="0"/>
        <w:adjustRightInd w:val="0"/>
        <w:jc w:val="center"/>
        <w:rPr>
          <w:rFonts w:ascii="宋体" w:hAnsi="宋体"/>
          <w:szCs w:val="36"/>
        </w:rPr>
      </w:pP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bCs/>
          <w:sz w:val="30"/>
        </w:rPr>
      </w:pPr>
    </w:p>
    <w:tbl>
      <w:tblPr>
        <w:tblStyle w:val="53"/>
        <w:tblW w:w="0" w:type="auto"/>
        <w:jc w:val="center"/>
        <w:tblLayout w:type="fixed"/>
        <w:tblCellMar>
          <w:top w:w="0" w:type="dxa"/>
          <w:left w:w="108" w:type="dxa"/>
          <w:bottom w:w="0" w:type="dxa"/>
          <w:right w:w="108" w:type="dxa"/>
        </w:tblCellMar>
      </w:tblPr>
      <w:tblGrid>
        <w:gridCol w:w="2176"/>
        <w:gridCol w:w="280"/>
        <w:gridCol w:w="5922"/>
      </w:tblGrid>
      <w:tr>
        <w:tblPrEx>
          <w:tblCellMar>
            <w:top w:w="0" w:type="dxa"/>
            <w:left w:w="108" w:type="dxa"/>
            <w:bottom w:w="0" w:type="dxa"/>
            <w:right w:w="108" w:type="dxa"/>
          </w:tblCellMar>
        </w:tblPrEx>
        <w:trPr>
          <w:trHeight w:val="1103" w:hRule="atLeast"/>
          <w:jc w:val="center"/>
        </w:trPr>
        <w:tc>
          <w:tcPr>
            <w:tcW w:w="2176" w:type="dxa"/>
            <w:vAlign w:val="center"/>
          </w:tcPr>
          <w:p>
            <w:pPr>
              <w:adjustRightInd w:val="0"/>
              <w:snapToGrid w:val="0"/>
              <w:spacing w:line="440" w:lineRule="exact"/>
              <w:jc w:val="distribute"/>
              <w:rPr>
                <w:sz w:val="28"/>
                <w:szCs w:val="28"/>
              </w:rPr>
            </w:pPr>
            <w:r>
              <w:rPr>
                <w:rFonts w:hint="eastAsia"/>
                <w:sz w:val="28"/>
                <w:szCs w:val="28"/>
              </w:rPr>
              <w:t>采购</w:t>
            </w:r>
            <w:r>
              <w:rPr>
                <w:sz w:val="28"/>
                <w:szCs w:val="28"/>
              </w:rPr>
              <w:t>人</w:t>
            </w:r>
          </w:p>
        </w:tc>
        <w:tc>
          <w:tcPr>
            <w:tcW w:w="280" w:type="dxa"/>
            <w:vAlign w:val="center"/>
          </w:tcPr>
          <w:p>
            <w:pPr>
              <w:adjustRightInd w:val="0"/>
              <w:snapToGrid w:val="0"/>
              <w:spacing w:line="440" w:lineRule="exact"/>
              <w:jc w:val="distribute"/>
              <w:rPr>
                <w:sz w:val="28"/>
                <w:szCs w:val="28"/>
              </w:rPr>
            </w:pPr>
            <w:r>
              <w:rPr>
                <w:sz w:val="28"/>
                <w:szCs w:val="28"/>
              </w:rPr>
              <w:t>：</w:t>
            </w:r>
          </w:p>
        </w:tc>
        <w:tc>
          <w:tcPr>
            <w:tcW w:w="5922" w:type="dxa"/>
            <w:vAlign w:val="center"/>
          </w:tcPr>
          <w:p>
            <w:pPr>
              <w:adjustRightInd w:val="0"/>
              <w:snapToGrid w:val="0"/>
              <w:spacing w:line="440" w:lineRule="exact"/>
              <w:jc w:val="distribute"/>
              <w:rPr>
                <w:sz w:val="28"/>
                <w:szCs w:val="28"/>
              </w:rPr>
            </w:pPr>
            <w:r>
              <w:rPr>
                <w:rFonts w:hint="eastAsia" w:ascii="宋体" w:hAnsi="宋体"/>
                <w:spacing w:val="50"/>
                <w:sz w:val="28"/>
                <w:szCs w:val="28"/>
              </w:rPr>
              <w:t>三门广电网络有限公司</w:t>
            </w:r>
          </w:p>
        </w:tc>
      </w:tr>
      <w:tr>
        <w:tblPrEx>
          <w:tblCellMar>
            <w:top w:w="0" w:type="dxa"/>
            <w:left w:w="108" w:type="dxa"/>
            <w:bottom w:w="0" w:type="dxa"/>
            <w:right w:w="108" w:type="dxa"/>
          </w:tblCellMar>
        </w:tblPrEx>
        <w:trPr>
          <w:trHeight w:val="1103" w:hRule="atLeast"/>
          <w:jc w:val="center"/>
        </w:trPr>
        <w:tc>
          <w:tcPr>
            <w:tcW w:w="2176" w:type="dxa"/>
            <w:vAlign w:val="center"/>
          </w:tcPr>
          <w:p>
            <w:pPr>
              <w:adjustRightInd w:val="0"/>
              <w:snapToGrid w:val="0"/>
              <w:spacing w:line="440" w:lineRule="exact"/>
              <w:jc w:val="distribute"/>
              <w:rPr>
                <w:sz w:val="28"/>
                <w:szCs w:val="28"/>
              </w:rPr>
            </w:pPr>
            <w:r>
              <w:rPr>
                <w:sz w:val="28"/>
                <w:szCs w:val="28"/>
              </w:rPr>
              <w:t>招标代理人</w:t>
            </w:r>
          </w:p>
        </w:tc>
        <w:tc>
          <w:tcPr>
            <w:tcW w:w="280" w:type="dxa"/>
            <w:vAlign w:val="center"/>
          </w:tcPr>
          <w:p>
            <w:pPr>
              <w:adjustRightInd w:val="0"/>
              <w:snapToGrid w:val="0"/>
              <w:spacing w:line="440" w:lineRule="exact"/>
              <w:jc w:val="distribute"/>
              <w:rPr>
                <w:sz w:val="28"/>
                <w:szCs w:val="28"/>
              </w:rPr>
            </w:pPr>
            <w:r>
              <w:rPr>
                <w:sz w:val="28"/>
                <w:szCs w:val="28"/>
              </w:rPr>
              <w:t>：</w:t>
            </w:r>
          </w:p>
        </w:tc>
        <w:tc>
          <w:tcPr>
            <w:tcW w:w="5922" w:type="dxa"/>
            <w:vAlign w:val="center"/>
          </w:tcPr>
          <w:p>
            <w:pPr>
              <w:adjustRightInd w:val="0"/>
              <w:snapToGrid w:val="0"/>
              <w:spacing w:line="440" w:lineRule="exact"/>
              <w:jc w:val="distribute"/>
              <w:rPr>
                <w:sz w:val="28"/>
                <w:szCs w:val="28"/>
              </w:rPr>
            </w:pPr>
            <w:r>
              <w:rPr>
                <w:rFonts w:hint="eastAsia"/>
                <w:sz w:val="28"/>
                <w:szCs w:val="28"/>
              </w:rPr>
              <w:t>浙江佳音工程项目管理有限公司</w:t>
            </w:r>
          </w:p>
        </w:tc>
      </w:tr>
      <w:tr>
        <w:tblPrEx>
          <w:tblCellMar>
            <w:top w:w="0" w:type="dxa"/>
            <w:left w:w="108" w:type="dxa"/>
            <w:bottom w:w="0" w:type="dxa"/>
            <w:right w:w="108" w:type="dxa"/>
          </w:tblCellMar>
        </w:tblPrEx>
        <w:trPr>
          <w:trHeight w:val="1103" w:hRule="atLeast"/>
          <w:jc w:val="center"/>
        </w:trPr>
        <w:tc>
          <w:tcPr>
            <w:tcW w:w="2176" w:type="dxa"/>
            <w:vAlign w:val="center"/>
          </w:tcPr>
          <w:p>
            <w:pPr>
              <w:adjustRightInd w:val="0"/>
              <w:snapToGrid w:val="0"/>
              <w:spacing w:line="440" w:lineRule="exact"/>
              <w:jc w:val="distribute"/>
              <w:rPr>
                <w:sz w:val="28"/>
                <w:szCs w:val="28"/>
              </w:rPr>
            </w:pPr>
            <w:r>
              <w:rPr>
                <w:rFonts w:hint="eastAsia"/>
                <w:sz w:val="28"/>
                <w:szCs w:val="28"/>
              </w:rPr>
              <w:t>主管部门</w:t>
            </w:r>
          </w:p>
        </w:tc>
        <w:tc>
          <w:tcPr>
            <w:tcW w:w="280" w:type="dxa"/>
            <w:vAlign w:val="center"/>
          </w:tcPr>
          <w:p>
            <w:pPr>
              <w:adjustRightInd w:val="0"/>
              <w:snapToGrid w:val="0"/>
              <w:spacing w:line="440" w:lineRule="exact"/>
              <w:jc w:val="distribute"/>
              <w:rPr>
                <w:sz w:val="28"/>
                <w:szCs w:val="28"/>
              </w:rPr>
            </w:pPr>
            <w:r>
              <w:rPr>
                <w:rFonts w:hint="eastAsia"/>
                <w:sz w:val="28"/>
                <w:szCs w:val="28"/>
              </w:rPr>
              <w:t>：</w:t>
            </w:r>
          </w:p>
        </w:tc>
        <w:tc>
          <w:tcPr>
            <w:tcW w:w="5922" w:type="dxa"/>
            <w:vAlign w:val="center"/>
          </w:tcPr>
          <w:p>
            <w:pPr>
              <w:adjustRightInd w:val="0"/>
              <w:snapToGrid w:val="0"/>
              <w:spacing w:line="440" w:lineRule="exact"/>
              <w:jc w:val="distribute"/>
              <w:rPr>
                <w:sz w:val="28"/>
                <w:szCs w:val="28"/>
              </w:rPr>
            </w:pPr>
            <w:r>
              <w:rPr>
                <w:rFonts w:hint="eastAsia"/>
                <w:sz w:val="28"/>
                <w:szCs w:val="28"/>
              </w:rPr>
              <w:t>三门县传媒中心（三门县广播电视台）</w:t>
            </w:r>
          </w:p>
        </w:tc>
      </w:tr>
    </w:tbl>
    <w:p>
      <w:pPr>
        <w:spacing w:line="640" w:lineRule="exact"/>
        <w:ind w:firstLine="1280" w:firstLineChars="400"/>
        <w:jc w:val="left"/>
        <w:rPr>
          <w:rFonts w:ascii="宋体" w:hAnsi="宋体"/>
          <w:sz w:val="32"/>
          <w:szCs w:val="20"/>
        </w:rPr>
      </w:pPr>
    </w:p>
    <w:p>
      <w:pPr>
        <w:autoSpaceDE w:val="0"/>
        <w:autoSpaceDN w:val="0"/>
        <w:adjustRightInd w:val="0"/>
        <w:jc w:val="center"/>
        <w:rPr>
          <w:rFonts w:hint="eastAsia" w:ascii="宋体" w:hAnsi="宋体"/>
          <w:spacing w:val="16"/>
          <w:sz w:val="32"/>
          <w:szCs w:val="20"/>
        </w:rPr>
      </w:pPr>
      <w:r>
        <w:rPr>
          <w:rFonts w:hint="eastAsia" w:ascii="宋体" w:hAnsi="宋体"/>
          <w:spacing w:val="16"/>
          <w:sz w:val="32"/>
          <w:szCs w:val="20"/>
        </w:rPr>
        <w:t>二 ○ 二 三 年 十</w:t>
      </w:r>
      <w:r>
        <w:rPr>
          <w:rFonts w:hint="eastAsia" w:ascii="宋体" w:hAnsi="宋体"/>
          <w:spacing w:val="16"/>
          <w:sz w:val="32"/>
          <w:szCs w:val="20"/>
          <w:lang w:val="en-US" w:eastAsia="zh-CN"/>
        </w:rPr>
        <w:t xml:space="preserve"> 一</w:t>
      </w:r>
      <w:r>
        <w:rPr>
          <w:rFonts w:hint="eastAsia" w:ascii="宋体" w:hAnsi="宋体"/>
          <w:spacing w:val="16"/>
          <w:sz w:val="32"/>
          <w:szCs w:val="20"/>
        </w:rPr>
        <w:t xml:space="preserve"> 月</w:t>
      </w:r>
    </w:p>
    <w:p>
      <w:pPr>
        <w:autoSpaceDE w:val="0"/>
        <w:autoSpaceDN w:val="0"/>
        <w:adjustRightInd w:val="0"/>
        <w:jc w:val="center"/>
        <w:rPr>
          <w:rFonts w:hint="eastAsia" w:ascii="宋体" w:hAnsi="宋体"/>
          <w:spacing w:val="16"/>
          <w:sz w:val="32"/>
          <w:szCs w:val="20"/>
        </w:rPr>
      </w:pPr>
    </w:p>
    <w:p>
      <w:pPr>
        <w:autoSpaceDE w:val="0"/>
        <w:autoSpaceDN w:val="0"/>
        <w:adjustRightInd w:val="0"/>
        <w:jc w:val="center"/>
        <w:rPr>
          <w:rFonts w:hint="eastAsia" w:ascii="宋体" w:hAnsi="宋体"/>
          <w:spacing w:val="16"/>
          <w:sz w:val="32"/>
          <w:szCs w:val="20"/>
        </w:rPr>
      </w:pPr>
    </w:p>
    <w:p>
      <w:pPr>
        <w:autoSpaceDE w:val="0"/>
        <w:autoSpaceDN w:val="0"/>
        <w:adjustRightInd w:val="0"/>
        <w:jc w:val="center"/>
        <w:rPr>
          <w:rFonts w:hint="eastAsia" w:ascii="宋体" w:hAnsi="宋体" w:eastAsia="宋体"/>
          <w:spacing w:val="16"/>
          <w:sz w:val="32"/>
          <w:szCs w:val="20"/>
          <w:lang w:eastAsia="zh-CN"/>
        </w:rPr>
      </w:pPr>
      <w:r>
        <w:rPr>
          <w:rFonts w:hint="eastAsia" w:ascii="宋体" w:hAnsi="宋体" w:eastAsia="宋体"/>
          <w:spacing w:val="16"/>
          <w:sz w:val="32"/>
          <w:szCs w:val="20"/>
          <w:lang w:eastAsia="zh-CN"/>
        </w:rPr>
        <w:drawing>
          <wp:inline distT="0" distB="0" distL="114300" distR="114300">
            <wp:extent cx="5695315" cy="7978775"/>
            <wp:effectExtent l="0" t="0" r="635" b="3175"/>
            <wp:docPr id="2" name="图片 2" descr="1131ab03d88b0534b49b5ee68590a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31ab03d88b0534b49b5ee68590a4a"/>
                    <pic:cNvPicPr>
                      <a:picLocks noChangeAspect="1"/>
                    </pic:cNvPicPr>
                  </pic:nvPicPr>
                  <pic:blipFill>
                    <a:blip r:embed="rId15"/>
                    <a:stretch>
                      <a:fillRect/>
                    </a:stretch>
                  </pic:blipFill>
                  <pic:spPr>
                    <a:xfrm>
                      <a:off x="0" y="0"/>
                      <a:ext cx="5695315" cy="7978775"/>
                    </a:xfrm>
                    <a:prstGeom prst="rect">
                      <a:avLst/>
                    </a:prstGeom>
                  </pic:spPr>
                </pic:pic>
              </a:graphicData>
            </a:graphic>
          </wp:inline>
        </w:drawing>
      </w:r>
    </w:p>
    <w:p>
      <w:pPr>
        <w:pStyle w:val="21"/>
        <w:rPr>
          <w:rFonts w:ascii="宋体" w:hAnsi="宋体"/>
          <w:spacing w:val="16"/>
          <w:sz w:val="32"/>
          <w:szCs w:val="20"/>
        </w:rPr>
      </w:pPr>
    </w:p>
    <w:p>
      <w:pPr>
        <w:pStyle w:val="39"/>
        <w:rPr>
          <w:sz w:val="36"/>
          <w:szCs w:val="36"/>
        </w:rPr>
      </w:pPr>
    </w:p>
    <w:p>
      <w:pPr>
        <w:pStyle w:val="39"/>
        <w:rPr>
          <w:sz w:val="36"/>
          <w:szCs w:val="36"/>
        </w:rPr>
      </w:pPr>
      <w:r>
        <w:rPr>
          <w:rFonts w:hint="eastAsia"/>
          <w:sz w:val="36"/>
          <w:szCs w:val="36"/>
        </w:rPr>
        <w:t>目录</w:t>
      </w:r>
    </w:p>
    <w:p/>
    <w:p/>
    <w:p>
      <w:pPr>
        <w:pStyle w:val="39"/>
        <w:spacing w:line="720" w:lineRule="auto"/>
        <w:rPr>
          <w:rFonts w:ascii="宋体" w:hAnsi="宋体"/>
          <w:b w:val="0"/>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TOC \o "1-3" \h \z \u</w:instrText>
      </w:r>
      <w:r>
        <w:rPr>
          <w:rFonts w:ascii="宋体" w:hAnsi="宋体"/>
          <w:sz w:val="24"/>
          <w:szCs w:val="24"/>
        </w:rPr>
        <w:instrText xml:space="preserve"> </w:instrText>
      </w:r>
      <w:r>
        <w:rPr>
          <w:rFonts w:ascii="宋体" w:hAnsi="宋体"/>
          <w:sz w:val="24"/>
          <w:szCs w:val="24"/>
        </w:rPr>
        <w:fldChar w:fldCharType="separate"/>
      </w:r>
      <w:r>
        <w:fldChar w:fldCharType="begin"/>
      </w:r>
      <w:r>
        <w:instrText xml:space="preserve"> HYPERLINK \l "_Toc504136792" </w:instrText>
      </w:r>
      <w:r>
        <w:fldChar w:fldCharType="separate"/>
      </w:r>
      <w:r>
        <w:rPr>
          <w:rStyle w:val="61"/>
          <w:rFonts w:hint="eastAsia" w:ascii="宋体" w:hAnsi="宋体"/>
          <w:color w:val="auto"/>
          <w:sz w:val="24"/>
          <w:szCs w:val="24"/>
        </w:rPr>
        <w:t>第一部分</w:t>
      </w:r>
      <w:r>
        <w:rPr>
          <w:rStyle w:val="61"/>
          <w:rFonts w:ascii="宋体" w:hAnsi="宋体"/>
          <w:color w:val="auto"/>
          <w:sz w:val="24"/>
          <w:szCs w:val="24"/>
        </w:rPr>
        <w:t xml:space="preserve"> </w:t>
      </w:r>
      <w:r>
        <w:rPr>
          <w:rStyle w:val="61"/>
          <w:rFonts w:hint="eastAsia" w:ascii="宋体" w:hAnsi="宋体"/>
          <w:color w:val="auto"/>
          <w:sz w:val="24"/>
          <w:szCs w:val="24"/>
        </w:rPr>
        <w:t>公开招标公告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_Toc504136792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39"/>
        <w:spacing w:line="720" w:lineRule="auto"/>
        <w:rPr>
          <w:rFonts w:ascii="宋体" w:hAnsi="宋体"/>
          <w:b w:val="0"/>
          <w:sz w:val="24"/>
          <w:szCs w:val="24"/>
        </w:rPr>
      </w:pPr>
      <w:r>
        <w:fldChar w:fldCharType="begin"/>
      </w:r>
      <w:r>
        <w:instrText xml:space="preserve"> HYPERLINK \l "_Toc504136806" </w:instrText>
      </w:r>
      <w:r>
        <w:fldChar w:fldCharType="separate"/>
      </w:r>
      <w:r>
        <w:rPr>
          <w:rStyle w:val="61"/>
          <w:rFonts w:hint="eastAsia" w:ascii="宋体" w:hAnsi="宋体"/>
          <w:color w:val="auto"/>
          <w:sz w:val="24"/>
          <w:szCs w:val="24"/>
        </w:rPr>
        <w:t>第二部分</w:t>
      </w:r>
      <w:r>
        <w:rPr>
          <w:rStyle w:val="61"/>
          <w:rFonts w:ascii="宋体" w:hAnsi="宋体"/>
          <w:color w:val="auto"/>
          <w:sz w:val="24"/>
          <w:szCs w:val="24"/>
        </w:rPr>
        <w:t xml:space="preserve"> </w:t>
      </w:r>
      <w:r>
        <w:rPr>
          <w:rStyle w:val="61"/>
          <w:rFonts w:hint="eastAsia" w:ascii="宋体" w:hAnsi="宋体"/>
          <w:color w:val="auto"/>
          <w:sz w:val="24"/>
          <w:szCs w:val="24"/>
        </w:rPr>
        <w:t>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_Toc504136806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39"/>
        <w:spacing w:line="720" w:lineRule="auto"/>
        <w:rPr>
          <w:rFonts w:ascii="宋体" w:hAnsi="宋体"/>
          <w:b w:val="0"/>
          <w:sz w:val="24"/>
          <w:szCs w:val="24"/>
        </w:rPr>
      </w:pPr>
      <w:r>
        <w:fldChar w:fldCharType="begin"/>
      </w:r>
      <w:r>
        <w:instrText xml:space="preserve"> HYPERLINK \l "_Toc504136813" </w:instrText>
      </w:r>
      <w:r>
        <w:fldChar w:fldCharType="separate"/>
      </w:r>
      <w:r>
        <w:rPr>
          <w:rStyle w:val="61"/>
          <w:rFonts w:hint="eastAsia" w:ascii="宋体" w:hAnsi="宋体"/>
          <w:color w:val="auto"/>
          <w:sz w:val="24"/>
          <w:szCs w:val="24"/>
        </w:rPr>
        <w:t>第三部分</w:t>
      </w:r>
      <w:r>
        <w:rPr>
          <w:rStyle w:val="61"/>
          <w:rFonts w:ascii="宋体" w:hAnsi="宋体"/>
          <w:color w:val="auto"/>
          <w:sz w:val="24"/>
          <w:szCs w:val="24"/>
        </w:rPr>
        <w:t xml:space="preserve"> </w:t>
      </w:r>
      <w:r>
        <w:rPr>
          <w:rStyle w:val="61"/>
          <w:rFonts w:hint="eastAsia" w:ascii="宋体" w:hAnsi="宋体"/>
          <w:color w:val="auto"/>
          <w:sz w:val="24"/>
          <w:szCs w:val="24"/>
        </w:rPr>
        <w:t>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_Toc504136813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39"/>
        <w:spacing w:line="720" w:lineRule="auto"/>
        <w:rPr>
          <w:rFonts w:ascii="宋体" w:hAnsi="宋体"/>
          <w:b w:val="0"/>
          <w:sz w:val="24"/>
          <w:szCs w:val="24"/>
        </w:rPr>
      </w:pPr>
      <w:r>
        <w:fldChar w:fldCharType="begin"/>
      </w:r>
      <w:r>
        <w:instrText xml:space="preserve"> HYPERLINK \l "_Toc504136825" </w:instrText>
      </w:r>
      <w:r>
        <w:fldChar w:fldCharType="separate"/>
      </w:r>
      <w:r>
        <w:rPr>
          <w:rStyle w:val="61"/>
          <w:rFonts w:hint="eastAsia" w:ascii="宋体" w:hAnsi="宋体"/>
          <w:color w:val="auto"/>
          <w:sz w:val="24"/>
          <w:szCs w:val="24"/>
        </w:rPr>
        <w:t>第四部分</w:t>
      </w:r>
      <w:r>
        <w:rPr>
          <w:rStyle w:val="61"/>
          <w:rFonts w:ascii="宋体" w:hAnsi="宋体"/>
          <w:color w:val="auto"/>
          <w:sz w:val="24"/>
          <w:szCs w:val="24"/>
        </w:rPr>
        <w:t xml:space="preserve"> </w:t>
      </w:r>
      <w:r>
        <w:rPr>
          <w:rStyle w:val="61"/>
          <w:rFonts w:hint="eastAsia" w:ascii="宋体" w:hAnsi="宋体"/>
          <w:color w:val="auto"/>
          <w:sz w:val="24"/>
          <w:szCs w:val="24"/>
        </w:rPr>
        <w:t>评标办法及评分标准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_Toc504136825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39"/>
        <w:spacing w:line="720" w:lineRule="auto"/>
        <w:rPr>
          <w:rFonts w:ascii="宋体" w:hAnsi="宋体"/>
          <w:b w:val="0"/>
          <w:sz w:val="24"/>
          <w:szCs w:val="24"/>
        </w:rPr>
      </w:pPr>
      <w:r>
        <w:fldChar w:fldCharType="begin"/>
      </w:r>
      <w:r>
        <w:instrText xml:space="preserve"> HYPERLINK \l "_Toc504136826" </w:instrText>
      </w:r>
      <w:r>
        <w:fldChar w:fldCharType="separate"/>
      </w:r>
      <w:r>
        <w:rPr>
          <w:rStyle w:val="61"/>
          <w:rFonts w:hint="eastAsia" w:ascii="宋体" w:hAnsi="宋体"/>
          <w:color w:val="auto"/>
          <w:sz w:val="24"/>
          <w:szCs w:val="24"/>
        </w:rPr>
        <w:t>第五部分</w:t>
      </w:r>
      <w:r>
        <w:rPr>
          <w:rStyle w:val="61"/>
          <w:rFonts w:ascii="宋体" w:hAnsi="宋体"/>
          <w:color w:val="auto"/>
          <w:sz w:val="24"/>
          <w:szCs w:val="24"/>
        </w:rPr>
        <w:t xml:space="preserve"> </w:t>
      </w:r>
      <w:r>
        <w:rPr>
          <w:rStyle w:val="61"/>
          <w:rFonts w:hint="eastAsia" w:ascii="宋体" w:hAnsi="宋体"/>
          <w:color w:val="auto"/>
          <w:sz w:val="24"/>
          <w:szCs w:val="24"/>
        </w:rPr>
        <w:t>合同主要条款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_Toc504136826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39"/>
        <w:spacing w:line="720" w:lineRule="auto"/>
        <w:rPr>
          <w:rFonts w:ascii="宋体" w:hAnsi="宋体"/>
          <w:b w:val="0"/>
          <w:sz w:val="24"/>
          <w:szCs w:val="24"/>
        </w:rPr>
      </w:pPr>
      <w:r>
        <w:fldChar w:fldCharType="begin"/>
      </w:r>
      <w:r>
        <w:instrText xml:space="preserve"> HYPERLINK \l "_Toc504136827" </w:instrText>
      </w:r>
      <w:r>
        <w:fldChar w:fldCharType="separate"/>
      </w:r>
      <w:r>
        <w:rPr>
          <w:rStyle w:val="61"/>
          <w:rFonts w:hint="eastAsia" w:ascii="宋体" w:hAnsi="宋体"/>
          <w:color w:val="auto"/>
          <w:sz w:val="24"/>
          <w:szCs w:val="24"/>
        </w:rPr>
        <w:t>第六部分</w:t>
      </w:r>
      <w:r>
        <w:rPr>
          <w:rStyle w:val="61"/>
          <w:rFonts w:ascii="宋体" w:hAnsi="宋体"/>
          <w:color w:val="auto"/>
          <w:sz w:val="24"/>
          <w:szCs w:val="24"/>
        </w:rPr>
        <w:t xml:space="preserve"> </w:t>
      </w:r>
      <w:r>
        <w:rPr>
          <w:rStyle w:val="61"/>
          <w:rFonts w:hint="eastAsia" w:ascii="宋体" w:hAnsi="宋体"/>
          <w:color w:val="auto"/>
          <w:sz w:val="24"/>
          <w:szCs w:val="24"/>
        </w:rPr>
        <w:t>投标文件</w:t>
      </w:r>
      <w:bookmarkStart w:id="0" w:name="_Hlt504136900"/>
      <w:r>
        <w:rPr>
          <w:rStyle w:val="61"/>
          <w:rFonts w:hint="eastAsia" w:ascii="宋体" w:hAnsi="宋体"/>
          <w:color w:val="auto"/>
          <w:sz w:val="24"/>
          <w:szCs w:val="24"/>
        </w:rPr>
        <w:t>格</w:t>
      </w:r>
      <w:bookmarkEnd w:id="0"/>
      <w:r>
        <w:rPr>
          <w:rStyle w:val="61"/>
          <w:rFonts w:hint="eastAsia" w:ascii="宋体" w:hAnsi="宋体"/>
          <w:color w:val="auto"/>
          <w:sz w:val="24"/>
          <w:szCs w:val="24"/>
        </w:rPr>
        <w:t>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_Toc504136827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39"/>
        <w:spacing w:line="720" w:lineRule="auto"/>
        <w:rPr>
          <w:b w:val="0"/>
          <w:sz w:val="30"/>
          <w:szCs w:val="30"/>
        </w:rPr>
      </w:pPr>
      <w:r>
        <w:rPr>
          <w:rFonts w:ascii="宋体" w:hAnsi="宋体"/>
          <w:b w:val="0"/>
          <w:sz w:val="24"/>
          <w:szCs w:val="24"/>
        </w:rPr>
        <w:fldChar w:fldCharType="end"/>
      </w: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tabs>
          <w:tab w:val="center" w:pos="4513"/>
        </w:tabs>
        <w:jc w:val="left"/>
        <w:sectPr>
          <w:headerReference r:id="rId3" w:type="first"/>
          <w:footerReference r:id="rId6" w:type="first"/>
          <w:footerReference r:id="rId4" w:type="default"/>
          <w:footerReference r:id="rId5" w:type="even"/>
          <w:type w:val="evenPage"/>
          <w:pgSz w:w="11906" w:h="16838"/>
          <w:pgMar w:top="1440" w:right="1463" w:bottom="1440" w:left="1463" w:header="851" w:footer="992" w:gutter="0"/>
          <w:pgNumType w:start="0"/>
          <w:cols w:space="720" w:num="1"/>
          <w:docGrid w:linePitch="312" w:charSpace="0"/>
        </w:sectPr>
      </w:pPr>
      <w:r>
        <w:rPr>
          <w:rFonts w:hint="eastAsia"/>
          <w:b/>
          <w:sz w:val="30"/>
          <w:szCs w:val="30"/>
        </w:rPr>
        <w:tab/>
      </w:r>
    </w:p>
    <w:p>
      <w:pPr>
        <w:adjustRightInd w:val="0"/>
        <w:snapToGrid w:val="0"/>
        <w:spacing w:line="480" w:lineRule="exact"/>
        <w:jc w:val="center"/>
        <w:outlineLvl w:val="0"/>
        <w:rPr>
          <w:b/>
          <w:szCs w:val="36"/>
        </w:rPr>
      </w:pPr>
      <w:bookmarkStart w:id="1" w:name="_Toc504136792"/>
      <w:r>
        <w:rPr>
          <w:rFonts w:hint="eastAsia"/>
          <w:b/>
          <w:szCs w:val="36"/>
        </w:rPr>
        <w:t>第一部分 公开招标公告</w:t>
      </w:r>
      <w:bookmarkEnd w:id="1"/>
      <w:r>
        <w:rPr>
          <w:rFonts w:hint="eastAsia"/>
          <w:b/>
          <w:szCs w:val="36"/>
        </w:rPr>
        <w:t>（二次）</w:t>
      </w:r>
    </w:p>
    <w:p>
      <w:pPr>
        <w:adjustRightInd w:val="0"/>
        <w:snapToGrid w:val="0"/>
        <w:spacing w:line="360" w:lineRule="auto"/>
        <w:jc w:val="center"/>
        <w:outlineLvl w:val="0"/>
        <w:rPr>
          <w:rFonts w:ascii="宋体" w:hAnsi="宋体" w:cs="宋体"/>
          <w:kern w:val="0"/>
          <w:sz w:val="24"/>
        </w:rPr>
      </w:pPr>
    </w:p>
    <w:p>
      <w:pPr>
        <w:widowControl/>
        <w:spacing w:line="440" w:lineRule="exact"/>
        <w:ind w:left="60" w:right="60" w:firstLine="540"/>
        <w:jc w:val="left"/>
        <w:rPr>
          <w:rFonts w:ascii="宋体" w:hAnsi="宋体" w:cs="宋体"/>
          <w:kern w:val="0"/>
          <w:sz w:val="24"/>
        </w:rPr>
      </w:pPr>
      <w:bookmarkStart w:id="2" w:name="_Toc238443289"/>
      <w:bookmarkStart w:id="3" w:name="_Toc218007231"/>
      <w:bookmarkStart w:id="4" w:name="_Toc217998402"/>
      <w:bookmarkStart w:id="5" w:name="_Toc277078925"/>
      <w:bookmarkStart w:id="6" w:name="_Toc218007962"/>
      <w:bookmarkStart w:id="7" w:name="_Toc240724183"/>
      <w:bookmarkStart w:id="8" w:name="_Toc306901430"/>
      <w:bookmarkStart w:id="9" w:name="_Toc248896176"/>
      <w:bookmarkStart w:id="10" w:name="_Toc239128660"/>
      <w:bookmarkStart w:id="11" w:name="_Toc283973060"/>
      <w:bookmarkStart w:id="12" w:name="_Toc301444173"/>
      <w:bookmarkStart w:id="13" w:name="_Toc237138377"/>
      <w:bookmarkStart w:id="14" w:name="_Toc255821803"/>
      <w:bookmarkStart w:id="15" w:name="_Toc292375881"/>
      <w:bookmarkStart w:id="16" w:name="_Toc255459625"/>
      <w:bookmarkStart w:id="17" w:name="_Toc240724368"/>
      <w:bookmarkStart w:id="18" w:name="_Toc248896335"/>
      <w:bookmarkStart w:id="19" w:name="_Toc240724033"/>
      <w:bookmarkStart w:id="20" w:name="_Toc237079653"/>
      <w:bookmarkStart w:id="21" w:name="_Toc261001048"/>
      <w:bookmarkStart w:id="22" w:name="_Toc248896028"/>
      <w:bookmarkStart w:id="23" w:name="_Toc302983077"/>
      <w:bookmarkStart w:id="24" w:name="_Toc237656254"/>
      <w:bookmarkStart w:id="25" w:name="_Toc290043095"/>
      <w:bookmarkStart w:id="26" w:name="_Toc255819809"/>
      <w:bookmarkStart w:id="27" w:name="_Toc261001140"/>
      <w:r>
        <w:rPr>
          <w:rFonts w:hint="eastAsia" w:ascii="宋体" w:hAnsi="宋体" w:cs="宋体"/>
          <w:kern w:val="0"/>
          <w:sz w:val="24"/>
        </w:rPr>
        <w:t>根据相关规定，浙江佳音工程项目管理有限公司受采购人委托，就</w:t>
      </w:r>
      <w:r>
        <w:rPr>
          <w:rFonts w:hint="eastAsia" w:ascii="宋体" w:hAnsi="宋体"/>
          <w:b/>
          <w:sz w:val="24"/>
          <w:u w:val="single"/>
        </w:rPr>
        <w:t>三门县全域智能感知体系项目——网络安全及人脸识别系统项目（一标段）</w:t>
      </w:r>
      <w:r>
        <w:rPr>
          <w:rFonts w:hint="eastAsia" w:ascii="宋体" w:hAnsi="宋体" w:cs="宋体"/>
          <w:kern w:val="0"/>
          <w:sz w:val="24"/>
        </w:rPr>
        <w:t>进行公开招标采购，欢迎符合条件的潜在投标人参加本项目投标。</w:t>
      </w:r>
    </w:p>
    <w:p>
      <w:pPr>
        <w:widowControl/>
        <w:spacing w:line="440" w:lineRule="exact"/>
        <w:jc w:val="left"/>
        <w:outlineLvl w:val="0"/>
        <w:rPr>
          <w:rFonts w:ascii="宋体" w:hAnsi="宋体" w:cs="宋体"/>
          <w:kern w:val="0"/>
          <w:sz w:val="24"/>
        </w:rPr>
      </w:pPr>
      <w:bookmarkStart w:id="28" w:name="_Toc301444164"/>
      <w:bookmarkStart w:id="29" w:name="_Toc237138373"/>
      <w:bookmarkStart w:id="30" w:name="_Toc283973049"/>
      <w:bookmarkStart w:id="31" w:name="_Toc255821799"/>
      <w:bookmarkStart w:id="32" w:name="_Toc217998399"/>
      <w:bookmarkStart w:id="33" w:name="_Toc238443285"/>
      <w:bookmarkStart w:id="34" w:name="_Toc261001136"/>
      <w:bookmarkStart w:id="35" w:name="_Toc248896331"/>
      <w:bookmarkStart w:id="36" w:name="_Toc237079649"/>
      <w:bookmarkStart w:id="37" w:name="_Toc290043085"/>
      <w:bookmarkStart w:id="38" w:name="_Toc237656250"/>
      <w:bookmarkStart w:id="39" w:name="_Toc239128656"/>
      <w:bookmarkStart w:id="40" w:name="_Toc277078921"/>
      <w:bookmarkStart w:id="41" w:name="_Toc218007228"/>
      <w:bookmarkStart w:id="42" w:name="_Toc306901421"/>
      <w:bookmarkStart w:id="43" w:name="_Toc302983069"/>
      <w:bookmarkStart w:id="44" w:name="_Toc504136793"/>
      <w:bookmarkStart w:id="45" w:name="_Toc292375873"/>
      <w:bookmarkStart w:id="46" w:name="_Toc261001044"/>
      <w:bookmarkStart w:id="47" w:name="_Toc255819805"/>
      <w:bookmarkStart w:id="48" w:name="_Toc255459621"/>
      <w:bookmarkStart w:id="49" w:name="_Toc248896024"/>
      <w:bookmarkStart w:id="50" w:name="_Toc240724029"/>
      <w:bookmarkStart w:id="51" w:name="_Toc240724364"/>
      <w:bookmarkStart w:id="52" w:name="_Toc218007959"/>
      <w:bookmarkStart w:id="53" w:name="_Toc248896172"/>
      <w:r>
        <w:rPr>
          <w:rFonts w:ascii="宋体" w:hAnsi="宋体" w:cs="宋体"/>
          <w:kern w:val="0"/>
          <w:sz w:val="24"/>
        </w:rPr>
        <w:t>一、</w:t>
      </w:r>
      <w:r>
        <w:rPr>
          <w:rFonts w:hint="eastAsia" w:ascii="宋体" w:hAnsi="宋体" w:cs="宋体"/>
          <w:b/>
          <w:kern w:val="0"/>
          <w:sz w:val="24"/>
        </w:rPr>
        <w:t>招标项目编号: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Start w:id="54" w:name="_Toc248896173"/>
      <w:bookmarkStart w:id="55" w:name="_Toc277078922"/>
      <w:bookmarkStart w:id="56" w:name="_Toc238443286"/>
      <w:bookmarkStart w:id="57" w:name="_Toc261001045"/>
      <w:bookmarkStart w:id="58" w:name="_Toc261001137"/>
      <w:bookmarkStart w:id="59" w:name="_Toc248896332"/>
      <w:bookmarkStart w:id="60" w:name="_Toc239128657"/>
      <w:bookmarkStart w:id="61" w:name="_Toc283973050"/>
      <w:bookmarkStart w:id="62" w:name="_Toc237079650"/>
      <w:bookmarkStart w:id="63" w:name="_Toc290043086"/>
      <w:bookmarkStart w:id="64" w:name="_Toc306901422"/>
      <w:bookmarkStart w:id="65" w:name="_Toc255821800"/>
      <w:bookmarkStart w:id="66" w:name="_Toc302983070"/>
      <w:bookmarkStart w:id="67" w:name="_Toc255819806"/>
      <w:bookmarkStart w:id="68" w:name="_Toc240724365"/>
      <w:bookmarkStart w:id="69" w:name="_Toc240724180"/>
      <w:bookmarkStart w:id="70" w:name="_Toc255459622"/>
      <w:bookmarkStart w:id="71" w:name="_Toc237138374"/>
      <w:bookmarkStart w:id="72" w:name="_Toc240724030"/>
      <w:bookmarkStart w:id="73" w:name="_Toc237656251"/>
      <w:bookmarkStart w:id="74" w:name="_Toc301444165"/>
      <w:bookmarkStart w:id="75" w:name="_Toc292375874"/>
      <w:bookmarkStart w:id="76" w:name="_Toc248896025"/>
      <w:r>
        <w:rPr>
          <w:rFonts w:hint="eastAsia" w:ascii="宋体" w:hAnsi="宋体" w:cs="宋体"/>
          <w:b/>
          <w:kern w:val="0"/>
          <w:sz w:val="24"/>
        </w:rPr>
        <w:t>三拓展2023- GK031-1号</w:t>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Pr>
        <w:widowControl/>
        <w:spacing w:line="440" w:lineRule="exact"/>
        <w:jc w:val="left"/>
        <w:outlineLvl w:val="0"/>
        <w:rPr>
          <w:rFonts w:ascii="宋体" w:hAnsi="宋体" w:cs="宋体"/>
          <w:b/>
          <w:kern w:val="0"/>
          <w:sz w:val="24"/>
        </w:rPr>
      </w:pPr>
      <w:bookmarkStart w:id="77" w:name="_Toc261001138"/>
      <w:bookmarkStart w:id="78" w:name="_Toc217998400"/>
      <w:bookmarkStart w:id="79" w:name="_Toc218007960"/>
      <w:bookmarkStart w:id="80" w:name="_Toc239128658"/>
      <w:bookmarkStart w:id="81" w:name="_Toc301444166"/>
      <w:bookmarkStart w:id="82" w:name="_Toc255459623"/>
      <w:bookmarkStart w:id="83" w:name="_Toc248896333"/>
      <w:bookmarkStart w:id="84" w:name="_Toc240724366"/>
      <w:bookmarkStart w:id="85" w:name="_Toc261001046"/>
      <w:bookmarkStart w:id="86" w:name="_Toc240724181"/>
      <w:bookmarkStart w:id="87" w:name="_Toc248896174"/>
      <w:bookmarkStart w:id="88" w:name="_Toc302983071"/>
      <w:bookmarkStart w:id="89" w:name="_Toc277078923"/>
      <w:bookmarkStart w:id="90" w:name="_Toc237138375"/>
      <w:bookmarkStart w:id="91" w:name="_Toc283973051"/>
      <w:bookmarkStart w:id="92" w:name="_Toc237656252"/>
      <w:bookmarkStart w:id="93" w:name="_Toc240724031"/>
      <w:bookmarkStart w:id="94" w:name="_Toc237079651"/>
      <w:bookmarkStart w:id="95" w:name="_Toc248896026"/>
      <w:bookmarkStart w:id="96" w:name="_Toc218007229"/>
      <w:bookmarkStart w:id="97" w:name="_Toc255819807"/>
      <w:bookmarkStart w:id="98" w:name="_Toc255821801"/>
      <w:bookmarkStart w:id="99" w:name="_Toc504136795"/>
      <w:bookmarkStart w:id="100" w:name="_Toc306901423"/>
      <w:bookmarkStart w:id="101" w:name="_Toc292375875"/>
      <w:bookmarkStart w:id="102" w:name="_Toc290043087"/>
      <w:bookmarkStart w:id="103" w:name="_Toc238443287"/>
      <w:r>
        <w:rPr>
          <w:rFonts w:hint="eastAsia" w:ascii="宋体" w:hAnsi="宋体" w:cs="宋体"/>
          <w:b/>
          <w:kern w:val="0"/>
          <w:sz w:val="24"/>
        </w:rPr>
        <w:t>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cs="宋体"/>
          <w:b/>
          <w:bCs/>
          <w:sz w:val="24"/>
        </w:rPr>
        <w:t>本次招标共</w:t>
      </w:r>
      <w:r>
        <w:rPr>
          <w:rFonts w:hint="eastAsia" w:ascii="宋体" w:hAnsi="宋体" w:cs="宋体"/>
          <w:b/>
          <w:bCs/>
          <w:sz w:val="24"/>
          <w:u w:val="single"/>
        </w:rPr>
        <w:t>1</w:t>
      </w:r>
      <w:r>
        <w:rPr>
          <w:rFonts w:hint="eastAsia" w:ascii="宋体" w:hAnsi="宋体" w:cs="宋体"/>
          <w:b/>
          <w:bCs/>
          <w:sz w:val="24"/>
        </w:rPr>
        <w:t>个标段，具体内容如下表</w:t>
      </w:r>
      <w:bookmarkStart w:id="104" w:name="B10_招标内容"/>
      <w:bookmarkEnd w:id="104"/>
      <w:r>
        <w:rPr>
          <w:rFonts w:hint="eastAsia" w:ascii="宋体" w:hAnsi="宋体" w:cs="宋体"/>
          <w:b/>
          <w:bCs/>
          <w:sz w:val="24"/>
        </w:rPr>
        <w:t>：</w:t>
      </w:r>
    </w:p>
    <w:tbl>
      <w:tblPr>
        <w:tblStyle w:val="5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930"/>
        <w:gridCol w:w="1815"/>
        <w:gridCol w:w="1644"/>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6"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标段号</w:t>
            </w:r>
          </w:p>
        </w:tc>
        <w:tc>
          <w:tcPr>
            <w:tcW w:w="1930"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标段内容</w:t>
            </w:r>
          </w:p>
        </w:tc>
        <w:tc>
          <w:tcPr>
            <w:tcW w:w="1815"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预算金额</w:t>
            </w:r>
          </w:p>
          <w:p>
            <w:pPr>
              <w:tabs>
                <w:tab w:val="left" w:pos="8280"/>
              </w:tabs>
              <w:autoSpaceDE w:val="0"/>
              <w:autoSpaceDN w:val="0"/>
              <w:adjustRightInd w:val="0"/>
              <w:ind w:right="25"/>
              <w:jc w:val="center"/>
              <w:rPr>
                <w:rFonts w:ascii="宋体" w:hAnsi="宋体"/>
                <w:b/>
                <w:sz w:val="24"/>
              </w:rPr>
            </w:pPr>
            <w:r>
              <w:rPr>
                <w:rFonts w:hint="eastAsia" w:ascii="宋体" w:hAnsi="宋体"/>
                <w:b/>
                <w:sz w:val="24"/>
              </w:rPr>
              <w:t>（万元）</w:t>
            </w:r>
          </w:p>
        </w:tc>
        <w:tc>
          <w:tcPr>
            <w:tcW w:w="1644"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最高投标限价（万元）</w:t>
            </w:r>
          </w:p>
        </w:tc>
        <w:tc>
          <w:tcPr>
            <w:tcW w:w="34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96"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一标段</w:t>
            </w:r>
          </w:p>
        </w:tc>
        <w:tc>
          <w:tcPr>
            <w:tcW w:w="1930"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三门县全域智能感知体系项目——公安网络安全</w:t>
            </w:r>
          </w:p>
        </w:tc>
        <w:tc>
          <w:tcPr>
            <w:tcW w:w="1815"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145.00</w:t>
            </w:r>
          </w:p>
        </w:tc>
        <w:tc>
          <w:tcPr>
            <w:tcW w:w="1644"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143.80</w:t>
            </w:r>
          </w:p>
        </w:tc>
        <w:tc>
          <w:tcPr>
            <w:tcW w:w="3451"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合同签订后</w:t>
            </w:r>
            <w:r>
              <w:rPr>
                <w:rFonts w:hint="eastAsia" w:ascii="宋体" w:hAnsi="宋体"/>
                <w:sz w:val="24"/>
                <w:u w:val="single"/>
              </w:rPr>
              <w:t xml:space="preserve"> 45 </w:t>
            </w:r>
            <w:r>
              <w:rPr>
                <w:rFonts w:hint="eastAsia" w:ascii="宋体" w:hAnsi="宋体"/>
                <w:sz w:val="24"/>
              </w:rPr>
              <w:t>日历天内完成供货、安装调试并经初验合格后进入试运行，试运行满一个月后通过验收合格等工作</w:t>
            </w:r>
          </w:p>
        </w:tc>
      </w:tr>
    </w:tbl>
    <w:p>
      <w:pPr>
        <w:widowControl/>
        <w:spacing w:line="440" w:lineRule="exact"/>
        <w:jc w:val="left"/>
        <w:outlineLvl w:val="0"/>
        <w:rPr>
          <w:rFonts w:ascii="宋体" w:hAnsi="宋体" w:cs="宋体"/>
          <w:b/>
          <w:kern w:val="0"/>
          <w:sz w:val="24"/>
        </w:rPr>
      </w:pPr>
      <w:r>
        <w:rPr>
          <w:rFonts w:hint="eastAsia" w:ascii="宋体" w:hAnsi="宋体" w:cs="宋体"/>
          <w:b/>
          <w:kern w:val="0"/>
          <w:sz w:val="24"/>
        </w:rPr>
        <w:t>三、投标供应商资格要求:</w:t>
      </w:r>
    </w:p>
    <w:p>
      <w:pPr>
        <w:spacing w:line="400" w:lineRule="exact"/>
        <w:ind w:firstLine="480" w:firstLineChars="200"/>
        <w:jc w:val="left"/>
        <w:rPr>
          <w:rFonts w:ascii="宋体" w:hAnsi="宋体"/>
          <w:sz w:val="24"/>
        </w:rPr>
      </w:pPr>
      <w:bookmarkStart w:id="105" w:name="_Toc504136798"/>
      <w:r>
        <w:rPr>
          <w:rFonts w:hint="eastAsia" w:ascii="宋体" w:hAnsi="宋体"/>
          <w:sz w:val="24"/>
        </w:rPr>
        <w:t>1）具有独立承担民事责任的能力；</w:t>
      </w:r>
    </w:p>
    <w:p>
      <w:pPr>
        <w:spacing w:line="400" w:lineRule="exact"/>
        <w:ind w:firstLine="480" w:firstLineChars="200"/>
        <w:jc w:val="left"/>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jc w:val="left"/>
        <w:rPr>
          <w:rFonts w:ascii="宋体" w:hAnsi="宋体"/>
          <w:sz w:val="24"/>
        </w:rPr>
      </w:pPr>
      <w:r>
        <w:rPr>
          <w:rFonts w:hint="eastAsia" w:ascii="宋体" w:hAnsi="宋体"/>
          <w:sz w:val="24"/>
        </w:rPr>
        <w:t>3）有依法缴纳税收和社会保障资金的良好记录；</w:t>
      </w:r>
    </w:p>
    <w:p>
      <w:pPr>
        <w:spacing w:line="400" w:lineRule="exact"/>
        <w:ind w:firstLine="480" w:firstLineChars="200"/>
        <w:jc w:val="left"/>
        <w:rPr>
          <w:rFonts w:ascii="宋体" w:hAnsi="宋体"/>
          <w:sz w:val="24"/>
        </w:rPr>
      </w:pPr>
      <w:r>
        <w:rPr>
          <w:rFonts w:hint="eastAsia" w:ascii="宋体" w:hAnsi="宋体"/>
          <w:sz w:val="24"/>
        </w:rPr>
        <w:t>4）参加采购活动前三年内，在经营活动中没有重大违法记录；</w:t>
      </w:r>
    </w:p>
    <w:p>
      <w:pPr>
        <w:spacing w:line="400" w:lineRule="exact"/>
        <w:ind w:firstLine="480" w:firstLineChars="200"/>
        <w:jc w:val="left"/>
        <w:rPr>
          <w:rFonts w:ascii="宋体" w:hAnsi="宋体"/>
          <w:sz w:val="24"/>
        </w:rPr>
      </w:pPr>
      <w:r>
        <w:rPr>
          <w:rFonts w:hint="eastAsia" w:ascii="宋体" w:hAnsi="宋体"/>
          <w:sz w:val="24"/>
        </w:rPr>
        <w:t>5）法律、行政法规规定的其他条件；</w:t>
      </w:r>
    </w:p>
    <w:p>
      <w:pPr>
        <w:spacing w:line="400" w:lineRule="exact"/>
        <w:ind w:firstLine="480" w:firstLineChars="200"/>
        <w:jc w:val="left"/>
        <w:rPr>
          <w:rFonts w:ascii="宋体" w:hAnsi="宋体"/>
          <w:sz w:val="24"/>
        </w:rPr>
      </w:pPr>
      <w:r>
        <w:rPr>
          <w:rFonts w:hint="eastAsia" w:ascii="宋体" w:hAnsi="宋体"/>
          <w:sz w:val="24"/>
        </w:rPr>
        <w:t>6）本项目不接受联合体投标；</w:t>
      </w:r>
    </w:p>
    <w:p>
      <w:pPr>
        <w:spacing w:line="400" w:lineRule="exact"/>
        <w:ind w:firstLine="480" w:firstLineChars="200"/>
        <w:jc w:val="left"/>
        <w:rPr>
          <w:rFonts w:ascii="宋体" w:hAnsi="宋体"/>
          <w:sz w:val="24"/>
        </w:rPr>
      </w:pPr>
      <w:r>
        <w:rPr>
          <w:rFonts w:hint="eastAsia" w:ascii="宋体" w:hAnsi="宋体"/>
          <w:sz w:val="24"/>
        </w:rPr>
        <w:t>7）投标人被列入失信被执行人名单，拒绝其参与本次投标活动（投标人信用信息以投标截止日信用中国网站（ www.creditchina.gov.cn）公布为准）。</w:t>
      </w:r>
    </w:p>
    <w:p>
      <w:pPr>
        <w:widowControl/>
        <w:spacing w:line="440" w:lineRule="exact"/>
        <w:jc w:val="left"/>
        <w:outlineLvl w:val="0"/>
        <w:rPr>
          <w:rFonts w:ascii="宋体" w:hAnsi="宋体" w:cs="宋体"/>
          <w:b/>
          <w:kern w:val="0"/>
          <w:sz w:val="24"/>
        </w:rPr>
      </w:pPr>
      <w:r>
        <w:rPr>
          <w:rFonts w:hint="eastAsia" w:ascii="宋体" w:hAnsi="宋体" w:cs="宋体"/>
          <w:b/>
          <w:kern w:val="0"/>
          <w:sz w:val="24"/>
        </w:rPr>
        <w:t>四、</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宋体" w:hAnsi="宋体" w:cs="宋体"/>
          <w:b/>
          <w:kern w:val="0"/>
          <w:sz w:val="24"/>
        </w:rPr>
        <w:t>招标文件发售时间及地点：</w:t>
      </w:r>
      <w:bookmarkEnd w:id="105"/>
    </w:p>
    <w:p>
      <w:pPr>
        <w:spacing w:line="400" w:lineRule="exact"/>
        <w:ind w:firstLine="480" w:firstLineChars="200"/>
        <w:jc w:val="left"/>
        <w:rPr>
          <w:rFonts w:ascii="宋体" w:hAnsi="宋体" w:cs="宋体"/>
          <w:kern w:val="0"/>
          <w:sz w:val="24"/>
        </w:rPr>
      </w:pPr>
      <w:bookmarkStart w:id="106" w:name="_Toc277078926"/>
      <w:bookmarkStart w:id="107" w:name="_Toc237656255"/>
      <w:bookmarkStart w:id="108" w:name="_Toc290043096"/>
      <w:bookmarkStart w:id="109" w:name="_Toc248896177"/>
      <w:bookmarkStart w:id="110" w:name="_Toc240724034"/>
      <w:bookmarkStart w:id="111" w:name="_Toc255459626"/>
      <w:bookmarkStart w:id="112" w:name="_Toc240724184"/>
      <w:bookmarkStart w:id="113" w:name="_Toc248896336"/>
      <w:bookmarkStart w:id="114" w:name="_Toc237079654"/>
      <w:bookmarkStart w:id="115" w:name="_Toc255819810"/>
      <w:bookmarkStart w:id="116" w:name="_Toc237138378"/>
      <w:bookmarkStart w:id="117" w:name="_Toc248896029"/>
      <w:bookmarkStart w:id="118" w:name="_Toc261001049"/>
      <w:bookmarkStart w:id="119" w:name="_Toc217998403"/>
      <w:bookmarkStart w:id="120" w:name="_Toc239128661"/>
      <w:bookmarkStart w:id="121" w:name="_Toc292375882"/>
      <w:bookmarkStart w:id="122" w:name="_Toc306901431"/>
      <w:bookmarkStart w:id="123" w:name="_Toc218007963"/>
      <w:bookmarkStart w:id="124" w:name="_Toc240724369"/>
      <w:bookmarkStart w:id="125" w:name="_Toc283973061"/>
      <w:bookmarkStart w:id="126" w:name="_Toc238443290"/>
      <w:bookmarkStart w:id="127" w:name="_Toc302983078"/>
      <w:bookmarkStart w:id="128" w:name="_Toc255821804"/>
      <w:bookmarkStart w:id="129" w:name="_Toc301444174"/>
      <w:bookmarkStart w:id="130" w:name="_Toc218007232"/>
      <w:bookmarkStart w:id="131" w:name="_Toc261001141"/>
      <w:r>
        <w:rPr>
          <w:rFonts w:hint="eastAsia" w:ascii="宋体" w:hAnsi="宋体" w:cs="宋体"/>
          <w:kern w:val="0"/>
          <w:sz w:val="24"/>
        </w:rPr>
        <w:t>1.</w:t>
      </w:r>
      <w:r>
        <w:rPr>
          <w:rFonts w:hint="eastAsia" w:ascii="宋体" w:hAnsi="宋体"/>
          <w:sz w:val="24"/>
        </w:rPr>
        <w:t>本工程实行资格后审，凡有意参加投标者，于公告发布之日起，可通过“三门县拓展类电子交易平台”（网址：http://jyzx.sanmen.gov.cn）自行下载招标文件等</w:t>
      </w:r>
      <w:r>
        <w:rPr>
          <w:rFonts w:hint="eastAsia" w:ascii="宋体" w:hAnsi="宋体" w:cs="宋体"/>
          <w:kern w:val="0"/>
          <w:sz w:val="24"/>
        </w:rPr>
        <w:t>。</w:t>
      </w:r>
    </w:p>
    <w:p>
      <w:pPr>
        <w:spacing w:line="400" w:lineRule="exact"/>
        <w:ind w:firstLine="480" w:firstLineChars="200"/>
        <w:jc w:val="left"/>
        <w:rPr>
          <w:rFonts w:ascii="宋体" w:hAnsi="宋体" w:cs="宋体"/>
          <w:kern w:val="0"/>
          <w:sz w:val="24"/>
        </w:rPr>
      </w:pPr>
      <w:r>
        <w:rPr>
          <w:rFonts w:hint="eastAsia" w:ascii="宋体" w:hAnsi="宋体" w:cs="宋体"/>
          <w:kern w:val="0"/>
          <w:sz w:val="24"/>
        </w:rPr>
        <w:t>2.投标人网上免费下载招标文件，不收取任何工本费。</w:t>
      </w:r>
    </w:p>
    <w:p>
      <w:pPr>
        <w:spacing w:line="400" w:lineRule="exact"/>
        <w:ind w:firstLine="480" w:firstLineChars="200"/>
        <w:jc w:val="left"/>
        <w:rPr>
          <w:szCs w:val="21"/>
        </w:rPr>
      </w:pPr>
      <w:r>
        <w:rPr>
          <w:rFonts w:hint="eastAsia" w:ascii="宋体" w:hAnsi="宋体" w:cs="宋体"/>
          <w:kern w:val="0"/>
          <w:sz w:val="24"/>
        </w:rPr>
        <w:t>3.未在“</w:t>
      </w:r>
      <w:r>
        <w:rPr>
          <w:rFonts w:hint="eastAsia" w:ascii="宋体" w:hAnsi="宋体"/>
          <w:sz w:val="24"/>
        </w:rPr>
        <w:t>三门县拓展类电子交易平台</w:t>
      </w:r>
      <w:r>
        <w:rPr>
          <w:rFonts w:hint="eastAsia" w:ascii="宋体" w:hAnsi="宋体" w:cs="宋体"/>
          <w:kern w:val="0"/>
          <w:sz w:val="24"/>
        </w:rPr>
        <w:t>”注册的单位，请参照《</w:t>
      </w:r>
      <w:r>
        <w:fldChar w:fldCharType="begin"/>
      </w:r>
      <w:r>
        <w:instrText xml:space="preserve"> HYPERLINK "http://www.smztb.com/Uploads/20190426/2696c63d6bce4ffbb925918e5ce0eabb.pdf" \t "_blank" </w:instrText>
      </w:r>
      <w:r>
        <w:fldChar w:fldCharType="separate"/>
      </w:r>
      <w:r>
        <w:rPr>
          <w:rFonts w:hint="eastAsia" w:ascii="宋体" w:hAnsi="宋体" w:cs="宋体"/>
          <w:kern w:val="0"/>
          <w:sz w:val="24"/>
        </w:rPr>
        <w:t>三门县公共资源电子交易平台企业网上注册登记操作示意卡</w:t>
      </w:r>
      <w:r>
        <w:rPr>
          <w:rFonts w:hint="eastAsia" w:ascii="宋体" w:hAnsi="宋体" w:cs="宋体"/>
          <w:kern w:val="0"/>
          <w:sz w:val="24"/>
        </w:rPr>
        <w:fldChar w:fldCharType="end"/>
      </w:r>
      <w:r>
        <w:rPr>
          <w:rFonts w:hint="eastAsia" w:ascii="宋体" w:hAnsi="宋体" w:cs="宋体"/>
          <w:kern w:val="0"/>
          <w:sz w:val="24"/>
        </w:rPr>
        <w:t>》自行网上注册并核验通过，见</w:t>
      </w:r>
      <w:r>
        <w:rPr>
          <w:rFonts w:hint="eastAsia" w:ascii="宋体" w:hAnsi="宋体" w:cs="宋体"/>
          <w:kern w:val="0"/>
          <w:sz w:val="24"/>
          <w:lang w:val="zh-TW"/>
        </w:rPr>
        <w:t>三门县</w:t>
      </w:r>
      <w:r>
        <w:rPr>
          <w:rFonts w:hint="eastAsia" w:ascii="宋体" w:hAnsi="宋体" w:cs="宋体"/>
          <w:kern w:val="0"/>
          <w:sz w:val="24"/>
          <w:lang w:val="zh-TW" w:eastAsia="zh-TW"/>
        </w:rPr>
        <w:t>公共资源交易网</w:t>
      </w:r>
      <w:r>
        <w:rPr>
          <w:rFonts w:hint="eastAsia" w:ascii="宋体" w:hAnsi="宋体" w:cs="宋体"/>
          <w:kern w:val="0"/>
          <w:sz w:val="24"/>
        </w:rPr>
        <w:t>“下载中心”。</w:t>
      </w:r>
    </w:p>
    <w:p>
      <w:pPr>
        <w:widowControl/>
        <w:spacing w:line="360" w:lineRule="auto"/>
        <w:ind w:right="60"/>
        <w:jc w:val="left"/>
        <w:rPr>
          <w:rFonts w:ascii="宋体" w:hAnsi="宋体"/>
          <w:sz w:val="24"/>
        </w:rPr>
      </w:pPr>
      <w:r>
        <w:rPr>
          <w:rFonts w:hint="eastAsia" w:ascii="宋体" w:hAnsi="宋体" w:cs="宋体"/>
          <w:b/>
          <w:kern w:val="0"/>
          <w:sz w:val="24"/>
        </w:rPr>
        <w:t>五、投标截止时间：</w:t>
      </w:r>
      <w:r>
        <w:rPr>
          <w:rFonts w:hint="eastAsia" w:ascii="宋体" w:hAnsi="宋体" w:cs="宋体"/>
          <w:kern w:val="0"/>
          <w:sz w:val="24"/>
        </w:rPr>
        <w:t>2023年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w:t>
      </w:r>
      <w:bookmarkStart w:id="132" w:name="B26_投标截止时间"/>
      <w:r>
        <w:rPr>
          <w:rFonts w:hint="eastAsia" w:ascii="宋体" w:hAnsi="宋体" w:cs="宋体"/>
          <w:kern w:val="0"/>
          <w:sz w:val="24"/>
        </w:rPr>
        <w:t>9:00</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cs="宋体"/>
          <w:kern w:val="0"/>
          <w:sz w:val="24"/>
        </w:rPr>
        <w:t>（北京时间）</w:t>
      </w:r>
    </w:p>
    <w:p>
      <w:pPr>
        <w:widowControl/>
        <w:spacing w:line="360" w:lineRule="auto"/>
        <w:ind w:right="60"/>
        <w:jc w:val="left"/>
        <w:outlineLvl w:val="0"/>
        <w:rPr>
          <w:rFonts w:ascii="宋体" w:hAnsi="宋体" w:cs="宋体"/>
          <w:kern w:val="0"/>
          <w:sz w:val="24"/>
        </w:rPr>
      </w:pPr>
      <w:bookmarkStart w:id="133" w:name="_Toc504136799"/>
      <w:bookmarkStart w:id="134" w:name="_Toc248896030"/>
      <w:bookmarkStart w:id="135" w:name="_Toc239128662"/>
      <w:bookmarkStart w:id="136" w:name="_Toc217998404"/>
      <w:bookmarkStart w:id="137" w:name="_Toc306901432"/>
      <w:bookmarkStart w:id="138" w:name="_Toc277078927"/>
      <w:bookmarkStart w:id="139" w:name="_Toc261001050"/>
      <w:bookmarkStart w:id="140" w:name="_Toc248896337"/>
      <w:bookmarkStart w:id="141" w:name="_Toc237079655"/>
      <w:bookmarkStart w:id="142" w:name="_Toc302983079"/>
      <w:bookmarkStart w:id="143" w:name="_Toc301444175"/>
      <w:bookmarkStart w:id="144" w:name="_Toc283973062"/>
      <w:bookmarkStart w:id="145" w:name="_Toc218007233"/>
      <w:bookmarkStart w:id="146" w:name="_Toc292375883"/>
      <w:bookmarkStart w:id="147" w:name="_Toc240724035"/>
      <w:bookmarkStart w:id="148" w:name="_Toc218007964"/>
      <w:bookmarkStart w:id="149" w:name="_Toc240724370"/>
      <w:bookmarkStart w:id="150" w:name="_Toc237656256"/>
      <w:bookmarkStart w:id="151" w:name="_Toc255821805"/>
      <w:bookmarkStart w:id="152" w:name="_Toc237138379"/>
      <w:bookmarkStart w:id="153" w:name="_Toc290043097"/>
      <w:bookmarkStart w:id="154" w:name="_Toc238443291"/>
      <w:bookmarkStart w:id="155" w:name="_Toc255459627"/>
      <w:bookmarkStart w:id="156" w:name="_Toc255819811"/>
      <w:bookmarkStart w:id="157" w:name="_Toc248896178"/>
      <w:bookmarkStart w:id="158" w:name="_Toc261001142"/>
      <w:r>
        <w:rPr>
          <w:rFonts w:hint="eastAsia" w:ascii="宋体" w:hAnsi="宋体" w:cs="宋体"/>
          <w:b/>
          <w:kern w:val="0"/>
          <w:sz w:val="24"/>
        </w:rPr>
        <w:t>六、投标地点：</w:t>
      </w:r>
      <w:r>
        <w:rPr>
          <w:rFonts w:hint="eastAsia" w:ascii="宋体" w:hAnsi="宋体" w:cs="宋体"/>
          <w:kern w:val="0"/>
          <w:sz w:val="24"/>
        </w:rPr>
        <w:t>三门县公共资源交易中心开标室</w:t>
      </w:r>
      <w:r>
        <w:rPr>
          <w:rFonts w:ascii="宋体" w:hAnsi="宋体"/>
          <w:sz w:val="24"/>
        </w:rPr>
        <w:t>(</w:t>
      </w:r>
      <w:r>
        <w:rPr>
          <w:rFonts w:hint="eastAsia" w:ascii="宋体" w:hAnsi="宋体" w:cs="宋体"/>
          <w:kern w:val="0"/>
          <w:sz w:val="24"/>
        </w:rPr>
        <w:t>三门县海游镇广场路22号交通大楼四楼</w:t>
      </w:r>
      <w:r>
        <w:rPr>
          <w:rFonts w:ascii="宋体" w:hAnsi="宋体"/>
          <w:sz w:val="24"/>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sz w:val="24"/>
        </w:rPr>
        <w:t>。</w:t>
      </w:r>
    </w:p>
    <w:p>
      <w:pPr>
        <w:widowControl/>
        <w:spacing w:line="360" w:lineRule="auto"/>
        <w:ind w:left="60" w:right="60"/>
        <w:jc w:val="left"/>
        <w:outlineLvl w:val="0"/>
        <w:rPr>
          <w:rFonts w:ascii="宋体" w:hAnsi="宋体" w:cs="宋体"/>
          <w:kern w:val="0"/>
          <w:sz w:val="24"/>
        </w:rPr>
      </w:pPr>
      <w:bookmarkStart w:id="159" w:name="_Toc248896031"/>
      <w:bookmarkStart w:id="160" w:name="_Toc277078928"/>
      <w:bookmarkStart w:id="161" w:name="_Toc290043098"/>
      <w:bookmarkStart w:id="162" w:name="_Toc237138380"/>
      <w:bookmarkStart w:id="163" w:name="_Toc255459628"/>
      <w:bookmarkStart w:id="164" w:name="_Toc261001143"/>
      <w:bookmarkStart w:id="165" w:name="_Toc248896179"/>
      <w:bookmarkStart w:id="166" w:name="_Toc301444176"/>
      <w:bookmarkStart w:id="167" w:name="_Toc218007234"/>
      <w:bookmarkStart w:id="168" w:name="_Toc238443292"/>
      <w:bookmarkStart w:id="169" w:name="_Toc302983080"/>
      <w:bookmarkStart w:id="170" w:name="_Toc237079656"/>
      <w:bookmarkStart w:id="171" w:name="_Toc240724036"/>
      <w:bookmarkStart w:id="172" w:name="_Toc239128663"/>
      <w:bookmarkStart w:id="173" w:name="_Toc306901433"/>
      <w:bookmarkStart w:id="174" w:name="_Toc240724371"/>
      <w:bookmarkStart w:id="175" w:name="_Toc248896338"/>
      <w:bookmarkStart w:id="176" w:name="_Toc255819812"/>
      <w:bookmarkStart w:id="177" w:name="_Toc261001051"/>
      <w:bookmarkStart w:id="178" w:name="_Toc292375884"/>
      <w:bookmarkStart w:id="179" w:name="_Toc255821806"/>
      <w:bookmarkStart w:id="180" w:name="_Toc218007965"/>
      <w:bookmarkStart w:id="181" w:name="_Toc237656257"/>
      <w:bookmarkStart w:id="182" w:name="_Toc217998405"/>
      <w:bookmarkStart w:id="183" w:name="_Toc283973063"/>
      <w:bookmarkStart w:id="184" w:name="_Toc504136800"/>
      <w:r>
        <w:rPr>
          <w:rFonts w:hint="eastAsia" w:ascii="宋体" w:hAnsi="宋体" w:cs="宋体"/>
          <w:b/>
          <w:kern w:val="0"/>
          <w:sz w:val="24"/>
        </w:rPr>
        <w:t>七、开标时间：</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cs="宋体"/>
          <w:kern w:val="0"/>
          <w:sz w:val="24"/>
        </w:rPr>
        <w:t>2023年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日9:00（北京时间）</w:t>
      </w:r>
      <w:bookmarkEnd w:id="184"/>
    </w:p>
    <w:p>
      <w:pPr>
        <w:widowControl/>
        <w:spacing w:line="360" w:lineRule="auto"/>
        <w:ind w:left="60" w:right="60"/>
        <w:jc w:val="left"/>
        <w:rPr>
          <w:rFonts w:ascii="宋体" w:hAnsi="宋体" w:cs="宋体"/>
          <w:kern w:val="0"/>
          <w:sz w:val="24"/>
        </w:rPr>
      </w:pPr>
      <w:r>
        <w:rPr>
          <w:rFonts w:hint="eastAsia" w:ascii="宋体" w:hAnsi="宋体" w:cs="宋体"/>
          <w:b/>
          <w:bCs/>
          <w:kern w:val="0"/>
          <w:sz w:val="24"/>
        </w:rPr>
        <w:t>八、开标地点</w:t>
      </w:r>
      <w:r>
        <w:rPr>
          <w:rFonts w:hint="eastAsia" w:ascii="宋体" w:hAnsi="宋体" w:cs="宋体"/>
          <w:kern w:val="0"/>
          <w:sz w:val="24"/>
        </w:rPr>
        <w:t>：三门县公共资源交易中心开标室</w:t>
      </w:r>
    </w:p>
    <w:p>
      <w:pPr>
        <w:widowControl/>
        <w:spacing w:line="360" w:lineRule="auto"/>
        <w:ind w:left="60" w:right="60"/>
        <w:jc w:val="left"/>
        <w:outlineLvl w:val="0"/>
        <w:rPr>
          <w:rFonts w:ascii="宋体" w:hAnsi="宋体" w:cs="宋体"/>
          <w:b/>
          <w:kern w:val="0"/>
          <w:sz w:val="24"/>
        </w:rPr>
      </w:pPr>
      <w:bookmarkStart w:id="185" w:name="_Toc240724037"/>
      <w:bookmarkStart w:id="186" w:name="_Toc283973064"/>
      <w:bookmarkStart w:id="187" w:name="_Toc248896032"/>
      <w:bookmarkStart w:id="188" w:name="_Toc306901434"/>
      <w:bookmarkStart w:id="189" w:name="_Toc261001144"/>
      <w:bookmarkStart w:id="190" w:name="_Toc302983081"/>
      <w:bookmarkStart w:id="191" w:name="_Toc218007966"/>
      <w:bookmarkStart w:id="192" w:name="_Toc277078929"/>
      <w:bookmarkStart w:id="193" w:name="_Toc217998406"/>
      <w:bookmarkStart w:id="194" w:name="_Toc237138381"/>
      <w:bookmarkStart w:id="195" w:name="_Toc255821807"/>
      <w:bookmarkStart w:id="196" w:name="_Toc240724372"/>
      <w:bookmarkStart w:id="197" w:name="_Toc248896180"/>
      <w:bookmarkStart w:id="198" w:name="_Toc239128664"/>
      <w:bookmarkStart w:id="199" w:name="_Toc290043099"/>
      <w:bookmarkStart w:id="200" w:name="_Toc248896339"/>
      <w:bookmarkStart w:id="201" w:name="_Toc255459629"/>
      <w:bookmarkStart w:id="202" w:name="_Toc218007235"/>
      <w:bookmarkStart w:id="203" w:name="_Toc237656258"/>
      <w:bookmarkStart w:id="204" w:name="_Toc504136801"/>
      <w:bookmarkStart w:id="205" w:name="_Toc292375885"/>
      <w:bookmarkStart w:id="206" w:name="_Toc237079657"/>
      <w:bookmarkStart w:id="207" w:name="_Toc238443293"/>
      <w:bookmarkStart w:id="208" w:name="_Toc255819813"/>
      <w:bookmarkStart w:id="209" w:name="_Toc261001052"/>
      <w:bookmarkStart w:id="210" w:name="_Toc301444177"/>
      <w:r>
        <w:rPr>
          <w:rFonts w:hint="eastAsia" w:ascii="宋体" w:hAnsi="宋体" w:cs="宋体"/>
          <w:b/>
          <w:kern w:val="0"/>
          <w:sz w:val="24"/>
        </w:rPr>
        <w:t>九、投标保证金：</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1.担保金额：不低于</w:t>
      </w:r>
      <w:r>
        <w:rPr>
          <w:rFonts w:hint="eastAsia" w:ascii="宋体" w:hAnsi="宋体" w:cs="宋体"/>
          <w:b/>
          <w:bCs/>
          <w:kern w:val="0"/>
          <w:sz w:val="24"/>
          <w:u w:val="single"/>
        </w:rPr>
        <w:t>2万</w:t>
      </w:r>
      <w:r>
        <w:rPr>
          <w:rFonts w:hint="eastAsia" w:ascii="宋体" w:hAnsi="宋体" w:cs="宋体"/>
          <w:kern w:val="0"/>
          <w:sz w:val="24"/>
        </w:rPr>
        <w:t>元。</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2.投标保证金缴纳方式：电汇或网银转账或现场递交。</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2.1电汇或网银转账</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2.1.2投标保证金缴纳必须使用“三门县拓展类电子交易平台”，并在投标响应文件提交截止时间前到账(因各银行系统到账时间不同，请尽量提前缴纳)。</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2.1.3投标供应商汇出账号必须是“三门县拓展类电子交易平台”中备案的银行基本账户账号。</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2.1.4温馨提醒：</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(1)账号根据不同项目(标段)由系统随机生成，此账号只在本项目(标段)中使用有效，请注意核对。账号漏填、混填或错填均视为未按时缴纳保证金。</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(2)为确保保证金及时到账，建议使用电汇加急或者网银加急方式进行汇款(人民银行系统开放时间为周一至周五9:00—17:00，若周一为投标截止期的，请在上周五确保资金到账。</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2.1.5其他</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①若招标文件允许联合体投标且投标人以联合体身份投标的，由联合体牵头人提交投标保证金；</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②投标保证金收款账号根据不同工程（标段）由系统随机生成，此账号只在本工程（标段）中使用有效，请注意核对；</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③因各银行系统到账时间不同，请尽量提前缴纳，以实际到帐时间为准；</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④投标保证金应当从投标人基本账户转出；</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⑤若有疑问，请咨询技术服务热线：13968512856。</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2.2现场递交</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2.2.1投标保证金须单独密封并标注公司名称，与投标文件一并提交。</w:t>
      </w:r>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2.2.2若招标文件允许联合体投标且投标人以联合体身份投标的，由联合体牵头人提交投标保证金。</w:t>
      </w:r>
    </w:p>
    <w:p>
      <w:pPr>
        <w:widowControl/>
        <w:spacing w:line="360" w:lineRule="auto"/>
        <w:ind w:right="60" w:firstLine="480" w:firstLineChars="200"/>
        <w:jc w:val="left"/>
        <w:rPr>
          <w:rFonts w:ascii="宋体" w:hAnsi="宋体" w:cs="Arial"/>
          <w:sz w:val="24"/>
        </w:rPr>
      </w:pPr>
    </w:p>
    <w:p>
      <w:pPr>
        <w:widowControl/>
        <w:spacing w:line="440" w:lineRule="exact"/>
        <w:ind w:left="60" w:right="60"/>
        <w:jc w:val="left"/>
        <w:outlineLvl w:val="0"/>
        <w:rPr>
          <w:rFonts w:ascii="宋体" w:hAnsi="宋体" w:cs="宋体"/>
          <w:kern w:val="0"/>
          <w:sz w:val="24"/>
        </w:rPr>
      </w:pPr>
      <w:bookmarkStart w:id="211" w:name="_Toc504136805"/>
      <w:bookmarkStart w:id="212" w:name="_Toc173810692"/>
      <w:r>
        <w:rPr>
          <w:rFonts w:hint="eastAsia" w:ascii="宋体" w:hAnsi="宋体" w:cs="宋体"/>
          <w:b/>
          <w:kern w:val="0"/>
          <w:sz w:val="24"/>
        </w:rPr>
        <w:t>十、其他事项：</w:t>
      </w:r>
      <w:bookmarkEnd w:id="211"/>
    </w:p>
    <w:p>
      <w:pPr>
        <w:widowControl/>
        <w:spacing w:line="440" w:lineRule="exact"/>
        <w:ind w:right="60" w:firstLine="480" w:firstLineChars="200"/>
        <w:jc w:val="left"/>
        <w:rPr>
          <w:rFonts w:ascii="宋体" w:hAnsi="宋体" w:cs="宋体"/>
          <w:kern w:val="0"/>
          <w:sz w:val="24"/>
        </w:rPr>
      </w:pPr>
      <w:r>
        <w:rPr>
          <w:rFonts w:hint="eastAsia" w:ascii="宋体" w:hAnsi="宋体" w:cs="宋体"/>
          <w:kern w:val="0"/>
          <w:sz w:val="24"/>
        </w:rPr>
        <w:t>1、投标人认为招标文件使自己的权益受到损害的，可以在招标公告发布之日起3日内，以书面形式一次性向采购人和采购代理机构提出质疑。否则，被质疑人不予接受。质疑投标人对采购人、采购代理机构的答复不满意或者采购人、采购代理机构未在3日内作出答复的，可以在答复期满后5日内向监督管理部门投诉。（如遇法定节假日或休息日,则顺延至其后的第1个工作日）</w:t>
      </w:r>
      <w:r>
        <w:rPr>
          <w:rFonts w:ascii="宋体" w:hAnsi="宋体" w:cs="宋体"/>
          <w:kern w:val="0"/>
          <w:sz w:val="24"/>
        </w:rPr>
        <w:t>。</w:t>
      </w:r>
    </w:p>
    <w:p>
      <w:pPr>
        <w:widowControl/>
        <w:spacing w:line="440" w:lineRule="exact"/>
        <w:ind w:left="60" w:right="60"/>
        <w:jc w:val="left"/>
        <w:outlineLvl w:val="0"/>
        <w:rPr>
          <w:rFonts w:ascii="宋体" w:hAnsi="宋体" w:cs="宋体"/>
          <w:b/>
          <w:kern w:val="0"/>
          <w:sz w:val="24"/>
        </w:rPr>
      </w:pPr>
      <w:bookmarkStart w:id="213" w:name="B30_其他事项"/>
      <w:r>
        <w:rPr>
          <w:rFonts w:ascii="宋体" w:hAnsi="宋体" w:cs="宋体"/>
          <w:b/>
          <w:kern w:val="0"/>
          <w:sz w:val="24"/>
        </w:rPr>
        <w:t>十</w:t>
      </w:r>
      <w:r>
        <w:rPr>
          <w:rFonts w:hint="eastAsia" w:ascii="宋体" w:hAnsi="宋体" w:cs="宋体"/>
          <w:b/>
          <w:kern w:val="0"/>
          <w:sz w:val="24"/>
        </w:rPr>
        <w:t>一</w:t>
      </w:r>
      <w:r>
        <w:rPr>
          <w:rFonts w:ascii="宋体" w:hAnsi="宋体" w:cs="宋体"/>
          <w:b/>
          <w:kern w:val="0"/>
          <w:sz w:val="24"/>
        </w:rPr>
        <w:t>、</w:t>
      </w:r>
      <w:bookmarkEnd w:id="213"/>
      <w:r>
        <w:rPr>
          <w:rFonts w:hint="eastAsia" w:ascii="宋体" w:hAnsi="宋体" w:cs="宋体"/>
          <w:b/>
          <w:kern w:val="0"/>
          <w:sz w:val="24"/>
        </w:rPr>
        <w:t>联系方式：</w:t>
      </w:r>
    </w:p>
    <w:p>
      <w:pPr>
        <w:spacing w:line="440" w:lineRule="exact"/>
        <w:ind w:firstLine="470" w:firstLineChars="196"/>
        <w:rPr>
          <w:rFonts w:ascii="宋体" w:hAnsi="宋体"/>
          <w:bCs/>
          <w:sz w:val="24"/>
        </w:rPr>
      </w:pPr>
      <w:r>
        <w:rPr>
          <w:rFonts w:hint="eastAsia" w:ascii="宋体" w:hAnsi="宋体"/>
          <w:bCs/>
          <w:sz w:val="24"/>
        </w:rPr>
        <w:t>（一）采购代理机构</w:t>
      </w:r>
    </w:p>
    <w:p>
      <w:pPr>
        <w:snapToGrid w:val="0"/>
        <w:spacing w:line="440" w:lineRule="exact"/>
        <w:ind w:firstLine="600" w:firstLineChars="250"/>
        <w:rPr>
          <w:rFonts w:ascii="宋体" w:hAnsi="宋体" w:cs="Arial"/>
          <w:sz w:val="24"/>
        </w:rPr>
      </w:pPr>
      <w:r>
        <w:rPr>
          <w:rFonts w:hint="eastAsia" w:ascii="宋体" w:hAnsi="宋体" w:cs="Arial"/>
          <w:sz w:val="24"/>
        </w:rPr>
        <w:t>项目联系人：罗民</w:t>
      </w:r>
    </w:p>
    <w:p>
      <w:pPr>
        <w:snapToGrid w:val="0"/>
        <w:spacing w:line="440" w:lineRule="exact"/>
        <w:ind w:firstLine="600" w:firstLineChars="250"/>
        <w:rPr>
          <w:rFonts w:ascii="宋体" w:hAnsi="宋体" w:cs="Arial"/>
          <w:sz w:val="24"/>
        </w:rPr>
      </w:pPr>
      <w:r>
        <w:rPr>
          <w:rFonts w:hint="eastAsia" w:ascii="宋体" w:hAnsi="宋体" w:cs="Arial"/>
          <w:sz w:val="24"/>
        </w:rPr>
        <w:t>联系电话：</w:t>
      </w:r>
      <w:r>
        <w:rPr>
          <w:rFonts w:hint="eastAsia" w:ascii="宋体" w:hAnsi="宋体" w:cs="宋体"/>
          <w:kern w:val="0"/>
          <w:sz w:val="24"/>
        </w:rPr>
        <w:t xml:space="preserve">0576-83332359    </w:t>
      </w:r>
      <w:r>
        <w:rPr>
          <w:rFonts w:hint="eastAsia" w:ascii="宋体" w:hAnsi="宋体" w:cs="Arial"/>
          <w:sz w:val="24"/>
        </w:rPr>
        <w:t>传真：</w:t>
      </w:r>
      <w:r>
        <w:rPr>
          <w:rFonts w:hint="eastAsia" w:ascii="宋体" w:hAnsi="宋体" w:cs="宋体"/>
          <w:kern w:val="0"/>
          <w:sz w:val="24"/>
        </w:rPr>
        <w:t>0576-83332359</w:t>
      </w:r>
    </w:p>
    <w:p>
      <w:pPr>
        <w:spacing w:line="440" w:lineRule="exact"/>
        <w:ind w:firstLine="470" w:firstLineChars="196"/>
        <w:rPr>
          <w:rFonts w:ascii="宋体" w:hAnsi="宋体"/>
          <w:bCs/>
          <w:sz w:val="24"/>
        </w:rPr>
      </w:pPr>
      <w:r>
        <w:rPr>
          <w:rFonts w:hint="eastAsia" w:ascii="宋体" w:hAnsi="宋体"/>
          <w:bCs/>
          <w:sz w:val="24"/>
        </w:rPr>
        <w:t>（二）采购人</w:t>
      </w:r>
      <w:r>
        <w:rPr>
          <w:rFonts w:hint="eastAsia" w:ascii="宋体" w:hAnsi="宋体" w:cs="Arial"/>
          <w:bCs/>
          <w:sz w:val="24"/>
        </w:rPr>
        <w:t xml:space="preserve"> </w:t>
      </w:r>
    </w:p>
    <w:p>
      <w:pPr>
        <w:snapToGrid w:val="0"/>
        <w:spacing w:line="440" w:lineRule="exact"/>
        <w:ind w:firstLine="600" w:firstLineChars="250"/>
        <w:rPr>
          <w:rFonts w:ascii="宋体" w:hAnsi="宋体" w:cs="Arial"/>
          <w:sz w:val="24"/>
        </w:rPr>
      </w:pPr>
      <w:r>
        <w:rPr>
          <w:rFonts w:ascii="宋体" w:hAnsi="宋体" w:cs="Arial"/>
          <w:sz w:val="24"/>
        </w:rPr>
        <w:t>联系人：</w:t>
      </w:r>
      <w:r>
        <w:rPr>
          <w:rFonts w:hint="eastAsia" w:ascii="宋体" w:hAnsi="宋体" w:cs="Arial"/>
          <w:sz w:val="24"/>
        </w:rPr>
        <w:t>陈锦坤</w:t>
      </w:r>
      <w:r>
        <w:rPr>
          <w:rFonts w:hint="eastAsia" w:ascii="宋体" w:hAnsi="宋体" w:cs="宋体"/>
          <w:kern w:val="0"/>
          <w:sz w:val="24"/>
        </w:rPr>
        <w:t xml:space="preserve">    联系电话：0576-83519903</w:t>
      </w:r>
    </w:p>
    <w:p>
      <w:pPr>
        <w:spacing w:line="440" w:lineRule="exact"/>
        <w:ind w:firstLine="470" w:firstLineChars="196"/>
        <w:rPr>
          <w:rFonts w:ascii="宋体" w:hAnsi="宋体"/>
          <w:bCs/>
          <w:sz w:val="24"/>
        </w:rPr>
      </w:pPr>
      <w:r>
        <w:rPr>
          <w:rFonts w:hint="eastAsia" w:ascii="宋体" w:hAnsi="宋体"/>
          <w:bCs/>
          <w:sz w:val="24"/>
        </w:rPr>
        <w:t>（三）监督管理部门</w:t>
      </w:r>
    </w:p>
    <w:p>
      <w:pPr>
        <w:snapToGrid w:val="0"/>
        <w:spacing w:line="440" w:lineRule="exact"/>
        <w:ind w:firstLine="600" w:firstLineChars="250"/>
        <w:rPr>
          <w:rFonts w:ascii="宋体" w:hAnsi="宋体" w:cs="Arial"/>
          <w:sz w:val="24"/>
        </w:rPr>
      </w:pPr>
      <w:r>
        <w:rPr>
          <w:rFonts w:ascii="宋体" w:hAnsi="宋体" w:cs="Arial"/>
          <w:sz w:val="24"/>
        </w:rPr>
        <w:t>名称：</w:t>
      </w:r>
      <w:r>
        <w:rPr>
          <w:rFonts w:hint="eastAsia" w:ascii="宋体" w:hAnsi="宋体" w:cs="Arial"/>
          <w:sz w:val="24"/>
        </w:rPr>
        <w:t>三门县传媒中心（三门县广播电视台）</w:t>
      </w:r>
    </w:p>
    <w:p>
      <w:pPr>
        <w:snapToGrid w:val="0"/>
        <w:spacing w:line="440" w:lineRule="exact"/>
        <w:ind w:firstLine="600" w:firstLineChars="250"/>
        <w:rPr>
          <w:rFonts w:ascii="宋体" w:hAnsi="宋体" w:cs="Arial"/>
          <w:sz w:val="24"/>
        </w:rPr>
      </w:pPr>
      <w:r>
        <w:rPr>
          <w:rFonts w:ascii="宋体" w:hAnsi="宋体" w:cs="Arial"/>
          <w:sz w:val="24"/>
        </w:rPr>
        <w:t>监督投诉电话：</w:t>
      </w:r>
      <w:r>
        <w:rPr>
          <w:rFonts w:hint="eastAsia" w:ascii="宋体" w:hAnsi="宋体" w:cs="Arial"/>
          <w:sz w:val="24"/>
        </w:rPr>
        <w:t>0576-83519966</w:t>
      </w:r>
    </w:p>
    <w:p>
      <w:pPr>
        <w:widowControl/>
        <w:spacing w:line="440" w:lineRule="exact"/>
        <w:ind w:right="60" w:firstLine="480" w:firstLineChars="200"/>
        <w:jc w:val="right"/>
        <w:rPr>
          <w:rFonts w:ascii="宋体" w:hAnsi="宋体" w:cs="宋体"/>
          <w:kern w:val="0"/>
          <w:sz w:val="24"/>
        </w:rPr>
      </w:pPr>
      <w:r>
        <w:rPr>
          <w:rFonts w:hint="eastAsia" w:ascii="宋体" w:hAnsi="宋体" w:cs="宋体"/>
          <w:kern w:val="0"/>
          <w:sz w:val="24"/>
        </w:rPr>
        <w:t>三门广电网络有限公司</w:t>
      </w:r>
    </w:p>
    <w:p>
      <w:pPr>
        <w:widowControl/>
        <w:spacing w:line="440" w:lineRule="exact"/>
        <w:ind w:right="60" w:firstLine="480" w:firstLineChars="200"/>
        <w:jc w:val="right"/>
        <w:rPr>
          <w:rFonts w:ascii="宋体" w:hAnsi="宋体" w:cs="宋体"/>
          <w:kern w:val="0"/>
          <w:sz w:val="24"/>
        </w:rPr>
      </w:pPr>
      <w:r>
        <w:rPr>
          <w:rFonts w:hint="eastAsia" w:ascii="宋体" w:hAnsi="宋体" w:cs="宋体"/>
          <w:kern w:val="0"/>
          <w:sz w:val="24"/>
        </w:rPr>
        <w:t>浙江佳音工程项目管理有限公司</w:t>
      </w:r>
    </w:p>
    <w:p>
      <w:pPr>
        <w:widowControl/>
        <w:spacing w:line="440" w:lineRule="exact"/>
        <w:ind w:right="60" w:firstLine="480" w:firstLineChars="200"/>
        <w:jc w:val="right"/>
        <w:rPr>
          <w:rFonts w:ascii="宋体" w:hAnsi="宋体" w:cs="宋体"/>
          <w:kern w:val="0"/>
          <w:sz w:val="24"/>
        </w:rPr>
      </w:pPr>
      <w:r>
        <w:rPr>
          <w:rFonts w:hint="eastAsia" w:ascii="宋体" w:hAnsi="宋体" w:cs="宋体"/>
          <w:kern w:val="0"/>
          <w:sz w:val="24"/>
        </w:rPr>
        <w:t>三门县传媒中心（三门县广播电视台）</w:t>
      </w:r>
    </w:p>
    <w:p>
      <w:pPr>
        <w:widowControl/>
        <w:ind w:right="62" w:firstLine="480" w:firstLineChars="200"/>
        <w:jc w:val="right"/>
        <w:rPr>
          <w:rFonts w:ascii="宋体" w:hAnsi="宋体" w:cs="宋体"/>
          <w:kern w:val="0"/>
          <w:sz w:val="24"/>
        </w:rPr>
      </w:pPr>
      <w:r>
        <w:rPr>
          <w:rFonts w:hint="eastAsia" w:ascii="宋体" w:hAnsi="宋体" w:cs="宋体"/>
          <w:kern w:val="0"/>
          <w:sz w:val="24"/>
        </w:rPr>
        <w:t>2023年1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w:t>
      </w:r>
    </w:p>
    <w:p>
      <w:pPr>
        <w:pStyle w:val="21"/>
        <w:rPr>
          <w:rFonts w:ascii="宋体" w:hAnsi="宋体" w:cs="宋体"/>
          <w:sz w:val="24"/>
        </w:rPr>
      </w:pPr>
    </w:p>
    <w:p>
      <w:pPr>
        <w:pStyle w:val="51"/>
        <w:ind w:firstLine="240"/>
        <w:rPr>
          <w:rFonts w:ascii="宋体" w:hAnsi="宋体" w:cs="宋体"/>
          <w:kern w:val="0"/>
          <w:sz w:val="24"/>
        </w:rPr>
      </w:pPr>
    </w:p>
    <w:p>
      <w:pPr>
        <w:pStyle w:val="43"/>
        <w:rPr>
          <w:rFonts w:ascii="宋体" w:hAnsi="宋体" w:cs="宋体"/>
          <w:kern w:val="0"/>
          <w:sz w:val="24"/>
        </w:rPr>
      </w:pPr>
    </w:p>
    <w:p>
      <w:pPr>
        <w:rPr>
          <w:rFonts w:ascii="宋体" w:hAnsi="宋体" w:cs="宋体"/>
          <w:kern w:val="0"/>
          <w:sz w:val="24"/>
        </w:rPr>
      </w:pPr>
    </w:p>
    <w:p>
      <w:pPr>
        <w:pStyle w:val="21"/>
        <w:rPr>
          <w:rFonts w:ascii="宋体" w:hAnsi="宋体" w:cs="宋体"/>
          <w:sz w:val="24"/>
        </w:rPr>
      </w:pPr>
    </w:p>
    <w:p>
      <w:pPr>
        <w:pStyle w:val="51"/>
        <w:ind w:firstLine="240"/>
        <w:rPr>
          <w:rFonts w:ascii="宋体" w:hAnsi="宋体" w:cs="宋体"/>
          <w:kern w:val="0"/>
          <w:sz w:val="24"/>
        </w:rPr>
      </w:pPr>
    </w:p>
    <w:p>
      <w:pPr>
        <w:pStyle w:val="43"/>
        <w:rPr>
          <w:rFonts w:ascii="宋体" w:hAnsi="宋体" w:cs="宋体"/>
          <w:kern w:val="0"/>
          <w:sz w:val="24"/>
        </w:rPr>
      </w:pPr>
    </w:p>
    <w:p>
      <w:pPr>
        <w:rPr>
          <w:rFonts w:ascii="宋体" w:hAnsi="宋体" w:cs="宋体"/>
          <w:kern w:val="0"/>
          <w:sz w:val="24"/>
        </w:rPr>
      </w:pPr>
    </w:p>
    <w:p>
      <w:pPr>
        <w:pStyle w:val="21"/>
        <w:rPr>
          <w:rFonts w:ascii="宋体" w:hAnsi="宋体" w:cs="宋体"/>
          <w:sz w:val="24"/>
        </w:rPr>
      </w:pPr>
    </w:p>
    <w:p>
      <w:pPr>
        <w:pStyle w:val="51"/>
        <w:ind w:firstLine="240"/>
        <w:rPr>
          <w:rFonts w:ascii="宋体" w:hAnsi="宋体" w:cs="宋体"/>
          <w:kern w:val="0"/>
          <w:sz w:val="24"/>
        </w:rPr>
      </w:pPr>
    </w:p>
    <w:p>
      <w:pPr>
        <w:pStyle w:val="43"/>
        <w:rPr>
          <w:rFonts w:ascii="宋体" w:hAnsi="宋体" w:cs="宋体"/>
          <w:kern w:val="0"/>
          <w:sz w:val="24"/>
        </w:rPr>
      </w:pPr>
    </w:p>
    <w:p>
      <w:pPr>
        <w:rPr>
          <w:rFonts w:ascii="宋体" w:hAnsi="宋体" w:cs="宋体"/>
          <w:kern w:val="0"/>
          <w:sz w:val="24"/>
        </w:rPr>
      </w:pPr>
    </w:p>
    <w:p>
      <w:pPr>
        <w:pStyle w:val="21"/>
      </w:pPr>
    </w:p>
    <w:p/>
    <w:p>
      <w:pPr>
        <w:adjustRightInd w:val="0"/>
        <w:snapToGrid w:val="0"/>
        <w:spacing w:line="480" w:lineRule="exact"/>
        <w:jc w:val="center"/>
        <w:outlineLvl w:val="0"/>
        <w:rPr>
          <w:b/>
          <w:szCs w:val="36"/>
        </w:rPr>
      </w:pPr>
      <w:bookmarkStart w:id="214" w:name="_Toc504136806"/>
      <w:r>
        <w:rPr>
          <w:rFonts w:hint="eastAsia"/>
          <w:b/>
          <w:szCs w:val="36"/>
        </w:rPr>
        <w:t>第二部分</w:t>
      </w:r>
      <w:r>
        <w:rPr>
          <w:b/>
          <w:szCs w:val="36"/>
        </w:rPr>
        <w:t xml:space="preserve"> </w:t>
      </w:r>
      <w:r>
        <w:rPr>
          <w:rFonts w:hint="eastAsia"/>
          <w:b/>
          <w:szCs w:val="36"/>
        </w:rPr>
        <w:t>采购需求</w:t>
      </w:r>
      <w:bookmarkEnd w:id="214"/>
    </w:p>
    <w:p>
      <w:pPr>
        <w:adjustRightInd w:val="0"/>
        <w:snapToGrid w:val="0"/>
        <w:spacing w:line="480" w:lineRule="exact"/>
        <w:jc w:val="center"/>
        <w:outlineLvl w:val="0"/>
        <w:rPr>
          <w:b/>
          <w:szCs w:val="36"/>
        </w:rPr>
      </w:pPr>
    </w:p>
    <w:p>
      <w:pPr>
        <w:tabs>
          <w:tab w:val="left" w:pos="8280"/>
        </w:tabs>
        <w:autoSpaceDE w:val="0"/>
        <w:autoSpaceDN w:val="0"/>
        <w:adjustRightInd w:val="0"/>
        <w:spacing w:line="360" w:lineRule="auto"/>
        <w:ind w:right="25"/>
        <w:outlineLvl w:val="1"/>
        <w:rPr>
          <w:rFonts w:ascii="宋体" w:hAnsi="宋体"/>
          <w:sz w:val="24"/>
        </w:rPr>
      </w:pPr>
      <w:bookmarkStart w:id="215" w:name="_Toc523930916"/>
      <w:bookmarkStart w:id="216" w:name="_Toc365020283"/>
      <w:bookmarkStart w:id="217" w:name="_Toc368939485"/>
      <w:bookmarkStart w:id="218" w:name="_Toc272482368"/>
      <w:bookmarkStart w:id="219" w:name="_Toc233260223"/>
      <w:bookmarkStart w:id="220" w:name="_Toc463973698"/>
      <w:bookmarkStart w:id="221" w:name="_Toc464018299"/>
      <w:bookmarkStart w:id="222" w:name="_Toc399184160"/>
      <w:bookmarkStart w:id="223" w:name="_Toc271034723"/>
      <w:bookmarkStart w:id="224" w:name="_Toc370742573"/>
      <w:bookmarkStart w:id="225" w:name="_Toc370984421"/>
      <w:r>
        <w:rPr>
          <w:rFonts w:hint="eastAsia" w:ascii="宋体" w:hAnsi="宋体"/>
          <w:b/>
          <w:sz w:val="24"/>
        </w:rPr>
        <w:t>一、公开招标项目一览表</w:t>
      </w:r>
      <w:bookmarkEnd w:id="215"/>
    </w:p>
    <w:p>
      <w:pPr>
        <w:tabs>
          <w:tab w:val="left" w:pos="8280"/>
        </w:tabs>
        <w:autoSpaceDE w:val="0"/>
        <w:autoSpaceDN w:val="0"/>
        <w:adjustRightInd w:val="0"/>
        <w:spacing w:line="360" w:lineRule="auto"/>
        <w:ind w:right="25" w:firstLine="280"/>
        <w:rPr>
          <w:rFonts w:ascii="宋体" w:hAnsi="宋体"/>
          <w:sz w:val="24"/>
        </w:rPr>
      </w:pPr>
      <w:r>
        <w:rPr>
          <w:rFonts w:hint="eastAsia" w:ascii="宋体" w:hAnsi="宋体"/>
          <w:sz w:val="24"/>
        </w:rPr>
        <w:t>本次公开招标共一个标段，具体内容如下表：</w:t>
      </w:r>
    </w:p>
    <w:tbl>
      <w:tblPr>
        <w:tblStyle w:val="5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217"/>
        <w:gridCol w:w="1528"/>
        <w:gridCol w:w="1644"/>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6"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标段号</w:t>
            </w:r>
          </w:p>
        </w:tc>
        <w:tc>
          <w:tcPr>
            <w:tcW w:w="2217"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标段内容</w:t>
            </w:r>
          </w:p>
        </w:tc>
        <w:tc>
          <w:tcPr>
            <w:tcW w:w="1528"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预算金额</w:t>
            </w:r>
          </w:p>
          <w:p>
            <w:pPr>
              <w:tabs>
                <w:tab w:val="left" w:pos="8280"/>
              </w:tabs>
              <w:autoSpaceDE w:val="0"/>
              <w:autoSpaceDN w:val="0"/>
              <w:adjustRightInd w:val="0"/>
              <w:ind w:right="25"/>
              <w:jc w:val="center"/>
              <w:rPr>
                <w:rFonts w:ascii="宋体" w:hAnsi="宋体"/>
                <w:b/>
                <w:sz w:val="24"/>
              </w:rPr>
            </w:pPr>
            <w:r>
              <w:rPr>
                <w:rFonts w:hint="eastAsia" w:ascii="宋体" w:hAnsi="宋体"/>
                <w:b/>
                <w:sz w:val="24"/>
              </w:rPr>
              <w:t>（万元）</w:t>
            </w:r>
          </w:p>
        </w:tc>
        <w:tc>
          <w:tcPr>
            <w:tcW w:w="1644"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最高投标限价（万元）</w:t>
            </w:r>
          </w:p>
        </w:tc>
        <w:tc>
          <w:tcPr>
            <w:tcW w:w="34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96"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一标段</w:t>
            </w:r>
          </w:p>
        </w:tc>
        <w:tc>
          <w:tcPr>
            <w:tcW w:w="2217"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三门县全域智能感知体系项目——公安网络安全</w:t>
            </w:r>
          </w:p>
        </w:tc>
        <w:tc>
          <w:tcPr>
            <w:tcW w:w="1528"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145.00</w:t>
            </w:r>
          </w:p>
        </w:tc>
        <w:tc>
          <w:tcPr>
            <w:tcW w:w="1644"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143.80</w:t>
            </w:r>
          </w:p>
        </w:tc>
        <w:tc>
          <w:tcPr>
            <w:tcW w:w="3451"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合同签订后</w:t>
            </w:r>
            <w:r>
              <w:rPr>
                <w:rFonts w:hint="eastAsia" w:ascii="宋体" w:hAnsi="宋体"/>
                <w:sz w:val="24"/>
                <w:u w:val="single"/>
              </w:rPr>
              <w:t xml:space="preserve"> 45 </w:t>
            </w:r>
            <w:r>
              <w:rPr>
                <w:rFonts w:hint="eastAsia" w:ascii="宋体" w:hAnsi="宋体"/>
                <w:sz w:val="24"/>
              </w:rPr>
              <w:t>日历天内完成供货、安装调试并经初验合格后进入试运行，试运行满一个月后通过验收合格等工作</w:t>
            </w:r>
          </w:p>
        </w:tc>
      </w:tr>
    </w:tbl>
    <w:p>
      <w:pPr>
        <w:tabs>
          <w:tab w:val="left" w:pos="8280"/>
        </w:tabs>
        <w:autoSpaceDE w:val="0"/>
        <w:autoSpaceDN w:val="0"/>
        <w:adjustRightInd w:val="0"/>
        <w:spacing w:line="360" w:lineRule="auto"/>
        <w:ind w:right="25"/>
        <w:outlineLvl w:val="1"/>
        <w:rPr>
          <w:rFonts w:ascii="宋体" w:hAnsi="宋体"/>
          <w:b/>
          <w:sz w:val="24"/>
        </w:rPr>
      </w:pPr>
      <w:r>
        <w:rPr>
          <w:rFonts w:hint="eastAsia" w:ascii="宋体" w:hAnsi="宋体"/>
          <w:b/>
          <w:sz w:val="24"/>
        </w:rPr>
        <w:t>二、技术要求</w:t>
      </w:r>
    </w:p>
    <w:p>
      <w:pPr>
        <w:tabs>
          <w:tab w:val="left" w:pos="8280"/>
        </w:tabs>
        <w:autoSpaceDE w:val="0"/>
        <w:autoSpaceDN w:val="0"/>
        <w:adjustRightInd w:val="0"/>
        <w:spacing w:line="360" w:lineRule="auto"/>
        <w:ind w:right="25"/>
        <w:outlineLvl w:val="1"/>
        <w:rPr>
          <w:rFonts w:ascii="宋体" w:hAnsi="宋体"/>
          <w:b/>
          <w:sz w:val="24"/>
        </w:rPr>
      </w:pPr>
      <w:r>
        <w:rPr>
          <w:rFonts w:hint="eastAsia" w:ascii="宋体" w:hAnsi="宋体"/>
          <w:b/>
          <w:sz w:val="24"/>
        </w:rPr>
        <w:t>（一）技术参数</w:t>
      </w:r>
    </w:p>
    <w:tbl>
      <w:tblPr>
        <w:tblStyle w:val="53"/>
        <w:tblW w:w="9718" w:type="dxa"/>
        <w:tblInd w:w="93" w:type="dxa"/>
        <w:tblLayout w:type="fixed"/>
        <w:tblCellMar>
          <w:top w:w="0" w:type="dxa"/>
          <w:left w:w="108" w:type="dxa"/>
          <w:bottom w:w="0" w:type="dxa"/>
          <w:right w:w="108" w:type="dxa"/>
        </w:tblCellMar>
      </w:tblPr>
      <w:tblGrid>
        <w:gridCol w:w="512"/>
        <w:gridCol w:w="1056"/>
        <w:gridCol w:w="7169"/>
        <w:gridCol w:w="483"/>
        <w:gridCol w:w="498"/>
      </w:tblGrid>
      <w:tr>
        <w:tblPrEx>
          <w:tblCellMar>
            <w:top w:w="0" w:type="dxa"/>
            <w:left w:w="108" w:type="dxa"/>
            <w:bottom w:w="0" w:type="dxa"/>
            <w:right w:w="108" w:type="dxa"/>
          </w:tblCellMar>
        </w:tblPrEx>
        <w:trPr>
          <w:trHeight w:val="76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pacing w:val="0"/>
                <w:sz w:val="22"/>
                <w:szCs w:val="22"/>
              </w:rPr>
            </w:pPr>
            <w:r>
              <w:rPr>
                <w:rFonts w:hint="eastAsia" w:ascii="宋体" w:hAnsi="宋体" w:cs="宋体"/>
                <w:b/>
                <w:bCs/>
                <w:spacing w:val="0"/>
                <w:kern w:val="0"/>
                <w:sz w:val="22"/>
                <w:szCs w:val="22"/>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pacing w:val="0"/>
                <w:sz w:val="22"/>
                <w:szCs w:val="22"/>
              </w:rPr>
            </w:pPr>
            <w:r>
              <w:rPr>
                <w:rFonts w:hint="eastAsia" w:ascii="宋体" w:hAnsi="宋体" w:cs="宋体"/>
                <w:b/>
                <w:bCs/>
                <w:spacing w:val="0"/>
                <w:kern w:val="0"/>
                <w:sz w:val="22"/>
                <w:szCs w:val="22"/>
              </w:rPr>
              <w:t>名称</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pacing w:val="0"/>
                <w:sz w:val="22"/>
                <w:szCs w:val="22"/>
              </w:rPr>
            </w:pPr>
            <w:r>
              <w:rPr>
                <w:rFonts w:hint="eastAsia" w:ascii="宋体" w:hAnsi="宋体" w:cs="宋体"/>
                <w:b/>
                <w:bCs/>
                <w:spacing w:val="0"/>
                <w:kern w:val="0"/>
                <w:sz w:val="22"/>
                <w:szCs w:val="22"/>
              </w:rPr>
              <w:t>参数</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pacing w:val="0"/>
                <w:sz w:val="22"/>
                <w:szCs w:val="22"/>
              </w:rPr>
            </w:pPr>
            <w:r>
              <w:rPr>
                <w:rFonts w:hint="eastAsia" w:ascii="宋体" w:hAnsi="宋体" w:cs="宋体"/>
                <w:b/>
                <w:bCs/>
                <w:spacing w:val="0"/>
                <w:kern w:val="0"/>
                <w:sz w:val="22"/>
                <w:szCs w:val="22"/>
              </w:rPr>
              <w:t>单位</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pacing w:val="0"/>
                <w:sz w:val="22"/>
                <w:szCs w:val="22"/>
              </w:rPr>
            </w:pPr>
            <w:r>
              <w:rPr>
                <w:rFonts w:hint="eastAsia" w:ascii="宋体" w:hAnsi="宋体" w:cs="宋体"/>
                <w:b/>
                <w:bCs/>
                <w:spacing w:val="0"/>
                <w:kern w:val="0"/>
                <w:sz w:val="22"/>
                <w:szCs w:val="22"/>
              </w:rPr>
              <w:t>数量</w:t>
            </w:r>
          </w:p>
        </w:tc>
      </w:tr>
      <w:tr>
        <w:tblPrEx>
          <w:tblCellMar>
            <w:top w:w="0" w:type="dxa"/>
            <w:left w:w="108" w:type="dxa"/>
            <w:bottom w:w="0" w:type="dxa"/>
            <w:right w:w="108" w:type="dxa"/>
          </w:tblCellMar>
        </w:tblPrEx>
        <w:trPr>
          <w:trHeight w:val="2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公安网防火墙</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★网络吞吐量：≥60Gbps 新建连接：≥26万/秒 并发连接 200W</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标准机架式，芯片+操作系统：国产，内存：≥16G，硬盘容量：≥HDD 1T，电源：1+1 冗余电源，网络接口：管理口*1、千兆电口≥6、千兆光口≥4、万兆光口≥8（含4个万兆多模光模块）含 IPS、防病毒授权。</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▲信创目录产品；五年原厂硬件质保及软件升级服务。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311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视频网防火墙</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★网络吞吐量：≥60Gbps 新建连接：≥26万/秒 并发连接 200W</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标准机架式，芯片+操作系统：国产，内存：≥16G，硬盘容量：≥HDD 1T，电源：1+1 冗余电源，网络接口：管理口*1、千兆电口≥6、千兆光口≥4、万兆光口≥8（含4个万兆多模光模块）含 IPS、防病毒授权。</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▲信创目录产品；五年原厂硬件质保及软件升级服务。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342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数据库审计</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★支持的数据库实例个数：≥20； 峰值 SQL 处理能力≥30000 条/秒； 硬件最大吞吐量≥3Gbps； 双向审计数据库流量≥300Mbps； 标配日志存储数≥40亿条； 审计日志检索能力≥1500 万条/秒；机架式；CPU≥8 核 16 线程*1；内存 ≥16GB；硬盘 ≥4TB*1；内置≥350W 交流双电源；国产操作系统；管理网口：千兆电口≥2（管理口*1，HA 口*1）； 工作网口：千兆电口≥4，千兆光口≥4（附带 2 个千兆多模光模块）</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 信创目录产品；五年原厂硬件质保及软件升级服务。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1858"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边界感知</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1、硬件参数:处理器≥4核,内存≥16GB,硬盘≥128GB硬盘,网络接口≥6个千兆电口，≥2个万兆光口,其他接口≥1个VGA接口，≥2个USB接口</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2、性能指标:最大镜像流量≥20Gbps</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最大扫描速率≥50Mb/s</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扫描耗时：1个B类网段平均扫描耗时约15秒</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3、内外网互联:支持不安装客户端的情况下，通过镜像流量分析和主动扫描，自动发现管理域内同时连接内网和其他网络（如：互联网）的设备。</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支持发现识别NAT子网内设备发起的外联行为，并可统计分析出NAT子网内可外联设备的数量。</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支持监测发现基于IPv6地址的外联行为。</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支持在外联服务器上取证，取证信息包含：外联设备内网IP、外联出口IP、发现次数、首次发现时间和最后更新时间等信息。</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支持数据在外联告警系统与内网管理系统间的导出和导入。</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4、内外网交替混用:支持不安装客户端的情况下，自动发现管理域内曾经脱离内网并且连接过互联网等其他网络的设备。</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5、★线路外联:自动发现管理域内内网网络设备（如：交换机、路由器等）与其他网络（如：互联网）相连，造成大量内网设备潜在外联的重大隐患（需提供公安部信息安全产品检测中心等权威测评机构对该项功能的检测结果作为证明）。</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6、网页外泄:支持自动发现管理域内将内网应用系统或网站页面保存后，拷贝至其他网络（如：互联网）计算机打开的疑似信息外泄行为。</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支持在外联服务器上取证，取证信息包含：设备内网IP、外泄时外网IP、首次发现时间、最后更新时间和外泄网址等信息。</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支持数据在外联告警系统与内网管理系统间的导出和导入。</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7、NAT接入:支持自动发现网络管理域内的NAT设备和通过该设备私自搭建的局域网，同时上报其边界点设备IP地址、运行状态、首次发现时间、最后更新时间等信息，并能发现NAT子网中设备的IP地址等信息。</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8、移动设备接入:在支持不依赖于客户端技术的情况下，支持自动发现管理域内的移动设备接入行为，上报设备的IP、操作系统、厂商类型等信息。</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9、远程运维接入：在不安装客户端的情况下，支持监测发现系统所在网络内存在的远程运维接入硬件和软件。</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10、网络连接审计：支持审计记录网络边界和违规行为的网络流量，统计范围包括：NAT边界、内外网互联、非授权外联、移动设备接入和网页外泄。审计信息包括：协议类型、源地址、目标地址、目标端口、上行流量、下行流量、总流量等。</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11、网络地址关联定位：支持外联事件的核查取证，提供交换机ARP缓存表和PORT-MAC表的历史记录以供查询定位设备所在物理位置。</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12、IPV6支持：在不安装客户端的情况下，监测发现系统所在内部网络存在的以IPv4或IPv6地址为出口的外联行为，上报设备内网IP、公网IP、外联时间。</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▲五年原厂硬件质保及软件升级服务。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9426"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态势感知(含探针）</w:t>
            </w:r>
          </w:p>
        </w:tc>
        <w:tc>
          <w:tcPr>
            <w:tcW w:w="7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★【硬件规格及性能1】软硬一体化标准机架式设备， CPU≥24核，内存≥256GB ，硬盘容量≥48T，电源规格=1+1冗余电源 800W，标配4个GE接口，1个RJ45管理网口；全流量分析：2Gbps、威胁检测模式：≥10Gbps、日志：≥500、数据采集和处理性能：≥1.5weps、MTBF：≥150000小时；</w:t>
            </w: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【功能说明】基于实时流数据为用户提供安全分析能力和风险告警及多维度可视化展示。为企业安全提供决策依据、提高企业信息安全的纵深防御能力。包含以下引擎和模块： 1、智能化威胁检测引擎 2、多维度攻击溯源引擎 3、场景化威胁感知引擎 4、集成化联动响应引擎 5、启发式威胁狩猎引擎 6、安全运营工作台模块 7、可视化模型编排引擎 8、多租户运营管理模块 9、重大活动保障模块 10、资产管理模块。</w:t>
            </w: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流量探针：</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★【硬件规格及性能2】标准机架式，CPU≥4核 ，内存≥32GB，硬盘≥2T*2 RAID1，1+1冗余电源（300W），网络接口（管理口≥2千兆电，业务口≥4千兆电+4千兆光）；吞吐≥2Gbps；</w:t>
            </w: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功能说明】1.流量威胁深度检测，支持异常会话检测、WEB攻击检测、挖矿行为检测、僵木蠕检测、Webshell文件检测、异常文件检测、漏洞利用检测、DoS攻击检测、扫描行为检测、配置风险检测、异常登录检测、横向移动检测、违规访问检测等13大类、超过4万条威胁检测规则；2.流量协议内容深度还原，包括HTTP请求内容、邮件内容（SMTP、POP3、IMAP）、SMB请求文件、DNS域名记录、FTP命令、Telnet命令、SSH版本、TLS终端环境等；3.支持对接情报中心，支持在线或离线更新；4.支持流量回放，对上传的流量包文件进行回放，并审计检测出其中的告警信息；5.具备网络入侵攻击报文检测。</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▲五年原厂硬件质保及软件升级服务。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套</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6011"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安全加固及运维平台（终端安全加固）</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安全加固:</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系统支持对终端外设进行管控，受控外设包括：软驱、光驱、USB移动存储、USB非移动存储、鼠标/键盘、本地打印机、网络打印机、Model、串口、并口、1394接口、红外、蓝牙、PCMCIA、冗余硬盘、无线网卡、普通网卡、磁带机、图像设备、读卡器、未知设备等；</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2、支持外设使用审计，管理员可根据设备类型选择相关日志查询，如光驱、USB移动存储设备、红外设备、蓝牙设备、无线网卡等设备的使用情况；</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3、支持自动识别终端存在的多网卡设备，自动判断与内网服务器通信的网卡，其它冗余网卡识别后可自动禁用；</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4、支持禁用PPPOE协议，能够对拨号类型设备进行阻断控制；</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5、支持禁用IPv6协议，防止终端通过IPv6连接互联网；</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6、支持对有线网卡、无线网卡属性自动获取IP地址和静态配置IP地址的按钮进行控制，控制计算机IP地址修改界面的“确认”按钮显示为灰色，无法点击；</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7、支持对IP地址修改范围进行安全控制，只允许在指定的IP地址范围内修改，超出指定的IP地址范围后，修改界面的“确认”按钮显示为灰色；</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8、支持禁用计算机的DHCP服务，支持对DHCP服务的启动进行控制，保证服务无法被启用；</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9、支持禁用无线网卡WIFI热点的扫描功能，禁止无线网卡WIFI热点的连接，禁用计算机无线网卡或Mini WIFI设备创建WIFI热点和连接WIFI功能；</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10、支持禁止计算机连接手机移动网络上网模式进行连接外网；</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11、支持对注册表的修改和监督功能，可对需要的注册表项和键值进行添加、修改、删掉等动作；</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12、支持对公安网设备进行离网监督控制，当计算机断开公安网后，可根据管理人员的需要设置离开公安网的时间，对超过离网时间的计算机进行锁屏、锁屏并断开网络两种方式进行处理，可设置接入公安网自动解锁，或者通过管理员提供解锁码进行解锁。</w:t>
            </w: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运维平台:</w:t>
            </w:r>
          </w:p>
          <w:p>
            <w:pPr>
              <w:widowControl/>
              <w:jc w:val="left"/>
              <w:rPr>
                <w:spacing w:val="0"/>
                <w:sz w:val="22"/>
                <w:szCs w:val="22"/>
              </w:rPr>
            </w:pPr>
            <w:r>
              <w:rPr>
                <w:rFonts w:hint="eastAsia" w:ascii="宋体" w:hAnsi="宋体" w:cs="宋体"/>
                <w:spacing w:val="0"/>
                <w:kern w:val="0"/>
                <w:sz w:val="22"/>
                <w:szCs w:val="22"/>
              </w:rPr>
              <w:t>1、运维管理平台支持</w:t>
            </w:r>
            <w:r>
              <w:rPr>
                <w:rFonts w:hint="eastAsia" w:ascii="宋体" w:hAnsi="宋体" w:cs="宋体"/>
                <w:color w:val="000000"/>
                <w:spacing w:val="0"/>
                <w:kern w:val="0"/>
                <w:sz w:val="22"/>
                <w:szCs w:val="22"/>
              </w:rPr>
              <w:t>监测服务器、网络设备、安全设备等。</w:t>
            </w:r>
          </w:p>
          <w:p>
            <w:pPr>
              <w:widowControl/>
              <w:jc w:val="left"/>
              <w:rPr>
                <w:spacing w:val="0"/>
                <w:sz w:val="22"/>
                <w:szCs w:val="22"/>
              </w:rPr>
            </w:pPr>
            <w:r>
              <w:rPr>
                <w:rFonts w:hint="eastAsia" w:ascii="宋体" w:hAnsi="宋体" w:cs="宋体"/>
                <w:spacing w:val="0"/>
                <w:kern w:val="0"/>
                <w:sz w:val="22"/>
                <w:szCs w:val="22"/>
              </w:rPr>
              <w:t>2、</w:t>
            </w:r>
            <w:r>
              <w:rPr>
                <w:rFonts w:hint="eastAsia" w:ascii="宋体" w:hAnsi="宋体" w:cs="宋体"/>
                <w:color w:val="000000"/>
                <w:spacing w:val="0"/>
                <w:kern w:val="0"/>
                <w:sz w:val="22"/>
                <w:szCs w:val="22"/>
              </w:rPr>
              <w:t xml:space="preserve">网络运维管理软件， 支持Linux、WINDOWS server、 </w:t>
            </w:r>
          </w:p>
          <w:p>
            <w:pPr>
              <w:widowControl/>
              <w:jc w:val="left"/>
              <w:rPr>
                <w:spacing w:val="0"/>
                <w:sz w:val="22"/>
                <w:szCs w:val="22"/>
              </w:rPr>
            </w:pPr>
            <w:r>
              <w:rPr>
                <w:rFonts w:hint="eastAsia" w:ascii="宋体" w:hAnsi="宋体" w:cs="宋体"/>
                <w:color w:val="000000"/>
                <w:spacing w:val="0"/>
                <w:kern w:val="0"/>
                <w:sz w:val="22"/>
                <w:szCs w:val="22"/>
              </w:rPr>
              <w:t>Unix、Solaris、AIX、FreeBSD、Unixware、OpenServer 等主流操作系统，适用于各种异构环境。。</w:t>
            </w:r>
          </w:p>
          <w:p>
            <w:pPr>
              <w:widowControl/>
              <w:jc w:val="left"/>
              <w:rPr>
                <w:rFonts w:ascii="宋体" w:hAnsi="宋体" w:cs="宋体"/>
                <w:spacing w:val="0"/>
                <w:kern w:val="0"/>
                <w:sz w:val="22"/>
                <w:szCs w:val="22"/>
              </w:rPr>
            </w:pPr>
            <w:r>
              <w:rPr>
                <w:rFonts w:hint="eastAsia" w:ascii="宋体" w:hAnsi="宋体" w:cs="宋体"/>
                <w:spacing w:val="0"/>
                <w:kern w:val="0"/>
                <w:sz w:val="22"/>
                <w:szCs w:val="22"/>
              </w:rPr>
              <w:t>3、</w:t>
            </w:r>
            <w:r>
              <w:rPr>
                <w:rFonts w:hint="eastAsia" w:ascii="宋体" w:hAnsi="宋体" w:cs="宋体"/>
                <w:color w:val="000000"/>
                <w:spacing w:val="0"/>
                <w:kern w:val="0"/>
                <w:sz w:val="22"/>
                <w:szCs w:val="22"/>
              </w:rPr>
              <w:t>统一运维平台包含了服务器内所有的监测器及其运行状态，通过对统一监控平台的操作，对网内服务器和网络设备的故障和性能进行全面管理、监测。</w:t>
            </w:r>
          </w:p>
          <w:p>
            <w:pPr>
              <w:widowControl/>
              <w:jc w:val="left"/>
              <w:rPr>
                <w:spacing w:val="0"/>
                <w:sz w:val="22"/>
                <w:szCs w:val="22"/>
              </w:rPr>
            </w:pPr>
            <w:r>
              <w:rPr>
                <w:rFonts w:hint="eastAsia" w:ascii="宋体" w:hAnsi="宋体" w:cs="宋体"/>
                <w:spacing w:val="0"/>
                <w:kern w:val="0"/>
                <w:sz w:val="22"/>
                <w:szCs w:val="22"/>
              </w:rPr>
              <w:t>4、</w:t>
            </w:r>
            <w:r>
              <w:rPr>
                <w:rFonts w:hint="eastAsia" w:ascii="宋体" w:hAnsi="宋体" w:cs="宋体"/>
                <w:color w:val="000000"/>
                <w:spacing w:val="0"/>
                <w:kern w:val="0"/>
                <w:sz w:val="22"/>
                <w:szCs w:val="22"/>
              </w:rPr>
              <w:t xml:space="preserve">支持 B/S，系统服务端能在 WINDOWS,LINUX,UNIX 上部署，并提供 </w:t>
            </w:r>
          </w:p>
          <w:p>
            <w:pPr>
              <w:widowControl/>
              <w:jc w:val="left"/>
              <w:rPr>
                <w:rFonts w:ascii="宋体" w:hAnsi="宋体" w:cs="宋体"/>
                <w:color w:val="000000"/>
                <w:spacing w:val="0"/>
                <w:kern w:val="0"/>
                <w:sz w:val="22"/>
                <w:szCs w:val="22"/>
              </w:rPr>
            </w:pPr>
            <w:r>
              <w:rPr>
                <w:rFonts w:hint="eastAsia" w:ascii="宋体" w:hAnsi="宋体" w:cs="宋体"/>
                <w:color w:val="000000"/>
                <w:spacing w:val="0"/>
                <w:kern w:val="0"/>
                <w:sz w:val="22"/>
                <w:szCs w:val="22"/>
              </w:rPr>
              <w:t>稳定和完善的服务。</w:t>
            </w:r>
          </w:p>
          <w:p>
            <w:pPr>
              <w:widowControl/>
              <w:jc w:val="left"/>
              <w:rPr>
                <w:spacing w:val="0"/>
                <w:sz w:val="22"/>
                <w:szCs w:val="22"/>
              </w:rPr>
            </w:pPr>
            <w:r>
              <w:rPr>
                <w:rFonts w:hint="eastAsia" w:ascii="宋体" w:hAnsi="宋体" w:cs="宋体"/>
                <w:spacing w:val="0"/>
                <w:kern w:val="0"/>
                <w:sz w:val="22"/>
                <w:szCs w:val="22"/>
              </w:rPr>
              <w:t>5、支持</w:t>
            </w:r>
            <w:r>
              <w:rPr>
                <w:rFonts w:hint="eastAsia" w:ascii="宋体" w:hAnsi="宋体" w:cs="宋体"/>
                <w:color w:val="000000"/>
                <w:spacing w:val="0"/>
                <w:kern w:val="0"/>
                <w:sz w:val="22"/>
                <w:szCs w:val="22"/>
              </w:rPr>
              <w:t>数据采集与分析、故障报警、性能报表、故障恢复等全部可以按任务计划自动执行。</w:t>
            </w:r>
          </w:p>
          <w:p>
            <w:pPr>
              <w:widowControl/>
              <w:jc w:val="left"/>
              <w:rPr>
                <w:spacing w:val="0"/>
                <w:sz w:val="22"/>
                <w:szCs w:val="22"/>
              </w:rPr>
            </w:pPr>
            <w:r>
              <w:rPr>
                <w:rFonts w:hint="eastAsia" w:ascii="宋体" w:hAnsi="宋体" w:cs="宋体"/>
                <w:spacing w:val="0"/>
                <w:kern w:val="0"/>
                <w:sz w:val="22"/>
                <w:szCs w:val="22"/>
              </w:rPr>
              <w:t>6、支持</w:t>
            </w:r>
            <w:r>
              <w:rPr>
                <w:rFonts w:hint="eastAsia" w:ascii="宋体" w:hAnsi="宋体" w:cs="宋体"/>
                <w:color w:val="000000"/>
                <w:spacing w:val="0"/>
                <w:kern w:val="0"/>
                <w:sz w:val="22"/>
                <w:szCs w:val="22"/>
              </w:rPr>
              <w:t xml:space="preserve">事件关联、基线动态阀值、连锁诊断、网络应用拓扑等构成的故障推理引擎，可以帮助系统管理人员快速定位故障源。并支持手机客户端以及微信方式对平台进行管理。 </w:t>
            </w:r>
          </w:p>
          <w:p>
            <w:pPr>
              <w:widowControl/>
              <w:jc w:val="left"/>
              <w:rPr>
                <w:rFonts w:ascii="宋体" w:hAnsi="宋体" w:cs="宋体"/>
                <w:spacing w:val="0"/>
                <w:kern w:val="0"/>
                <w:sz w:val="22"/>
                <w:szCs w:val="22"/>
              </w:rPr>
            </w:pPr>
            <w:r>
              <w:rPr>
                <w:rFonts w:hint="eastAsia" w:ascii="宋体" w:hAnsi="宋体" w:cs="宋体"/>
                <w:spacing w:val="0"/>
                <w:kern w:val="0"/>
                <w:sz w:val="22"/>
                <w:szCs w:val="22"/>
              </w:rPr>
              <w:t>7、支持</w:t>
            </w:r>
            <w:r>
              <w:rPr>
                <w:rFonts w:hint="eastAsia" w:ascii="宋体" w:hAnsi="宋体" w:cs="宋体"/>
                <w:color w:val="000000"/>
                <w:spacing w:val="0"/>
                <w:kern w:val="0"/>
                <w:sz w:val="22"/>
                <w:szCs w:val="22"/>
              </w:rPr>
              <w:t>资源包括：服务器，网络设备，数据库，防火墙，中间件，负载均衡，应用系统，机房环境，邮件系统，虚拟机，网站，存储。支持全局资源搜索，支持各资源类型，可对资源分类。</w:t>
            </w:r>
          </w:p>
          <w:p>
            <w:pPr>
              <w:widowControl/>
              <w:jc w:val="left"/>
              <w:rPr>
                <w:spacing w:val="0"/>
                <w:sz w:val="22"/>
                <w:szCs w:val="22"/>
              </w:rPr>
            </w:pPr>
            <w:r>
              <w:rPr>
                <w:rFonts w:hint="eastAsia" w:ascii="宋体" w:hAnsi="宋体" w:cs="宋体"/>
                <w:spacing w:val="0"/>
                <w:kern w:val="0"/>
                <w:sz w:val="22"/>
                <w:szCs w:val="22"/>
              </w:rPr>
              <w:t>8、</w:t>
            </w:r>
            <w:r>
              <w:rPr>
                <w:rFonts w:hint="eastAsia" w:ascii="宋体" w:hAnsi="宋体" w:cs="宋体"/>
                <w:color w:val="000000"/>
                <w:spacing w:val="0"/>
                <w:kern w:val="0"/>
                <w:sz w:val="22"/>
                <w:szCs w:val="22"/>
              </w:rPr>
              <w:t xml:space="preserve">支持监测服务器的 ping、CPU、内存、磁盘、进程、 运行时间等参数。 </w:t>
            </w:r>
          </w:p>
          <w:p>
            <w:pPr>
              <w:widowControl/>
              <w:jc w:val="left"/>
              <w:rPr>
                <w:rFonts w:ascii="宋体" w:hAnsi="宋体" w:cs="宋体"/>
                <w:spacing w:val="0"/>
                <w:kern w:val="0"/>
                <w:sz w:val="22"/>
                <w:szCs w:val="22"/>
              </w:rPr>
            </w:pPr>
            <w:r>
              <w:rPr>
                <w:rFonts w:hint="eastAsia" w:ascii="宋体" w:hAnsi="宋体" w:cs="宋体"/>
                <w:spacing w:val="0"/>
                <w:kern w:val="0"/>
                <w:sz w:val="22"/>
                <w:szCs w:val="22"/>
              </w:rPr>
              <w:t>9、支持</w:t>
            </w:r>
            <w:r>
              <w:rPr>
                <w:rFonts w:hint="eastAsia" w:ascii="宋体" w:hAnsi="宋体" w:cs="宋体"/>
                <w:color w:val="000000"/>
                <w:spacing w:val="0"/>
                <w:kern w:val="0"/>
                <w:sz w:val="22"/>
                <w:szCs w:val="22"/>
              </w:rPr>
              <w:t>报警功能。当某个监测器的状态超过事先设定的阀值时， 系统将自动做出相应响应，包括电子邮件、手机短信、脚本、声音等报警提示。</w:t>
            </w:r>
          </w:p>
          <w:p>
            <w:pPr>
              <w:widowControl/>
              <w:jc w:val="left"/>
              <w:rPr>
                <w:spacing w:val="0"/>
                <w:sz w:val="22"/>
                <w:szCs w:val="22"/>
              </w:rPr>
            </w:pPr>
            <w:r>
              <w:rPr>
                <w:rFonts w:hint="eastAsia" w:ascii="宋体" w:hAnsi="宋体" w:cs="宋体"/>
                <w:spacing w:val="0"/>
                <w:kern w:val="0"/>
                <w:sz w:val="22"/>
                <w:szCs w:val="22"/>
              </w:rPr>
              <w:t>10、支持</w:t>
            </w:r>
            <w:r>
              <w:rPr>
                <w:rFonts w:hint="eastAsia" w:ascii="宋体" w:hAnsi="宋体" w:cs="宋体"/>
                <w:color w:val="000000"/>
                <w:spacing w:val="0"/>
                <w:kern w:val="0"/>
                <w:sz w:val="22"/>
                <w:szCs w:val="22"/>
              </w:rPr>
              <w:t xml:space="preserve">统计报表、趋势报表、TopN 报表、对比报表、状态统计报表、错 </w:t>
            </w:r>
          </w:p>
          <w:p>
            <w:pPr>
              <w:widowControl/>
              <w:jc w:val="left"/>
              <w:rPr>
                <w:spacing w:val="0"/>
                <w:sz w:val="22"/>
                <w:szCs w:val="22"/>
              </w:rPr>
            </w:pPr>
            <w:r>
              <w:rPr>
                <w:rFonts w:hint="eastAsia" w:ascii="宋体" w:hAnsi="宋体" w:cs="宋体"/>
                <w:color w:val="000000"/>
                <w:spacing w:val="0"/>
                <w:kern w:val="0"/>
                <w:sz w:val="22"/>
                <w:szCs w:val="22"/>
              </w:rPr>
              <w:t>误报表、巡检报表等七大类报表，增强了对数据的挖掘、计算、统计和分析。</w:t>
            </w:r>
          </w:p>
          <w:p>
            <w:pPr>
              <w:widowControl/>
              <w:jc w:val="left"/>
              <w:rPr>
                <w:spacing w:val="0"/>
                <w:sz w:val="22"/>
                <w:szCs w:val="22"/>
              </w:rPr>
            </w:pPr>
            <w:r>
              <w:rPr>
                <w:rFonts w:hint="eastAsia" w:ascii="宋体" w:hAnsi="宋体" w:cs="宋体"/>
                <w:spacing w:val="0"/>
                <w:kern w:val="0"/>
                <w:sz w:val="22"/>
                <w:szCs w:val="22"/>
              </w:rPr>
              <w:t>11、</w:t>
            </w:r>
            <w:r>
              <w:rPr>
                <w:rFonts w:hint="eastAsia" w:ascii="宋体" w:hAnsi="宋体" w:cs="宋体"/>
                <w:color w:val="000000"/>
                <w:spacing w:val="0"/>
                <w:kern w:val="0"/>
                <w:sz w:val="22"/>
                <w:szCs w:val="22"/>
              </w:rPr>
              <w:t xml:space="preserve">支持全中文 Web 浏览器界面，无需在被监测服务器上安装代理。 </w:t>
            </w:r>
          </w:p>
          <w:p>
            <w:pPr>
              <w:widowControl/>
              <w:jc w:val="left"/>
              <w:rPr>
                <w:spacing w:val="0"/>
                <w:sz w:val="22"/>
                <w:szCs w:val="22"/>
              </w:rPr>
            </w:pPr>
            <w:r>
              <w:rPr>
                <w:rFonts w:hint="eastAsia" w:ascii="宋体" w:hAnsi="宋体" w:cs="宋体"/>
                <w:spacing w:val="0"/>
                <w:kern w:val="0"/>
                <w:sz w:val="22"/>
                <w:szCs w:val="22"/>
              </w:rPr>
              <w:t>12、</w:t>
            </w:r>
            <w:r>
              <w:rPr>
                <w:rFonts w:hint="eastAsia" w:ascii="宋体" w:hAnsi="宋体" w:cs="宋体"/>
                <w:color w:val="000000"/>
                <w:spacing w:val="0"/>
                <w:kern w:val="0"/>
                <w:sz w:val="22"/>
                <w:szCs w:val="22"/>
              </w:rPr>
              <w:t>支持多种底层数据库，在安装过程中任意选择，方便了不同用户的需求。</w:t>
            </w:r>
          </w:p>
          <w:p>
            <w:pPr>
              <w:widowControl/>
              <w:jc w:val="left"/>
              <w:rPr>
                <w:rFonts w:ascii="宋体" w:hAnsi="宋体" w:cs="宋体"/>
                <w:spacing w:val="0"/>
                <w:kern w:val="0"/>
                <w:sz w:val="22"/>
                <w:szCs w:val="22"/>
              </w:rPr>
            </w:pPr>
            <w:r>
              <w:rPr>
                <w:rFonts w:hint="eastAsia" w:ascii="宋体" w:hAnsi="宋体" w:cs="宋体"/>
                <w:spacing w:val="0"/>
                <w:kern w:val="0"/>
                <w:sz w:val="22"/>
                <w:szCs w:val="22"/>
              </w:rPr>
              <w:t>13、</w:t>
            </w:r>
            <w:r>
              <w:rPr>
                <w:rFonts w:hint="eastAsia" w:ascii="宋体" w:hAnsi="宋体" w:cs="宋体"/>
                <w:color w:val="000000"/>
                <w:spacing w:val="0"/>
                <w:kern w:val="0"/>
                <w:sz w:val="22"/>
                <w:szCs w:val="22"/>
              </w:rPr>
              <w:t>界面支持自定义 ,用户可以更具自己的需要灵活定义不同的界内容与界面风格。</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关联公安各机房的主要交换机、服务器、存储并显示运行状态（含本级及下级的所有直属机构），支持即时通讯告警。</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▲运维平台含配置服务，三年技术支撑。</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套</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76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FC光纤交换机</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24 端口 16Gb 光纤交换机，全口激活，▲五年硬件质保服务。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51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FC光模块</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FC 接口 16Gb/s 多模SFP模块。含所需光钎跳线。▲质保三年。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24</w:t>
            </w:r>
          </w:p>
        </w:tc>
      </w:tr>
      <w:tr>
        <w:tblPrEx>
          <w:tblCellMar>
            <w:top w:w="0" w:type="dxa"/>
            <w:left w:w="108" w:type="dxa"/>
            <w:bottom w:w="0" w:type="dxa"/>
            <w:right w:w="108" w:type="dxa"/>
          </w:tblCellMar>
        </w:tblPrEx>
        <w:trPr>
          <w:trHeight w:val="616"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HBA卡</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服务器用16GB HBA卡。▲质保三年。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8</w:t>
            </w:r>
          </w:p>
        </w:tc>
      </w:tr>
      <w:tr>
        <w:tblPrEx>
          <w:tblCellMar>
            <w:top w:w="0" w:type="dxa"/>
            <w:left w:w="108" w:type="dxa"/>
            <w:bottom w:w="0" w:type="dxa"/>
            <w:right w:w="108" w:type="dxa"/>
          </w:tblCellMar>
        </w:tblPrEx>
        <w:trPr>
          <w:trHeight w:val="12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存储（集群数据备份)</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★双控，≥32G 缓存，BBU，≥6T 7.2k*24 盘位满配，FC 主机接口≥1，≥双口 16Gb，支持 RAID，≥2*4核，（可用相同配置或标配加槽扩展柜进行替换。）</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▲五年原厂硬件质保服务。含公安网、视频网虚拟机集群迁移服务。</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12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 xml:space="preserve"> 48端口千兆以太网电接口业务板</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48 端口千兆以太网电接口模块(RJ45)(SA)。▲质保三年。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76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万兆光模块</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单模单纤≥40公里，LC接口，与交换机品牌一致。▲质保三年。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对</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w:t>
            </w:r>
          </w:p>
        </w:tc>
      </w:tr>
      <w:tr>
        <w:tblPrEx>
          <w:tblCellMar>
            <w:top w:w="0" w:type="dxa"/>
            <w:left w:w="108" w:type="dxa"/>
            <w:bottom w:w="0" w:type="dxa"/>
            <w:right w:w="108" w:type="dxa"/>
          </w:tblCellMar>
        </w:tblPrEx>
        <w:trPr>
          <w:trHeight w:val="626"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千兆单模光模块</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单模单纤≥40公里，LC接口，与交换机品牌一致。▲质保三年。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对</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3</w:t>
            </w:r>
          </w:p>
        </w:tc>
      </w:tr>
      <w:tr>
        <w:tblPrEx>
          <w:tblCellMar>
            <w:top w:w="0" w:type="dxa"/>
            <w:left w:w="108" w:type="dxa"/>
            <w:bottom w:w="0" w:type="dxa"/>
            <w:right w:w="108" w:type="dxa"/>
          </w:tblCellMar>
        </w:tblPrEx>
        <w:trPr>
          <w:trHeight w:val="2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千兆单模光模块</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单模单纤≥10公里，LC接口，与交换机品牌一致。▲质保三年。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对</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10</w:t>
            </w:r>
          </w:p>
        </w:tc>
      </w:tr>
      <w:tr>
        <w:tblPrEx>
          <w:tblCellMar>
            <w:top w:w="0" w:type="dxa"/>
            <w:left w:w="108" w:type="dxa"/>
            <w:bottom w:w="0" w:type="dxa"/>
            <w:right w:w="108" w:type="dxa"/>
          </w:tblCellMar>
        </w:tblPrEx>
        <w:trPr>
          <w:trHeight w:val="76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千兆多模</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多模，LC接口，与交换机品牌一致。▲质保三年。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对</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5</w:t>
            </w:r>
          </w:p>
        </w:tc>
      </w:tr>
      <w:tr>
        <w:tblPrEx>
          <w:tblCellMar>
            <w:top w:w="0" w:type="dxa"/>
            <w:left w:w="108" w:type="dxa"/>
            <w:bottom w:w="0" w:type="dxa"/>
            <w:right w:w="108" w:type="dxa"/>
          </w:tblCellMar>
        </w:tblPrEx>
        <w:trPr>
          <w:trHeight w:val="12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千兆交换机</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24*10/100/1000Base-T 以太网，4*1000Base-X Sfp 光口，二层，可管理，交换容量≥336Gbps，转发包率≥92Mpps，支持 Vlan，支持 802.1Q。</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10</w:t>
            </w:r>
          </w:p>
        </w:tc>
      </w:tr>
      <w:tr>
        <w:tblPrEx>
          <w:tblCellMar>
            <w:top w:w="0" w:type="dxa"/>
            <w:left w:w="108" w:type="dxa"/>
            <w:bottom w:w="0" w:type="dxa"/>
            <w:right w:w="108" w:type="dxa"/>
          </w:tblCellMar>
        </w:tblPrEx>
        <w:trPr>
          <w:trHeight w:val="125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千兆交换机</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48*10/100/1000Base-T 以太网，4*1000Base-X Sfp 光口，二层，可管理，交换容量≥336Gbps，转发包率≥120Mpps，支持 Vlan，支持 802.1Q。</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▲质保三年。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5</w:t>
            </w:r>
          </w:p>
        </w:tc>
      </w:tr>
      <w:tr>
        <w:tblPrEx>
          <w:tblCellMar>
            <w:top w:w="0" w:type="dxa"/>
            <w:left w:w="108" w:type="dxa"/>
            <w:bottom w:w="0" w:type="dxa"/>
            <w:right w:w="108" w:type="dxa"/>
          </w:tblCellMar>
        </w:tblPrEx>
        <w:trPr>
          <w:trHeight w:val="342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安全评估系统（漏扫）</w:t>
            </w:r>
          </w:p>
        </w:tc>
        <w:tc>
          <w:tcPr>
            <w:tcW w:w="7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硬件参数：</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标准机架式硬件，交流单电源，≥1T硬盘，≥4*千兆电口，≥4*千兆光口（不含光纤接口模块），≥1*扩展槽位（4电口板卡等），≥2*USB口，1*串口，默认提供1路扫描端口授权。</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性能参数：</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最大并发主机数≥60,最大并发任务数≥10。</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★支持Web应用扫描、数据库扫描、国产操作系统、应用及软件的安全漏洞，包括但不限于：欧拉、open欧拉、统信、麒麟、bclinux、达梦、南大通用、人大金仓、神通、金蝶、东方通等。</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★支持数据分析，可对同一IP的两次扫描结果进行风险对比分析，并可在线查看同一IP的多次历史扫描结果。【请提供功能截图】</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▲IP点数量授权：授权可扫描总数量为</w:t>
            </w:r>
            <w:r>
              <w:rPr>
                <w:rFonts w:hint="eastAsia" w:ascii="宋体" w:hAnsi="宋体" w:cs="宋体"/>
                <w:b/>
                <w:spacing w:val="0"/>
                <w:kern w:val="0"/>
                <w:sz w:val="22"/>
                <w:szCs w:val="22"/>
              </w:rPr>
              <w:t>无限的IP地址或域名</w:t>
            </w:r>
            <w:r>
              <w:rPr>
                <w:rFonts w:hint="eastAsia" w:ascii="宋体" w:hAnsi="宋体" w:cs="宋体"/>
                <w:spacing w:val="0"/>
                <w:kern w:val="0"/>
                <w:sz w:val="22"/>
                <w:szCs w:val="22"/>
              </w:rPr>
              <w:t>。</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维保：①产品系统升级授权；②远程支持服务；③产品保修服务；④硬件故障上门支持。</w:t>
            </w:r>
          </w:p>
          <w:p>
            <w:pPr>
              <w:widowControl/>
              <w:jc w:val="left"/>
              <w:textAlignment w:val="center"/>
              <w:rPr>
                <w:rFonts w:ascii="宋体" w:hAnsi="宋体" w:cs="宋体"/>
                <w:spacing w:val="0"/>
                <w:kern w:val="0"/>
                <w:sz w:val="22"/>
                <w:szCs w:val="22"/>
              </w:rPr>
            </w:pPr>
            <w:r>
              <w:rPr>
                <w:rFonts w:hint="eastAsia" w:ascii="宋体" w:hAnsi="宋体" w:cs="宋体"/>
                <w:spacing w:val="0"/>
                <w:kern w:val="0"/>
                <w:sz w:val="22"/>
                <w:szCs w:val="22"/>
              </w:rPr>
              <w:t>授权许可：系统漏洞扫描模块升级授权，提供系统漏洞库五年升级服务。</w:t>
            </w:r>
          </w:p>
          <w:p>
            <w:pPr>
              <w:widowControl/>
              <w:jc w:val="left"/>
              <w:textAlignment w:val="center"/>
              <w:rPr>
                <w:rFonts w:ascii="宋体" w:hAnsi="宋体" w:cs="宋体"/>
                <w:spacing w:val="0"/>
                <w:sz w:val="22"/>
                <w:szCs w:val="22"/>
              </w:rPr>
            </w:pPr>
            <w:r>
              <w:rPr>
                <w:rFonts w:hint="eastAsia" w:ascii="宋体" w:hAnsi="宋体" w:cs="宋体"/>
                <w:spacing w:val="0"/>
                <w:kern w:val="0"/>
                <w:sz w:val="22"/>
                <w:szCs w:val="22"/>
              </w:rPr>
              <w:t>▲质保期5年。</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台</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pacing w:val="0"/>
                <w:sz w:val="22"/>
                <w:szCs w:val="22"/>
              </w:rPr>
            </w:pPr>
            <w:r>
              <w:rPr>
                <w:rFonts w:hint="eastAsia" w:ascii="宋体" w:hAnsi="宋体" w:cs="宋体"/>
                <w:spacing w:val="0"/>
                <w:kern w:val="0"/>
                <w:sz w:val="22"/>
                <w:szCs w:val="22"/>
              </w:rPr>
              <w:t>2</w:t>
            </w:r>
          </w:p>
        </w:tc>
      </w:tr>
    </w:tbl>
    <w:p>
      <w:pPr>
        <w:tabs>
          <w:tab w:val="left" w:pos="8280"/>
        </w:tabs>
        <w:autoSpaceDE w:val="0"/>
        <w:autoSpaceDN w:val="0"/>
        <w:adjustRightInd w:val="0"/>
        <w:spacing w:line="360" w:lineRule="auto"/>
        <w:ind w:right="25"/>
        <w:outlineLvl w:val="1"/>
        <w:rPr>
          <w:rFonts w:ascii="宋体" w:hAnsi="宋体"/>
          <w:b/>
          <w:sz w:val="24"/>
        </w:rPr>
      </w:pPr>
      <w:r>
        <w:rPr>
          <w:rFonts w:hint="eastAsia" w:ascii="宋体" w:hAnsi="宋体"/>
          <w:b/>
          <w:sz w:val="24"/>
        </w:rPr>
        <w:t>（二）实施要求：</w:t>
      </w:r>
    </w:p>
    <w:p>
      <w:pPr>
        <w:spacing w:line="360" w:lineRule="auto"/>
        <w:ind w:firstLine="480" w:firstLineChars="200"/>
        <w:rPr>
          <w:rFonts w:ascii="宋体" w:hAnsi="宋体" w:cs="宋体"/>
          <w:sz w:val="24"/>
        </w:rPr>
      </w:pPr>
      <w:r>
        <w:rPr>
          <w:rFonts w:hint="eastAsia" w:ascii="宋体" w:hAnsi="宋体" w:cs="宋体"/>
          <w:sz w:val="24"/>
        </w:rPr>
        <w:t xml:space="preserve">   1、开工要求</w:t>
      </w:r>
    </w:p>
    <w:p>
      <w:pPr>
        <w:spacing w:line="360" w:lineRule="auto"/>
        <w:rPr>
          <w:rFonts w:ascii="宋体" w:hAnsi="宋体" w:cs="宋体"/>
          <w:sz w:val="24"/>
        </w:rPr>
      </w:pPr>
      <w:r>
        <w:rPr>
          <w:rFonts w:hint="eastAsia" w:ascii="宋体" w:hAnsi="宋体" w:cs="宋体"/>
          <w:sz w:val="24"/>
        </w:rPr>
        <w:t xml:space="preserve">    部署防火墙、安全加固软件、FC交换机、存储、业务板设备前，除提交开工申请报告外，须额外提交现场实施方案，批准后方可开工。如遇安保、封网等特殊原因无法实施时，工期自动顺延。</w:t>
      </w:r>
    </w:p>
    <w:p>
      <w:pPr>
        <w:spacing w:line="360" w:lineRule="auto"/>
        <w:ind w:firstLine="480" w:firstLineChars="200"/>
        <w:rPr>
          <w:rFonts w:ascii="宋体" w:hAnsi="宋体" w:cs="宋体"/>
          <w:sz w:val="24"/>
        </w:rPr>
      </w:pPr>
      <w:r>
        <w:rPr>
          <w:rFonts w:hint="eastAsia" w:ascii="宋体" w:hAnsi="宋体" w:cs="宋体"/>
          <w:sz w:val="24"/>
        </w:rPr>
        <w:t>2、实施要求</w:t>
      </w:r>
    </w:p>
    <w:p>
      <w:pPr>
        <w:pStyle w:val="14"/>
        <w:rPr>
          <w:rFonts w:ascii="宋体" w:hAnsi="宋体" w:cs="宋体"/>
          <w:kern w:val="2"/>
          <w:sz w:val="24"/>
          <w:szCs w:val="24"/>
        </w:rPr>
      </w:pPr>
      <w:r>
        <w:rPr>
          <w:rFonts w:hint="eastAsia" w:ascii="宋体" w:hAnsi="宋体" w:cs="宋体"/>
          <w:kern w:val="2"/>
          <w:sz w:val="24"/>
          <w:szCs w:val="24"/>
        </w:rPr>
        <w:t>（1） 新旧两台防火墙串联部署，并相同策略配置， A防火墙主要启用端口策略（机房利旧），B防火墙主要启用访问策略（本次采购）。</w:t>
      </w:r>
    </w:p>
    <w:p>
      <w:pPr>
        <w:pStyle w:val="14"/>
        <w:rPr>
          <w:rFonts w:ascii="宋体" w:hAnsi="宋体" w:cs="宋体"/>
          <w:kern w:val="2"/>
          <w:sz w:val="24"/>
          <w:szCs w:val="24"/>
        </w:rPr>
      </w:pPr>
    </w:p>
    <w:p>
      <w:pPr>
        <w:pStyle w:val="14"/>
        <w:rPr>
          <w:rFonts w:ascii="宋体" w:hAnsi="宋体" w:cs="宋体"/>
          <w:kern w:val="2"/>
          <w:sz w:val="24"/>
          <w:szCs w:val="24"/>
        </w:rPr>
      </w:pPr>
      <w:r>
        <w:rPr>
          <w:rFonts w:hint="eastAsia" w:ascii="宋体" w:hAnsi="宋体" w:cs="宋体"/>
          <w:kern w:val="2"/>
          <w:sz w:val="24"/>
          <w:szCs w:val="24"/>
        </w:rPr>
        <w:t>（2）本次采购的存储用于虚拟化集群的数据迁移。公安网需迁移服务器为19台，约22TB数据；视频网需迁移服务器为30台，约25TB数据。每台服务器极限离网时间不得大于15分钟，超出时间每分钟扣除500元。</w:t>
      </w:r>
    </w:p>
    <w:p>
      <w:pPr>
        <w:pStyle w:val="14"/>
        <w:rPr>
          <w:rFonts w:ascii="宋体" w:hAnsi="宋体" w:cs="宋体"/>
          <w:kern w:val="2"/>
          <w:sz w:val="24"/>
          <w:szCs w:val="24"/>
        </w:rPr>
      </w:pPr>
    </w:p>
    <w:p>
      <w:pPr>
        <w:pStyle w:val="14"/>
        <w:rPr>
          <w:rFonts w:ascii="宋体" w:hAnsi="宋体" w:cs="宋体"/>
          <w:kern w:val="2"/>
          <w:sz w:val="24"/>
          <w:szCs w:val="24"/>
        </w:rPr>
      </w:pPr>
      <w:r>
        <w:rPr>
          <w:rFonts w:hint="eastAsia" w:ascii="宋体" w:hAnsi="宋体" w:cs="宋体"/>
          <w:kern w:val="2"/>
          <w:sz w:val="24"/>
          <w:szCs w:val="24"/>
        </w:rPr>
        <w:t>（3）公安网运维平台需接入的设备（包括但不限于）：局机关各机房交换机42台、服务器8台，直属驻外机构【信访科、出入境、巡特警、海防大队、9个派出所、看守所、拘留所、16个警务室（含便民服务中心）、武警中队、8个交警中队】。</w:t>
      </w:r>
    </w:p>
    <w:p>
      <w:pPr>
        <w:pStyle w:val="14"/>
        <w:rPr>
          <w:rFonts w:ascii="宋体" w:hAnsi="宋体" w:cs="宋体"/>
          <w:kern w:val="2"/>
          <w:sz w:val="24"/>
          <w:szCs w:val="24"/>
        </w:rPr>
      </w:pPr>
    </w:p>
    <w:p>
      <w:pPr>
        <w:pStyle w:val="14"/>
        <w:rPr>
          <w:rFonts w:ascii="宋体" w:hAnsi="宋体" w:cs="宋体"/>
          <w:kern w:val="2"/>
          <w:sz w:val="24"/>
          <w:szCs w:val="24"/>
        </w:rPr>
      </w:pPr>
      <w:r>
        <w:rPr>
          <w:rFonts w:hint="eastAsia" w:ascii="宋体" w:hAnsi="宋体" w:cs="宋体"/>
          <w:kern w:val="2"/>
          <w:sz w:val="24"/>
          <w:szCs w:val="24"/>
        </w:rPr>
        <w:t>（4）本次采购的48端口千兆以太网电接口业务板用于视频专网交警核心，含视频网核心割接服务一次（共6台型号为7506的核心重新组网）。</w:t>
      </w:r>
    </w:p>
    <w:p>
      <w:pPr>
        <w:pStyle w:val="14"/>
        <w:rPr>
          <w:rFonts w:ascii="宋体" w:hAnsi="宋体" w:cs="宋体"/>
          <w:kern w:val="2"/>
          <w:sz w:val="24"/>
          <w:szCs w:val="24"/>
        </w:rPr>
      </w:pPr>
    </w:p>
    <w:p>
      <w:pPr>
        <w:pStyle w:val="431"/>
        <w:ind w:firstLine="480"/>
        <w:rPr>
          <w:rFonts w:ascii="宋体" w:hAnsi="宋体" w:cs="宋体"/>
        </w:rPr>
      </w:pPr>
      <w:r>
        <w:rPr>
          <w:rFonts w:hint="eastAsia" w:ascii="宋体" w:hAnsi="宋体" w:cs="宋体"/>
        </w:rPr>
        <w:t>（5）实施人员需签订保密协议，若违反保密协议，按相关条例进行处罚，情节严重移交公安机关。</w:t>
      </w:r>
    </w:p>
    <w:p>
      <w:pPr>
        <w:spacing w:line="360" w:lineRule="auto"/>
        <w:rPr>
          <w:rFonts w:ascii="宋体" w:hAnsi="宋体" w:cs="宋体"/>
          <w:b/>
          <w:sz w:val="24"/>
        </w:rPr>
      </w:pPr>
      <w:r>
        <w:rPr>
          <w:rFonts w:hint="eastAsia" w:ascii="宋体" w:hAnsi="宋体" w:cs="宋体"/>
          <w:b/>
          <w:sz w:val="24"/>
        </w:rPr>
        <w:t>（三）工作范围</w:t>
      </w:r>
    </w:p>
    <w:p>
      <w:pPr>
        <w:pStyle w:val="48"/>
        <w:widowControl w:val="0"/>
        <w:spacing w:before="0" w:beforeAutospacing="0" w:after="0" w:afterAutospacing="0" w:line="360" w:lineRule="auto"/>
        <w:ind w:firstLine="480" w:firstLineChars="200"/>
        <w:rPr>
          <w:rFonts w:hint="default" w:cs="宋体"/>
        </w:rPr>
      </w:pPr>
      <w:r>
        <w:rPr>
          <w:rFonts w:cs="宋体"/>
        </w:rPr>
        <w:t>根据招标文件要求，投标人须按国家有关标准及规范完成下列工作：</w:t>
      </w:r>
    </w:p>
    <w:p>
      <w:pPr>
        <w:pStyle w:val="48"/>
        <w:widowControl w:val="0"/>
        <w:spacing w:before="0" w:beforeAutospacing="0" w:after="0" w:afterAutospacing="0" w:line="360" w:lineRule="auto"/>
        <w:ind w:firstLine="480" w:firstLineChars="200"/>
        <w:rPr>
          <w:rFonts w:hint="default" w:cs="宋体"/>
        </w:rPr>
      </w:pPr>
      <w:r>
        <w:rPr>
          <w:rFonts w:cs="宋体"/>
        </w:rPr>
        <w:t>1、材料及相关附件的提供、运输、检验、通过验收；</w:t>
      </w:r>
    </w:p>
    <w:p>
      <w:pPr>
        <w:pStyle w:val="48"/>
        <w:widowControl w:val="0"/>
        <w:spacing w:before="0" w:beforeAutospacing="0" w:after="0" w:afterAutospacing="0" w:line="360" w:lineRule="auto"/>
        <w:ind w:firstLine="480" w:firstLineChars="200"/>
        <w:rPr>
          <w:rFonts w:hint="default" w:cs="宋体"/>
        </w:rPr>
      </w:pPr>
      <w:r>
        <w:rPr>
          <w:rFonts w:cs="宋体"/>
        </w:rPr>
        <w:t>2、质保期内设备的维保、维修及所需随机备品备件（易损件）、专用工具（如有）的提供工作；</w:t>
      </w:r>
    </w:p>
    <w:p>
      <w:pPr>
        <w:pStyle w:val="48"/>
        <w:widowControl w:val="0"/>
        <w:spacing w:before="0" w:beforeAutospacing="0" w:after="0" w:afterAutospacing="0" w:line="360" w:lineRule="auto"/>
        <w:ind w:firstLine="480" w:firstLineChars="200"/>
        <w:rPr>
          <w:rFonts w:hint="default" w:cs="宋体"/>
        </w:rPr>
      </w:pPr>
      <w:r>
        <w:rPr>
          <w:rFonts w:cs="宋体"/>
        </w:rPr>
        <w:t>3、售后服务的措施及承诺。</w:t>
      </w:r>
    </w:p>
    <w:p>
      <w:pPr>
        <w:spacing w:line="360" w:lineRule="auto"/>
        <w:rPr>
          <w:rFonts w:ascii="宋体" w:hAnsi="宋体" w:cs="宋体"/>
          <w:b/>
          <w:sz w:val="24"/>
        </w:rPr>
      </w:pPr>
      <w:r>
        <w:rPr>
          <w:rFonts w:hint="eastAsia" w:ascii="宋体" w:hAnsi="宋体" w:cs="宋体"/>
          <w:b/>
          <w:sz w:val="24"/>
        </w:rPr>
        <w:t>（四）质量保证及售后服务要求：</w:t>
      </w:r>
    </w:p>
    <w:p>
      <w:pPr>
        <w:pStyle w:val="48"/>
        <w:widowControl w:val="0"/>
        <w:spacing w:before="0" w:beforeAutospacing="0" w:after="0" w:afterAutospacing="0" w:line="360" w:lineRule="auto"/>
        <w:ind w:firstLine="482" w:firstLineChars="200"/>
        <w:rPr>
          <w:rFonts w:hint="default" w:cs="宋体"/>
          <w:b/>
          <w:bCs/>
        </w:rPr>
      </w:pPr>
      <w:r>
        <w:rPr>
          <w:rFonts w:cs="宋体"/>
          <w:b/>
          <w:bCs/>
        </w:rPr>
        <w:t>1、质量保证</w:t>
      </w:r>
    </w:p>
    <w:p>
      <w:pPr>
        <w:pStyle w:val="48"/>
        <w:widowControl w:val="0"/>
        <w:spacing w:before="0" w:beforeAutospacing="0" w:after="0" w:afterAutospacing="0" w:line="360" w:lineRule="auto"/>
        <w:ind w:firstLine="480" w:firstLineChars="200"/>
        <w:rPr>
          <w:rFonts w:hint="default" w:cs="宋体"/>
        </w:rPr>
      </w:pPr>
      <w:r>
        <w:rPr>
          <w:rFonts w:cs="宋体"/>
        </w:rPr>
        <w:t>（1）中标人在货物出厂前，应严格按照产品国家产品技术标准规定的检验项目和检验方法进行全面检验，并连同厂家出具的产品合格证、检测报告、材料质保书并附材料供货发票一并提供给买方。</w:t>
      </w:r>
    </w:p>
    <w:p>
      <w:pPr>
        <w:pStyle w:val="48"/>
        <w:widowControl w:val="0"/>
        <w:spacing w:before="0" w:beforeAutospacing="0" w:after="0" w:afterAutospacing="0" w:line="360" w:lineRule="auto"/>
        <w:ind w:firstLine="480" w:firstLineChars="200"/>
        <w:rPr>
          <w:rFonts w:hint="default" w:cs="宋体"/>
        </w:rPr>
      </w:pPr>
      <w:r>
        <w:rPr>
          <w:rFonts w:cs="宋体"/>
        </w:rPr>
        <w:t>（2）采购人有权对货物进行现场取样送省内第三方有资质的部门检测。若送检合格，第一次检测费用及运费由中标人承担，第二次及之后检测费用由采购人承担。如抽检不合格，检验费用由中标人承担并将此批货物全部退货，采购人有权单方面终止合同并由中标人支付相关检测费用和赔偿500元/天工程误工经济损失费。</w:t>
      </w:r>
    </w:p>
    <w:p>
      <w:pPr>
        <w:pStyle w:val="48"/>
        <w:widowControl w:val="0"/>
        <w:spacing w:before="0" w:beforeAutospacing="0" w:after="0" w:afterAutospacing="0" w:line="360" w:lineRule="auto"/>
        <w:ind w:firstLine="480" w:firstLineChars="200"/>
        <w:rPr>
          <w:rFonts w:hint="default" w:cs="宋体"/>
        </w:rPr>
      </w:pPr>
      <w:r>
        <w:rPr>
          <w:rFonts w:cs="宋体"/>
        </w:rPr>
        <w:t>（3）货物验收过程中，由于质量不合格或运输等原因所造成的一切费用均由中标人负责。</w:t>
      </w:r>
    </w:p>
    <w:p>
      <w:pPr>
        <w:pStyle w:val="48"/>
        <w:widowControl w:val="0"/>
        <w:spacing w:before="0" w:beforeAutospacing="0" w:after="0" w:afterAutospacing="0" w:line="360" w:lineRule="auto"/>
        <w:ind w:firstLine="482" w:firstLineChars="200"/>
        <w:rPr>
          <w:rFonts w:hint="default" w:cs="宋体"/>
          <w:b/>
          <w:bCs/>
        </w:rPr>
      </w:pPr>
      <w:r>
        <w:rPr>
          <w:rFonts w:cs="宋体"/>
          <w:b/>
          <w:bCs/>
        </w:rPr>
        <w:t>2、质量要求</w:t>
      </w:r>
    </w:p>
    <w:p>
      <w:pPr>
        <w:pStyle w:val="48"/>
        <w:widowControl w:val="0"/>
        <w:spacing w:before="0" w:beforeAutospacing="0" w:after="0" w:afterAutospacing="0" w:line="360" w:lineRule="auto"/>
        <w:ind w:firstLine="480" w:firstLineChars="200"/>
        <w:rPr>
          <w:rFonts w:hint="default" w:cs="宋体"/>
        </w:rPr>
      </w:pPr>
      <w:r>
        <w:rPr>
          <w:rFonts w:cs="宋体"/>
        </w:rPr>
        <w:t>（1）在正常使用情况下，非人为因素是指没有超出招标文件和国家规定的技术指标的行为。</w:t>
      </w:r>
    </w:p>
    <w:p>
      <w:pPr>
        <w:pStyle w:val="48"/>
        <w:widowControl w:val="0"/>
        <w:spacing w:before="0" w:beforeAutospacing="0" w:after="0" w:afterAutospacing="0" w:line="360" w:lineRule="auto"/>
        <w:ind w:firstLine="480" w:firstLineChars="200"/>
        <w:rPr>
          <w:rFonts w:hint="default" w:cs="宋体"/>
        </w:rPr>
      </w:pPr>
      <w:r>
        <w:rPr>
          <w:rFonts w:cs="宋体"/>
        </w:rPr>
        <w:t>（2）质保期内，除不可抗力因素，因货物制造质量不良或非人为因素而产生损坏或不能正常使用，卖方应免费提供更换和维修，并承担业主的经济损失，对更换的货物其质保期重新计算。</w:t>
      </w:r>
    </w:p>
    <w:p>
      <w:pPr>
        <w:pStyle w:val="48"/>
        <w:widowControl w:val="0"/>
        <w:spacing w:before="0" w:beforeAutospacing="0" w:after="0" w:afterAutospacing="0" w:line="360" w:lineRule="auto"/>
        <w:ind w:firstLine="480" w:firstLineChars="200"/>
        <w:rPr>
          <w:rFonts w:hint="default" w:cs="宋体"/>
        </w:rPr>
      </w:pPr>
      <w:r>
        <w:rPr>
          <w:rFonts w:cs="宋体"/>
        </w:rPr>
        <w:t xml:space="preserve"> （3）质保期内，供货商须自行付费，负责修理和替换任何由于货物自身的质量问题造成的损坏及故障。</w:t>
      </w:r>
    </w:p>
    <w:p>
      <w:pPr>
        <w:pStyle w:val="48"/>
        <w:widowControl w:val="0"/>
        <w:spacing w:before="0" w:beforeAutospacing="0" w:after="0" w:afterAutospacing="0" w:line="360" w:lineRule="auto"/>
        <w:ind w:firstLine="480" w:firstLineChars="200"/>
        <w:rPr>
          <w:rFonts w:hint="default" w:cs="宋体"/>
        </w:rPr>
      </w:pPr>
      <w:r>
        <w:rPr>
          <w:rFonts w:cs="宋体"/>
        </w:rPr>
        <w:t>（4）质保期内，中标人应提供7*24小时在线服务，响应时间不超过4小时，提供12小时内现场服务。如果故障不能在24小时内排除，中标人应提供免费更换服务。如果中标人在接到通知后的4个小时内未作出响应，则由于故障所造成的全部损失由中标人承担；</w:t>
      </w:r>
    </w:p>
    <w:p>
      <w:pPr>
        <w:pStyle w:val="48"/>
        <w:widowControl w:val="0"/>
        <w:spacing w:before="0" w:beforeAutospacing="0" w:after="0" w:afterAutospacing="0" w:line="360" w:lineRule="auto"/>
        <w:ind w:firstLine="480" w:firstLineChars="200"/>
        <w:rPr>
          <w:rFonts w:hint="default" w:cs="宋体"/>
        </w:rPr>
      </w:pPr>
      <w:r>
        <w:rPr>
          <w:rFonts w:cs="宋体"/>
        </w:rPr>
        <w:t>（5）现场服务的响应时间每超过12小时，扣除500 元，以此类推，采购人有权直接在质保金中扣除；如出现严重服务问题的，采购人有权终止合同。</w:t>
      </w:r>
    </w:p>
    <w:p>
      <w:pPr>
        <w:pStyle w:val="48"/>
        <w:widowControl w:val="0"/>
        <w:spacing w:before="0" w:beforeAutospacing="0" w:after="0" w:afterAutospacing="0" w:line="360" w:lineRule="auto"/>
        <w:ind w:firstLine="480" w:firstLineChars="200"/>
        <w:rPr>
          <w:rFonts w:hint="default" w:cs="宋体"/>
        </w:rPr>
      </w:pPr>
      <w:r>
        <w:rPr>
          <w:rFonts w:cs="宋体"/>
        </w:rPr>
        <w:t>（6）质保期内，若产品出现质量问题，中标人除了无偿更换外，还必须承担由此给业主或第三方造成的损失。</w:t>
      </w:r>
    </w:p>
    <w:p>
      <w:pPr>
        <w:pStyle w:val="48"/>
        <w:widowControl w:val="0"/>
        <w:spacing w:before="0" w:beforeAutospacing="0" w:after="0" w:afterAutospacing="0" w:line="360" w:lineRule="auto"/>
        <w:ind w:firstLine="482" w:firstLineChars="200"/>
        <w:rPr>
          <w:rFonts w:hint="default" w:cs="宋体"/>
          <w:b/>
          <w:bCs/>
        </w:rPr>
      </w:pPr>
      <w:r>
        <w:rPr>
          <w:rFonts w:cs="宋体"/>
          <w:b/>
          <w:bCs/>
        </w:rPr>
        <w:t>3、售后服务</w:t>
      </w:r>
    </w:p>
    <w:p>
      <w:pPr>
        <w:pStyle w:val="48"/>
        <w:widowControl w:val="0"/>
        <w:spacing w:before="0" w:beforeAutospacing="0" w:after="0" w:afterAutospacing="0" w:line="360" w:lineRule="auto"/>
        <w:ind w:firstLine="480" w:firstLineChars="200"/>
        <w:rPr>
          <w:rFonts w:hint="default" w:cs="宋体"/>
        </w:rPr>
      </w:pPr>
      <w:r>
        <w:rPr>
          <w:rFonts w:cs="宋体"/>
        </w:rPr>
        <w:t>（1）中标人必须有可靠的售后服务保障，包括但不限于在台州附近有固定的维修服务点，能提供正常的技术、备品备件服务。当发生故障时，中标人在接到采购单位通知后，三门及附近地区4小时内，外地6小时内派人赴现场处理设备质量问题。24小时内不能修复的，则无偿提供备机或备用零件供采购单位使用。</w:t>
      </w:r>
    </w:p>
    <w:p>
      <w:pPr>
        <w:pStyle w:val="48"/>
        <w:widowControl w:val="0"/>
        <w:spacing w:before="0" w:beforeAutospacing="0" w:after="0" w:afterAutospacing="0" w:line="360" w:lineRule="auto"/>
        <w:ind w:firstLine="480" w:firstLineChars="200"/>
        <w:rPr>
          <w:rFonts w:hint="default" w:cs="宋体"/>
        </w:rPr>
      </w:pPr>
      <w:r>
        <w:rPr>
          <w:rFonts w:cs="宋体"/>
        </w:rPr>
        <w:t>（2）中标人服务维修人员均经过良好的系统技术培训，并有丰富的现场维修经验。</w:t>
      </w:r>
    </w:p>
    <w:p>
      <w:pPr>
        <w:pStyle w:val="48"/>
        <w:widowControl w:val="0"/>
        <w:spacing w:before="0" w:beforeAutospacing="0" w:after="0" w:afterAutospacing="0" w:line="360" w:lineRule="auto"/>
        <w:ind w:firstLine="480" w:firstLineChars="200"/>
        <w:rPr>
          <w:rFonts w:hint="default" w:cs="宋体"/>
        </w:rPr>
      </w:pPr>
      <w:r>
        <w:rPr>
          <w:rFonts w:cs="宋体"/>
        </w:rPr>
        <w:t>（3）若中标人未能满足上述售后服务要求中的任何一条，采购单位有权委托第三方单位提供售后服务，由此产生的一切费用由中标人承担。</w:t>
      </w:r>
    </w:p>
    <w:p>
      <w:pPr>
        <w:pStyle w:val="48"/>
        <w:widowControl w:val="0"/>
        <w:spacing w:before="0" w:beforeAutospacing="0" w:after="0" w:afterAutospacing="0" w:line="360" w:lineRule="auto"/>
        <w:ind w:firstLine="482" w:firstLineChars="200"/>
        <w:rPr>
          <w:rFonts w:hint="default" w:cs="宋体"/>
          <w:b/>
          <w:bCs/>
        </w:rPr>
      </w:pPr>
      <w:r>
        <w:rPr>
          <w:rFonts w:cs="宋体"/>
          <w:b/>
          <w:bCs/>
        </w:rPr>
        <w:t>4、技术服务和培训要求</w:t>
      </w:r>
    </w:p>
    <w:p>
      <w:pPr>
        <w:pStyle w:val="48"/>
        <w:widowControl w:val="0"/>
        <w:spacing w:before="0" w:beforeAutospacing="0" w:after="0" w:afterAutospacing="0" w:line="360" w:lineRule="auto"/>
        <w:ind w:firstLine="480" w:firstLineChars="200"/>
        <w:rPr>
          <w:rFonts w:hint="default" w:cs="宋体"/>
        </w:rPr>
      </w:pPr>
      <w:r>
        <w:rPr>
          <w:rFonts w:cs="宋体"/>
        </w:rPr>
        <w:t>（1）在投标文件中应详细列明培训计划时间安排、培训内容、人数、地点，所需费用计入投标报价，不再另行计算。</w:t>
      </w:r>
    </w:p>
    <w:p>
      <w:pPr>
        <w:pStyle w:val="48"/>
        <w:widowControl w:val="0"/>
        <w:spacing w:before="0" w:beforeAutospacing="0" w:after="0" w:afterAutospacing="0" w:line="360" w:lineRule="auto"/>
        <w:ind w:firstLine="480" w:firstLineChars="200"/>
        <w:rPr>
          <w:rFonts w:hint="default" w:cs="宋体"/>
          <w:b/>
          <w:bCs/>
        </w:rPr>
      </w:pPr>
      <w:r>
        <w:rPr>
          <w:rFonts w:cs="宋体"/>
        </w:rPr>
        <w:t>（2）项目实施期间，中标方保证派驻不少于一名技术人员，协助项目实施。如在正常的施工或使用中，出现性能、质量达不到响应的指标要求，投标人须在12小时内派技术人员到达现场进行检测，并解决问题。如确认无法解决，须承担全部责任，并给予无偿退换、更换。如24小时内未到达现场或解决问题，扣500 元，以此类推。超过三次（含三次）未解决同类问题的，业主有权直接退货。如有二批货物出现质量问题，业主有权单方面终止合同。</w:t>
      </w:r>
    </w:p>
    <w:p>
      <w:pPr>
        <w:pStyle w:val="48"/>
        <w:widowControl w:val="0"/>
        <w:spacing w:before="0" w:beforeAutospacing="0" w:after="0" w:afterAutospacing="0" w:line="360" w:lineRule="auto"/>
        <w:ind w:firstLine="480" w:firstLineChars="200"/>
        <w:rPr>
          <w:rFonts w:hint="default" w:cs="宋体"/>
        </w:rPr>
      </w:pPr>
      <w:r>
        <w:rPr>
          <w:rFonts w:cs="宋体"/>
        </w:rPr>
        <w:t>（3）根据招标人需要，提供现场安装指导，调试和验收服务。</w:t>
      </w:r>
    </w:p>
    <w:p>
      <w:pPr>
        <w:pStyle w:val="48"/>
        <w:widowControl w:val="0"/>
        <w:spacing w:before="0" w:beforeAutospacing="0" w:after="0" w:afterAutospacing="0" w:line="360" w:lineRule="auto"/>
        <w:ind w:firstLine="480" w:firstLineChars="200"/>
        <w:rPr>
          <w:rFonts w:hint="default" w:cs="宋体"/>
        </w:rPr>
      </w:pPr>
      <w:r>
        <w:rPr>
          <w:rFonts w:cs="宋体"/>
        </w:rPr>
        <w:t>（4）供应商须提供技术培训和现场培训</w:t>
      </w:r>
    </w:p>
    <w:p>
      <w:pPr>
        <w:pStyle w:val="48"/>
        <w:widowControl w:val="0"/>
        <w:spacing w:before="0" w:beforeAutospacing="0" w:after="0" w:afterAutospacing="0" w:line="360" w:lineRule="auto"/>
        <w:ind w:firstLine="480" w:firstLineChars="200"/>
        <w:rPr>
          <w:rFonts w:hint="default" w:cs="宋体"/>
        </w:rPr>
      </w:pPr>
      <w:r>
        <w:rPr>
          <w:rFonts w:hint="default" w:cs="宋体"/>
        </w:rPr>
        <w:t>①</w:t>
      </w:r>
      <w:r>
        <w:rPr>
          <w:rFonts w:cs="宋体"/>
        </w:rPr>
        <w:t>对产品技术性能、结构、安装、操作、调试、维护等方面的培训；</w:t>
      </w:r>
    </w:p>
    <w:p>
      <w:pPr>
        <w:pStyle w:val="48"/>
        <w:widowControl w:val="0"/>
        <w:spacing w:before="0" w:beforeAutospacing="0" w:after="0" w:afterAutospacing="0" w:line="360" w:lineRule="auto"/>
        <w:ind w:firstLine="480" w:firstLineChars="200"/>
        <w:rPr>
          <w:rFonts w:hint="default" w:cs="宋体"/>
        </w:rPr>
      </w:pPr>
      <w:r>
        <w:rPr>
          <w:rFonts w:hint="default" w:cs="宋体"/>
        </w:rPr>
        <w:t>②</w:t>
      </w:r>
      <w:r>
        <w:rPr>
          <w:rFonts w:cs="宋体"/>
        </w:rPr>
        <w:t>对产品的检测培训，供应商提供检测设备；</w:t>
      </w:r>
    </w:p>
    <w:p>
      <w:pPr>
        <w:pStyle w:val="31"/>
        <w:ind w:left="0" w:firstLine="480" w:firstLineChars="200"/>
      </w:pPr>
      <w:r>
        <w:rPr>
          <w:rFonts w:hint="eastAsia" w:ascii="宋体" w:hAnsi="宋体" w:eastAsia="宋体" w:cs="宋体"/>
          <w:sz w:val="24"/>
          <w:szCs w:val="24"/>
        </w:rPr>
        <w:t>（五）投标人如有举办专题技术讲座和培训，须提供信息。</w:t>
      </w:r>
    </w:p>
    <w:p>
      <w:pPr>
        <w:pStyle w:val="30"/>
        <w:snapToGrid w:val="0"/>
        <w:spacing w:line="360" w:lineRule="auto"/>
        <w:outlineLvl w:val="1"/>
        <w:rPr>
          <w:rFonts w:hAnsi="宋体"/>
          <w:b/>
          <w:sz w:val="24"/>
          <w:szCs w:val="24"/>
        </w:rPr>
      </w:pPr>
      <w:r>
        <w:rPr>
          <w:rFonts w:hint="eastAsia" w:hAnsi="宋体"/>
          <w:b/>
          <w:sz w:val="24"/>
          <w:szCs w:val="24"/>
        </w:rPr>
        <w:t>三</w:t>
      </w:r>
      <w:r>
        <w:rPr>
          <w:rFonts w:hAnsi="宋体"/>
          <w:b/>
          <w:sz w:val="24"/>
          <w:szCs w:val="24"/>
        </w:rPr>
        <w:t>、</w:t>
      </w:r>
      <w:r>
        <w:rPr>
          <w:rFonts w:hint="eastAsia" w:hAnsi="宋体"/>
          <w:b/>
          <w:sz w:val="24"/>
          <w:szCs w:val="24"/>
        </w:rPr>
        <w:t>商务需求</w:t>
      </w:r>
    </w:p>
    <w:p>
      <w:pPr>
        <w:spacing w:line="360" w:lineRule="auto"/>
        <w:ind w:firstLine="482" w:firstLineChars="200"/>
      </w:pPr>
      <w:r>
        <w:rPr>
          <w:rFonts w:hint="eastAsia" w:ascii="宋体" w:hAnsi="宋体"/>
          <w:b/>
          <w:bCs/>
          <w:sz w:val="24"/>
        </w:rPr>
        <w:t>1、供货期：</w:t>
      </w:r>
      <w:r>
        <w:rPr>
          <w:rFonts w:hint="eastAsia" w:ascii="宋体" w:hAnsi="宋体"/>
          <w:sz w:val="24"/>
        </w:rPr>
        <w:t>合同签订后</w:t>
      </w:r>
      <w:r>
        <w:rPr>
          <w:rFonts w:hint="eastAsia" w:ascii="宋体" w:hAnsi="宋体"/>
          <w:sz w:val="24"/>
          <w:u w:val="single"/>
        </w:rPr>
        <w:t xml:space="preserve"> 45 </w:t>
      </w:r>
      <w:r>
        <w:rPr>
          <w:rFonts w:hint="eastAsia" w:ascii="宋体" w:hAnsi="宋体"/>
          <w:sz w:val="24"/>
        </w:rPr>
        <w:t>日历天内完成供货、安装调试并经初验合格后进入试运行，试运行满一个月后通过验收合格等工作。</w:t>
      </w:r>
    </w:p>
    <w:p>
      <w:pPr>
        <w:spacing w:line="360" w:lineRule="auto"/>
        <w:ind w:firstLine="482" w:firstLineChars="200"/>
        <w:rPr>
          <w:rFonts w:ascii="宋体" w:hAnsi="宋体"/>
          <w:sz w:val="24"/>
        </w:rPr>
      </w:pPr>
      <w:r>
        <w:rPr>
          <w:rFonts w:hint="eastAsia" w:ascii="宋体" w:hAnsi="宋体"/>
          <w:b/>
          <w:bCs/>
          <w:sz w:val="24"/>
        </w:rPr>
        <w:t xml:space="preserve">2、履约担保： </w:t>
      </w:r>
      <w:r>
        <w:rPr>
          <w:rFonts w:hint="eastAsia" w:ascii="宋体" w:hAnsi="宋体"/>
          <w:sz w:val="24"/>
        </w:rPr>
        <w:t>履约担保金额为中标价的3%；</w:t>
      </w:r>
    </w:p>
    <w:p>
      <w:pPr>
        <w:spacing w:line="360" w:lineRule="auto"/>
        <w:ind w:firstLine="480" w:firstLineChars="200"/>
        <w:rPr>
          <w:rFonts w:ascii="宋体" w:hAnsi="宋体"/>
          <w:sz w:val="24"/>
        </w:rPr>
      </w:pPr>
      <w:r>
        <w:rPr>
          <w:rFonts w:hint="eastAsia" w:ascii="宋体" w:hAnsi="宋体"/>
          <w:sz w:val="24"/>
        </w:rPr>
        <w:t>履约担保形式：①现金；</w:t>
      </w:r>
    </w:p>
    <w:p>
      <w:pPr>
        <w:spacing w:line="360" w:lineRule="auto"/>
        <w:ind w:firstLine="480" w:firstLineChars="200"/>
        <w:rPr>
          <w:rFonts w:ascii="宋体" w:hAnsi="宋体"/>
          <w:sz w:val="24"/>
        </w:rPr>
      </w:pPr>
      <w:r>
        <w:rPr>
          <w:rFonts w:hint="eastAsia" w:ascii="宋体" w:hAnsi="宋体"/>
          <w:sz w:val="24"/>
        </w:rPr>
        <w:t>或②等额银行保函；</w:t>
      </w:r>
    </w:p>
    <w:p>
      <w:pPr>
        <w:spacing w:line="360" w:lineRule="auto"/>
        <w:ind w:firstLine="480" w:firstLineChars="200"/>
        <w:rPr>
          <w:rFonts w:ascii="宋体" w:hAnsi="宋体"/>
          <w:sz w:val="24"/>
        </w:rPr>
      </w:pPr>
      <w:r>
        <w:rPr>
          <w:rFonts w:hint="eastAsia" w:ascii="宋体" w:hAnsi="宋体"/>
          <w:sz w:val="24"/>
        </w:rPr>
        <w:t>或③等额保险机构保证保险保单。</w:t>
      </w:r>
    </w:p>
    <w:p>
      <w:pPr>
        <w:spacing w:line="360" w:lineRule="auto"/>
        <w:ind w:firstLine="480" w:firstLineChars="200"/>
        <w:rPr>
          <w:rFonts w:ascii="宋体" w:hAnsi="宋体"/>
          <w:sz w:val="24"/>
        </w:rPr>
      </w:pPr>
      <w:r>
        <w:rPr>
          <w:rFonts w:hint="eastAsia" w:ascii="宋体" w:hAnsi="宋体"/>
          <w:sz w:val="24"/>
        </w:rPr>
        <w:t xml:space="preserve">若采用现金的，成交供应商必须通过其基本账户转出的转帐、电汇或银行汇票方式解入采购人帐户。 </w:t>
      </w:r>
    </w:p>
    <w:p>
      <w:pPr>
        <w:spacing w:line="360" w:lineRule="auto"/>
        <w:ind w:firstLine="482" w:firstLineChars="200"/>
        <w:rPr>
          <w:rFonts w:ascii="宋体" w:hAnsi="宋体"/>
          <w:sz w:val="24"/>
        </w:rPr>
      </w:pPr>
      <w:r>
        <w:rPr>
          <w:rFonts w:ascii="宋体" w:hAnsi="宋体"/>
          <w:b/>
          <w:bCs/>
          <w:sz w:val="24"/>
        </w:rPr>
        <w:t>3、</w:t>
      </w:r>
      <w:r>
        <w:rPr>
          <w:rFonts w:hint="eastAsia" w:ascii="宋体" w:hAnsi="宋体"/>
          <w:b/>
          <w:bCs/>
          <w:sz w:val="24"/>
        </w:rPr>
        <w:t>付款条件：</w:t>
      </w:r>
      <w:r>
        <w:rPr>
          <w:rFonts w:hint="eastAsia" w:ascii="宋体" w:hAnsi="宋体"/>
          <w:sz w:val="24"/>
        </w:rPr>
        <w:t>（1）合同签订后，采购人向中标人支付合同总价的20%；（2）中标人完成供货、安装调试并经初验合格后，采购人向中标人付至合同总价的50%；（3）中标人完成试运行并经终验合格后，采购人向中标人付清全部结算价款。同时中标人须向采购人提供合同结算价款的5%质量保证金（等额银行保函或等额保险公司保函）。</w:t>
      </w:r>
    </w:p>
    <w:p>
      <w:pPr>
        <w:spacing w:line="360" w:lineRule="auto"/>
        <w:ind w:firstLine="482" w:firstLineChars="200"/>
        <w:rPr>
          <w:rFonts w:ascii="宋体" w:hAnsi="宋体"/>
          <w:sz w:val="24"/>
        </w:rPr>
      </w:pPr>
      <w:r>
        <w:rPr>
          <w:rFonts w:ascii="宋体" w:hAnsi="宋体"/>
          <w:b/>
          <w:bCs/>
          <w:sz w:val="24"/>
        </w:rPr>
        <w:t>4、</w:t>
      </w:r>
      <w:r>
        <w:rPr>
          <w:rFonts w:hint="eastAsia" w:ascii="宋体" w:hAnsi="宋体"/>
          <w:b/>
          <w:bCs/>
          <w:sz w:val="24"/>
        </w:rPr>
        <w:t>质保期：</w:t>
      </w:r>
      <w:r>
        <w:rPr>
          <w:rFonts w:hint="eastAsia" w:ascii="宋体" w:hAnsi="宋体"/>
          <w:sz w:val="24"/>
        </w:rPr>
        <w:t>质保期的起算日应为采购人签发最终验收合格证书之日。个别产品质保期有特殊要求的，招标参数中说明（如有）。</w:t>
      </w:r>
    </w:p>
    <w:p>
      <w:pPr>
        <w:autoSpaceDE w:val="0"/>
        <w:autoSpaceDN w:val="0"/>
        <w:adjustRightInd w:val="0"/>
        <w:spacing w:line="360" w:lineRule="auto"/>
        <w:outlineLvl w:val="3"/>
        <w:rPr>
          <w:rFonts w:ascii="新宋体" w:hAnsi="新宋体" w:eastAsia="新宋体"/>
          <w:b/>
          <w:sz w:val="24"/>
        </w:rPr>
      </w:pPr>
      <w:r>
        <w:rPr>
          <w:rFonts w:hint="eastAsia" w:ascii="新宋体" w:hAnsi="新宋体" w:eastAsia="新宋体"/>
          <w:b/>
          <w:sz w:val="24"/>
        </w:rPr>
        <w:t>四、相关说明</w:t>
      </w:r>
    </w:p>
    <w:p>
      <w:pPr>
        <w:adjustRightInd w:val="0"/>
        <w:snapToGrid w:val="0"/>
        <w:spacing w:line="360" w:lineRule="auto"/>
        <w:ind w:firstLine="480" w:firstLineChars="200"/>
        <w:rPr>
          <w:rFonts w:ascii="宋体" w:hAnsi="宋体"/>
          <w:b/>
          <w:szCs w:val="36"/>
        </w:rPr>
      </w:pPr>
      <w:r>
        <w:rPr>
          <w:rFonts w:hint="eastAsia" w:ascii="宋体" w:hAnsi="宋体"/>
          <w:sz w:val="24"/>
        </w:rPr>
        <w:t>1、本项目采用单价合同，结算单价同成交单价，结算数量按实际完成的经采购人审定的数量结算</w:t>
      </w:r>
      <w:r>
        <w:rPr>
          <w:rFonts w:hint="eastAsia" w:hAnsi="Courier New"/>
          <w:sz w:val="24"/>
        </w:rPr>
        <w:t>。</w:t>
      </w:r>
    </w:p>
    <w:p>
      <w:pPr>
        <w:pStyle w:val="21"/>
        <w:rPr>
          <w:rFonts w:ascii="宋体" w:hAnsi="宋体"/>
          <w:b/>
          <w:szCs w:val="36"/>
        </w:rPr>
      </w:pPr>
    </w:p>
    <w:p>
      <w:pPr>
        <w:pStyle w:val="51"/>
        <w:ind w:firstLine="361"/>
        <w:rPr>
          <w:rFonts w:ascii="宋体" w:hAnsi="宋体"/>
          <w:b/>
          <w:sz w:val="36"/>
          <w:szCs w:val="36"/>
        </w:rPr>
      </w:pPr>
    </w:p>
    <w:p>
      <w:pPr>
        <w:pStyle w:val="43"/>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pStyle w:val="21"/>
        <w:rPr>
          <w:rFonts w:ascii="宋体" w:hAnsi="宋体"/>
          <w:b/>
          <w:sz w:val="36"/>
          <w:szCs w:val="36"/>
        </w:rPr>
      </w:pPr>
    </w:p>
    <w:p>
      <w:pPr>
        <w:rPr>
          <w:rFonts w:ascii="宋体" w:hAnsi="宋体"/>
          <w:b/>
          <w:sz w:val="36"/>
          <w:szCs w:val="36"/>
        </w:rPr>
      </w:pPr>
    </w:p>
    <w:p>
      <w:pPr>
        <w:pStyle w:val="21"/>
      </w:pPr>
    </w:p>
    <w:p>
      <w:pPr>
        <w:rPr>
          <w:rFonts w:ascii="宋体" w:hAnsi="宋体"/>
          <w:b/>
          <w:sz w:val="36"/>
          <w:szCs w:val="36"/>
        </w:rPr>
      </w:pPr>
    </w:p>
    <w:p>
      <w:pPr>
        <w:rPr>
          <w:rFonts w:ascii="宋体" w:hAnsi="宋体"/>
          <w:b/>
          <w:sz w:val="36"/>
          <w:szCs w:val="36"/>
        </w:rPr>
      </w:pPr>
    </w:p>
    <w:bookmarkEnd w:id="216"/>
    <w:bookmarkEnd w:id="217"/>
    <w:bookmarkEnd w:id="218"/>
    <w:bookmarkEnd w:id="219"/>
    <w:bookmarkEnd w:id="220"/>
    <w:bookmarkEnd w:id="221"/>
    <w:bookmarkEnd w:id="222"/>
    <w:bookmarkEnd w:id="223"/>
    <w:bookmarkEnd w:id="224"/>
    <w:bookmarkEnd w:id="225"/>
    <w:p>
      <w:pPr>
        <w:adjustRightInd w:val="0"/>
        <w:snapToGrid w:val="0"/>
        <w:jc w:val="center"/>
        <w:outlineLvl w:val="0"/>
        <w:rPr>
          <w:b/>
          <w:szCs w:val="36"/>
        </w:rPr>
      </w:pPr>
      <w:bookmarkStart w:id="226" w:name="_Toc504136813"/>
      <w:r>
        <w:rPr>
          <w:rFonts w:hint="eastAsia"/>
          <w:b/>
          <w:szCs w:val="36"/>
        </w:rPr>
        <w:t>第三部分 投标人须知</w:t>
      </w:r>
      <w:bookmarkEnd w:id="226"/>
      <w:bookmarkStart w:id="227" w:name="_Toc257923936"/>
    </w:p>
    <w:p>
      <w:pPr>
        <w:adjustRightInd w:val="0"/>
        <w:snapToGrid w:val="0"/>
        <w:spacing w:beforeLines="100" w:afterLines="100"/>
        <w:jc w:val="center"/>
        <w:outlineLvl w:val="0"/>
        <w:rPr>
          <w:b/>
          <w:sz w:val="32"/>
          <w:szCs w:val="32"/>
        </w:rPr>
      </w:pPr>
      <w:bookmarkStart w:id="228" w:name="_Toc302983094"/>
      <w:bookmarkStart w:id="229" w:name="_Toc504136814"/>
      <w:bookmarkStart w:id="230" w:name="_Toc283973075"/>
      <w:bookmarkStart w:id="231" w:name="_Toc306901445"/>
      <w:r>
        <w:rPr>
          <w:rFonts w:hint="eastAsia"/>
          <w:b/>
          <w:sz w:val="32"/>
          <w:szCs w:val="32"/>
        </w:rPr>
        <w:t>前附表</w:t>
      </w:r>
      <w:bookmarkEnd w:id="227"/>
      <w:bookmarkEnd w:id="228"/>
      <w:bookmarkEnd w:id="229"/>
      <w:bookmarkEnd w:id="230"/>
      <w:bookmarkEnd w:id="231"/>
    </w:p>
    <w:tbl>
      <w:tblPr>
        <w:tblStyle w:val="53"/>
        <w:tblW w:w="948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933"/>
        <w:gridCol w:w="68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701" w:type="dxa"/>
            <w:vAlign w:val="center"/>
          </w:tcPr>
          <w:p>
            <w:pPr>
              <w:spacing w:line="360" w:lineRule="auto"/>
              <w:jc w:val="center"/>
              <w:rPr>
                <w:rFonts w:ascii="宋体" w:hAnsi="宋体"/>
                <w:b/>
                <w:sz w:val="21"/>
                <w:szCs w:val="21"/>
              </w:rPr>
            </w:pPr>
            <w:r>
              <w:rPr>
                <w:rFonts w:hint="eastAsia" w:ascii="宋体" w:hAnsi="宋体"/>
                <w:b/>
                <w:sz w:val="21"/>
                <w:szCs w:val="21"/>
              </w:rPr>
              <w:t>序号</w:t>
            </w:r>
          </w:p>
        </w:tc>
        <w:tc>
          <w:tcPr>
            <w:tcW w:w="1933" w:type="dxa"/>
            <w:vAlign w:val="center"/>
          </w:tcPr>
          <w:p>
            <w:pPr>
              <w:spacing w:line="360" w:lineRule="auto"/>
              <w:ind w:firstLine="211" w:firstLineChars="100"/>
              <w:jc w:val="center"/>
              <w:rPr>
                <w:rFonts w:ascii="宋体" w:hAnsi="宋体"/>
                <w:b/>
                <w:sz w:val="21"/>
                <w:szCs w:val="21"/>
              </w:rPr>
            </w:pPr>
            <w:r>
              <w:rPr>
                <w:rFonts w:hint="eastAsia" w:ascii="宋体" w:hAnsi="宋体"/>
                <w:b/>
                <w:sz w:val="21"/>
                <w:szCs w:val="21"/>
              </w:rPr>
              <w:t>项   目</w:t>
            </w:r>
          </w:p>
        </w:tc>
        <w:tc>
          <w:tcPr>
            <w:tcW w:w="6847" w:type="dxa"/>
            <w:vAlign w:val="center"/>
          </w:tcPr>
          <w:p>
            <w:pPr>
              <w:spacing w:line="360" w:lineRule="auto"/>
              <w:jc w:val="center"/>
              <w:rPr>
                <w:rFonts w:ascii="宋体" w:hAnsi="宋体"/>
                <w:b/>
                <w:sz w:val="21"/>
                <w:szCs w:val="21"/>
              </w:rPr>
            </w:pPr>
            <w:r>
              <w:rPr>
                <w:rFonts w:hint="eastAsia" w:ascii="宋体" w:hAnsi="宋体"/>
                <w:b/>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1</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项目名称</w:t>
            </w:r>
          </w:p>
        </w:tc>
        <w:tc>
          <w:tcPr>
            <w:tcW w:w="6847" w:type="dxa"/>
            <w:vAlign w:val="center"/>
          </w:tcPr>
          <w:p>
            <w:pPr>
              <w:spacing w:line="360" w:lineRule="exact"/>
              <w:ind w:left="-4" w:leftChars="-1" w:firstLine="2" w:firstLineChars="1"/>
              <w:rPr>
                <w:rFonts w:ascii="宋体" w:hAnsi="宋体"/>
                <w:bCs/>
                <w:sz w:val="21"/>
                <w:szCs w:val="21"/>
              </w:rPr>
            </w:pPr>
            <w:r>
              <w:rPr>
                <w:rFonts w:hint="eastAsia" w:ascii="宋体" w:hAnsi="宋体"/>
                <w:bCs/>
                <w:sz w:val="21"/>
                <w:szCs w:val="21"/>
              </w:rPr>
              <w:t>三门县全域智能感知体系项目——网络安全及人脸识别系统项目（一标段）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2</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招标内容</w:t>
            </w:r>
          </w:p>
        </w:tc>
        <w:tc>
          <w:tcPr>
            <w:tcW w:w="6847" w:type="dxa"/>
            <w:vAlign w:val="center"/>
          </w:tcPr>
          <w:p>
            <w:pPr>
              <w:spacing w:line="360" w:lineRule="exact"/>
              <w:ind w:left="-4" w:leftChars="-1" w:firstLine="2" w:firstLineChars="1"/>
              <w:rPr>
                <w:rFonts w:ascii="宋体" w:hAnsi="宋体"/>
                <w:bCs/>
                <w:sz w:val="21"/>
                <w:szCs w:val="21"/>
              </w:rPr>
            </w:pPr>
            <w:r>
              <w:rPr>
                <w:rFonts w:hint="eastAsia" w:ascii="宋体" w:hAnsi="宋体"/>
                <w:bCs/>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3</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招标方式</w:t>
            </w:r>
          </w:p>
        </w:tc>
        <w:tc>
          <w:tcPr>
            <w:tcW w:w="6847" w:type="dxa"/>
            <w:vAlign w:val="center"/>
          </w:tcPr>
          <w:p>
            <w:pPr>
              <w:rPr>
                <w:rFonts w:ascii="宋体" w:hAnsi="宋体"/>
                <w:bCs/>
                <w:sz w:val="21"/>
                <w:szCs w:val="21"/>
              </w:rPr>
            </w:pPr>
            <w:r>
              <w:rPr>
                <w:rFonts w:hint="eastAsia" w:ascii="宋体" w:hAnsi="宋体"/>
                <w:bCs/>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4</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▲供货期</w:t>
            </w:r>
          </w:p>
        </w:tc>
        <w:tc>
          <w:tcPr>
            <w:tcW w:w="6847" w:type="dxa"/>
            <w:vAlign w:val="center"/>
          </w:tcPr>
          <w:p>
            <w:pPr>
              <w:spacing w:line="360" w:lineRule="exact"/>
              <w:jc w:val="left"/>
              <w:rPr>
                <w:rFonts w:ascii="宋体" w:hAnsi="宋体"/>
                <w:bCs/>
                <w:sz w:val="21"/>
                <w:szCs w:val="21"/>
              </w:rPr>
            </w:pPr>
            <w:r>
              <w:rPr>
                <w:rFonts w:hint="eastAsia" w:ascii="宋体" w:hAnsi="宋体"/>
                <w:bCs/>
                <w:sz w:val="21"/>
                <w:szCs w:val="21"/>
              </w:rPr>
              <w:t>详见本招标文件“第二部分采购需求”中“供货期”内容。</w:t>
            </w:r>
          </w:p>
        </w:tc>
      </w:tr>
      <w:tr>
        <w:tblPrEx>
          <w:tblCellMar>
            <w:top w:w="0" w:type="dxa"/>
            <w:left w:w="108" w:type="dxa"/>
            <w:bottom w:w="0" w:type="dxa"/>
            <w:right w:w="108" w:type="dxa"/>
          </w:tblCellMar>
        </w:tblPrEx>
        <w:trPr>
          <w:trHeight w:val="51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5</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质保期</w:t>
            </w:r>
          </w:p>
        </w:tc>
        <w:tc>
          <w:tcPr>
            <w:tcW w:w="6847" w:type="dxa"/>
            <w:vAlign w:val="center"/>
          </w:tcPr>
          <w:p>
            <w:pPr>
              <w:spacing w:line="360" w:lineRule="exact"/>
              <w:jc w:val="left"/>
              <w:rPr>
                <w:rFonts w:ascii="宋体" w:hAnsi="宋体"/>
                <w:sz w:val="21"/>
                <w:szCs w:val="21"/>
                <w:u w:val="single"/>
                <w:lang w:val="zh-CN"/>
              </w:rPr>
            </w:pPr>
            <w:r>
              <w:rPr>
                <w:rFonts w:hint="eastAsia" w:ascii="宋体" w:hAnsi="宋体"/>
                <w:sz w:val="21"/>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6</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评标方法</w:t>
            </w:r>
          </w:p>
        </w:tc>
        <w:tc>
          <w:tcPr>
            <w:tcW w:w="6847" w:type="dxa"/>
            <w:vAlign w:val="center"/>
          </w:tcPr>
          <w:p>
            <w:pPr>
              <w:spacing w:line="360" w:lineRule="exact"/>
              <w:jc w:val="left"/>
              <w:rPr>
                <w:rFonts w:ascii="宋体" w:hAnsi="宋体"/>
                <w:sz w:val="21"/>
                <w:szCs w:val="21"/>
              </w:rPr>
            </w:pPr>
            <w:r>
              <w:rPr>
                <w:rFonts w:hint="eastAsia" w:ascii="宋体" w:hAnsi="宋体"/>
                <w:sz w:val="21"/>
                <w:szCs w:val="21"/>
              </w:rPr>
              <w:t>综合评估法</w:t>
            </w:r>
          </w:p>
        </w:tc>
      </w:tr>
      <w:tr>
        <w:tblPrEx>
          <w:tblCellMar>
            <w:top w:w="0" w:type="dxa"/>
            <w:left w:w="108" w:type="dxa"/>
            <w:bottom w:w="0" w:type="dxa"/>
            <w:right w:w="108" w:type="dxa"/>
          </w:tblCellMar>
        </w:tblPrEx>
        <w:trPr>
          <w:trHeight w:val="797"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7</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▲投标文件有效期</w:t>
            </w:r>
          </w:p>
        </w:tc>
        <w:tc>
          <w:tcPr>
            <w:tcW w:w="6847" w:type="dxa"/>
            <w:vAlign w:val="center"/>
          </w:tcPr>
          <w:p>
            <w:pPr>
              <w:pStyle w:val="48"/>
              <w:snapToGrid w:val="0"/>
              <w:rPr>
                <w:rFonts w:hint="default"/>
                <w:bCs/>
                <w:sz w:val="21"/>
                <w:szCs w:val="21"/>
              </w:rPr>
            </w:pPr>
            <w:r>
              <w:rPr>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8</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▲投标保证金</w:t>
            </w:r>
          </w:p>
        </w:tc>
        <w:tc>
          <w:tcPr>
            <w:tcW w:w="6847" w:type="dxa"/>
            <w:vAlign w:val="center"/>
          </w:tcPr>
          <w:p>
            <w:pPr>
              <w:widowControl/>
              <w:spacing w:line="360" w:lineRule="auto"/>
              <w:ind w:right="60"/>
              <w:jc w:val="left"/>
              <w:rPr>
                <w:rFonts w:ascii="宋体" w:hAnsi="宋体"/>
                <w:bCs/>
                <w:sz w:val="21"/>
                <w:szCs w:val="21"/>
              </w:rPr>
            </w:pPr>
            <w:r>
              <w:rPr>
                <w:rFonts w:ascii="宋体" w:hAnsi="宋体"/>
                <w:bCs/>
                <w:sz w:val="21"/>
                <w:szCs w:val="21"/>
              </w:rPr>
              <w:t>1.担保金额：不低于2万元。</w:t>
            </w:r>
          </w:p>
          <w:p>
            <w:pPr>
              <w:widowControl/>
              <w:spacing w:line="360" w:lineRule="auto"/>
              <w:ind w:right="60"/>
              <w:jc w:val="left"/>
              <w:rPr>
                <w:rFonts w:ascii="宋体" w:hAnsi="宋体"/>
                <w:bCs/>
                <w:sz w:val="21"/>
                <w:szCs w:val="21"/>
              </w:rPr>
            </w:pPr>
            <w:r>
              <w:rPr>
                <w:rFonts w:ascii="宋体" w:hAnsi="宋体"/>
                <w:bCs/>
                <w:sz w:val="21"/>
                <w:szCs w:val="21"/>
              </w:rPr>
              <w:t>2.投标保证金缴纳方式：电汇或网银转账或现场递交。</w:t>
            </w:r>
          </w:p>
          <w:p>
            <w:pPr>
              <w:widowControl/>
              <w:spacing w:line="360" w:lineRule="auto"/>
              <w:ind w:right="60"/>
              <w:jc w:val="left"/>
              <w:rPr>
                <w:rFonts w:ascii="宋体" w:hAnsi="宋体"/>
                <w:bCs/>
                <w:sz w:val="21"/>
                <w:szCs w:val="21"/>
              </w:rPr>
            </w:pPr>
            <w:r>
              <w:rPr>
                <w:rFonts w:ascii="宋体" w:hAnsi="宋体"/>
                <w:bCs/>
                <w:sz w:val="21"/>
                <w:szCs w:val="21"/>
              </w:rPr>
              <w:t>2.1电汇或网银转账</w:t>
            </w:r>
          </w:p>
          <w:p>
            <w:pPr>
              <w:widowControl/>
              <w:spacing w:line="360" w:lineRule="auto"/>
              <w:ind w:right="60"/>
              <w:jc w:val="left"/>
              <w:rPr>
                <w:rFonts w:ascii="宋体" w:hAnsi="宋体"/>
                <w:bCs/>
                <w:sz w:val="21"/>
                <w:szCs w:val="21"/>
              </w:rPr>
            </w:pPr>
            <w:r>
              <w:rPr>
                <w:rFonts w:ascii="宋体" w:hAnsi="宋体"/>
                <w:bCs/>
                <w:sz w:val="21"/>
                <w:szCs w:val="21"/>
              </w:rPr>
              <w:t>2.1.1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pPr>
              <w:widowControl/>
              <w:spacing w:line="360" w:lineRule="auto"/>
              <w:ind w:right="60"/>
              <w:jc w:val="left"/>
              <w:rPr>
                <w:rFonts w:ascii="宋体" w:hAnsi="宋体"/>
                <w:bCs/>
                <w:sz w:val="21"/>
                <w:szCs w:val="21"/>
              </w:rPr>
            </w:pPr>
            <w:r>
              <w:rPr>
                <w:rFonts w:ascii="宋体" w:hAnsi="宋体"/>
                <w:bCs/>
                <w:sz w:val="21"/>
                <w:szCs w:val="21"/>
              </w:rPr>
              <w:t>2.1.2投标保证金缴纳必须使用“三门县拓展类电子交易平台”，并在投标响应文件提交截止时间前到账(因各银行系统到账时间不同，请尽量提前缴纳)。</w:t>
            </w:r>
          </w:p>
          <w:p>
            <w:pPr>
              <w:widowControl/>
              <w:spacing w:line="360" w:lineRule="auto"/>
              <w:ind w:right="60"/>
              <w:jc w:val="left"/>
              <w:rPr>
                <w:rFonts w:ascii="宋体" w:hAnsi="宋体"/>
                <w:bCs/>
                <w:sz w:val="21"/>
                <w:szCs w:val="21"/>
              </w:rPr>
            </w:pPr>
            <w:r>
              <w:rPr>
                <w:rFonts w:ascii="宋体" w:hAnsi="宋体"/>
                <w:bCs/>
                <w:sz w:val="21"/>
                <w:szCs w:val="21"/>
              </w:rPr>
              <w:t>2.1.3投标供应商汇出账号必须是“三门县拓展类电子交易平台”中备案的银行基本账户账号。</w:t>
            </w:r>
          </w:p>
          <w:p>
            <w:pPr>
              <w:widowControl/>
              <w:spacing w:line="360" w:lineRule="auto"/>
              <w:ind w:right="60"/>
              <w:jc w:val="left"/>
              <w:rPr>
                <w:rFonts w:ascii="宋体" w:hAnsi="宋体"/>
                <w:bCs/>
                <w:sz w:val="21"/>
                <w:szCs w:val="21"/>
              </w:rPr>
            </w:pPr>
            <w:r>
              <w:rPr>
                <w:rFonts w:ascii="宋体" w:hAnsi="宋体"/>
                <w:bCs/>
                <w:sz w:val="21"/>
                <w:szCs w:val="21"/>
              </w:rPr>
              <w:t>2.1.4温馨提醒：</w:t>
            </w:r>
          </w:p>
          <w:p>
            <w:pPr>
              <w:widowControl/>
              <w:spacing w:line="360" w:lineRule="auto"/>
              <w:ind w:right="60"/>
              <w:jc w:val="left"/>
              <w:rPr>
                <w:rFonts w:ascii="宋体" w:hAnsi="宋体"/>
                <w:bCs/>
                <w:sz w:val="21"/>
                <w:szCs w:val="21"/>
              </w:rPr>
            </w:pPr>
            <w:r>
              <w:rPr>
                <w:rFonts w:ascii="宋体" w:hAnsi="宋体"/>
                <w:bCs/>
                <w:sz w:val="21"/>
                <w:szCs w:val="21"/>
              </w:rPr>
              <w:t>(1)账号根据不同项目(标段)由系统随机生成，此账号只在本项目(标段)中使用有效，请注意核对。账号漏填、混填或错填均视为未按时缴纳保证金。</w:t>
            </w:r>
          </w:p>
          <w:p>
            <w:pPr>
              <w:widowControl/>
              <w:spacing w:line="360" w:lineRule="auto"/>
              <w:ind w:right="60"/>
              <w:jc w:val="left"/>
              <w:rPr>
                <w:rFonts w:ascii="宋体" w:hAnsi="宋体"/>
                <w:bCs/>
                <w:sz w:val="21"/>
                <w:szCs w:val="21"/>
              </w:rPr>
            </w:pPr>
            <w:r>
              <w:rPr>
                <w:rFonts w:ascii="宋体" w:hAnsi="宋体"/>
                <w:bCs/>
                <w:sz w:val="21"/>
                <w:szCs w:val="21"/>
              </w:rPr>
              <w:t>(2)为确保保证金及时到账，建议使用电汇加急或者网银加急方式进行汇款(人民银行系统开放时间为周一至周五9:00—17:00，若周一为投标截止期的，请在上周五确保资金到账。</w:t>
            </w:r>
          </w:p>
          <w:p>
            <w:pPr>
              <w:widowControl/>
              <w:spacing w:line="360" w:lineRule="auto"/>
              <w:ind w:right="60"/>
              <w:jc w:val="left"/>
              <w:rPr>
                <w:rFonts w:ascii="宋体" w:hAnsi="宋体"/>
                <w:bCs/>
                <w:sz w:val="21"/>
                <w:szCs w:val="21"/>
              </w:rPr>
            </w:pPr>
            <w:r>
              <w:rPr>
                <w:rFonts w:ascii="宋体" w:hAnsi="宋体"/>
                <w:bCs/>
                <w:sz w:val="21"/>
                <w:szCs w:val="21"/>
              </w:rPr>
              <w:t>2.1.5其他</w:t>
            </w:r>
          </w:p>
          <w:p>
            <w:pPr>
              <w:widowControl/>
              <w:spacing w:line="360" w:lineRule="auto"/>
              <w:ind w:right="60"/>
              <w:jc w:val="left"/>
              <w:rPr>
                <w:rFonts w:ascii="宋体" w:hAnsi="宋体"/>
                <w:bCs/>
                <w:sz w:val="21"/>
                <w:szCs w:val="21"/>
              </w:rPr>
            </w:pPr>
            <w:r>
              <w:rPr>
                <w:rFonts w:ascii="宋体" w:hAnsi="宋体"/>
                <w:bCs/>
                <w:sz w:val="21"/>
                <w:szCs w:val="21"/>
              </w:rPr>
              <w:t>①若招标文件允许联合体投标且投标人以联合体身份投标的，由联合体牵头人提交投标保证金；</w:t>
            </w:r>
          </w:p>
          <w:p>
            <w:pPr>
              <w:widowControl/>
              <w:spacing w:line="360" w:lineRule="auto"/>
              <w:ind w:right="60"/>
              <w:jc w:val="left"/>
              <w:rPr>
                <w:rFonts w:ascii="宋体" w:hAnsi="宋体"/>
                <w:bCs/>
                <w:sz w:val="21"/>
                <w:szCs w:val="21"/>
              </w:rPr>
            </w:pPr>
            <w:r>
              <w:rPr>
                <w:rFonts w:ascii="宋体" w:hAnsi="宋体"/>
                <w:bCs/>
                <w:sz w:val="21"/>
                <w:szCs w:val="21"/>
              </w:rPr>
              <w:t>②投标保证金收款账号根据不同工程（标段）由系统随机生成，此账号只在本工程（标段）中使用有效，请注意核对；</w:t>
            </w:r>
          </w:p>
          <w:p>
            <w:pPr>
              <w:widowControl/>
              <w:spacing w:line="360" w:lineRule="auto"/>
              <w:ind w:right="60"/>
              <w:jc w:val="left"/>
              <w:rPr>
                <w:rFonts w:ascii="宋体" w:hAnsi="宋体"/>
                <w:bCs/>
                <w:sz w:val="21"/>
                <w:szCs w:val="21"/>
              </w:rPr>
            </w:pPr>
            <w:r>
              <w:rPr>
                <w:rFonts w:ascii="宋体" w:hAnsi="宋体"/>
                <w:bCs/>
                <w:sz w:val="21"/>
                <w:szCs w:val="21"/>
              </w:rPr>
              <w:t>③因各银行系统到账时间不同，请尽量提前缴纳，以实际到帐时间为准；</w:t>
            </w:r>
          </w:p>
          <w:p>
            <w:pPr>
              <w:widowControl/>
              <w:spacing w:line="360" w:lineRule="auto"/>
              <w:ind w:right="60"/>
              <w:jc w:val="left"/>
              <w:rPr>
                <w:rFonts w:ascii="宋体" w:hAnsi="宋体"/>
                <w:bCs/>
                <w:sz w:val="21"/>
                <w:szCs w:val="21"/>
              </w:rPr>
            </w:pPr>
            <w:r>
              <w:rPr>
                <w:rFonts w:ascii="宋体" w:hAnsi="宋体"/>
                <w:bCs/>
                <w:sz w:val="21"/>
                <w:szCs w:val="21"/>
              </w:rPr>
              <w:t>④投标保证金应当从投标人基本账户转出；</w:t>
            </w:r>
          </w:p>
          <w:p>
            <w:pPr>
              <w:widowControl/>
              <w:spacing w:line="360" w:lineRule="auto"/>
              <w:ind w:right="60"/>
              <w:jc w:val="left"/>
              <w:rPr>
                <w:rFonts w:ascii="宋体" w:hAnsi="宋体"/>
                <w:bCs/>
                <w:sz w:val="21"/>
                <w:szCs w:val="21"/>
              </w:rPr>
            </w:pPr>
            <w:r>
              <w:rPr>
                <w:rFonts w:ascii="宋体" w:hAnsi="宋体"/>
                <w:bCs/>
                <w:sz w:val="21"/>
                <w:szCs w:val="21"/>
              </w:rPr>
              <w:t>⑤若有疑问，请咨询技术服务热线：13968512856。</w:t>
            </w:r>
          </w:p>
          <w:p>
            <w:pPr>
              <w:widowControl/>
              <w:spacing w:line="360" w:lineRule="auto"/>
              <w:ind w:right="60"/>
              <w:jc w:val="left"/>
              <w:rPr>
                <w:rFonts w:ascii="宋体" w:hAnsi="宋体"/>
                <w:bCs/>
                <w:sz w:val="21"/>
                <w:szCs w:val="21"/>
              </w:rPr>
            </w:pPr>
            <w:r>
              <w:rPr>
                <w:rFonts w:ascii="宋体" w:hAnsi="宋体"/>
                <w:bCs/>
                <w:sz w:val="21"/>
                <w:szCs w:val="21"/>
              </w:rPr>
              <w:t>2.2现场递交</w:t>
            </w:r>
          </w:p>
          <w:p>
            <w:pPr>
              <w:widowControl/>
              <w:spacing w:line="360" w:lineRule="auto"/>
              <w:ind w:right="60"/>
              <w:jc w:val="left"/>
              <w:rPr>
                <w:rFonts w:ascii="宋体" w:hAnsi="宋体"/>
                <w:bCs/>
                <w:sz w:val="21"/>
                <w:szCs w:val="21"/>
              </w:rPr>
            </w:pPr>
            <w:r>
              <w:rPr>
                <w:rFonts w:ascii="宋体" w:hAnsi="宋体"/>
                <w:bCs/>
                <w:sz w:val="21"/>
                <w:szCs w:val="21"/>
              </w:rPr>
              <w:t>2.2.1投标保证金须单独密封并标注公司名称，与投标文件一并提交。</w:t>
            </w:r>
          </w:p>
          <w:p>
            <w:pPr>
              <w:widowControl/>
              <w:spacing w:line="360" w:lineRule="auto"/>
              <w:ind w:right="60"/>
              <w:jc w:val="left"/>
              <w:rPr>
                <w:rFonts w:ascii="宋体" w:hAnsi="宋体"/>
                <w:bCs/>
                <w:sz w:val="21"/>
                <w:szCs w:val="21"/>
              </w:rPr>
            </w:pPr>
            <w:r>
              <w:rPr>
                <w:rFonts w:ascii="宋体" w:hAnsi="宋体"/>
                <w:bCs/>
                <w:sz w:val="21"/>
                <w:szCs w:val="21"/>
              </w:rPr>
              <w:t>2.2.2若招标文件允许联合体投标且投标人以联合体身份投标的，由联合体牵头人提交投标保证金。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9</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履约保证金</w:t>
            </w:r>
          </w:p>
        </w:tc>
        <w:tc>
          <w:tcPr>
            <w:tcW w:w="6847" w:type="dxa"/>
            <w:vAlign w:val="center"/>
          </w:tcPr>
          <w:p>
            <w:pPr>
              <w:spacing w:line="360" w:lineRule="exact"/>
              <w:rPr>
                <w:rFonts w:ascii="宋体" w:hAnsi="宋体"/>
                <w:sz w:val="21"/>
                <w:szCs w:val="21"/>
              </w:rPr>
            </w:pPr>
            <w:r>
              <w:rPr>
                <w:rFonts w:hint="eastAsia" w:ascii="宋体" w:hAnsi="宋体"/>
                <w:bCs/>
                <w:sz w:val="21"/>
                <w:szCs w:val="21"/>
              </w:rPr>
              <w:t>合同签订时，采购人按本项目招标文件规定自行收取项目履约保证金（具体要求详见“第二部分采购需求”的付款方式内容）。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10</w:t>
            </w:r>
          </w:p>
        </w:tc>
        <w:tc>
          <w:tcPr>
            <w:tcW w:w="1933" w:type="dxa"/>
            <w:vAlign w:val="center"/>
          </w:tcPr>
          <w:p>
            <w:pPr>
              <w:spacing w:line="360" w:lineRule="exact"/>
              <w:jc w:val="center"/>
              <w:rPr>
                <w:rFonts w:ascii="宋体" w:hAnsi="宋体"/>
                <w:sz w:val="21"/>
                <w:szCs w:val="21"/>
              </w:rPr>
            </w:pPr>
            <w:r>
              <w:rPr>
                <w:rFonts w:hint="eastAsia" w:ascii="宋体" w:hAnsi="宋体"/>
                <w:bCs/>
                <w:sz w:val="21"/>
                <w:szCs w:val="21"/>
              </w:rPr>
              <w:t>▲投标文件份数</w:t>
            </w:r>
          </w:p>
        </w:tc>
        <w:tc>
          <w:tcPr>
            <w:tcW w:w="6847" w:type="dxa"/>
            <w:vAlign w:val="center"/>
          </w:tcPr>
          <w:p>
            <w:pPr>
              <w:pStyle w:val="48"/>
              <w:snapToGrid w:val="0"/>
              <w:spacing w:before="0" w:beforeAutospacing="0" w:after="0" w:afterAutospacing="0" w:line="360" w:lineRule="exact"/>
              <w:rPr>
                <w:rFonts w:hint="eastAsia" w:eastAsia="宋体"/>
                <w:sz w:val="21"/>
                <w:szCs w:val="21"/>
                <w:lang w:eastAsia="zh-CN"/>
              </w:rPr>
            </w:pPr>
            <w:r>
              <w:rPr>
                <w:bCs/>
                <w:kern w:val="2"/>
                <w:sz w:val="21"/>
                <w:szCs w:val="21"/>
                <w:lang w:val="zh-CN"/>
              </w:rPr>
              <w:t>资格证明文件共</w:t>
            </w:r>
            <w:r>
              <w:rPr>
                <w:bCs/>
                <w:kern w:val="2"/>
                <w:sz w:val="21"/>
                <w:szCs w:val="21"/>
                <w:u w:val="single"/>
                <w:lang w:val="zh-CN"/>
              </w:rPr>
              <w:t xml:space="preserve"> </w:t>
            </w:r>
            <w:r>
              <w:rPr>
                <w:bCs/>
                <w:kern w:val="2"/>
                <w:sz w:val="21"/>
                <w:szCs w:val="21"/>
                <w:u w:val="single"/>
              </w:rPr>
              <w:t>5</w:t>
            </w:r>
            <w:r>
              <w:rPr>
                <w:bCs/>
                <w:kern w:val="2"/>
                <w:sz w:val="21"/>
                <w:szCs w:val="21"/>
                <w:u w:val="single"/>
                <w:lang w:val="zh-CN"/>
              </w:rPr>
              <w:t xml:space="preserve"> </w:t>
            </w:r>
            <w:r>
              <w:rPr>
                <w:bCs/>
                <w:kern w:val="2"/>
                <w:sz w:val="21"/>
                <w:szCs w:val="21"/>
                <w:lang w:val="zh-CN"/>
              </w:rPr>
              <w:t>份（一正本四副本，封装成一袋），商务与技术文件共</w:t>
            </w:r>
            <w:r>
              <w:rPr>
                <w:bCs/>
                <w:kern w:val="2"/>
                <w:sz w:val="21"/>
                <w:szCs w:val="21"/>
                <w:u w:val="single"/>
                <w:lang w:val="zh-CN"/>
              </w:rPr>
              <w:t xml:space="preserve"> </w:t>
            </w:r>
            <w:r>
              <w:rPr>
                <w:bCs/>
                <w:kern w:val="2"/>
                <w:sz w:val="21"/>
                <w:szCs w:val="21"/>
                <w:u w:val="single"/>
              </w:rPr>
              <w:t>5</w:t>
            </w:r>
            <w:r>
              <w:rPr>
                <w:bCs/>
                <w:kern w:val="2"/>
                <w:sz w:val="21"/>
                <w:szCs w:val="21"/>
              </w:rPr>
              <w:t xml:space="preserve"> </w:t>
            </w:r>
            <w:r>
              <w:rPr>
                <w:bCs/>
                <w:kern w:val="2"/>
                <w:sz w:val="21"/>
                <w:szCs w:val="21"/>
                <w:lang w:val="zh-CN"/>
              </w:rPr>
              <w:t>份（一正本四副本，封装成一袋），报价文件共</w:t>
            </w:r>
            <w:r>
              <w:rPr>
                <w:bCs/>
                <w:kern w:val="2"/>
                <w:sz w:val="21"/>
                <w:szCs w:val="21"/>
                <w:u w:val="single"/>
                <w:lang w:val="zh-CN"/>
              </w:rPr>
              <w:t xml:space="preserve"> </w:t>
            </w:r>
            <w:r>
              <w:rPr>
                <w:bCs/>
                <w:kern w:val="2"/>
                <w:sz w:val="21"/>
                <w:szCs w:val="21"/>
                <w:u w:val="single"/>
              </w:rPr>
              <w:t xml:space="preserve">5 </w:t>
            </w:r>
            <w:r>
              <w:rPr>
                <w:bCs/>
                <w:kern w:val="2"/>
                <w:sz w:val="21"/>
                <w:szCs w:val="21"/>
                <w:lang w:val="zh-CN"/>
              </w:rPr>
              <w:t>份（一正本四副本，封装成一袋）。</w:t>
            </w:r>
            <w:r>
              <w:rPr>
                <w:rFonts w:hint="eastAsia" w:cs="Courier New"/>
                <w:b/>
                <w:bCs/>
                <w:color w:val="000000"/>
                <w:sz w:val="21"/>
                <w:szCs w:val="21"/>
                <w:lang w:val="en-US" w:eastAsia="zh-CN"/>
              </w:rPr>
              <w:t>演示视频文件拷入</w:t>
            </w:r>
            <w:r>
              <w:rPr>
                <w:rFonts w:hint="eastAsia" w:ascii="宋体" w:hAnsi="宋体" w:eastAsia="宋体" w:cs="Courier New"/>
                <w:b/>
                <w:bCs/>
                <w:color w:val="000000"/>
                <w:sz w:val="21"/>
                <w:szCs w:val="21"/>
                <w:lang w:val="en-US" w:eastAsia="zh-CN"/>
              </w:rPr>
              <w:t>U盘</w:t>
            </w:r>
            <w:r>
              <w:rPr>
                <w:rFonts w:hint="eastAsia" w:ascii="宋体" w:hAnsi="宋体"/>
                <w:b/>
                <w:bCs/>
                <w:sz w:val="21"/>
                <w:szCs w:val="21"/>
                <w:lang w:val="en-US" w:eastAsia="zh-CN"/>
              </w:rPr>
              <w:t>（1份）</w:t>
            </w:r>
            <w:r>
              <w:rPr>
                <w:rFonts w:hint="eastAsia" w:ascii="宋体" w:hAnsi="宋体" w:eastAsia="宋体" w:cs="Courier New"/>
                <w:b/>
                <w:bCs/>
                <w:color w:val="000000"/>
                <w:sz w:val="21"/>
                <w:szCs w:val="21"/>
              </w:rPr>
              <w:t>中</w:t>
            </w:r>
            <w:r>
              <w:rPr>
                <w:rFonts w:hint="eastAsia" w:ascii="宋体" w:hAnsi="宋体" w:cs="Courier New"/>
                <w:b/>
                <w:bCs/>
                <w:color w:val="000000"/>
                <w:sz w:val="21"/>
                <w:szCs w:val="21"/>
                <w:lang w:eastAsia="zh-CN"/>
              </w:rPr>
              <w:t>，</w:t>
            </w:r>
            <w:r>
              <w:rPr>
                <w:rFonts w:hint="eastAsia" w:ascii="宋体" w:hAnsi="宋体" w:eastAsia="宋体" w:cs="Courier New"/>
                <w:b/>
                <w:bCs/>
                <w:color w:val="000000"/>
                <w:sz w:val="21"/>
                <w:szCs w:val="21"/>
              </w:rPr>
              <w:t>与商务与技术文件一同密封</w:t>
            </w:r>
            <w:r>
              <w:rPr>
                <w:rFonts w:hint="eastAsia" w:cs="Courier New"/>
                <w:b/>
                <w:bCs/>
                <w:color w:val="000000"/>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701" w:type="dxa"/>
            <w:vAlign w:val="center"/>
          </w:tcPr>
          <w:p>
            <w:pPr>
              <w:spacing w:line="320" w:lineRule="exact"/>
              <w:jc w:val="center"/>
              <w:rPr>
                <w:rFonts w:ascii="宋体" w:hAnsi="宋体"/>
                <w:sz w:val="21"/>
                <w:szCs w:val="21"/>
              </w:rPr>
            </w:pPr>
            <w:r>
              <w:rPr>
                <w:rFonts w:hint="eastAsia" w:ascii="宋体" w:hAnsi="宋体"/>
                <w:sz w:val="21"/>
                <w:szCs w:val="21"/>
              </w:rPr>
              <w:t>11</w:t>
            </w:r>
          </w:p>
        </w:tc>
        <w:tc>
          <w:tcPr>
            <w:tcW w:w="1933" w:type="dxa"/>
            <w:vAlign w:val="center"/>
          </w:tcPr>
          <w:p>
            <w:pPr>
              <w:spacing w:line="360" w:lineRule="exact"/>
              <w:jc w:val="center"/>
              <w:rPr>
                <w:rFonts w:ascii="宋体" w:hAnsi="宋体"/>
                <w:bCs/>
                <w:sz w:val="21"/>
                <w:szCs w:val="21"/>
              </w:rPr>
            </w:pPr>
            <w:r>
              <w:rPr>
                <w:rFonts w:hint="eastAsia" w:ascii="宋体" w:hAnsi="宋体"/>
                <w:bCs/>
                <w:sz w:val="21"/>
                <w:szCs w:val="21"/>
              </w:rPr>
              <w:t>▲投标文件提交截止时间及地点</w:t>
            </w:r>
          </w:p>
        </w:tc>
        <w:tc>
          <w:tcPr>
            <w:tcW w:w="6847" w:type="dxa"/>
            <w:vAlign w:val="center"/>
          </w:tcPr>
          <w:p>
            <w:pPr>
              <w:pStyle w:val="48"/>
              <w:snapToGrid w:val="0"/>
              <w:spacing w:before="0" w:beforeAutospacing="0" w:after="0" w:afterAutospacing="0" w:line="360" w:lineRule="exact"/>
              <w:rPr>
                <w:rFonts w:hint="default"/>
                <w:kern w:val="2"/>
                <w:sz w:val="21"/>
                <w:szCs w:val="21"/>
              </w:rPr>
            </w:pPr>
            <w:r>
              <w:rPr>
                <w:kern w:val="2"/>
                <w:sz w:val="21"/>
                <w:szCs w:val="21"/>
              </w:rPr>
              <w:t>时间：2023年</w:t>
            </w:r>
            <w:r>
              <w:rPr>
                <w:rFonts w:hint="eastAsia"/>
                <w:kern w:val="2"/>
                <w:sz w:val="21"/>
                <w:szCs w:val="21"/>
                <w:lang w:val="en-US" w:eastAsia="zh-CN"/>
              </w:rPr>
              <w:t>11</w:t>
            </w:r>
            <w:r>
              <w:rPr>
                <w:kern w:val="2"/>
                <w:sz w:val="21"/>
                <w:szCs w:val="21"/>
              </w:rPr>
              <w:t>月</w:t>
            </w:r>
            <w:r>
              <w:rPr>
                <w:rFonts w:hint="eastAsia"/>
                <w:kern w:val="2"/>
                <w:sz w:val="21"/>
                <w:szCs w:val="21"/>
                <w:lang w:val="en-US" w:eastAsia="zh-CN"/>
              </w:rPr>
              <w:t>23</w:t>
            </w:r>
            <w:r>
              <w:rPr>
                <w:kern w:val="2"/>
                <w:sz w:val="21"/>
                <w:szCs w:val="21"/>
              </w:rPr>
              <w:t>日9:00（北京时间）</w:t>
            </w:r>
          </w:p>
          <w:p>
            <w:pPr>
              <w:pStyle w:val="48"/>
              <w:snapToGrid w:val="0"/>
              <w:spacing w:before="0" w:beforeAutospacing="0" w:after="0" w:afterAutospacing="0" w:line="360" w:lineRule="exact"/>
              <w:rPr>
                <w:rFonts w:hint="default"/>
                <w:kern w:val="2"/>
                <w:sz w:val="21"/>
                <w:szCs w:val="21"/>
              </w:rPr>
            </w:pPr>
            <w:r>
              <w:rPr>
                <w:kern w:val="2"/>
                <w:sz w:val="21"/>
                <w:szCs w:val="21"/>
              </w:rPr>
              <w:t>地点：三门县公共资源交易中心</w:t>
            </w:r>
            <w:r>
              <w:rPr>
                <w:sz w:val="21"/>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701" w:type="dxa"/>
            <w:tcBorders>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12</w:t>
            </w:r>
          </w:p>
        </w:tc>
        <w:tc>
          <w:tcPr>
            <w:tcW w:w="1933" w:type="dxa"/>
            <w:tcBorders>
              <w:bottom w:val="single" w:color="auto" w:sz="4" w:space="0"/>
            </w:tcBorders>
            <w:vAlign w:val="center"/>
          </w:tcPr>
          <w:p>
            <w:pPr>
              <w:snapToGrid w:val="0"/>
              <w:spacing w:line="360" w:lineRule="exact"/>
              <w:jc w:val="center"/>
              <w:rPr>
                <w:rFonts w:ascii="宋体" w:hAnsi="宋体"/>
                <w:bCs/>
                <w:sz w:val="21"/>
                <w:szCs w:val="21"/>
              </w:rPr>
            </w:pPr>
            <w:r>
              <w:rPr>
                <w:rFonts w:hint="eastAsia" w:ascii="宋体" w:hAnsi="宋体"/>
                <w:bCs/>
                <w:sz w:val="21"/>
                <w:szCs w:val="21"/>
              </w:rPr>
              <w:t>开标时间及地点</w:t>
            </w:r>
          </w:p>
        </w:tc>
        <w:tc>
          <w:tcPr>
            <w:tcW w:w="6847" w:type="dxa"/>
            <w:tcBorders>
              <w:bottom w:val="single" w:color="auto" w:sz="4" w:space="0"/>
            </w:tcBorders>
            <w:vAlign w:val="center"/>
          </w:tcPr>
          <w:p>
            <w:pPr>
              <w:spacing w:line="360" w:lineRule="exact"/>
              <w:rPr>
                <w:rFonts w:ascii="宋体" w:hAnsi="宋体"/>
                <w:sz w:val="21"/>
                <w:szCs w:val="21"/>
              </w:rPr>
            </w:pPr>
            <w:r>
              <w:rPr>
                <w:rFonts w:ascii="宋体" w:hAnsi="宋体"/>
                <w:sz w:val="21"/>
                <w:szCs w:val="21"/>
              </w:rPr>
              <w:t>时间：</w:t>
            </w:r>
            <w:r>
              <w:rPr>
                <w:rFonts w:hint="eastAsia" w:ascii="宋体" w:hAnsi="宋体"/>
                <w:sz w:val="21"/>
                <w:szCs w:val="21"/>
              </w:rPr>
              <w:t>2023年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23</w:t>
            </w:r>
            <w:r>
              <w:rPr>
                <w:rFonts w:hint="eastAsia" w:ascii="宋体" w:hAnsi="宋体"/>
                <w:sz w:val="21"/>
                <w:szCs w:val="21"/>
              </w:rPr>
              <w:t>日9:00</w:t>
            </w:r>
            <w:r>
              <w:rPr>
                <w:rFonts w:ascii="宋体" w:hAnsi="宋体"/>
                <w:sz w:val="21"/>
                <w:szCs w:val="21"/>
              </w:rPr>
              <w:t>（北京时间）</w:t>
            </w:r>
          </w:p>
          <w:p>
            <w:pPr>
              <w:spacing w:line="360" w:lineRule="exact"/>
              <w:rPr>
                <w:rFonts w:ascii="宋体" w:hAnsi="宋体"/>
                <w:sz w:val="21"/>
                <w:szCs w:val="21"/>
              </w:rPr>
            </w:pPr>
            <w:r>
              <w:rPr>
                <w:rFonts w:ascii="宋体" w:hAnsi="宋体"/>
                <w:sz w:val="21"/>
                <w:szCs w:val="21"/>
              </w:rPr>
              <w:t>地点：</w:t>
            </w:r>
            <w:r>
              <w:rPr>
                <w:rFonts w:hint="eastAsia" w:ascii="宋体" w:hAnsi="宋体"/>
                <w:sz w:val="21"/>
                <w:szCs w:val="21"/>
              </w:rPr>
              <w:t>三门</w:t>
            </w:r>
            <w:r>
              <w:rPr>
                <w:rFonts w:ascii="宋体" w:hAnsi="宋体"/>
                <w:sz w:val="21"/>
                <w:szCs w:val="21"/>
              </w:rPr>
              <w:t>县公共资源交易中心</w:t>
            </w:r>
            <w:r>
              <w:rPr>
                <w:rFonts w:hint="eastAsia" w:ascii="宋体" w:hAnsi="宋体"/>
                <w:sz w:val="21"/>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9" w:hRule="atLeast"/>
        </w:trPr>
        <w:tc>
          <w:tcPr>
            <w:tcW w:w="701" w:type="dxa"/>
            <w:tcBorders>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13</w:t>
            </w:r>
          </w:p>
        </w:tc>
        <w:tc>
          <w:tcPr>
            <w:tcW w:w="1933" w:type="dxa"/>
            <w:tcBorders>
              <w:bottom w:val="single" w:color="auto" w:sz="4" w:space="0"/>
            </w:tcBorders>
            <w:vAlign w:val="center"/>
          </w:tcPr>
          <w:p>
            <w:pPr>
              <w:autoSpaceDE w:val="0"/>
              <w:autoSpaceDN w:val="0"/>
              <w:adjustRightInd w:val="0"/>
              <w:spacing w:line="360" w:lineRule="exact"/>
              <w:jc w:val="center"/>
              <w:rPr>
                <w:rFonts w:ascii="宋体" w:hAnsi="宋体"/>
                <w:b/>
                <w:sz w:val="21"/>
                <w:szCs w:val="21"/>
                <w:lang w:val="zh-CN"/>
              </w:rPr>
            </w:pPr>
            <w:r>
              <w:rPr>
                <w:rFonts w:hint="eastAsia" w:ascii="宋体" w:hAnsi="宋体"/>
                <w:bCs/>
                <w:sz w:val="21"/>
                <w:szCs w:val="21"/>
              </w:rPr>
              <w:t>答疑与澄清</w:t>
            </w:r>
          </w:p>
        </w:tc>
        <w:tc>
          <w:tcPr>
            <w:tcW w:w="6847" w:type="dxa"/>
            <w:tcBorders>
              <w:bottom w:val="single" w:color="auto" w:sz="4" w:space="0"/>
            </w:tcBorders>
            <w:vAlign w:val="center"/>
          </w:tcPr>
          <w:p>
            <w:pPr>
              <w:autoSpaceDE w:val="0"/>
              <w:autoSpaceDN w:val="0"/>
              <w:adjustRightInd w:val="0"/>
              <w:spacing w:line="360" w:lineRule="exact"/>
              <w:rPr>
                <w:rFonts w:ascii="宋体" w:hAnsi="宋体"/>
                <w:b/>
                <w:kern w:val="0"/>
                <w:sz w:val="21"/>
                <w:szCs w:val="21"/>
                <w:lang w:val="zh-CN"/>
              </w:rPr>
            </w:pPr>
            <w:r>
              <w:rPr>
                <w:rFonts w:hint="eastAsia" w:ascii="宋体" w:hAnsi="宋体"/>
                <w:sz w:val="21"/>
                <w:szCs w:val="21"/>
              </w:rPr>
              <w:t>投标人如发现招标文件及其评标办法中存在含糊不清、相互矛盾、多种含义以及歧视性不公正条款或违法违规等有疑点需要质疑的，</w:t>
            </w:r>
            <w:r>
              <w:rPr>
                <w:rFonts w:ascii="宋体" w:hAnsi="宋体"/>
                <w:sz w:val="21"/>
                <w:szCs w:val="21"/>
              </w:rPr>
              <w:t>可以自收到采购文件之日（发售截止日之后收到采购文件的，以发售截止日为准）或者采购文件公告期限届满之日（</w:t>
            </w:r>
            <w:r>
              <w:rPr>
                <w:rFonts w:hint="eastAsia" w:ascii="宋体" w:hAnsi="宋体"/>
                <w:sz w:val="21"/>
                <w:szCs w:val="21"/>
              </w:rPr>
              <w:t>即</w:t>
            </w:r>
            <w:r>
              <w:rPr>
                <w:rFonts w:ascii="宋体" w:hAnsi="宋体"/>
                <w:sz w:val="21"/>
                <w:szCs w:val="21"/>
              </w:rPr>
              <w:t>为</w:t>
            </w:r>
            <w:r>
              <w:rPr>
                <w:rFonts w:hint="eastAsia" w:ascii="宋体" w:hAnsi="宋体"/>
                <w:sz w:val="21"/>
                <w:szCs w:val="21"/>
              </w:rPr>
              <w:t>招标</w:t>
            </w:r>
            <w:r>
              <w:rPr>
                <w:rFonts w:ascii="宋体" w:hAnsi="宋体"/>
                <w:sz w:val="21"/>
                <w:szCs w:val="21"/>
              </w:rPr>
              <w:t>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701" w:type="dxa"/>
            <w:tcBorders>
              <w:top w:val="single" w:color="auto" w:sz="4" w:space="0"/>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14</w:t>
            </w:r>
          </w:p>
        </w:tc>
        <w:tc>
          <w:tcPr>
            <w:tcW w:w="1933"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sz w:val="21"/>
                <w:szCs w:val="21"/>
                <w:lang w:val="zh-CN"/>
              </w:rPr>
            </w:pPr>
            <w:r>
              <w:rPr>
                <w:rFonts w:hint="eastAsia" w:ascii="宋体" w:hAnsi="宋体"/>
                <w:sz w:val="21"/>
                <w:szCs w:val="21"/>
                <w:lang w:val="zh-CN"/>
              </w:rPr>
              <w:t>实质性条款</w:t>
            </w:r>
          </w:p>
        </w:tc>
        <w:tc>
          <w:tcPr>
            <w:tcW w:w="6847" w:type="dxa"/>
            <w:tcBorders>
              <w:top w:val="single" w:color="auto" w:sz="4" w:space="0"/>
              <w:bottom w:val="single" w:color="auto" w:sz="4" w:space="0"/>
            </w:tcBorders>
            <w:vAlign w:val="center"/>
          </w:tcPr>
          <w:p>
            <w:pPr>
              <w:autoSpaceDE w:val="0"/>
              <w:autoSpaceDN w:val="0"/>
              <w:adjustRightInd w:val="0"/>
              <w:spacing w:line="360" w:lineRule="exact"/>
              <w:ind w:left="1050" w:hanging="1050"/>
              <w:rPr>
                <w:rFonts w:ascii="宋体" w:hAnsi="宋体"/>
                <w:kern w:val="0"/>
                <w:sz w:val="21"/>
                <w:szCs w:val="21"/>
                <w:lang w:val="zh-CN"/>
              </w:rPr>
            </w:pPr>
            <w:r>
              <w:rPr>
                <w:rFonts w:hint="eastAsia" w:ascii="宋体" w:hAnsi="宋体"/>
                <w:kern w:val="0"/>
                <w:sz w:val="21"/>
                <w:szCs w:val="21"/>
                <w:lang w:val="zh-CN"/>
              </w:rPr>
              <w:t>带</w:t>
            </w:r>
            <w:r>
              <w:rPr>
                <w:rFonts w:hint="eastAsia" w:ascii="宋体" w:hAnsi="宋体"/>
                <w:bCs/>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701" w:type="dxa"/>
            <w:tcBorders>
              <w:top w:val="single" w:color="auto" w:sz="4" w:space="0"/>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15</w:t>
            </w:r>
          </w:p>
        </w:tc>
        <w:tc>
          <w:tcPr>
            <w:tcW w:w="1933"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bCs/>
                <w:sz w:val="21"/>
                <w:szCs w:val="21"/>
              </w:rPr>
            </w:pPr>
            <w:r>
              <w:rPr>
                <w:rFonts w:hint="eastAsia" w:ascii="宋体" w:hAnsi="宋体"/>
                <w:bCs/>
                <w:sz w:val="21"/>
                <w:szCs w:val="21"/>
              </w:rPr>
              <w:t>▲项目最高限价</w:t>
            </w:r>
          </w:p>
        </w:tc>
        <w:tc>
          <w:tcPr>
            <w:tcW w:w="6847"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bCs/>
                <w:sz w:val="21"/>
                <w:szCs w:val="21"/>
              </w:rPr>
            </w:pPr>
            <w:r>
              <w:rPr>
                <w:rFonts w:hint="eastAsia" w:ascii="宋体" w:hAnsi="宋体"/>
                <w:b/>
                <w:bCs/>
                <w:sz w:val="21"/>
                <w:szCs w:val="21"/>
              </w:rPr>
              <w:t>本项目最高限价</w:t>
            </w:r>
            <w:r>
              <w:rPr>
                <w:rFonts w:hint="eastAsia" w:ascii="宋体" w:hAnsi="宋体"/>
                <w:b/>
                <w:bCs/>
                <w:sz w:val="21"/>
                <w:szCs w:val="21"/>
                <w:u w:val="single"/>
              </w:rPr>
              <w:t xml:space="preserve"> 143.80 </w:t>
            </w:r>
            <w:r>
              <w:rPr>
                <w:rFonts w:hint="eastAsia" w:ascii="宋体" w:hAnsi="宋体"/>
                <w:b/>
                <w:bCs/>
                <w:sz w:val="21"/>
                <w:szCs w:val="21"/>
              </w:rPr>
              <w:t xml:space="preserve">万元，如供应商的投标报价超过最高限价，其投标文件作无效标处理。 </w:t>
            </w:r>
          </w:p>
        </w:tc>
      </w:tr>
      <w:tr>
        <w:tblPrEx>
          <w:tblCellMar>
            <w:top w:w="0" w:type="dxa"/>
            <w:left w:w="108" w:type="dxa"/>
            <w:bottom w:w="0" w:type="dxa"/>
            <w:right w:w="108" w:type="dxa"/>
          </w:tblCellMar>
        </w:tblPrEx>
        <w:trPr>
          <w:trHeight w:val="1002" w:hRule="atLeast"/>
        </w:trPr>
        <w:tc>
          <w:tcPr>
            <w:tcW w:w="701" w:type="dxa"/>
            <w:tcBorders>
              <w:top w:val="single" w:color="auto" w:sz="4" w:space="0"/>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16</w:t>
            </w:r>
          </w:p>
        </w:tc>
        <w:tc>
          <w:tcPr>
            <w:tcW w:w="1933"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bCs/>
                <w:sz w:val="21"/>
                <w:szCs w:val="21"/>
              </w:rPr>
            </w:pPr>
            <w:r>
              <w:rPr>
                <w:rFonts w:hint="eastAsia" w:ascii="宋体" w:hAnsi="宋体"/>
                <w:bCs/>
                <w:sz w:val="21"/>
                <w:szCs w:val="21"/>
              </w:rPr>
              <w:t>开标顺序</w:t>
            </w:r>
          </w:p>
        </w:tc>
        <w:tc>
          <w:tcPr>
            <w:tcW w:w="6847"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b/>
                <w:sz w:val="21"/>
                <w:szCs w:val="21"/>
              </w:rPr>
            </w:pPr>
            <w:r>
              <w:rPr>
                <w:rFonts w:hint="eastAsia" w:ascii="宋体" w:hAnsi="宋体"/>
                <w:b/>
                <w:sz w:val="21"/>
                <w:szCs w:val="21"/>
              </w:rPr>
              <w:t>先开资格证明文件和商务与技术文件，待资格证明文件和商务与技术文件评审结果公布后，再开报价文件。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701" w:type="dxa"/>
            <w:tcBorders>
              <w:top w:val="single" w:color="auto" w:sz="4" w:space="0"/>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17</w:t>
            </w:r>
          </w:p>
        </w:tc>
        <w:tc>
          <w:tcPr>
            <w:tcW w:w="1933"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sz w:val="21"/>
                <w:szCs w:val="21"/>
              </w:rPr>
            </w:pPr>
            <w:r>
              <w:rPr>
                <w:rFonts w:hint="eastAsia" w:ascii="宋体" w:hAnsi="宋体"/>
                <w:sz w:val="21"/>
                <w:szCs w:val="21"/>
              </w:rPr>
              <w:t>解释权</w:t>
            </w:r>
          </w:p>
        </w:tc>
        <w:tc>
          <w:tcPr>
            <w:tcW w:w="6847"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sz w:val="21"/>
                <w:szCs w:val="21"/>
              </w:rPr>
            </w:pPr>
            <w:r>
              <w:rPr>
                <w:rFonts w:hint="eastAsia" w:ascii="宋体" w:hAnsi="宋体"/>
                <w:sz w:val="21"/>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701" w:type="dxa"/>
            <w:tcBorders>
              <w:top w:val="single" w:color="auto" w:sz="4" w:space="0"/>
              <w:bottom w:val="single" w:color="auto" w:sz="4" w:space="0"/>
            </w:tcBorders>
            <w:vAlign w:val="center"/>
          </w:tcPr>
          <w:p>
            <w:pPr>
              <w:spacing w:line="32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18</w:t>
            </w:r>
          </w:p>
        </w:tc>
        <w:tc>
          <w:tcPr>
            <w:tcW w:w="1933" w:type="dxa"/>
            <w:tcBorders>
              <w:top w:val="single" w:color="auto" w:sz="4" w:space="0"/>
              <w:bottom w:val="single" w:color="auto" w:sz="4" w:space="0"/>
            </w:tcBorders>
            <w:vAlign w:val="center"/>
          </w:tcPr>
          <w:p>
            <w:pPr>
              <w:autoSpaceDE w:val="0"/>
              <w:autoSpaceDN w:val="0"/>
              <w:adjustRightInd w:val="0"/>
              <w:spacing w:line="36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其他</w:t>
            </w:r>
          </w:p>
        </w:tc>
        <w:tc>
          <w:tcPr>
            <w:tcW w:w="6847" w:type="dxa"/>
            <w:tcBorders>
              <w:top w:val="single" w:color="auto" w:sz="4" w:space="0"/>
              <w:bottom w:val="single" w:color="auto" w:sz="4" w:space="0"/>
            </w:tcBorders>
            <w:vAlign w:val="center"/>
          </w:tcPr>
          <w:p>
            <w:pPr>
              <w:autoSpaceDE w:val="0"/>
              <w:autoSpaceDN w:val="0"/>
              <w:adjustRightInd w:val="0"/>
              <w:spacing w:line="360" w:lineRule="exact"/>
              <w:rPr>
                <w:rFonts w:hint="eastAsia" w:ascii="宋体" w:hAnsi="宋体" w:eastAsia="宋体"/>
                <w:b/>
                <w:bCs/>
                <w:sz w:val="21"/>
                <w:szCs w:val="21"/>
                <w:lang w:eastAsia="zh-CN"/>
              </w:rPr>
            </w:pPr>
            <w:r>
              <w:rPr>
                <w:rFonts w:hint="eastAsia" w:ascii="宋体" w:hAnsi="宋体"/>
                <w:b/>
                <w:bCs/>
                <w:sz w:val="21"/>
                <w:szCs w:val="21"/>
              </w:rPr>
              <w:t>1、评标办法中，安全加固、运维平台各提供一个不超过5分钟的演示视频，须一镜到底，由多台电脑画面拼接的视频</w:t>
            </w:r>
            <w:r>
              <w:rPr>
                <w:rFonts w:hint="eastAsia" w:ascii="宋体" w:hAnsi="宋体"/>
                <w:b/>
                <w:bCs/>
                <w:sz w:val="21"/>
                <w:szCs w:val="21"/>
                <w:lang w:val="en-US" w:eastAsia="zh-CN"/>
              </w:rPr>
              <w:t>画面</w:t>
            </w:r>
            <w:r>
              <w:rPr>
                <w:rFonts w:hint="eastAsia" w:ascii="宋体" w:hAnsi="宋体"/>
                <w:b/>
                <w:bCs/>
                <w:sz w:val="21"/>
                <w:szCs w:val="21"/>
              </w:rPr>
              <w:t>视为不满足，录制的视频必须为MP4格式（若视频为其他格式导致评审中不能正常播放的，责任自负），未提供演示的不得分</w:t>
            </w:r>
            <w:r>
              <w:rPr>
                <w:rFonts w:hint="eastAsia" w:ascii="宋体" w:hAnsi="宋体"/>
                <w:b/>
                <w:bCs/>
                <w:sz w:val="21"/>
                <w:szCs w:val="21"/>
                <w:lang w:eastAsia="zh-CN"/>
              </w:rPr>
              <w:t>。</w:t>
            </w:r>
          </w:p>
          <w:p>
            <w:pPr>
              <w:autoSpaceDE w:val="0"/>
              <w:autoSpaceDN w:val="0"/>
              <w:adjustRightInd w:val="0"/>
              <w:spacing w:line="360" w:lineRule="exact"/>
              <w:rPr>
                <w:rFonts w:hint="eastAsia" w:ascii="宋体" w:hAnsi="宋体"/>
                <w:b/>
                <w:bCs/>
                <w:sz w:val="21"/>
                <w:szCs w:val="21"/>
              </w:rPr>
            </w:pPr>
            <w:r>
              <w:rPr>
                <w:rFonts w:hint="eastAsia" w:ascii="宋体" w:hAnsi="宋体"/>
                <w:b/>
                <w:bCs/>
                <w:sz w:val="21"/>
                <w:szCs w:val="21"/>
                <w:lang w:val="en-US" w:eastAsia="zh-CN"/>
              </w:rPr>
              <w:t>2</w:t>
            </w:r>
            <w:r>
              <w:rPr>
                <w:rFonts w:hint="eastAsia" w:ascii="宋体" w:hAnsi="宋体"/>
                <w:b/>
                <w:bCs/>
                <w:sz w:val="21"/>
                <w:szCs w:val="21"/>
              </w:rPr>
              <w:t>、视频文件</w:t>
            </w:r>
            <w:r>
              <w:rPr>
                <w:rFonts w:hint="eastAsia" w:ascii="宋体" w:hAnsi="宋体"/>
                <w:b/>
                <w:bCs/>
                <w:sz w:val="21"/>
                <w:szCs w:val="21"/>
                <w:lang w:val="en-US" w:eastAsia="zh-CN"/>
              </w:rPr>
              <w:t>递交方式</w:t>
            </w:r>
            <w:r>
              <w:rPr>
                <w:rFonts w:hint="eastAsia" w:ascii="宋体" w:hAnsi="宋体"/>
                <w:b/>
                <w:bCs/>
                <w:sz w:val="21"/>
                <w:szCs w:val="21"/>
              </w:rPr>
              <w:t>：</w:t>
            </w:r>
            <w:r>
              <w:rPr>
                <w:rFonts w:hint="eastAsia" w:ascii="宋体" w:hAnsi="宋体" w:eastAsia="宋体" w:cs="Courier New"/>
                <w:b/>
                <w:bCs/>
                <w:color w:val="000000"/>
                <w:sz w:val="21"/>
                <w:szCs w:val="21"/>
                <w:lang w:val="en-US" w:eastAsia="zh-CN"/>
              </w:rPr>
              <w:t>拷入</w:t>
            </w:r>
            <w:r>
              <w:rPr>
                <w:rFonts w:hint="eastAsia" w:ascii="宋体" w:hAnsi="宋体" w:eastAsia="宋体" w:cs="Courier New"/>
                <w:b/>
                <w:bCs/>
                <w:color w:val="000000"/>
                <w:sz w:val="21"/>
                <w:szCs w:val="21"/>
              </w:rPr>
              <w:t>投标人自行提供的</w:t>
            </w:r>
            <w:r>
              <w:rPr>
                <w:rFonts w:hint="eastAsia" w:ascii="宋体" w:hAnsi="宋体" w:eastAsia="宋体" w:cs="Courier New"/>
                <w:b/>
                <w:bCs/>
                <w:color w:val="000000"/>
                <w:sz w:val="21"/>
                <w:szCs w:val="21"/>
                <w:lang w:val="en-US" w:eastAsia="zh-CN"/>
              </w:rPr>
              <w:t>U盘</w:t>
            </w:r>
            <w:r>
              <w:rPr>
                <w:rFonts w:hint="eastAsia" w:ascii="宋体" w:hAnsi="宋体" w:cs="Courier New"/>
                <w:b/>
                <w:bCs/>
                <w:color w:val="000000"/>
                <w:sz w:val="21"/>
                <w:szCs w:val="21"/>
                <w:lang w:val="en-US" w:eastAsia="zh-CN"/>
              </w:rPr>
              <w:t>（1份）</w:t>
            </w:r>
            <w:r>
              <w:rPr>
                <w:rFonts w:hint="eastAsia" w:ascii="宋体" w:hAnsi="宋体" w:eastAsia="宋体" w:cs="Courier New"/>
                <w:b/>
                <w:bCs/>
                <w:color w:val="000000"/>
                <w:sz w:val="21"/>
                <w:szCs w:val="21"/>
              </w:rPr>
              <w:t>中</w:t>
            </w:r>
            <w:r>
              <w:rPr>
                <w:rFonts w:hint="eastAsia" w:ascii="宋体" w:hAnsi="宋体" w:cs="Courier New"/>
                <w:b/>
                <w:bCs/>
                <w:color w:val="000000"/>
                <w:sz w:val="21"/>
                <w:szCs w:val="21"/>
                <w:lang w:eastAsia="zh-CN"/>
              </w:rPr>
              <w:t>，</w:t>
            </w:r>
            <w:r>
              <w:rPr>
                <w:rFonts w:hint="eastAsia" w:ascii="宋体" w:hAnsi="宋体" w:eastAsia="宋体" w:cs="Courier New"/>
                <w:b/>
                <w:bCs/>
                <w:color w:val="000000"/>
                <w:sz w:val="21"/>
                <w:szCs w:val="21"/>
              </w:rPr>
              <w:t>与商务与技术文件一同密封</w:t>
            </w:r>
            <w:r>
              <w:rPr>
                <w:rFonts w:hint="eastAsia" w:ascii="宋体" w:hAnsi="宋体"/>
                <w:b/>
                <w:bCs/>
                <w:sz w:val="21"/>
                <w:szCs w:val="21"/>
              </w:rPr>
              <w:t>。</w:t>
            </w:r>
          </w:p>
          <w:p>
            <w:pPr>
              <w:autoSpaceDE w:val="0"/>
              <w:autoSpaceDN w:val="0"/>
              <w:adjustRightInd w:val="0"/>
              <w:spacing w:line="360" w:lineRule="exact"/>
              <w:rPr>
                <w:rFonts w:hint="eastAsia" w:ascii="宋体" w:hAnsi="宋体"/>
                <w:sz w:val="21"/>
                <w:szCs w:val="21"/>
              </w:rPr>
            </w:pPr>
            <w:r>
              <w:rPr>
                <w:rFonts w:hint="eastAsia" w:ascii="宋体" w:hAnsi="宋体" w:cs="Times New Roman"/>
                <w:b/>
                <w:bCs/>
                <w:sz w:val="21"/>
                <w:szCs w:val="21"/>
                <w:lang w:val="en-US" w:eastAsia="zh-CN"/>
              </w:rPr>
              <w:t>3</w:t>
            </w:r>
            <w:r>
              <w:rPr>
                <w:rFonts w:hint="eastAsia" w:ascii="宋体" w:hAnsi="宋体" w:eastAsia="宋体" w:cs="Times New Roman"/>
                <w:b/>
                <w:bCs/>
                <w:sz w:val="21"/>
                <w:szCs w:val="21"/>
              </w:rPr>
              <w:t>、未按上述要求递交视频文件或所提供的视频文件不符合要求的视同放弃，本项不得分</w:t>
            </w:r>
            <w:r>
              <w:rPr>
                <w:rFonts w:hint="eastAsia" w:ascii="宋体" w:hAnsi="宋体" w:cs="宋体"/>
                <w:b/>
                <w:bCs/>
                <w:kern w:val="0"/>
                <w:sz w:val="24"/>
              </w:rPr>
              <w:t>。</w:t>
            </w:r>
          </w:p>
        </w:tc>
      </w:tr>
    </w:tbl>
    <w:p>
      <w:pPr>
        <w:autoSpaceDE w:val="0"/>
        <w:autoSpaceDN w:val="0"/>
        <w:adjustRightInd w:val="0"/>
        <w:spacing w:line="360" w:lineRule="auto"/>
        <w:jc w:val="center"/>
        <w:outlineLvl w:val="1"/>
        <w:rPr>
          <w:rFonts w:ascii="宋体"/>
          <w:b/>
          <w:bCs/>
          <w:sz w:val="24"/>
          <w:lang w:val="zh-CN"/>
        </w:rPr>
      </w:pPr>
      <w:r>
        <w:rPr>
          <w:rFonts w:ascii="宋体"/>
          <w:sz w:val="24"/>
        </w:rPr>
        <w:br w:type="page"/>
      </w:r>
      <w:bookmarkStart w:id="232" w:name="_Toc302983095"/>
      <w:bookmarkStart w:id="233" w:name="_Toc306901446"/>
      <w:bookmarkStart w:id="234" w:name="_Toc504136815"/>
      <w:r>
        <w:rPr>
          <w:rFonts w:hint="eastAsia" w:ascii="宋体"/>
          <w:b/>
          <w:bCs/>
          <w:sz w:val="24"/>
          <w:lang w:val="zh-CN"/>
        </w:rPr>
        <w:t>一、</w:t>
      </w:r>
      <w:bookmarkEnd w:id="232"/>
      <w:bookmarkEnd w:id="233"/>
      <w:r>
        <w:rPr>
          <w:rFonts w:hint="eastAsia" w:ascii="宋体"/>
          <w:b/>
          <w:bCs/>
          <w:sz w:val="24"/>
          <w:lang w:val="zh-CN"/>
        </w:rPr>
        <w:t>总则</w:t>
      </w:r>
      <w:bookmarkEnd w:id="234"/>
    </w:p>
    <w:p>
      <w:pPr>
        <w:snapToGrid w:val="0"/>
        <w:spacing w:line="360" w:lineRule="auto"/>
        <w:ind w:firstLine="472" w:firstLineChars="196"/>
        <w:jc w:val="left"/>
        <w:outlineLvl w:val="1"/>
        <w:rPr>
          <w:rFonts w:ascii="宋体" w:hAnsi="宋体"/>
          <w:b/>
          <w:sz w:val="24"/>
          <w:szCs w:val="20"/>
        </w:rPr>
      </w:pPr>
      <w:bookmarkStart w:id="235" w:name="_Toc504136816"/>
      <w:r>
        <w:rPr>
          <w:rFonts w:hint="eastAsia" w:ascii="宋体"/>
          <w:b/>
          <w:sz w:val="24"/>
          <w:lang w:val="zh-CN"/>
        </w:rPr>
        <w:t>（一）</w:t>
      </w:r>
      <w:r>
        <w:rPr>
          <w:rFonts w:ascii="宋体" w:hAnsi="宋体"/>
          <w:b/>
          <w:sz w:val="24"/>
        </w:rPr>
        <w:t>适用范围</w:t>
      </w:r>
      <w:bookmarkEnd w:id="235"/>
    </w:p>
    <w:p>
      <w:pPr>
        <w:autoSpaceDE w:val="0"/>
        <w:autoSpaceDN w:val="0"/>
        <w:adjustRightInd w:val="0"/>
        <w:spacing w:line="360" w:lineRule="auto"/>
        <w:ind w:firstLine="480"/>
        <w:rPr>
          <w:rFonts w:ascii="宋体"/>
          <w:sz w:val="24"/>
          <w:lang w:val="zh-CN"/>
        </w:rPr>
      </w:pPr>
      <w:r>
        <w:rPr>
          <w:rFonts w:hint="eastAsia" w:ascii="宋体" w:hAnsi="宋体"/>
          <w:sz w:val="24"/>
        </w:rPr>
        <w:t>本招标文件适用于</w:t>
      </w:r>
      <w:r>
        <w:rPr>
          <w:rFonts w:hint="eastAsia" w:ascii="宋体" w:hAnsi="宋体"/>
          <w:bCs/>
          <w:sz w:val="24"/>
          <w:szCs w:val="48"/>
        </w:rPr>
        <w:t>本次</w:t>
      </w:r>
      <w:r>
        <w:rPr>
          <w:rFonts w:hint="eastAsia" w:ascii="宋体" w:hAnsi="宋体"/>
          <w:sz w:val="24"/>
        </w:rPr>
        <w:t>项目的招标、投标、评标、定标、验收、合同履约、付款等行为（法律、法规另有规定的，从其规定）。</w:t>
      </w:r>
    </w:p>
    <w:p>
      <w:pPr>
        <w:widowControl/>
        <w:spacing w:before="60" w:after="60" w:line="360" w:lineRule="auto"/>
        <w:ind w:left="60" w:right="60" w:firstLine="465" w:firstLineChars="193"/>
        <w:jc w:val="left"/>
        <w:outlineLvl w:val="0"/>
        <w:rPr>
          <w:rFonts w:ascii="宋体"/>
          <w:b/>
          <w:sz w:val="24"/>
          <w:lang w:val="zh-CN"/>
        </w:rPr>
      </w:pPr>
      <w:bookmarkStart w:id="236" w:name="_Toc504136817"/>
      <w:r>
        <w:rPr>
          <w:rFonts w:hint="eastAsia" w:ascii="宋体"/>
          <w:b/>
          <w:sz w:val="24"/>
          <w:lang w:val="zh-CN"/>
        </w:rPr>
        <w:t>（二）定义</w:t>
      </w:r>
      <w:bookmarkEnd w:id="236"/>
    </w:p>
    <w:p>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系指三门广电网络有限公司。</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ascii="宋体"/>
          <w:sz w:val="24"/>
          <w:lang w:val="zh-CN"/>
        </w:rPr>
        <w:t>“</w:t>
      </w:r>
      <w:r>
        <w:rPr>
          <w:rFonts w:hint="eastAsia" w:ascii="宋体"/>
          <w:sz w:val="24"/>
          <w:lang w:val="zh-CN"/>
        </w:rPr>
        <w:t>采购代理机构</w:t>
      </w:r>
      <w:r>
        <w:rPr>
          <w:rFonts w:ascii="宋体"/>
          <w:sz w:val="24"/>
          <w:lang w:val="zh-CN"/>
        </w:rPr>
        <w:t>”</w:t>
      </w:r>
      <w:r>
        <w:rPr>
          <w:rFonts w:hint="eastAsia" w:ascii="宋体"/>
          <w:sz w:val="24"/>
          <w:lang w:val="zh-CN"/>
        </w:rPr>
        <w:t>指采购人委托招标的浙江佳音工程项目管理有限公司。</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投标人”系指向</w:t>
      </w:r>
      <w:r>
        <w:rPr>
          <w:rFonts w:hint="eastAsia" w:ascii="宋体" w:hAnsi="宋体"/>
          <w:sz w:val="24"/>
        </w:rPr>
        <w:t>采购代理机构</w:t>
      </w:r>
      <w:r>
        <w:rPr>
          <w:rFonts w:ascii="宋体" w:hAnsi="宋体"/>
          <w:sz w:val="24"/>
        </w:rPr>
        <w:t>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“书面形式”包括信函、传真等。</w:t>
      </w:r>
    </w:p>
    <w:p>
      <w:pPr>
        <w:autoSpaceDE w:val="0"/>
        <w:autoSpaceDN w:val="0"/>
        <w:adjustRightInd w:val="0"/>
        <w:spacing w:line="360" w:lineRule="auto"/>
        <w:ind w:firstLine="480"/>
        <w:rPr>
          <w:rFonts w:ascii="宋体"/>
          <w:sz w:val="24"/>
          <w:lang w:val="zh-CN"/>
        </w:rPr>
      </w:pPr>
      <w:r>
        <w:rPr>
          <w:rFonts w:hint="eastAsia" w:ascii="宋体" w:hAnsi="宋体"/>
          <w:sz w:val="24"/>
        </w:rPr>
        <w:t>8.</w:t>
      </w:r>
      <w:r>
        <w:rPr>
          <w:rFonts w:ascii="宋体" w:hAnsi="宋体"/>
          <w:sz w:val="24"/>
        </w:rPr>
        <w:t>“▲”系指实质性要求条款。</w:t>
      </w:r>
    </w:p>
    <w:p>
      <w:pPr>
        <w:autoSpaceDE w:val="0"/>
        <w:autoSpaceDN w:val="0"/>
        <w:adjustRightInd w:val="0"/>
        <w:spacing w:line="360" w:lineRule="auto"/>
        <w:ind w:firstLine="480"/>
        <w:rPr>
          <w:rFonts w:ascii="宋体"/>
          <w:b/>
          <w:sz w:val="24"/>
          <w:lang w:val="zh-CN"/>
        </w:rPr>
      </w:pPr>
      <w:r>
        <w:rPr>
          <w:rFonts w:hint="eastAsia" w:ascii="宋体"/>
          <w:b/>
          <w:sz w:val="24"/>
          <w:lang w:val="zh-CN"/>
        </w:rPr>
        <w:t>（三）招标方式</w:t>
      </w:r>
    </w:p>
    <w:p>
      <w:pPr>
        <w:autoSpaceDE w:val="0"/>
        <w:autoSpaceDN w:val="0"/>
        <w:adjustRightInd w:val="0"/>
        <w:spacing w:line="360" w:lineRule="auto"/>
        <w:ind w:firstLine="480"/>
        <w:rPr>
          <w:rFonts w:ascii="宋体"/>
          <w:sz w:val="24"/>
          <w:lang w:val="zh-CN"/>
        </w:rPr>
      </w:pPr>
      <w:r>
        <w:rPr>
          <w:rFonts w:hint="eastAsia" w:ascii="宋体"/>
          <w:sz w:val="24"/>
          <w:lang w:val="zh-CN"/>
        </w:rPr>
        <w:t>本次招标采用公开招标方式进行。</w:t>
      </w:r>
    </w:p>
    <w:p>
      <w:pPr>
        <w:autoSpaceDE w:val="0"/>
        <w:autoSpaceDN w:val="0"/>
        <w:adjustRightInd w:val="0"/>
        <w:spacing w:line="360" w:lineRule="auto"/>
        <w:ind w:firstLine="480"/>
        <w:rPr>
          <w:rFonts w:ascii="宋体"/>
          <w:b/>
          <w:sz w:val="24"/>
          <w:lang w:val="zh-CN"/>
        </w:rPr>
      </w:pPr>
      <w:r>
        <w:rPr>
          <w:rFonts w:hint="eastAsia" w:ascii="宋体"/>
          <w:b/>
          <w:sz w:val="24"/>
          <w:lang w:val="zh-CN"/>
        </w:rPr>
        <w:t>（四）投标费用</w:t>
      </w:r>
    </w:p>
    <w:p>
      <w:pPr>
        <w:autoSpaceDE w:val="0"/>
        <w:autoSpaceDN w:val="0"/>
        <w:adjustRightInd w:val="0"/>
        <w:spacing w:line="360" w:lineRule="auto"/>
        <w:ind w:firstLine="480"/>
        <w:rPr>
          <w:rFonts w:ascii="宋体"/>
          <w:sz w:val="24"/>
          <w:lang w:val="zh-CN"/>
        </w:rPr>
      </w:pPr>
      <w:r>
        <w:rPr>
          <w:rFonts w:hint="eastAsia" w:ascii="宋体" w:hAnsi="宋体"/>
          <w:sz w:val="24"/>
        </w:rPr>
        <w:t>不论投标结果如何，投标人均应自行承担所有与投标有关的全部费用（招标文件有相反规定除外）。</w:t>
      </w:r>
    </w:p>
    <w:p>
      <w:pPr>
        <w:autoSpaceDE w:val="0"/>
        <w:autoSpaceDN w:val="0"/>
        <w:adjustRightInd w:val="0"/>
        <w:spacing w:line="360" w:lineRule="auto"/>
        <w:ind w:firstLine="480"/>
        <w:rPr>
          <w:rFonts w:ascii="宋体"/>
          <w:b/>
          <w:sz w:val="24"/>
          <w:lang w:val="zh-CN"/>
        </w:rPr>
      </w:pPr>
      <w:r>
        <w:rPr>
          <w:rFonts w:hint="eastAsia" w:ascii="宋体"/>
          <w:b/>
          <w:sz w:val="24"/>
          <w:lang w:val="zh-CN"/>
        </w:rPr>
        <w:t>（五）联合体投标</w:t>
      </w:r>
    </w:p>
    <w:p>
      <w:pPr>
        <w:autoSpaceDE w:val="0"/>
        <w:autoSpaceDN w:val="0"/>
        <w:adjustRightInd w:val="0"/>
        <w:spacing w:line="360" w:lineRule="auto"/>
        <w:ind w:firstLine="480"/>
        <w:rPr>
          <w:rFonts w:ascii="宋体"/>
          <w:sz w:val="24"/>
          <w:lang w:val="zh-CN"/>
        </w:rPr>
      </w:pPr>
      <w:r>
        <w:rPr>
          <w:rFonts w:hint="eastAsia" w:ascii="宋体"/>
          <w:sz w:val="24"/>
          <w:lang w:val="zh-CN"/>
        </w:rPr>
        <w:t>本项目不接受联合体投标。</w:t>
      </w:r>
    </w:p>
    <w:p>
      <w:pPr>
        <w:autoSpaceDE w:val="0"/>
        <w:autoSpaceDN w:val="0"/>
        <w:adjustRightInd w:val="0"/>
        <w:spacing w:line="360" w:lineRule="auto"/>
        <w:ind w:firstLine="480"/>
        <w:rPr>
          <w:rFonts w:ascii="宋体"/>
          <w:b/>
          <w:sz w:val="24"/>
          <w:lang w:val="zh-CN"/>
        </w:rPr>
      </w:pPr>
      <w:r>
        <w:rPr>
          <w:rFonts w:hint="eastAsia" w:ascii="宋体"/>
          <w:b/>
          <w:sz w:val="24"/>
          <w:lang w:val="zh-CN"/>
        </w:rPr>
        <w:t>（六）转包与分包</w:t>
      </w:r>
    </w:p>
    <w:p>
      <w:pPr>
        <w:autoSpaceDE w:val="0"/>
        <w:autoSpaceDN w:val="0"/>
        <w:adjustRightInd w:val="0"/>
        <w:spacing w:line="360" w:lineRule="auto"/>
        <w:ind w:firstLine="480"/>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本项目不允许转包。</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本项目不可以分包。</w:t>
      </w:r>
    </w:p>
    <w:p>
      <w:pPr>
        <w:autoSpaceDE w:val="0"/>
        <w:autoSpaceDN w:val="0"/>
        <w:adjustRightInd w:val="0"/>
        <w:spacing w:line="360" w:lineRule="auto"/>
        <w:ind w:firstLine="480"/>
        <w:rPr>
          <w:rFonts w:ascii="宋体"/>
          <w:b/>
          <w:sz w:val="24"/>
          <w:lang w:val="zh-CN"/>
        </w:rPr>
      </w:pPr>
      <w:r>
        <w:rPr>
          <w:rFonts w:hint="eastAsia" w:ascii="宋体"/>
          <w:b/>
          <w:sz w:val="24"/>
          <w:lang w:val="zh-CN"/>
        </w:rPr>
        <w:t>（七）特别说明</w:t>
      </w:r>
    </w:p>
    <w:p>
      <w:pPr>
        <w:pStyle w:val="30"/>
        <w:snapToGrid w:val="0"/>
        <w:spacing w:line="360" w:lineRule="auto"/>
        <w:ind w:left="4" w:leftChars="1" w:firstLine="480" w:firstLineChars="200"/>
        <w:rPr>
          <w:rFonts w:hAnsi="宋体" w:cs="宋体"/>
          <w:sz w:val="24"/>
        </w:rPr>
      </w:pPr>
      <w:bookmarkStart w:id="237" w:name="_Toc306901451"/>
      <w:bookmarkStart w:id="238" w:name="_Toc302983099"/>
      <w:r>
        <w:rPr>
          <w:rFonts w:hint="eastAsia" w:hAnsi="宋体" w:cs="宋体"/>
          <w:sz w:val="24"/>
          <w:lang w:val="zh-CN"/>
        </w:rPr>
        <w:t>▲</w:t>
      </w:r>
      <w:r>
        <w:rPr>
          <w:rFonts w:hint="eastAsia" w:hAnsi="宋体" w:cs="宋体"/>
          <w:sz w:val="24"/>
        </w:rPr>
        <w:t>1.</w:t>
      </w:r>
      <w:r>
        <w:rPr>
          <w:rFonts w:hAnsi="宋体"/>
          <w:sz w:val="24"/>
        </w:rPr>
        <w:t>投标人投标所使用的资格、信誉、荣誉、业绩与企业认证必须为本法人</w:t>
      </w:r>
      <w:r>
        <w:rPr>
          <w:rFonts w:hint="eastAsia" w:hAnsi="宋体"/>
          <w:sz w:val="24"/>
        </w:rPr>
        <w:t>（或必须为本法人或控股公司）</w:t>
      </w:r>
      <w:r>
        <w:rPr>
          <w:rFonts w:hAnsi="宋体"/>
          <w:sz w:val="24"/>
        </w:rPr>
        <w:t>所拥有。投标人投标所使用的采购项目实施人员必须为本法人（</w:t>
      </w:r>
      <w:r>
        <w:rPr>
          <w:rFonts w:hint="eastAsia" w:hAnsi="宋体"/>
          <w:sz w:val="24"/>
        </w:rPr>
        <w:t>或必须为本法人或控股公司</w:t>
      </w:r>
      <w:r>
        <w:rPr>
          <w:rFonts w:hAnsi="宋体"/>
          <w:sz w:val="24"/>
        </w:rPr>
        <w:t>）员工</w:t>
      </w:r>
      <w:r>
        <w:rPr>
          <w:rFonts w:hint="eastAsia" w:hAnsi="宋体" w:cs="宋体"/>
          <w:sz w:val="24"/>
        </w:rPr>
        <w:t>。</w:t>
      </w:r>
    </w:p>
    <w:p>
      <w:pPr>
        <w:pStyle w:val="30"/>
        <w:snapToGrid w:val="0"/>
        <w:spacing w:line="360" w:lineRule="auto"/>
        <w:ind w:left="4" w:leftChars="1" w:firstLine="480" w:firstLineChars="200"/>
        <w:rPr>
          <w:rFonts w:hAnsi="宋体" w:cs="宋体"/>
          <w:sz w:val="24"/>
        </w:rPr>
      </w:pPr>
      <w:r>
        <w:rPr>
          <w:rFonts w:hint="eastAsia" w:hAnsi="宋体" w:cs="宋体"/>
          <w:sz w:val="24"/>
        </w:rPr>
        <w:t>2.投标人应仔细阅读招标文件的所有内容，按照招标文件的要求提交投标文件，并对所提供的全部资料的真实性承担法律责任。</w:t>
      </w:r>
    </w:p>
    <w:p>
      <w:pPr>
        <w:spacing w:line="360" w:lineRule="auto"/>
        <w:ind w:firstLine="482"/>
        <w:rPr>
          <w:rFonts w:ascii="宋体" w:hAnsi="宋体" w:cs="宋体"/>
          <w:sz w:val="24"/>
        </w:rPr>
      </w:pPr>
      <w:r>
        <w:rPr>
          <w:rFonts w:hint="eastAsia" w:ascii="宋体" w:hAnsi="宋体" w:cs="宋体"/>
          <w:sz w:val="24"/>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sz w:val="24"/>
        </w:rPr>
      </w:pPr>
      <w:r>
        <w:rPr>
          <w:rFonts w:hint="eastAsia" w:ascii="宋体" w:hAnsi="宋体" w:cs="宋体"/>
          <w:sz w:val="24"/>
        </w:rPr>
        <w:t>4.为采购项目提供整体设计、规范编制或者项目管理、监理、检测等服务的供应商，不得再参加该采购项目的其他采购活动。</w:t>
      </w:r>
    </w:p>
    <w:p>
      <w:pPr>
        <w:spacing w:line="360" w:lineRule="auto"/>
        <w:ind w:firstLine="482"/>
        <w:rPr>
          <w:rFonts w:ascii="宋体"/>
          <w:b/>
          <w:sz w:val="24"/>
          <w:lang w:val="zh-CN"/>
        </w:rPr>
      </w:pPr>
      <w:r>
        <w:rPr>
          <w:rFonts w:hint="eastAsia" w:ascii="宋体"/>
          <w:b/>
          <w:sz w:val="24"/>
          <w:lang w:val="zh-CN"/>
        </w:rPr>
        <w:t>（八）质疑与投诉</w:t>
      </w:r>
    </w:p>
    <w:p>
      <w:pPr>
        <w:pStyle w:val="30"/>
        <w:spacing w:line="360" w:lineRule="auto"/>
        <w:ind w:firstLine="480" w:firstLineChars="200"/>
        <w:rPr>
          <w:rFonts w:hAnsi="Times New Roman"/>
          <w:sz w:val="24"/>
          <w:lang w:val="zh-CN"/>
        </w:rPr>
      </w:pPr>
      <w:r>
        <w:rPr>
          <w:sz w:val="24"/>
          <w:lang w:val="zh-CN"/>
        </w:rPr>
        <w:t>1</w:t>
      </w:r>
      <w:r>
        <w:rPr>
          <w:rFonts w:hint="eastAsia"/>
          <w:sz w:val="24"/>
        </w:rPr>
        <w:t>.</w:t>
      </w:r>
      <w:r>
        <w:rPr>
          <w:rFonts w:hint="eastAsia" w:hAnsi="宋体" w:cs="宋体"/>
          <w:sz w:val="24"/>
        </w:rPr>
        <w:t>投标人认为招标文件使自己的权益受到损害的，可以在招标公告发布之日起3日内，以书面形式一次性向采购人和采购代理机构提出质疑。否则，被质疑人不予接受。质疑投标人对采购人、采购代理机构的答复不满意或者采购人、采购代理机构未在3日内作出答复的，可以在答复期满后5日内向监督管理部门投诉。（如遇法定节假日或休息日,则顺延至其后的第1个工作日）</w:t>
      </w:r>
      <w:r>
        <w:rPr>
          <w:rFonts w:hint="eastAsia"/>
          <w:sz w:val="24"/>
          <w:lang w:val="zh-CN"/>
        </w:rPr>
        <w:t>。</w:t>
      </w:r>
    </w:p>
    <w:p>
      <w:pPr>
        <w:pStyle w:val="30"/>
        <w:spacing w:line="360" w:lineRule="auto"/>
        <w:ind w:firstLine="480" w:firstLineChars="200"/>
        <w:rPr>
          <w:rFonts w:hAnsi="Times New Roman"/>
          <w:sz w:val="24"/>
          <w:lang w:val="zh-CN"/>
        </w:rPr>
      </w:pPr>
      <w:r>
        <w:rPr>
          <w:rFonts w:hint="eastAsia" w:hAnsi="Times New Roman"/>
          <w:sz w:val="24"/>
          <w:lang w:val="zh-CN"/>
        </w:rPr>
        <w:t>2</w:t>
      </w:r>
      <w:r>
        <w:rPr>
          <w:rFonts w:hint="eastAsia" w:hAnsi="Times New Roman"/>
          <w:sz w:val="24"/>
        </w:rPr>
        <w:t>.</w:t>
      </w:r>
      <w:r>
        <w:rPr>
          <w:rFonts w:hint="eastAsia" w:hAnsi="Times New Roman"/>
          <w:sz w:val="24"/>
          <w:lang w:val="zh-CN"/>
        </w:rPr>
        <w:t>质疑供应商可直接提交、传真或邮寄方式提交质疑书（一式三份），以其他方式提出的质疑，采购代理机构</w:t>
      </w:r>
      <w:r>
        <w:rPr>
          <w:rFonts w:hAnsi="Times New Roman"/>
          <w:sz w:val="24"/>
          <w:lang w:val="zh-CN"/>
        </w:rPr>
        <w:t>可不予接受、答复。</w:t>
      </w:r>
      <w:r>
        <w:rPr>
          <w:rFonts w:hint="eastAsia" w:hAnsi="Times New Roman"/>
          <w:sz w:val="24"/>
          <w:lang w:val="zh-CN"/>
        </w:rPr>
        <w:t>其中，以</w:t>
      </w:r>
      <w:r>
        <w:rPr>
          <w:rFonts w:hAnsi="Times New Roman"/>
          <w:sz w:val="24"/>
          <w:lang w:val="zh-CN"/>
        </w:rPr>
        <w:t>传真方式送达质疑书的，</w:t>
      </w:r>
      <w:r>
        <w:rPr>
          <w:rFonts w:hint="eastAsia" w:hAnsi="Times New Roman"/>
          <w:sz w:val="24"/>
          <w:lang w:val="zh-CN"/>
        </w:rPr>
        <w:t>应</w:t>
      </w:r>
      <w:r>
        <w:rPr>
          <w:rFonts w:hAnsi="Times New Roman"/>
          <w:sz w:val="24"/>
          <w:lang w:val="zh-CN"/>
        </w:rPr>
        <w:t>及时将质疑书原件送达</w:t>
      </w:r>
      <w:r>
        <w:rPr>
          <w:rFonts w:hint="eastAsia" w:hAnsi="Times New Roman"/>
          <w:sz w:val="24"/>
          <w:lang w:val="zh-CN"/>
        </w:rPr>
        <w:t>采购代理机构，采购代理机构</w:t>
      </w:r>
      <w:r>
        <w:rPr>
          <w:rFonts w:hAnsi="Times New Roman"/>
          <w:sz w:val="24"/>
          <w:lang w:val="zh-CN"/>
        </w:rPr>
        <w:t>以实际收到原件之日作为收到质疑的日期</w:t>
      </w:r>
      <w:r>
        <w:rPr>
          <w:rFonts w:hint="eastAsia" w:hAnsi="Times New Roman"/>
          <w:sz w:val="24"/>
          <w:lang w:val="zh-CN"/>
        </w:rPr>
        <w:t>（在质疑期限届满前质疑书已经传真成功的，质疑不视为过期）；</w:t>
      </w:r>
      <w:r>
        <w:rPr>
          <w:rFonts w:hAnsi="Times New Roman"/>
          <w:sz w:val="24"/>
          <w:lang w:val="zh-CN"/>
        </w:rPr>
        <w:t>邮寄方式送达质疑书的，以</w:t>
      </w:r>
      <w:r>
        <w:rPr>
          <w:rFonts w:hint="eastAsia" w:hAnsi="Times New Roman"/>
          <w:sz w:val="24"/>
          <w:lang w:val="zh-CN"/>
        </w:rPr>
        <w:t>采购代理机构</w:t>
      </w:r>
      <w:r>
        <w:rPr>
          <w:rFonts w:hAnsi="Times New Roman"/>
          <w:sz w:val="24"/>
          <w:lang w:val="zh-CN"/>
        </w:rPr>
        <w:t>实际收到邮件之日作为收到质疑的日期。</w:t>
      </w:r>
    </w:p>
    <w:p>
      <w:pPr>
        <w:pStyle w:val="30"/>
        <w:spacing w:line="360" w:lineRule="auto"/>
        <w:ind w:firstLine="480" w:firstLineChars="200"/>
        <w:rPr>
          <w:sz w:val="24"/>
          <w:lang w:val="zh-CN"/>
        </w:rPr>
      </w:pPr>
      <w:r>
        <w:rPr>
          <w:rFonts w:hint="eastAsia"/>
          <w:sz w:val="24"/>
          <w:lang w:val="zh-CN"/>
        </w:rPr>
        <w:t>3</w:t>
      </w:r>
      <w:r>
        <w:rPr>
          <w:rFonts w:hint="eastAsia"/>
          <w:sz w:val="24"/>
        </w:rPr>
        <w:t>.</w:t>
      </w:r>
      <w:r>
        <w:rPr>
          <w:rFonts w:hint="eastAsia" w:hAnsi="Times New Roman"/>
          <w:sz w:val="24"/>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sz w:val="24"/>
          <w:lang w:val="zh-CN"/>
        </w:rPr>
      </w:pPr>
      <w:r>
        <w:rPr>
          <w:rFonts w:hint="eastAsia"/>
          <w:sz w:val="24"/>
          <w:lang w:val="zh-CN"/>
        </w:rPr>
        <w:t>4</w:t>
      </w:r>
      <w:r>
        <w:rPr>
          <w:rFonts w:hint="eastAsia"/>
          <w:sz w:val="24"/>
        </w:rPr>
        <w:t>.</w:t>
      </w:r>
      <w:r>
        <w:rPr>
          <w:rFonts w:hint="eastAsia"/>
          <w:sz w:val="24"/>
          <w:lang w:val="zh-CN"/>
        </w:rPr>
        <w:t>质疑供应商捏造事实、提供虚假材料进行质疑的，采购代理机构报告监管部门。情况属实的，列入不良行为记录并在指定的媒体上公告。</w:t>
      </w:r>
    </w:p>
    <w:p>
      <w:pPr>
        <w:autoSpaceDE w:val="0"/>
        <w:autoSpaceDN w:val="0"/>
        <w:adjustRightInd w:val="0"/>
        <w:spacing w:line="360" w:lineRule="auto"/>
        <w:jc w:val="center"/>
        <w:outlineLvl w:val="1"/>
        <w:rPr>
          <w:rFonts w:ascii="宋体"/>
          <w:b/>
          <w:bCs/>
          <w:sz w:val="24"/>
          <w:lang w:val="zh-CN"/>
        </w:rPr>
      </w:pPr>
      <w:bookmarkStart w:id="239" w:name="_Toc504136818"/>
      <w:r>
        <w:rPr>
          <w:rFonts w:hint="eastAsia" w:ascii="宋体"/>
          <w:b/>
          <w:bCs/>
          <w:sz w:val="24"/>
          <w:lang w:val="zh-CN"/>
        </w:rPr>
        <w:t>二、招标文件</w:t>
      </w:r>
      <w:bookmarkEnd w:id="237"/>
      <w:bookmarkEnd w:id="238"/>
      <w:bookmarkEnd w:id="239"/>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（一）招标文件的构成</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本招标文件由以下部份组成：</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招标公告</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采购需求</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投标人须知</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评标办法及评分标准</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合同主要条款</w:t>
      </w:r>
    </w:p>
    <w:p>
      <w:pPr>
        <w:numPr>
          <w:ilvl w:val="0"/>
          <w:numId w:val="1"/>
        </w:numPr>
        <w:autoSpaceDE w:val="0"/>
        <w:autoSpaceDN w:val="0"/>
        <w:adjustRightInd w:val="0"/>
        <w:spacing w:line="360" w:lineRule="auto"/>
        <w:ind w:left="480"/>
        <w:rPr>
          <w:rFonts w:ascii="宋体"/>
          <w:sz w:val="24"/>
          <w:lang w:val="zh-CN"/>
        </w:rPr>
      </w:pPr>
      <w:r>
        <w:rPr>
          <w:rFonts w:hint="eastAsia" w:ascii="宋体"/>
          <w:sz w:val="24"/>
          <w:lang w:val="zh-CN"/>
        </w:rPr>
        <w:t>投标文件格式</w:t>
      </w:r>
    </w:p>
    <w:p>
      <w:pPr>
        <w:numPr>
          <w:ilvl w:val="0"/>
          <w:numId w:val="1"/>
        </w:numPr>
        <w:autoSpaceDE w:val="0"/>
        <w:autoSpaceDN w:val="0"/>
        <w:adjustRightInd w:val="0"/>
        <w:spacing w:line="360" w:lineRule="auto"/>
        <w:ind w:left="480"/>
        <w:rPr>
          <w:rFonts w:ascii="宋体"/>
          <w:sz w:val="24"/>
          <w:lang w:val="zh-CN"/>
        </w:rPr>
      </w:pPr>
      <w:r>
        <w:rPr>
          <w:rFonts w:hint="eastAsia" w:ascii="宋体" w:hAnsi="宋体"/>
          <w:sz w:val="24"/>
        </w:rPr>
        <w:t>本项目招标文件的澄清、答复、修改、补充的内容</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（二）招标文件的澄清与修改</w:t>
      </w:r>
    </w:p>
    <w:p>
      <w:pPr>
        <w:autoSpaceDE w:val="0"/>
        <w:autoSpaceDN w:val="0"/>
        <w:adjustRightInd w:val="0"/>
        <w:spacing w:line="360" w:lineRule="auto"/>
        <w:ind w:firstLine="480"/>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投标人如发现招标文件及其评标办法中存在含糊不清、相互矛盾、多种含义以及歧视性不公正条款或违法违规等有疑点需要质疑的，</w:t>
      </w:r>
      <w:r>
        <w:rPr>
          <w:rFonts w:ascii="宋体"/>
          <w:sz w:val="24"/>
          <w:lang w:val="zh-CN"/>
        </w:rPr>
        <w:t>可以自收到采购文件之日（发售截止日之后收到采购文件的，以发售截止日为准）或者采购文件公告期限届满之日（</w:t>
      </w:r>
      <w:r>
        <w:rPr>
          <w:rFonts w:hint="eastAsia" w:ascii="宋体"/>
          <w:sz w:val="24"/>
          <w:lang w:val="zh-CN"/>
        </w:rPr>
        <w:t>即</w:t>
      </w:r>
      <w:r>
        <w:rPr>
          <w:rFonts w:ascii="宋体"/>
          <w:sz w:val="24"/>
          <w:lang w:val="zh-CN"/>
        </w:rPr>
        <w:t>为</w:t>
      </w:r>
      <w:r>
        <w:rPr>
          <w:rFonts w:hint="eastAsia" w:ascii="宋体"/>
          <w:sz w:val="24"/>
          <w:lang w:val="zh-CN"/>
        </w:rPr>
        <w:t>招标</w:t>
      </w:r>
      <w:r>
        <w:rPr>
          <w:rFonts w:ascii="宋体"/>
          <w:sz w:val="24"/>
          <w:lang w:val="zh-CN"/>
        </w:rPr>
        <w:t>公告发布后的第6个工作日）起7个工作日内，以书面形式向采购人和采购代理机构提出质疑。</w:t>
      </w:r>
      <w:r>
        <w:rPr>
          <w:rFonts w:hint="eastAsia" w:ascii="宋体"/>
          <w:sz w:val="24"/>
          <w:lang w:val="zh-CN"/>
        </w:rPr>
        <w:t>逾期不得再对招标文件内容提出质疑，并视为对招标文件内容认可。</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采购代理机构对已发出的招标文件进行必要的澄清或者修改，澄清或者修改内容可能影响投标文件编制的，采购代理机构于投标截止时间至少15日前在 “三门县公共资源交易中心”网站上发布澄清或更正公告；不足15日的，采购代理机构有权顺延提交投标文件的截止时间。</w:t>
      </w:r>
    </w:p>
    <w:p>
      <w:pPr>
        <w:autoSpaceDE w:val="0"/>
        <w:autoSpaceDN w:val="0"/>
        <w:adjustRightInd w:val="0"/>
        <w:spacing w:line="360" w:lineRule="auto"/>
        <w:ind w:firstLine="480"/>
        <w:rPr>
          <w:rFonts w:ascii="宋体" w:hAnsi="宋体"/>
          <w:sz w:val="24"/>
        </w:rPr>
      </w:pPr>
      <w:r>
        <w:rPr>
          <w:rFonts w:hint="eastAsia" w:ascii="宋体"/>
          <w:sz w:val="24"/>
          <w:lang w:val="zh-CN"/>
        </w:rPr>
        <w:t>3</w:t>
      </w:r>
      <w:r>
        <w:rPr>
          <w:rFonts w:hint="eastAsia" w:ascii="宋体"/>
          <w:sz w:val="24"/>
        </w:rPr>
        <w:t>.</w:t>
      </w:r>
      <w:r>
        <w:rPr>
          <w:rFonts w:hint="eastAsia" w:ascii="宋体"/>
          <w:sz w:val="24"/>
          <w:lang w:val="zh-CN"/>
        </w:rPr>
        <w:t>当</w:t>
      </w:r>
      <w:r>
        <w:rPr>
          <w:rFonts w:ascii="宋体"/>
          <w:sz w:val="24"/>
          <w:lang w:val="zh-CN"/>
        </w:rPr>
        <w:t>招标文件</w:t>
      </w:r>
      <w:r>
        <w:rPr>
          <w:rFonts w:hint="eastAsia" w:ascii="宋体"/>
          <w:sz w:val="24"/>
          <w:lang w:val="zh-CN"/>
        </w:rPr>
        <w:t>与</w:t>
      </w:r>
      <w:r>
        <w:rPr>
          <w:rFonts w:ascii="宋体"/>
          <w:sz w:val="24"/>
          <w:lang w:val="zh-CN"/>
        </w:rPr>
        <w:t>招标文件的澄清、修改、补充等在同一内容的表述上不一致时，以最后发出的</w:t>
      </w:r>
      <w:r>
        <w:rPr>
          <w:rFonts w:hint="eastAsia" w:ascii="宋体"/>
          <w:sz w:val="24"/>
          <w:lang w:val="zh-CN"/>
        </w:rPr>
        <w:t>书面文件</w:t>
      </w:r>
      <w:r>
        <w:rPr>
          <w:rFonts w:ascii="宋体"/>
          <w:sz w:val="24"/>
          <w:lang w:val="zh-CN"/>
        </w:rPr>
        <w:t>为准。</w:t>
      </w:r>
    </w:p>
    <w:p>
      <w:pPr>
        <w:autoSpaceDE w:val="0"/>
        <w:autoSpaceDN w:val="0"/>
        <w:adjustRightInd w:val="0"/>
        <w:spacing w:line="360" w:lineRule="auto"/>
        <w:jc w:val="center"/>
        <w:outlineLvl w:val="1"/>
        <w:rPr>
          <w:rFonts w:ascii="宋体"/>
          <w:b/>
          <w:bCs/>
          <w:sz w:val="24"/>
          <w:lang w:val="zh-CN"/>
        </w:rPr>
      </w:pPr>
      <w:bookmarkStart w:id="240" w:name="_Toc173810695"/>
      <w:bookmarkStart w:id="241" w:name="_Toc255821818"/>
      <w:bookmarkStart w:id="242" w:name="_Toc255819824"/>
      <w:bookmarkStart w:id="243" w:name="_Toc302983100"/>
      <w:bookmarkStart w:id="244" w:name="_Toc306901452"/>
      <w:bookmarkStart w:id="245" w:name="_Toc255459640"/>
      <w:bookmarkStart w:id="246" w:name="_Toc504136819"/>
      <w:r>
        <w:rPr>
          <w:rFonts w:hint="eastAsia" w:ascii="宋体"/>
          <w:b/>
          <w:bCs/>
          <w:sz w:val="24"/>
          <w:lang w:val="zh-CN"/>
        </w:rPr>
        <w:t>三、投标文件</w:t>
      </w:r>
      <w:bookmarkEnd w:id="240"/>
      <w:bookmarkEnd w:id="241"/>
      <w:bookmarkEnd w:id="242"/>
      <w:bookmarkEnd w:id="243"/>
      <w:bookmarkEnd w:id="244"/>
      <w:bookmarkEnd w:id="245"/>
      <w:r>
        <w:rPr>
          <w:rFonts w:hint="eastAsia" w:ascii="宋体"/>
          <w:b/>
          <w:bCs/>
          <w:sz w:val="24"/>
          <w:lang w:val="zh-CN"/>
        </w:rPr>
        <w:t>的编制</w:t>
      </w:r>
      <w:bookmarkEnd w:id="246"/>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（一）基本要求</w:t>
      </w:r>
    </w:p>
    <w:p>
      <w:pPr>
        <w:spacing w:line="360" w:lineRule="auto"/>
        <w:ind w:firstLine="532"/>
        <w:rPr>
          <w:rFonts w:ascii="宋体"/>
          <w:sz w:val="24"/>
          <w:lang w:val="zh-CN"/>
        </w:rPr>
      </w:pPr>
      <w:r>
        <w:rPr>
          <w:rFonts w:hint="eastAsia" w:ascii="宋体"/>
          <w:sz w:val="24"/>
          <w:lang w:val="zh-CN"/>
        </w:rPr>
        <w:t>1</w:t>
      </w:r>
      <w:r>
        <w:rPr>
          <w:rFonts w:hint="eastAsia" w:ascii="宋体"/>
          <w:sz w:val="24"/>
        </w:rPr>
        <w:t>.</w:t>
      </w:r>
      <w:r>
        <w:rPr>
          <w:rFonts w:hint="eastAsia" w:ascii="宋体" w:hAnsi="宋体"/>
          <w:sz w:val="24"/>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sz w:val="24"/>
        </w:rPr>
      </w:pPr>
      <w:r>
        <w:rPr>
          <w:rFonts w:hint="eastAsia" w:ascii="宋体" w:hAnsi="宋体"/>
          <w:sz w:val="24"/>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1" w:firstLineChars="100"/>
        <w:rPr>
          <w:rFonts w:ascii="宋体" w:hAnsi="宋体"/>
          <w:sz w:val="24"/>
        </w:rPr>
      </w:pPr>
      <w:r>
        <w:rPr>
          <w:rFonts w:hint="eastAsia" w:ascii="黑体" w:eastAsia="黑体"/>
          <w:b/>
          <w:sz w:val="24"/>
        </w:rPr>
        <w:t>▲</w:t>
      </w:r>
      <w:r>
        <w:rPr>
          <w:rFonts w:hint="eastAsia" w:ascii="宋体"/>
          <w:sz w:val="24"/>
        </w:rPr>
        <w:t>3</w:t>
      </w:r>
      <w:r>
        <w:rPr>
          <w:rFonts w:hint="eastAsia" w:ascii="宋体" w:hAnsi="宋体"/>
          <w:sz w:val="24"/>
        </w:rPr>
        <w:t>.计量单位：招标文件已有明确规定的，使用招标文件规定的计量单位；招标文件没有规定的，应采用中华人民共和国法定计量单位（货币单位：人民币元），否则视同未响应。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0"/>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不按招标文件要求提供的投标文件可能导致被拒绝。</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（二）投标文件的组成</w:t>
      </w:r>
    </w:p>
    <w:p>
      <w:pPr>
        <w:snapToGrid w:val="0"/>
        <w:spacing w:line="360" w:lineRule="auto"/>
        <w:ind w:firstLine="482" w:firstLineChars="200"/>
        <w:rPr>
          <w:rFonts w:ascii="宋体" w:hAnsi="宋体" w:cs="宋体"/>
          <w:b/>
          <w:sz w:val="24"/>
          <w:u w:val="single"/>
        </w:rPr>
      </w:pPr>
      <w:r>
        <w:rPr>
          <w:rFonts w:hint="eastAsia" w:ascii="宋体" w:hAnsi="宋体"/>
          <w:b/>
          <w:sz w:val="24"/>
        </w:rPr>
        <w:t>注：投标文件由资格证明文件、商务与技术文件、报价文件组成。</w:t>
      </w:r>
    </w:p>
    <w:p>
      <w:pPr>
        <w:snapToGrid w:val="0"/>
        <w:spacing w:line="360" w:lineRule="auto"/>
        <w:ind w:firstLine="482" w:firstLineChars="200"/>
        <w:rPr>
          <w:rFonts w:ascii="宋体" w:hAnsi="宋体"/>
          <w:b/>
          <w:sz w:val="24"/>
        </w:rPr>
      </w:pPr>
      <w:r>
        <w:rPr>
          <w:rFonts w:hint="eastAsia" w:ascii="黑体" w:eastAsia="黑体"/>
          <w:b/>
          <w:sz w:val="24"/>
        </w:rPr>
        <w:t>▲</w:t>
      </w:r>
      <w:r>
        <w:rPr>
          <w:rFonts w:hint="eastAsia" w:ascii="宋体" w:hAnsi="宋体"/>
          <w:b/>
          <w:sz w:val="24"/>
        </w:rPr>
        <w:t>1、资格证明文件的组成：</w:t>
      </w:r>
    </w:p>
    <w:p>
      <w:pPr>
        <w:widowControl/>
        <w:spacing w:line="360" w:lineRule="auto"/>
        <w:ind w:right="60" w:firstLine="472" w:firstLineChars="197"/>
        <w:jc w:val="left"/>
        <w:outlineLvl w:val="0"/>
        <w:rPr>
          <w:rFonts w:ascii="宋体" w:hAnsi="宋体" w:cs="宋体"/>
          <w:sz w:val="24"/>
        </w:rPr>
      </w:pPr>
      <w:bookmarkStart w:id="247" w:name="_Toc504136820"/>
      <w:r>
        <w:rPr>
          <w:rFonts w:hint="eastAsia" w:ascii="宋体" w:hAnsi="宋体"/>
          <w:sz w:val="24"/>
        </w:rPr>
        <w:t>（</w:t>
      </w:r>
      <w:r>
        <w:rPr>
          <w:rFonts w:hint="eastAsia" w:ascii="宋体" w:hAnsi="宋体" w:cs="宋体"/>
          <w:sz w:val="24"/>
        </w:rPr>
        <w:t>1）投标声明书（见附件三）；</w:t>
      </w:r>
      <w:bookmarkEnd w:id="247"/>
    </w:p>
    <w:p>
      <w:pPr>
        <w:widowControl/>
        <w:spacing w:line="360" w:lineRule="auto"/>
        <w:ind w:right="62" w:firstLine="480" w:firstLineChars="200"/>
        <w:jc w:val="left"/>
        <w:outlineLvl w:val="0"/>
        <w:rPr>
          <w:rFonts w:ascii="宋体" w:hAnsi="宋体" w:cs="宋体"/>
          <w:sz w:val="24"/>
        </w:rPr>
      </w:pPr>
      <w:bookmarkStart w:id="248" w:name="_Toc504136821"/>
      <w:r>
        <w:rPr>
          <w:rFonts w:hint="eastAsia" w:ascii="宋体" w:hAnsi="宋体" w:cs="宋体"/>
          <w:sz w:val="24"/>
        </w:rPr>
        <w:t>（2）提供有效的营业执照复印件；如事业单位参加投标的，则提供有效的《事业单位法人证书》复印件；</w:t>
      </w:r>
      <w:bookmarkEnd w:id="248"/>
    </w:p>
    <w:p>
      <w:pPr>
        <w:widowControl/>
        <w:spacing w:line="360" w:lineRule="auto"/>
        <w:ind w:right="62" w:firstLine="480" w:firstLineChars="200"/>
        <w:jc w:val="left"/>
        <w:outlineLvl w:val="0"/>
        <w:rPr>
          <w:rFonts w:ascii="宋体" w:hAnsi="宋体" w:cs="宋体"/>
          <w:sz w:val="24"/>
        </w:rPr>
      </w:pPr>
      <w:r>
        <w:rPr>
          <w:rFonts w:hint="eastAsia" w:ascii="宋体" w:hAnsi="宋体" w:cs="宋体"/>
          <w:sz w:val="24"/>
        </w:rPr>
        <w:t>（3）授权委托书（法定代表人亲自办理投标事宜的，则无需提交)（见附件十一）</w:t>
      </w:r>
      <w:bookmarkStart w:id="249" w:name="_Toc504136822"/>
      <w:r>
        <w:rPr>
          <w:rFonts w:hint="eastAsia" w:ascii="宋体" w:hAnsi="宋体" w:cs="宋体"/>
          <w:sz w:val="24"/>
        </w:rPr>
        <w:t>；</w:t>
      </w:r>
    </w:p>
    <w:p>
      <w:pPr>
        <w:widowControl/>
        <w:spacing w:line="360" w:lineRule="auto"/>
        <w:ind w:right="62" w:firstLine="480" w:firstLineChars="200"/>
        <w:jc w:val="left"/>
        <w:outlineLvl w:val="0"/>
        <w:rPr>
          <w:rFonts w:ascii="宋体" w:hAnsi="宋体" w:cs="宋体"/>
          <w:sz w:val="24"/>
        </w:rPr>
      </w:pPr>
      <w:r>
        <w:rPr>
          <w:rFonts w:hint="eastAsia" w:ascii="宋体" w:hAnsi="宋体" w:cs="宋体"/>
          <w:sz w:val="24"/>
        </w:rPr>
        <w:t>（4）投标</w:t>
      </w:r>
      <w:r>
        <w:rPr>
          <w:rFonts w:hint="eastAsia" w:ascii="宋体" w:hAnsi="宋体"/>
          <w:kern w:val="0"/>
          <w:sz w:val="24"/>
          <w:szCs w:val="20"/>
        </w:rPr>
        <w:t>截止日前6个月内任意1个月依法缴纳税收和社会保障资金的相关材料，如依法免税或不需要缴纳社会保障资金的，提供相应证明材料</w:t>
      </w:r>
      <w:r>
        <w:rPr>
          <w:rFonts w:hint="eastAsia" w:ascii="宋体" w:hAnsi="宋体" w:cs="宋体"/>
          <w:sz w:val="24"/>
        </w:rPr>
        <w:t>；</w:t>
      </w:r>
      <w:bookmarkEnd w:id="249"/>
    </w:p>
    <w:p>
      <w:pPr>
        <w:pStyle w:val="30"/>
        <w:spacing w:line="360" w:lineRule="auto"/>
        <w:ind w:firstLine="475" w:firstLineChars="198"/>
        <w:rPr>
          <w:rFonts w:hAnsi="宋体" w:cs="宋体"/>
          <w:sz w:val="24"/>
        </w:rPr>
      </w:pPr>
      <w:r>
        <w:rPr>
          <w:rFonts w:hint="eastAsia" w:hAnsi="宋体" w:cs="宋体"/>
          <w:kern w:val="21"/>
          <w:sz w:val="24"/>
          <w:lang w:val="zh-CN"/>
        </w:rPr>
        <w:t>（</w:t>
      </w:r>
      <w:r>
        <w:rPr>
          <w:rFonts w:hint="eastAsia" w:hAnsi="宋体" w:cs="宋体"/>
          <w:kern w:val="21"/>
          <w:sz w:val="24"/>
        </w:rPr>
        <w:t>5）</w:t>
      </w:r>
      <w:r>
        <w:rPr>
          <w:rFonts w:hint="eastAsia" w:hAnsi="宋体"/>
          <w:sz w:val="24"/>
        </w:rPr>
        <w:t>上一年度财务状况报告（若上一年度财务状况报告未出的，提供前一年度财务状况报告）或基本开户行出具的资信证明</w:t>
      </w:r>
      <w:r>
        <w:rPr>
          <w:rFonts w:hint="eastAsia"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（6）参加采购活动前3年内在经营活动中没有重大违法记录的书面声明（声明书格式见附件四）；</w:t>
      </w:r>
    </w:p>
    <w:p>
      <w:pPr>
        <w:snapToGrid w:val="0"/>
        <w:spacing w:line="360" w:lineRule="auto"/>
        <w:ind w:firstLine="480" w:firstLineChars="200"/>
        <w:rPr>
          <w:rFonts w:ascii="宋体" w:hAnsi="宋体" w:cs="宋体"/>
          <w:b/>
          <w:sz w:val="24"/>
        </w:rPr>
      </w:pPr>
      <w:r>
        <w:rPr>
          <w:rFonts w:hint="eastAsia" w:ascii="宋体" w:hAnsi="宋体" w:cs="宋体"/>
          <w:sz w:val="24"/>
        </w:rPr>
        <w:t>（7）提供采购公告中符合供应商特定条件的有效资质证书复印件以及需要说明的其他资料。</w:t>
      </w:r>
    </w:p>
    <w:p>
      <w:pPr>
        <w:snapToGrid w:val="0"/>
        <w:spacing w:line="360" w:lineRule="auto"/>
        <w:ind w:firstLine="482" w:firstLineChars="200"/>
        <w:rPr>
          <w:rFonts w:ascii="宋体" w:hAnsi="宋体"/>
          <w:b/>
          <w:sz w:val="24"/>
        </w:rPr>
      </w:pPr>
      <w:r>
        <w:rPr>
          <w:rFonts w:hint="eastAsia" w:ascii="宋体" w:hAnsi="宋体"/>
          <w:b/>
          <w:sz w:val="24"/>
        </w:rPr>
        <w:t>2、商务与技术文件的组成：</w:t>
      </w:r>
    </w:p>
    <w:p>
      <w:pPr>
        <w:pStyle w:val="14"/>
        <w:widowControl/>
        <w:adjustRightInd w:val="0"/>
        <w:snapToGrid w:val="0"/>
        <w:spacing w:line="360" w:lineRule="auto"/>
        <w:ind w:firstLine="480" w:firstLineChars="200"/>
        <w:rPr>
          <w:rFonts w:hAnsi="宋体"/>
          <w:sz w:val="24"/>
        </w:rPr>
      </w:pPr>
      <w:r>
        <w:rPr>
          <w:rFonts w:hint="eastAsia" w:hAnsi="宋体"/>
          <w:sz w:val="24"/>
        </w:rPr>
        <w:t>（1）投标人情况介绍（人员与技术力量、企业规模、经营业绩等，格式自拟）；</w:t>
      </w:r>
    </w:p>
    <w:p>
      <w:pPr>
        <w:pStyle w:val="14"/>
        <w:widowControl/>
        <w:adjustRightInd w:val="0"/>
        <w:snapToGrid w:val="0"/>
        <w:spacing w:line="360" w:lineRule="auto"/>
        <w:ind w:firstLine="480" w:firstLineChars="200"/>
        <w:rPr>
          <w:rFonts w:hAnsi="宋体"/>
          <w:sz w:val="24"/>
        </w:rPr>
      </w:pPr>
      <w:r>
        <w:rPr>
          <w:rFonts w:hint="eastAsia" w:hAnsi="宋体"/>
          <w:sz w:val="24"/>
        </w:rPr>
        <w:t>（2）类似项目业绩一览表（如有，见附件五）；</w:t>
      </w:r>
    </w:p>
    <w:p>
      <w:pPr>
        <w:pStyle w:val="14"/>
        <w:widowControl/>
        <w:adjustRightInd w:val="0"/>
        <w:snapToGrid w:val="0"/>
        <w:spacing w:line="360" w:lineRule="auto"/>
        <w:ind w:firstLine="480" w:firstLineChars="200"/>
        <w:rPr>
          <w:rFonts w:hAnsi="宋体"/>
          <w:sz w:val="24"/>
        </w:rPr>
      </w:pPr>
      <w:r>
        <w:rPr>
          <w:rFonts w:hint="eastAsia" w:hAnsi="宋体"/>
          <w:sz w:val="24"/>
        </w:rPr>
        <w:t>（3）商务响应表（见附件六）；</w:t>
      </w:r>
    </w:p>
    <w:p>
      <w:pPr>
        <w:pStyle w:val="14"/>
        <w:widowControl/>
        <w:adjustRightInd w:val="0"/>
        <w:snapToGrid w:val="0"/>
        <w:spacing w:line="360" w:lineRule="auto"/>
        <w:ind w:firstLine="480" w:firstLineChars="200"/>
        <w:rPr>
          <w:rFonts w:hAnsi="宋体"/>
          <w:sz w:val="24"/>
        </w:rPr>
      </w:pPr>
      <w:r>
        <w:rPr>
          <w:rFonts w:hint="eastAsia" w:hAnsi="宋体"/>
          <w:sz w:val="24"/>
        </w:rPr>
        <w:t>（4）人员配置一览表（附件七）；</w:t>
      </w:r>
    </w:p>
    <w:p>
      <w:pPr>
        <w:pStyle w:val="14"/>
        <w:widowControl/>
        <w:adjustRightInd w:val="0"/>
        <w:snapToGrid w:val="0"/>
        <w:spacing w:line="360" w:lineRule="auto"/>
        <w:ind w:firstLine="480" w:firstLineChars="200"/>
        <w:rPr>
          <w:rFonts w:hint="eastAsia" w:hAnsi="宋体"/>
          <w:sz w:val="24"/>
        </w:rPr>
      </w:pPr>
      <w:r>
        <w:rPr>
          <w:rFonts w:hint="eastAsia" w:hAnsi="宋体"/>
          <w:sz w:val="24"/>
        </w:rPr>
        <w:t>（5）</w:t>
      </w:r>
      <w:r>
        <w:rPr>
          <w:rFonts w:hint="eastAsia" w:hAnsi="宋体"/>
          <w:sz w:val="24"/>
          <w:lang w:val="zh-CN"/>
        </w:rPr>
        <w:t>技术响应表</w:t>
      </w:r>
      <w:r>
        <w:rPr>
          <w:rFonts w:hint="eastAsia" w:hAnsi="宋体"/>
          <w:sz w:val="24"/>
        </w:rPr>
        <w:t>（见附件八）；</w:t>
      </w:r>
    </w:p>
    <w:p>
      <w:pPr>
        <w:pStyle w:val="14"/>
        <w:widowControl/>
        <w:adjustRightInd w:val="0"/>
        <w:snapToGrid w:val="0"/>
        <w:spacing w:line="360" w:lineRule="auto"/>
        <w:ind w:firstLine="480" w:firstLineChars="200"/>
        <w:rPr>
          <w:rFonts w:hint="default" w:hAnsi="宋体" w:eastAsia="宋体"/>
          <w:sz w:val="24"/>
          <w:lang w:val="en-US"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lang w:val="en-US" w:eastAsia="zh-CN"/>
        </w:rPr>
        <w:t>技术方案；</w:t>
      </w:r>
    </w:p>
    <w:p>
      <w:pPr>
        <w:pStyle w:val="14"/>
        <w:widowControl/>
        <w:adjustRightInd w:val="0"/>
        <w:snapToGrid w:val="0"/>
        <w:spacing w:line="360" w:lineRule="auto"/>
        <w:ind w:firstLine="480" w:firstLineChars="200"/>
        <w:rPr>
          <w:rFonts w:hAnsi="宋体"/>
          <w:sz w:val="24"/>
          <w:lang w:val="zh-CN"/>
        </w:rPr>
      </w:pPr>
      <w:r>
        <w:rPr>
          <w:rFonts w:hint="eastAsia" w:hAnsi="宋体"/>
          <w:sz w:val="24"/>
        </w:rPr>
        <w:t>（</w:t>
      </w:r>
      <w:r>
        <w:rPr>
          <w:rFonts w:hint="eastAsia" w:hAnsi="宋体"/>
          <w:sz w:val="24"/>
          <w:lang w:val="en-US" w:eastAsia="zh-CN"/>
        </w:rPr>
        <w:t>7</w:t>
      </w:r>
      <w:r>
        <w:rPr>
          <w:rFonts w:hint="eastAsia" w:hAnsi="宋体"/>
          <w:sz w:val="24"/>
        </w:rPr>
        <w:t>）</w:t>
      </w:r>
      <w:r>
        <w:rPr>
          <w:rFonts w:hint="eastAsia" w:hAnsi="宋体"/>
          <w:sz w:val="24"/>
          <w:lang w:val="zh-CN"/>
        </w:rPr>
        <w:t>实施方案；</w:t>
      </w:r>
    </w:p>
    <w:p>
      <w:pPr>
        <w:pStyle w:val="14"/>
        <w:widowControl/>
        <w:adjustRightInd w:val="0"/>
        <w:snapToGrid w:val="0"/>
        <w:spacing w:line="360" w:lineRule="auto"/>
        <w:ind w:firstLine="480" w:firstLineChars="200"/>
        <w:rPr>
          <w:rFonts w:hint="eastAsia" w:hAnsi="宋体"/>
          <w:sz w:val="24"/>
          <w:lang w:val="zh-CN"/>
        </w:rPr>
      </w:pPr>
      <w:r>
        <w:rPr>
          <w:rFonts w:hint="eastAsia" w:hAnsi="宋体"/>
          <w:sz w:val="24"/>
          <w:lang w:val="zh-CN"/>
        </w:rPr>
        <w:t>（</w:t>
      </w:r>
      <w:r>
        <w:rPr>
          <w:rFonts w:hint="eastAsia" w:hAnsi="宋体"/>
          <w:sz w:val="24"/>
          <w:lang w:val="en-US" w:eastAsia="zh-CN"/>
        </w:rPr>
        <w:t>8</w:t>
      </w:r>
      <w:r>
        <w:rPr>
          <w:rFonts w:hint="eastAsia" w:hAnsi="宋体"/>
          <w:sz w:val="24"/>
          <w:lang w:val="zh-CN"/>
        </w:rPr>
        <w:t>）项目及产品售后承诺；</w:t>
      </w:r>
    </w:p>
    <w:p>
      <w:pPr>
        <w:pStyle w:val="14"/>
        <w:widowControl/>
        <w:adjustRightInd w:val="0"/>
        <w:snapToGrid w:val="0"/>
        <w:spacing w:line="360" w:lineRule="auto"/>
        <w:ind w:firstLine="480" w:firstLineChars="200"/>
        <w:rPr>
          <w:rFonts w:hint="eastAsia" w:hAnsi="宋体" w:eastAsia="宋体"/>
          <w:sz w:val="24"/>
          <w:lang w:val="en-US" w:eastAsia="zh-CN"/>
        </w:rPr>
      </w:pPr>
      <w:r>
        <w:rPr>
          <w:rFonts w:hint="eastAsia" w:hAnsi="宋体"/>
          <w:sz w:val="24"/>
          <w:lang w:val="zh-CN"/>
        </w:rPr>
        <w:t>（</w:t>
      </w:r>
      <w:r>
        <w:rPr>
          <w:rFonts w:hint="eastAsia" w:hAnsi="宋体"/>
          <w:sz w:val="24"/>
          <w:lang w:val="en-US" w:eastAsia="zh-CN"/>
        </w:rPr>
        <w:t>9</w:t>
      </w:r>
      <w:r>
        <w:rPr>
          <w:rFonts w:hint="eastAsia" w:hAnsi="宋体"/>
          <w:sz w:val="24"/>
          <w:lang w:val="zh-CN"/>
        </w:rPr>
        <w:t>）安全加固、运维平台</w:t>
      </w:r>
      <w:r>
        <w:rPr>
          <w:rFonts w:hint="eastAsia" w:hAnsi="宋体"/>
          <w:sz w:val="24"/>
          <w:lang w:val="en-US" w:eastAsia="zh-CN"/>
        </w:rPr>
        <w:t>演示视频；</w:t>
      </w:r>
    </w:p>
    <w:p>
      <w:pPr>
        <w:pStyle w:val="14"/>
        <w:widowControl/>
        <w:adjustRightInd w:val="0"/>
        <w:snapToGrid w:val="0"/>
        <w:spacing w:line="360" w:lineRule="auto"/>
        <w:ind w:firstLine="482" w:firstLineChars="200"/>
        <w:rPr>
          <w:rFonts w:hAnsi="宋体"/>
          <w:b/>
          <w:bCs/>
          <w:sz w:val="24"/>
          <w:lang w:val="zh-CN"/>
        </w:rPr>
      </w:pPr>
      <w:r>
        <w:rPr>
          <w:rFonts w:hint="eastAsia" w:hAnsi="宋体"/>
          <w:b/>
          <w:bCs/>
          <w:sz w:val="24"/>
          <w:lang w:val="zh-CN"/>
        </w:rPr>
        <w:t>（</w:t>
      </w:r>
      <w:r>
        <w:rPr>
          <w:rFonts w:hint="eastAsia" w:hAnsi="宋体"/>
          <w:b/>
          <w:bCs/>
          <w:sz w:val="24"/>
          <w:lang w:val="en-US" w:eastAsia="zh-CN"/>
        </w:rPr>
        <w:t>10</w:t>
      </w:r>
      <w:r>
        <w:rPr>
          <w:rFonts w:hint="eastAsia" w:hAnsi="宋体"/>
          <w:b/>
          <w:bCs/>
          <w:sz w:val="24"/>
          <w:lang w:val="zh-CN"/>
        </w:rPr>
        <w:t>）投标人按照评标办法及评分标准要求提供相应材料；</w:t>
      </w:r>
    </w:p>
    <w:p>
      <w:pPr>
        <w:pStyle w:val="14"/>
        <w:widowControl/>
        <w:adjustRightInd w:val="0"/>
        <w:snapToGrid w:val="0"/>
        <w:spacing w:line="360" w:lineRule="auto"/>
        <w:ind w:firstLine="480" w:firstLineChars="200"/>
        <w:rPr>
          <w:rFonts w:hAnsi="宋体"/>
          <w:sz w:val="24"/>
          <w:lang w:val="zh-CN"/>
        </w:rPr>
      </w:pPr>
      <w:r>
        <w:rPr>
          <w:rFonts w:hint="eastAsia" w:hAnsi="宋体"/>
          <w:sz w:val="24"/>
          <w:lang w:val="zh-CN"/>
        </w:rPr>
        <w:t>（</w:t>
      </w:r>
      <w:r>
        <w:rPr>
          <w:rFonts w:hint="eastAsia" w:hAnsi="宋体"/>
          <w:sz w:val="24"/>
          <w:lang w:val="en-US" w:eastAsia="zh-CN"/>
        </w:rPr>
        <w:t>11</w:t>
      </w:r>
      <w:r>
        <w:rPr>
          <w:rFonts w:hint="eastAsia" w:hAnsi="宋体"/>
          <w:sz w:val="24"/>
          <w:lang w:val="zh-CN"/>
        </w:rPr>
        <w:t>）投标供应商认为需要提供的其他资料（包括可能影响投标人技术标评分的各类证明材料）。</w:t>
      </w:r>
    </w:p>
    <w:p>
      <w:pPr>
        <w:snapToGrid w:val="0"/>
        <w:spacing w:line="360" w:lineRule="auto"/>
        <w:ind w:firstLine="482" w:firstLineChars="200"/>
        <w:rPr>
          <w:rFonts w:ascii="宋体" w:hAnsi="宋体"/>
          <w:b/>
          <w:sz w:val="24"/>
        </w:rPr>
      </w:pPr>
      <w:r>
        <w:rPr>
          <w:rFonts w:hint="eastAsia" w:ascii="宋体" w:hAnsi="宋体"/>
          <w:b/>
          <w:sz w:val="24"/>
        </w:rPr>
        <w:t>3、报价文件的组成：</w:t>
      </w:r>
    </w:p>
    <w:p>
      <w:pPr>
        <w:snapToGrid w:val="0"/>
        <w:spacing w:line="360" w:lineRule="auto"/>
        <w:ind w:firstLine="480" w:firstLineChars="200"/>
        <w:rPr>
          <w:rFonts w:ascii="宋体" w:hAnsi="宋体"/>
          <w:sz w:val="24"/>
        </w:rPr>
      </w:pPr>
      <w:r>
        <w:rPr>
          <w:rFonts w:hint="eastAsia" w:ascii="宋体" w:hAnsi="宋体"/>
          <w:sz w:val="24"/>
        </w:rPr>
        <w:t>①开标一览表（见附件一）；</w:t>
      </w:r>
    </w:p>
    <w:p>
      <w:pPr>
        <w:snapToGrid w:val="0"/>
        <w:spacing w:line="360" w:lineRule="auto"/>
        <w:ind w:firstLine="480" w:firstLineChars="200"/>
        <w:rPr>
          <w:rFonts w:ascii="宋体" w:hAnsi="宋体"/>
          <w:sz w:val="24"/>
        </w:rPr>
      </w:pPr>
      <w:r>
        <w:rPr>
          <w:rFonts w:hint="eastAsia" w:ascii="宋体" w:hAnsi="宋体"/>
          <w:sz w:val="24"/>
        </w:rPr>
        <w:t>②投标报价明细表（见附件二）。</w:t>
      </w:r>
    </w:p>
    <w:p>
      <w:pPr>
        <w:spacing w:line="360" w:lineRule="auto"/>
        <w:ind w:firstLine="482" w:firstLineChars="200"/>
        <w:rPr>
          <w:rFonts w:ascii="宋体" w:hAnsi="宋体" w:cs="宋体"/>
          <w:b/>
          <w:kern w:val="0"/>
          <w:sz w:val="24"/>
        </w:rPr>
      </w:pPr>
      <w:r>
        <w:rPr>
          <w:rFonts w:hint="eastAsia" w:ascii="宋体"/>
          <w:b/>
          <w:sz w:val="24"/>
          <w:lang w:val="zh-CN"/>
        </w:rPr>
        <w:t>（三）投标报价</w:t>
      </w:r>
    </w:p>
    <w:p>
      <w:pPr>
        <w:autoSpaceDE w:val="0"/>
        <w:autoSpaceDN w:val="0"/>
        <w:adjustRightInd w:val="0"/>
        <w:spacing w:line="360" w:lineRule="auto"/>
        <w:ind w:firstLine="480"/>
        <w:rPr>
          <w:rFonts w:ascii="宋体"/>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lang w:val="zh-CN"/>
        </w:rPr>
        <w:t>投标报价应按招标文件中相关附表《</w:t>
      </w:r>
      <w:r>
        <w:rPr>
          <w:rFonts w:hint="eastAsia" w:ascii="宋体" w:hAnsi="宋体"/>
          <w:sz w:val="24"/>
        </w:rPr>
        <w:t>开标一览表</w:t>
      </w:r>
      <w:r>
        <w:rPr>
          <w:rFonts w:hint="eastAsia" w:ascii="宋体" w:hAnsi="宋体" w:cs="宋体"/>
          <w:kern w:val="0"/>
          <w:sz w:val="24"/>
          <w:lang w:val="zh-CN"/>
        </w:rPr>
        <w:t>》、《</w:t>
      </w:r>
      <w:r>
        <w:rPr>
          <w:rFonts w:hint="eastAsia" w:ascii="宋体" w:hAnsi="宋体"/>
          <w:sz w:val="24"/>
        </w:rPr>
        <w:t>投标报价明细表</w:t>
      </w:r>
      <w:r>
        <w:rPr>
          <w:rFonts w:hint="eastAsia" w:ascii="宋体" w:hAnsi="宋体" w:cs="宋体"/>
          <w:kern w:val="0"/>
          <w:sz w:val="24"/>
          <w:lang w:val="zh-CN"/>
        </w:rPr>
        <w:t>》格式填写。</w:t>
      </w:r>
    </w:p>
    <w:p>
      <w:pPr>
        <w:autoSpaceDE w:val="0"/>
        <w:autoSpaceDN w:val="0"/>
        <w:adjustRightInd w:val="0"/>
        <w:spacing w:line="360" w:lineRule="auto"/>
        <w:ind w:firstLine="236" w:firstLineChars="98"/>
        <w:rPr>
          <w:rFonts w:ascii="宋体" w:hAnsi="宋体" w:cs="宋体"/>
          <w:kern w:val="0"/>
          <w:sz w:val="24"/>
          <w:lang w:val="zh-CN"/>
        </w:rPr>
      </w:pPr>
      <w:r>
        <w:rPr>
          <w:rFonts w:hint="eastAsia" w:ascii="黑体" w:eastAsia="黑体"/>
          <w:b/>
          <w:sz w:val="24"/>
        </w:rPr>
        <w:t>▲</w:t>
      </w:r>
      <w:r>
        <w:rPr>
          <w:rFonts w:hint="eastAsia" w:ascii="宋体"/>
          <w:sz w:val="24"/>
          <w:lang w:val="zh-CN"/>
        </w:rPr>
        <w:t>2</w:t>
      </w:r>
      <w:r>
        <w:rPr>
          <w:rFonts w:hint="eastAsia" w:ascii="宋体"/>
          <w:sz w:val="24"/>
        </w:rPr>
        <w:t>.</w:t>
      </w:r>
      <w:r>
        <w:rPr>
          <w:rFonts w:hint="eastAsia" w:ascii="宋体"/>
          <w:sz w:val="24"/>
          <w:lang w:val="zh-CN"/>
        </w:rPr>
        <w:t>投标报价应是招标文件所确定的采购范围内全部工作内容的价格表现。其应包括设备材料的供货、包装、运输、装卸、管理、就位、产品保护、安装、调试、试运行、维护、备品备件、有关行业专管部门验收、培训、售后服务及维保、招标代理服务费、保险、利润、关税、规费、税金、政策性文件规定、合同包含的所有风险责任等各项费用及不可预见费等所需的全部费用，全部费用已包含在开标一览表的投标总报价中。</w:t>
      </w:r>
    </w:p>
    <w:p>
      <w:pPr>
        <w:autoSpaceDE w:val="0"/>
        <w:autoSpaceDN w:val="0"/>
        <w:adjustRightInd w:val="0"/>
        <w:spacing w:line="360" w:lineRule="auto"/>
        <w:ind w:firstLine="236" w:firstLineChars="98"/>
        <w:rPr>
          <w:rFonts w:ascii="宋体"/>
          <w:sz w:val="24"/>
          <w:lang w:val="zh-CN"/>
        </w:rPr>
      </w:pPr>
      <w:r>
        <w:rPr>
          <w:rFonts w:hint="eastAsia" w:ascii="黑体" w:eastAsia="黑体"/>
          <w:b/>
          <w:sz w:val="24"/>
        </w:rPr>
        <w:t>▲</w:t>
      </w:r>
      <w:r>
        <w:rPr>
          <w:rFonts w:hint="eastAsia" w:ascii="宋体"/>
          <w:sz w:val="24"/>
          <w:lang w:val="zh-CN"/>
        </w:rPr>
        <w:t>3</w:t>
      </w:r>
      <w:r>
        <w:rPr>
          <w:rFonts w:hint="eastAsia" w:ascii="宋体"/>
          <w:sz w:val="24"/>
        </w:rPr>
        <w:t>.</w:t>
      </w:r>
      <w:r>
        <w:rPr>
          <w:rFonts w:hint="eastAsia" w:ascii="宋体"/>
          <w:sz w:val="24"/>
          <w:lang w:val="zh-CN"/>
        </w:rPr>
        <w:t>投标文件只允许有一个报价，有选择的报价将不予接受。</w:t>
      </w:r>
    </w:p>
    <w:p>
      <w:pPr>
        <w:autoSpaceDE w:val="0"/>
        <w:autoSpaceDN w:val="0"/>
        <w:adjustRightInd w:val="0"/>
        <w:spacing w:line="360" w:lineRule="auto"/>
        <w:ind w:firstLine="236" w:firstLineChars="98"/>
        <w:rPr>
          <w:rFonts w:ascii="宋体"/>
          <w:sz w:val="24"/>
          <w:lang w:val="zh-CN"/>
        </w:rPr>
      </w:pPr>
      <w:r>
        <w:rPr>
          <w:rFonts w:hint="eastAsia" w:ascii="黑体" w:eastAsia="黑体"/>
          <w:b/>
          <w:sz w:val="24"/>
        </w:rPr>
        <w:t>▲</w:t>
      </w:r>
      <w:r>
        <w:rPr>
          <w:rFonts w:hint="eastAsia" w:ascii="宋体"/>
          <w:sz w:val="24"/>
          <w:lang w:val="zh-CN"/>
        </w:rPr>
        <w:t>4</w:t>
      </w:r>
      <w:r>
        <w:rPr>
          <w:rFonts w:hint="eastAsia" w:ascii="宋体"/>
          <w:sz w:val="24"/>
        </w:rPr>
        <w:t>.</w:t>
      </w:r>
      <w:r>
        <w:rPr>
          <w:rFonts w:hint="eastAsia" w:ascii="宋体"/>
          <w:sz w:val="24"/>
          <w:lang w:val="zh-CN"/>
        </w:rPr>
        <w:t>本项目设有最高限价，</w:t>
      </w:r>
      <w:r>
        <w:rPr>
          <w:rFonts w:hint="eastAsia" w:ascii="宋体" w:hAnsi="宋体" w:cs="宋体"/>
          <w:bCs/>
          <w:sz w:val="24"/>
        </w:rPr>
        <w:t>最高限价见前附表</w:t>
      </w:r>
      <w:r>
        <w:rPr>
          <w:rFonts w:hint="eastAsia" w:ascii="宋体" w:hAnsi="宋体" w:cs="宋体"/>
          <w:sz w:val="24"/>
          <w:lang w:val="zh-CN"/>
        </w:rPr>
        <w:t>。</w:t>
      </w:r>
      <w:r>
        <w:rPr>
          <w:rFonts w:hint="eastAsia" w:ascii="宋体"/>
          <w:sz w:val="24"/>
          <w:lang w:val="zh-CN"/>
        </w:rPr>
        <w:t>若投标报价超过最高限价的，其投标文件作无效标处理。</w:t>
      </w:r>
    </w:p>
    <w:p>
      <w:pPr>
        <w:tabs>
          <w:tab w:val="left" w:pos="574"/>
        </w:tabs>
        <w:wordWrap w:val="0"/>
        <w:adjustRightInd w:val="0"/>
        <w:spacing w:line="288" w:lineRule="auto"/>
        <w:ind w:firstLine="480" w:firstLineChars="200"/>
        <w:textAlignment w:val="baseline"/>
        <w:rPr>
          <w:kern w:val="0"/>
          <w:sz w:val="24"/>
        </w:rPr>
      </w:pPr>
      <w:r>
        <w:rPr>
          <w:rFonts w:hint="eastAsia" w:ascii="宋体" w:hAnsi="宋体"/>
          <w:kern w:val="0"/>
          <w:sz w:val="24"/>
        </w:rPr>
        <w:t>5.</w:t>
      </w:r>
      <w:r>
        <w:rPr>
          <w:rFonts w:hint="eastAsia"/>
          <w:kern w:val="0"/>
          <w:sz w:val="24"/>
        </w:rPr>
        <w:t>投标报价明细表</w:t>
      </w:r>
      <w:r>
        <w:rPr>
          <w:rFonts w:hint="eastAsia" w:ascii="宋体" w:hAnsi="宋体"/>
          <w:kern w:val="0"/>
          <w:sz w:val="24"/>
        </w:rPr>
        <w:t>及开标一览表</w:t>
      </w:r>
      <w:r>
        <w:rPr>
          <w:rFonts w:hint="eastAsia"/>
          <w:kern w:val="0"/>
          <w:sz w:val="24"/>
        </w:rPr>
        <w:t>中每单项必须填写单价和合价</w:t>
      </w:r>
      <w:r>
        <w:rPr>
          <w:kern w:val="0"/>
          <w:sz w:val="24"/>
        </w:rPr>
        <w:t>,</w:t>
      </w:r>
      <w:r>
        <w:rPr>
          <w:rFonts w:hint="eastAsia"/>
          <w:kern w:val="0"/>
          <w:sz w:val="24"/>
        </w:rPr>
        <w:t xml:space="preserve"> 其它属于招标内容范围内而未列入清单子目内的，视为己包含或分配到其他单价或合价之中。</w:t>
      </w:r>
    </w:p>
    <w:p>
      <w:pPr>
        <w:tabs>
          <w:tab w:val="left" w:pos="574"/>
        </w:tabs>
        <w:wordWrap w:val="0"/>
        <w:adjustRightInd w:val="0"/>
        <w:spacing w:line="288" w:lineRule="auto"/>
        <w:ind w:firstLine="482" w:firstLineChars="200"/>
        <w:textAlignment w:val="baseline"/>
        <w:rPr>
          <w:rFonts w:ascii="黑体" w:hAnsi="黑体" w:eastAsia="黑体"/>
          <w:b/>
          <w:kern w:val="0"/>
          <w:sz w:val="24"/>
        </w:rPr>
      </w:pPr>
      <w:r>
        <w:rPr>
          <w:rFonts w:hint="eastAsia" w:ascii="黑体" w:hAnsi="黑体" w:eastAsia="黑体"/>
          <w:b/>
          <w:kern w:val="0"/>
          <w:sz w:val="24"/>
        </w:rPr>
        <w:t>6投标人所有优惠条件和优惠费用不得降低和影响本采购项目质量。</w:t>
      </w:r>
    </w:p>
    <w:p>
      <w:pPr>
        <w:numPr>
          <w:ilvl w:val="1"/>
          <w:numId w:val="0"/>
        </w:numPr>
        <w:tabs>
          <w:tab w:val="left" w:pos="574"/>
        </w:tabs>
        <w:wordWrap w:val="0"/>
        <w:adjustRightInd w:val="0"/>
        <w:spacing w:line="360" w:lineRule="auto"/>
        <w:ind w:firstLine="482" w:firstLineChars="200"/>
        <w:textAlignment w:val="baseline"/>
        <w:rPr>
          <w:rFonts w:ascii="黑体" w:hAnsi="黑体" w:eastAsia="黑体"/>
          <w:b/>
          <w:kern w:val="0"/>
          <w:sz w:val="24"/>
        </w:rPr>
      </w:pPr>
      <w:r>
        <w:rPr>
          <w:rFonts w:hint="eastAsia" w:ascii="黑体" w:hAnsi="黑体" w:eastAsia="黑体"/>
          <w:b/>
          <w:kern w:val="0"/>
          <w:sz w:val="24"/>
        </w:rPr>
        <w:t>7.附件中除空白部分由投标人自报外，其余内容作为投标报价的共同基础，如投标人擅自更改将引起废标。</w:t>
      </w:r>
    </w:p>
    <w:p>
      <w:pPr>
        <w:tabs>
          <w:tab w:val="left" w:pos="574"/>
        </w:tabs>
        <w:wordWrap w:val="0"/>
        <w:adjustRightInd w:val="0"/>
        <w:spacing w:line="288" w:lineRule="auto"/>
        <w:ind w:firstLine="482" w:firstLineChars="200"/>
        <w:textAlignment w:val="baseline"/>
        <w:rPr>
          <w:rFonts w:ascii="黑体" w:hAnsi="黑体" w:eastAsia="黑体"/>
          <w:b/>
          <w:kern w:val="0"/>
          <w:sz w:val="24"/>
        </w:rPr>
      </w:pPr>
      <w:r>
        <w:rPr>
          <w:rFonts w:hint="eastAsia" w:ascii="黑体" w:hAnsi="黑体" w:eastAsia="黑体"/>
          <w:b/>
          <w:kern w:val="0"/>
          <w:sz w:val="24"/>
        </w:rPr>
        <w:t>8.供货期：</w:t>
      </w:r>
      <w:r>
        <w:rPr>
          <w:rFonts w:hint="eastAsia" w:ascii="宋体" w:hAnsi="宋体"/>
          <w:sz w:val="24"/>
        </w:rPr>
        <w:t>合同签订后</w:t>
      </w:r>
      <w:r>
        <w:rPr>
          <w:rFonts w:hint="eastAsia" w:ascii="宋体" w:hAnsi="宋体"/>
          <w:sz w:val="24"/>
          <w:u w:val="single"/>
        </w:rPr>
        <w:t xml:space="preserve"> 45 </w:t>
      </w:r>
      <w:r>
        <w:rPr>
          <w:rFonts w:hint="eastAsia" w:ascii="宋体" w:hAnsi="宋体"/>
          <w:sz w:val="24"/>
        </w:rPr>
        <w:t>日历天内完成供货、安装调试并经初验合格后进入试运行，试运行满一个月后通过验收合格等工作。</w:t>
      </w:r>
    </w:p>
    <w:p>
      <w:pPr>
        <w:tabs>
          <w:tab w:val="left" w:pos="574"/>
        </w:tabs>
        <w:wordWrap w:val="0"/>
        <w:adjustRightInd w:val="0"/>
        <w:spacing w:line="288" w:lineRule="auto"/>
        <w:ind w:firstLine="482" w:firstLineChars="200"/>
        <w:textAlignment w:val="baseline"/>
        <w:rPr>
          <w:rFonts w:ascii="黑体" w:hAnsi="黑体" w:eastAsia="黑体"/>
          <w:b/>
          <w:kern w:val="0"/>
          <w:sz w:val="24"/>
        </w:rPr>
      </w:pPr>
      <w:r>
        <w:rPr>
          <w:rFonts w:hint="eastAsia" w:ascii="黑体" w:hAnsi="黑体" w:eastAsia="黑体"/>
          <w:b/>
          <w:kern w:val="0"/>
          <w:sz w:val="24"/>
        </w:rPr>
        <w:t>9.</w:t>
      </w:r>
      <w:r>
        <w:rPr>
          <w:rFonts w:hint="eastAsia" w:ascii="宋体" w:hAnsi="宋体"/>
          <w:b/>
          <w:sz w:val="24"/>
        </w:rPr>
        <w:t>本项目招标代理费由中标供应商支付，招标代理服务费为人民币</w:t>
      </w:r>
      <w:r>
        <w:rPr>
          <w:rFonts w:hint="eastAsia" w:ascii="宋体" w:hAnsi="宋体"/>
          <w:b/>
          <w:sz w:val="24"/>
          <w:u w:val="single"/>
        </w:rPr>
        <w:t xml:space="preserve"> </w:t>
      </w:r>
      <w:r>
        <w:rPr>
          <w:rFonts w:hint="eastAsia" w:ascii="宋体" w:hAnsi="宋体"/>
          <w:b/>
          <w:sz w:val="24"/>
          <w:u w:val="single"/>
          <w:lang w:val="en-US" w:eastAsia="zh-CN"/>
        </w:rPr>
        <w:t>10</w:t>
      </w:r>
      <w:r>
        <w:rPr>
          <w:rFonts w:hint="eastAsia" w:ascii="宋体" w:hAnsi="宋体"/>
          <w:b/>
          <w:sz w:val="24"/>
          <w:u w:val="single"/>
        </w:rPr>
        <w:t xml:space="preserve">000 </w:t>
      </w:r>
      <w:r>
        <w:rPr>
          <w:rFonts w:hint="eastAsia" w:ascii="宋体" w:hAnsi="宋体"/>
          <w:b/>
          <w:sz w:val="24"/>
        </w:rPr>
        <w:t>元，供应商报价时自行考虑。</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（四）投标保证金</w:t>
      </w:r>
      <w:bookmarkStart w:id="250" w:name="_Toc173810696"/>
      <w:bookmarkStart w:id="251" w:name="_Toc255459641"/>
    </w:p>
    <w:p>
      <w:pPr>
        <w:spacing w:line="360" w:lineRule="auto"/>
        <w:ind w:firstLine="480" w:firstLineChars="200"/>
        <w:rPr>
          <w:rStyle w:val="249"/>
          <w:rFonts w:ascii="宋体" w:hAnsi="宋体"/>
          <w:b w:val="0"/>
          <w:sz w:val="24"/>
          <w:szCs w:val="24"/>
        </w:rPr>
      </w:pPr>
      <w:r>
        <w:rPr>
          <w:rFonts w:hint="eastAsia" w:ascii="宋体" w:hAnsi="宋体" w:cs="宋体"/>
          <w:sz w:val="24"/>
          <w:lang w:val="zh-CN"/>
        </w:rPr>
        <w:t>1</w:t>
      </w:r>
      <w:r>
        <w:rPr>
          <w:rFonts w:hint="eastAsia" w:ascii="宋体" w:hAnsi="宋体" w:cs="宋体"/>
          <w:sz w:val="24"/>
        </w:rPr>
        <w:t>.</w:t>
      </w:r>
      <w:r>
        <w:rPr>
          <w:rStyle w:val="249"/>
          <w:rFonts w:hint="eastAsia" w:ascii="宋体" w:hAnsi="宋体"/>
          <w:b w:val="0"/>
          <w:sz w:val="24"/>
          <w:szCs w:val="24"/>
        </w:rPr>
        <w:t>中标供应商的投标保证金在合同签订后五个工作日内凭合同无息退还。</w:t>
      </w:r>
    </w:p>
    <w:p>
      <w:pPr>
        <w:spacing w:line="360" w:lineRule="auto"/>
        <w:ind w:firstLine="480" w:firstLineChars="200"/>
        <w:rPr>
          <w:rFonts w:ascii="宋体" w:hAnsi="宋体" w:cs="宋体"/>
          <w:kern w:val="0"/>
          <w:sz w:val="24"/>
        </w:rPr>
      </w:pPr>
      <w:r>
        <w:rPr>
          <w:rFonts w:hint="eastAsia" w:ascii="宋体" w:hAnsi="宋体" w:cs="宋体"/>
          <w:sz w:val="24"/>
          <w:lang w:val="zh-CN"/>
        </w:rPr>
        <w:t>2</w:t>
      </w:r>
      <w:r>
        <w:rPr>
          <w:rFonts w:hint="eastAsia" w:ascii="宋体" w:hAnsi="宋体" w:cs="宋体"/>
          <w:kern w:val="0"/>
          <w:sz w:val="24"/>
        </w:rPr>
        <w:t>.</w:t>
      </w:r>
      <w:r>
        <w:rPr>
          <w:rStyle w:val="249"/>
          <w:rFonts w:hint="eastAsia" w:ascii="宋体" w:hAnsi="宋体"/>
          <w:b w:val="0"/>
          <w:sz w:val="24"/>
          <w:szCs w:val="24"/>
        </w:rPr>
        <w:t>未中标供应商的投标保证金将在当日或次日开始无息退还。</w:t>
      </w:r>
    </w:p>
    <w:p>
      <w:pPr>
        <w:spacing w:line="360" w:lineRule="auto"/>
        <w:ind w:firstLine="480" w:firstLineChars="200"/>
        <w:rPr>
          <w:rFonts w:cs="宋体"/>
          <w:kern w:val="0"/>
          <w:sz w:val="24"/>
        </w:rPr>
      </w:pPr>
      <w:r>
        <w:rPr>
          <w:rFonts w:hint="eastAsia" w:cs="宋体"/>
          <w:kern w:val="0"/>
          <w:sz w:val="24"/>
        </w:rPr>
        <w:t>3.发生下列情况之一，投标保证金将不予退还：</w:t>
      </w:r>
    </w:p>
    <w:p>
      <w:pPr>
        <w:spacing w:line="360" w:lineRule="auto"/>
        <w:ind w:firstLine="480" w:firstLineChars="200"/>
        <w:rPr>
          <w:rFonts w:ascii="宋体" w:hAnsi="宋体" w:cs="宋体"/>
          <w:kern w:val="0"/>
          <w:sz w:val="24"/>
        </w:rPr>
      </w:pPr>
      <w:r>
        <w:rPr>
          <w:rFonts w:hint="eastAsia" w:ascii="宋体" w:hAnsi="宋体" w:cs="宋体"/>
          <w:kern w:val="0"/>
          <w:sz w:val="24"/>
        </w:rPr>
        <w:t>（1）投标人在投标有效期内撤回投标文件或放弃中标资格的；</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投标人在投标过程中弄虚作假，提供虚假材料</w:t>
      </w:r>
      <w:r>
        <w:rPr>
          <w:rFonts w:hint="eastAsia" w:ascii="宋体" w:hAnsi="宋体" w:cs="宋体"/>
          <w:kern w:val="0"/>
          <w:sz w:val="24"/>
        </w:rPr>
        <w:t>的</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（3）中标供应商拒绝与采购人签订合同的；</w:t>
      </w:r>
    </w:p>
    <w:p>
      <w:pPr>
        <w:spacing w:line="360" w:lineRule="auto"/>
        <w:ind w:firstLine="480" w:firstLineChars="200"/>
        <w:rPr>
          <w:rFonts w:ascii="宋体" w:hAnsi="宋体" w:cs="宋体"/>
          <w:kern w:val="0"/>
          <w:sz w:val="24"/>
        </w:rPr>
      </w:pPr>
      <w:r>
        <w:rPr>
          <w:rFonts w:hint="eastAsia" w:ascii="宋体" w:hAnsi="宋体" w:cs="宋体"/>
          <w:kern w:val="0"/>
          <w:sz w:val="24"/>
        </w:rPr>
        <w:t>（4）将中标项目转让给他人，或者在投标文件中未说明且未经采购人同意，将中标项目分包给他人的；</w:t>
      </w:r>
    </w:p>
    <w:p>
      <w:pPr>
        <w:spacing w:line="360" w:lineRule="auto"/>
        <w:ind w:firstLine="480" w:firstLineChars="200"/>
        <w:rPr>
          <w:rFonts w:ascii="宋体" w:hAnsi="宋体" w:cs="宋体"/>
          <w:kern w:val="0"/>
          <w:sz w:val="24"/>
        </w:rPr>
      </w:pPr>
      <w:r>
        <w:rPr>
          <w:rFonts w:hint="eastAsia" w:ascii="宋体" w:hAnsi="宋体" w:cs="宋体"/>
          <w:kern w:val="0"/>
          <w:sz w:val="24"/>
        </w:rPr>
        <w:t>（5）拒绝履行合同义务的；</w:t>
      </w:r>
    </w:p>
    <w:p>
      <w:pPr>
        <w:spacing w:line="360" w:lineRule="auto"/>
        <w:ind w:firstLine="480" w:firstLineChars="200"/>
        <w:rPr>
          <w:rFonts w:ascii="宋体" w:hAnsi="宋体" w:cs="宋体"/>
          <w:kern w:val="0"/>
          <w:sz w:val="24"/>
        </w:rPr>
      </w:pPr>
      <w:r>
        <w:rPr>
          <w:rFonts w:hint="eastAsia" w:ascii="宋体" w:hAnsi="宋体" w:cs="宋体"/>
          <w:kern w:val="0"/>
          <w:sz w:val="24"/>
        </w:rPr>
        <w:t>（6）其他严重扰乱招投标程序的；</w:t>
      </w:r>
    </w:p>
    <w:p>
      <w:pPr>
        <w:autoSpaceDE w:val="0"/>
        <w:autoSpaceDN w:val="0"/>
        <w:adjustRightInd w:val="0"/>
        <w:spacing w:line="360" w:lineRule="auto"/>
        <w:ind w:firstLine="480" w:firstLineChars="200"/>
        <w:rPr>
          <w:rFonts w:ascii="宋体"/>
          <w:b/>
          <w:sz w:val="24"/>
          <w:lang w:val="zh-CN"/>
        </w:rPr>
      </w:pPr>
      <w:r>
        <w:rPr>
          <w:rFonts w:hint="eastAsia" w:ascii="宋体" w:hAnsi="宋体" w:cs="宋体"/>
          <w:kern w:val="0"/>
          <w:sz w:val="24"/>
        </w:rPr>
        <w:t>（7）法律、法规明确规定的其他行为。</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（五）投标文件的有效期</w:t>
      </w:r>
    </w:p>
    <w:p>
      <w:pPr>
        <w:autoSpaceDE w:val="0"/>
        <w:autoSpaceDN w:val="0"/>
        <w:adjustRightInd w:val="0"/>
        <w:spacing w:line="360" w:lineRule="auto"/>
        <w:ind w:firstLine="240" w:firstLineChars="100"/>
        <w:rPr>
          <w:sz w:val="24"/>
        </w:rPr>
      </w:pPr>
      <w:r>
        <w:rPr>
          <w:rFonts w:hint="eastAsia" w:ascii="黑体" w:eastAsia="黑体"/>
          <w:sz w:val="24"/>
        </w:rPr>
        <w:t>▲</w:t>
      </w:r>
      <w:r>
        <w:rPr>
          <w:rFonts w:hint="eastAsia" w:ascii="宋体"/>
          <w:sz w:val="24"/>
          <w:lang w:val="zh-CN"/>
        </w:rPr>
        <w:t>1</w:t>
      </w:r>
      <w:r>
        <w:rPr>
          <w:rFonts w:hint="eastAsia" w:ascii="宋体"/>
          <w:sz w:val="24"/>
        </w:rPr>
        <w:t>.</w:t>
      </w:r>
      <w:r>
        <w:rPr>
          <w:rFonts w:hint="eastAsia" w:ascii="宋体"/>
          <w:sz w:val="24"/>
          <w:lang w:val="zh-CN"/>
        </w:rPr>
        <w:t>自投标文件提交截止之日起</w:t>
      </w:r>
      <w:r>
        <w:rPr>
          <w:rFonts w:ascii="宋体"/>
          <w:sz w:val="24"/>
          <w:lang w:val="zh-CN"/>
        </w:rPr>
        <w:t>90</w:t>
      </w:r>
      <w:r>
        <w:rPr>
          <w:rFonts w:hint="eastAsia" w:ascii="宋体"/>
          <w:sz w:val="24"/>
          <w:lang w:val="zh-CN"/>
        </w:rPr>
        <w:t>天投标文件应保持有效。有效期短于这个规定期限的投标文件将被拒绝。中标人的投标文件有</w:t>
      </w:r>
      <w:r>
        <w:rPr>
          <w:rFonts w:hint="eastAsia" w:ascii="宋体" w:hAnsi="宋体"/>
          <w:sz w:val="24"/>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在特殊情况下，采购人可与投标人协商延长投标文件的有效期</w:t>
      </w:r>
      <w:r>
        <w:rPr>
          <w:rFonts w:ascii="宋体"/>
          <w:sz w:val="24"/>
          <w:lang w:val="zh-CN"/>
        </w:rPr>
        <w:t>,</w:t>
      </w:r>
      <w:r>
        <w:rPr>
          <w:rFonts w:hint="eastAsia" w:ascii="宋体"/>
          <w:sz w:val="24"/>
          <w:lang w:val="zh-CN"/>
        </w:rPr>
        <w:t>这种要求和答复均应以书面形式进行。</w:t>
      </w:r>
    </w:p>
    <w:p>
      <w:pPr>
        <w:autoSpaceDE w:val="0"/>
        <w:autoSpaceDN w:val="0"/>
        <w:adjustRightInd w:val="0"/>
        <w:spacing w:line="360" w:lineRule="auto"/>
        <w:ind w:firstLine="48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投标人可拒绝接受延期要求而不会导致投标保证金不予退回。同意延长有效期的投标人不能修改投标文件和承诺的内容。</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（六）投标文件的份数和签署</w:t>
      </w:r>
    </w:p>
    <w:p>
      <w:pPr>
        <w:autoSpaceDE w:val="0"/>
        <w:autoSpaceDN w:val="0"/>
        <w:adjustRightInd w:val="0"/>
        <w:spacing w:line="360" w:lineRule="auto"/>
        <w:ind w:firstLine="480"/>
        <w:rPr>
          <w:rFonts w:ascii="宋体" w:hAnsi="宋体"/>
          <w:sz w:val="24"/>
          <w:lang w:val="zh-CN"/>
        </w:rPr>
      </w:pPr>
      <w:r>
        <w:rPr>
          <w:rFonts w:hint="eastAsia" w:ascii="宋体"/>
          <w:sz w:val="24"/>
          <w:lang w:val="zh-CN"/>
        </w:rPr>
        <w:t>1</w:t>
      </w:r>
      <w:r>
        <w:rPr>
          <w:rFonts w:hint="eastAsia" w:ascii="宋体"/>
          <w:sz w:val="24"/>
        </w:rPr>
        <w:t>.</w:t>
      </w:r>
      <w:r>
        <w:rPr>
          <w:rFonts w:hint="eastAsia" w:ascii="宋体"/>
          <w:sz w:val="24"/>
          <w:lang w:val="zh-CN"/>
        </w:rPr>
        <w:t>投标文件的份</w:t>
      </w:r>
      <w:r>
        <w:rPr>
          <w:rFonts w:hint="eastAsia" w:ascii="宋体" w:hAnsi="宋体"/>
          <w:sz w:val="24"/>
          <w:lang w:val="zh-CN"/>
        </w:rPr>
        <w:t>数</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①投标人应按招标文件规定的内容和要求编制、装订投标文件。投标文件中</w:t>
      </w:r>
      <w:r>
        <w:rPr>
          <w:rFonts w:ascii="宋体" w:hAnsi="宋体"/>
          <w:sz w:val="24"/>
          <w:lang w:val="zh-CN"/>
        </w:rPr>
        <w:t>所有文字及表格</w:t>
      </w:r>
      <w:r>
        <w:rPr>
          <w:rFonts w:hint="eastAsia" w:ascii="宋体" w:hAnsi="宋体"/>
          <w:sz w:val="24"/>
          <w:lang w:val="zh-CN"/>
        </w:rPr>
        <w:t>应采用</w:t>
      </w:r>
      <w:r>
        <w:rPr>
          <w:rFonts w:ascii="宋体" w:hAnsi="宋体"/>
          <w:sz w:val="24"/>
          <w:lang w:val="zh-CN"/>
        </w:rPr>
        <w:t>白色标准A4纸</w:t>
      </w:r>
      <w:r>
        <w:rPr>
          <w:rFonts w:hint="eastAsia" w:ascii="宋体" w:hAnsi="宋体"/>
          <w:sz w:val="24"/>
          <w:lang w:val="zh-CN"/>
        </w:rPr>
        <w:t>（如有图纸可采用A3纸）</w:t>
      </w:r>
      <w:r>
        <w:rPr>
          <w:rFonts w:ascii="宋体" w:hAnsi="宋体"/>
          <w:sz w:val="24"/>
          <w:lang w:val="zh-CN"/>
        </w:rPr>
        <w:t>进行打印或印刷</w:t>
      </w:r>
      <w:r>
        <w:rPr>
          <w:rFonts w:hint="eastAsia" w:ascii="宋体" w:hAnsi="宋体"/>
          <w:sz w:val="24"/>
        </w:rPr>
        <w:t>(建议双面打印或印刷）</w:t>
      </w:r>
      <w:r>
        <w:rPr>
          <w:rFonts w:hint="eastAsia" w:ascii="宋体" w:hAnsi="宋体"/>
          <w:sz w:val="24"/>
          <w:lang w:val="zh-CN"/>
        </w:rPr>
        <w:t>，并</w:t>
      </w:r>
      <w:r>
        <w:rPr>
          <w:rFonts w:ascii="宋体" w:hAnsi="宋体"/>
          <w:sz w:val="24"/>
          <w:lang w:val="zh-CN"/>
        </w:rPr>
        <w:t>逐页连续</w:t>
      </w:r>
      <w:r>
        <w:rPr>
          <w:rFonts w:hint="eastAsia" w:ascii="宋体" w:hAnsi="宋体"/>
          <w:sz w:val="24"/>
          <w:lang w:val="zh-CN"/>
        </w:rPr>
        <w:t>标注页码。</w:t>
      </w:r>
      <w:r>
        <w:rPr>
          <w:rStyle w:val="249"/>
          <w:rFonts w:hint="eastAsia" w:ascii="宋体" w:hAnsi="宋体"/>
          <w:sz w:val="24"/>
          <w:szCs w:val="24"/>
        </w:rPr>
        <w:t>封面不得简装，不得活页装订</w:t>
      </w:r>
      <w:r>
        <w:rPr>
          <w:rFonts w:hint="eastAsia" w:ascii="宋体" w:hAnsi="宋体"/>
          <w:sz w:val="24"/>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sz w:val="24"/>
          <w:lang w:val="zh-CN"/>
        </w:rPr>
      </w:pPr>
      <w:r>
        <w:rPr>
          <w:rFonts w:hint="eastAsia" w:ascii="宋体"/>
          <w:b/>
          <w:sz w:val="24"/>
          <w:lang w:val="zh-CN"/>
        </w:rPr>
        <w:t>▲②</w:t>
      </w:r>
      <w:r>
        <w:rPr>
          <w:rFonts w:hint="eastAsia" w:ascii="宋体" w:hAnsi="宋体"/>
          <w:b/>
          <w:sz w:val="24"/>
          <w:lang w:val="zh-CN"/>
        </w:rPr>
        <w:t>资格证明文件、商务与技术文件、报价文件必须分别编制并分开单独装订成册：</w:t>
      </w:r>
      <w:r>
        <w:rPr>
          <w:rFonts w:hint="eastAsia" w:ascii="宋体"/>
          <w:b/>
          <w:sz w:val="24"/>
          <w:lang w:val="zh-CN"/>
        </w:rPr>
        <w:t>资格证明文件共</w:t>
      </w:r>
      <w:r>
        <w:rPr>
          <w:rFonts w:hint="eastAsia" w:ascii="宋体" w:hAnsi="宋体"/>
          <w:b/>
          <w:sz w:val="24"/>
          <w:u w:val="single"/>
          <w:lang w:val="zh-CN"/>
        </w:rPr>
        <w:t xml:space="preserve"> </w:t>
      </w:r>
      <w:r>
        <w:rPr>
          <w:rFonts w:hint="eastAsia" w:ascii="宋体" w:hAnsi="宋体"/>
          <w:b/>
          <w:sz w:val="24"/>
          <w:u w:val="single"/>
        </w:rPr>
        <w:t>5</w:t>
      </w:r>
      <w:r>
        <w:rPr>
          <w:rFonts w:hint="eastAsia" w:ascii="宋体" w:hAnsi="宋体"/>
          <w:b/>
          <w:sz w:val="24"/>
          <w:u w:val="single"/>
          <w:lang w:val="zh-CN"/>
        </w:rPr>
        <w:t xml:space="preserve"> </w:t>
      </w:r>
      <w:r>
        <w:rPr>
          <w:rFonts w:hint="eastAsia" w:ascii="宋体" w:hAnsi="宋体"/>
          <w:b/>
          <w:sz w:val="24"/>
          <w:lang w:val="zh-CN"/>
        </w:rPr>
        <w:t>份</w:t>
      </w:r>
      <w:r>
        <w:rPr>
          <w:rFonts w:hint="eastAsia" w:ascii="宋体"/>
          <w:b/>
          <w:sz w:val="24"/>
          <w:lang w:val="zh-CN"/>
        </w:rPr>
        <w:t>（一正本四副本，封装成一袋）</w:t>
      </w:r>
      <w:r>
        <w:rPr>
          <w:rFonts w:hint="eastAsia" w:ascii="宋体" w:hAnsi="宋体"/>
          <w:b/>
          <w:sz w:val="24"/>
          <w:lang w:val="zh-CN"/>
        </w:rPr>
        <w:t>，商务与技术文件共</w:t>
      </w:r>
      <w:r>
        <w:rPr>
          <w:rFonts w:hint="eastAsia" w:ascii="宋体" w:hAnsi="宋体"/>
          <w:b/>
          <w:sz w:val="24"/>
          <w:u w:val="single"/>
          <w:lang w:val="zh-CN"/>
        </w:rPr>
        <w:t xml:space="preserve"> </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（一正本四副本，封装成一袋）</w:t>
      </w:r>
      <w:r>
        <w:rPr>
          <w:rFonts w:hint="eastAsia" w:ascii="宋体" w:hAnsi="宋体"/>
          <w:b/>
          <w:sz w:val="24"/>
          <w:lang w:val="zh-CN"/>
        </w:rPr>
        <w:t>，报价文件共</w:t>
      </w:r>
      <w:r>
        <w:rPr>
          <w:rFonts w:hint="eastAsia" w:ascii="宋体" w:hAnsi="宋体"/>
          <w:b/>
          <w:sz w:val="24"/>
          <w:u w:val="single"/>
          <w:lang w:val="zh-CN"/>
        </w:rPr>
        <w:t xml:space="preserve"> </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（一正本四副本，封装成一袋），</w:t>
      </w:r>
      <w:r>
        <w:rPr>
          <w:rFonts w:hint="eastAsia" w:ascii="宋体" w:hAnsi="宋体"/>
          <w:b/>
          <w:sz w:val="24"/>
          <w:lang w:val="zh-CN"/>
        </w:rPr>
        <w:t>投标文件的正本封面必须注明“正本”字样，副本可以采用正本的复</w:t>
      </w:r>
      <w:r>
        <w:rPr>
          <w:rFonts w:hint="eastAsia" w:ascii="宋体"/>
          <w:b/>
          <w:sz w:val="24"/>
          <w:lang w:val="zh-CN"/>
        </w:rPr>
        <w:t>印件。</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③投标文件封面，可参照附件内容。注明</w:t>
      </w:r>
      <w:r>
        <w:rPr>
          <w:rFonts w:ascii="宋体"/>
          <w:sz w:val="24"/>
          <w:lang w:val="zh-CN"/>
        </w:rPr>
        <w:t xml:space="preserve"> “</w:t>
      </w:r>
      <w:r>
        <w:rPr>
          <w:rFonts w:hint="eastAsia" w:ascii="宋体"/>
          <w:sz w:val="24"/>
          <w:lang w:val="zh-CN"/>
        </w:rPr>
        <w:t>项目编号</w:t>
      </w:r>
      <w:r>
        <w:rPr>
          <w:rFonts w:ascii="宋体"/>
          <w:sz w:val="24"/>
          <w:lang w:val="zh-CN"/>
        </w:rPr>
        <w:t>”</w:t>
      </w:r>
      <w:r>
        <w:rPr>
          <w:rFonts w:hint="eastAsia" w:ascii="宋体"/>
          <w:sz w:val="24"/>
          <w:lang w:val="zh-CN"/>
        </w:rPr>
        <w:t>、</w:t>
      </w:r>
      <w:r>
        <w:rPr>
          <w:rFonts w:ascii="宋体"/>
          <w:sz w:val="24"/>
          <w:lang w:val="zh-CN"/>
        </w:rPr>
        <w:t>“</w:t>
      </w:r>
      <w:r>
        <w:rPr>
          <w:rFonts w:hint="eastAsia" w:ascii="宋体"/>
          <w:sz w:val="24"/>
          <w:lang w:val="zh-CN"/>
        </w:rPr>
        <w:t>项目名称”、</w:t>
      </w:r>
      <w:r>
        <w:rPr>
          <w:rFonts w:ascii="宋体"/>
          <w:sz w:val="24"/>
          <w:lang w:val="zh-CN"/>
        </w:rPr>
        <w:t>“</w:t>
      </w:r>
      <w:r>
        <w:rPr>
          <w:rFonts w:hint="eastAsia" w:ascii="宋体"/>
          <w:sz w:val="24"/>
          <w:lang w:val="zh-CN"/>
        </w:rPr>
        <w:t>正本</w:t>
      </w:r>
      <w:r>
        <w:rPr>
          <w:rFonts w:ascii="宋体"/>
          <w:sz w:val="24"/>
          <w:lang w:val="zh-CN"/>
        </w:rPr>
        <w:t>”</w:t>
      </w:r>
      <w:r>
        <w:rPr>
          <w:rFonts w:hint="eastAsia" w:ascii="宋体"/>
          <w:sz w:val="24"/>
          <w:lang w:val="zh-CN"/>
        </w:rPr>
        <w:t>或</w:t>
      </w:r>
      <w:r>
        <w:rPr>
          <w:rFonts w:ascii="宋体"/>
          <w:sz w:val="24"/>
          <w:lang w:val="zh-CN"/>
        </w:rPr>
        <w:t>“</w:t>
      </w:r>
      <w:r>
        <w:rPr>
          <w:rFonts w:hint="eastAsia" w:ascii="宋体"/>
          <w:sz w:val="24"/>
          <w:lang w:val="zh-CN"/>
        </w:rPr>
        <w:t>副本</w:t>
      </w:r>
      <w:r>
        <w:rPr>
          <w:rFonts w:ascii="宋体"/>
          <w:sz w:val="24"/>
          <w:lang w:val="zh-CN"/>
        </w:rPr>
        <w:t>”</w:t>
      </w:r>
      <w:r>
        <w:rPr>
          <w:rFonts w:hint="eastAsia" w:ascii="宋体"/>
          <w:sz w:val="24"/>
          <w:lang w:val="zh-CN"/>
        </w:rPr>
        <w:t>、“</w:t>
      </w:r>
      <w:r>
        <w:rPr>
          <w:rFonts w:hint="eastAsia" w:ascii="宋体" w:hAnsi="宋体"/>
          <w:sz w:val="24"/>
        </w:rPr>
        <w:t>资格证明文件”或</w:t>
      </w:r>
      <w:r>
        <w:rPr>
          <w:rFonts w:hint="eastAsia" w:ascii="宋体"/>
          <w:sz w:val="24"/>
          <w:lang w:val="zh-CN"/>
        </w:rPr>
        <w:t>“</w:t>
      </w:r>
      <w:r>
        <w:rPr>
          <w:rFonts w:hint="eastAsia" w:ascii="宋体" w:hAnsi="宋体"/>
          <w:sz w:val="24"/>
        </w:rPr>
        <w:t>商务与技术文件”或“报价文件”、“标项号</w:t>
      </w:r>
      <w:r>
        <w:rPr>
          <w:rFonts w:hint="eastAsia" w:ascii="宋体"/>
          <w:bCs/>
          <w:sz w:val="24"/>
          <w:lang w:val="zh-CN"/>
        </w:rPr>
        <w:t>（如有）</w:t>
      </w:r>
      <w:r>
        <w:rPr>
          <w:rFonts w:hint="eastAsia" w:ascii="宋体" w:hAnsi="宋体"/>
          <w:sz w:val="24"/>
        </w:rPr>
        <w:t>”、</w:t>
      </w:r>
      <w:r>
        <w:rPr>
          <w:rFonts w:hint="eastAsia" w:ascii="宋体"/>
          <w:sz w:val="24"/>
          <w:lang w:val="zh-CN"/>
        </w:rPr>
        <w:t>“</w:t>
      </w:r>
      <w:r>
        <w:rPr>
          <w:rFonts w:hint="eastAsia" w:ascii="宋体"/>
          <w:bCs/>
          <w:sz w:val="24"/>
          <w:lang w:val="zh-CN"/>
        </w:rPr>
        <w:t>投标人</w:t>
      </w:r>
      <w:r>
        <w:rPr>
          <w:rFonts w:ascii="宋体"/>
          <w:bCs/>
          <w:sz w:val="24"/>
          <w:lang w:val="zh-CN"/>
        </w:rPr>
        <w:t>”</w:t>
      </w:r>
      <w:r>
        <w:rPr>
          <w:rFonts w:hint="eastAsia" w:ascii="宋体"/>
          <w:bCs/>
          <w:sz w:val="24"/>
          <w:lang w:val="zh-CN"/>
        </w:rPr>
        <w:t>、“法定代表人或全权代表”</w:t>
      </w:r>
      <w:r>
        <w:rPr>
          <w:rFonts w:hint="eastAsia" w:ascii="宋体"/>
          <w:sz w:val="24"/>
          <w:lang w:val="zh-CN"/>
        </w:rPr>
        <w:t>等字样。</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④正本和副本内容有出入，以正本为准。</w:t>
      </w:r>
    </w:p>
    <w:p>
      <w:pPr>
        <w:autoSpaceDE w:val="0"/>
        <w:autoSpaceDN w:val="0"/>
        <w:adjustRightInd w:val="0"/>
        <w:spacing w:line="360" w:lineRule="auto"/>
        <w:ind w:firstLine="240" w:firstLineChars="10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投标文件的签署、盖章</w:t>
      </w:r>
    </w:p>
    <w:p>
      <w:pPr>
        <w:autoSpaceDE w:val="0"/>
        <w:autoSpaceDN w:val="0"/>
        <w:adjustRightInd w:val="0"/>
        <w:spacing w:line="360" w:lineRule="auto"/>
        <w:ind w:firstLine="480" w:firstLineChars="200"/>
        <w:rPr>
          <w:rFonts w:ascii="宋体"/>
          <w:sz w:val="24"/>
          <w:u w:val="single"/>
          <w:lang w:val="zh-CN"/>
        </w:rPr>
      </w:pPr>
      <w:r>
        <w:rPr>
          <w:rFonts w:hint="eastAsia" w:ascii="宋体"/>
          <w:sz w:val="24"/>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投标文件的外包装、密封</w:t>
      </w:r>
    </w:p>
    <w:p>
      <w:pPr>
        <w:autoSpaceDE w:val="0"/>
        <w:autoSpaceDN w:val="0"/>
        <w:adjustRightInd w:val="0"/>
        <w:spacing w:line="360" w:lineRule="auto"/>
        <w:ind w:firstLine="231" w:firstLineChars="96"/>
        <w:rPr>
          <w:rFonts w:ascii="宋体" w:hAnsi="宋体"/>
          <w:sz w:val="24"/>
          <w:u w:val="single"/>
        </w:rPr>
      </w:pPr>
      <w:r>
        <w:rPr>
          <w:rFonts w:hint="eastAsia" w:ascii="宋体"/>
          <w:b/>
          <w:sz w:val="24"/>
          <w:lang w:val="zh-CN"/>
        </w:rPr>
        <w:t>▲</w:t>
      </w:r>
      <w:r>
        <w:rPr>
          <w:rFonts w:hint="eastAsia" w:ascii="宋体" w:hAnsi="宋体"/>
          <w:b/>
          <w:sz w:val="24"/>
          <w:lang w:val="zh-CN"/>
        </w:rPr>
        <w:t>①</w:t>
      </w:r>
      <w:r>
        <w:rPr>
          <w:rFonts w:hint="eastAsia" w:ascii="宋体" w:hAnsi="宋体"/>
          <w:b/>
          <w:sz w:val="24"/>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sz w:val="24"/>
          <w:lang w:val="zh-CN"/>
        </w:rPr>
      </w:pPr>
      <w:bookmarkStart w:id="252" w:name="_Toc302983101"/>
      <w:bookmarkStart w:id="253" w:name="_Toc306901454"/>
      <w:bookmarkStart w:id="254" w:name="_Toc255819825"/>
      <w:bookmarkStart w:id="255" w:name="_Toc255821819"/>
      <w:r>
        <w:rPr>
          <w:rFonts w:hint="eastAsia" w:ascii="宋体"/>
          <w:b/>
          <w:sz w:val="24"/>
          <w:lang w:val="zh-CN"/>
        </w:rPr>
        <w:t>▲</w:t>
      </w:r>
      <w:r>
        <w:rPr>
          <w:rFonts w:hint="eastAsia" w:ascii="宋体"/>
          <w:b/>
          <w:bCs/>
          <w:sz w:val="24"/>
          <w:lang w:val="zh-CN"/>
        </w:rPr>
        <w:t>②“资格证明文件”、“商务与技术文件”、“报价文件”的外包装密封处须加盖投标人公章</w:t>
      </w:r>
      <w:r>
        <w:rPr>
          <w:rStyle w:val="249"/>
          <w:rFonts w:hint="eastAsia" w:ascii="宋体" w:hAnsi="宋体"/>
          <w:sz w:val="24"/>
          <w:szCs w:val="24"/>
        </w:rPr>
        <w:t>或投标全权代表签字</w:t>
      </w:r>
      <w:r>
        <w:rPr>
          <w:rFonts w:hint="eastAsia" w:ascii="宋体"/>
          <w:b/>
          <w:bCs/>
          <w:sz w:val="24"/>
          <w:lang w:val="zh-CN"/>
        </w:rPr>
        <w:t>。</w:t>
      </w:r>
    </w:p>
    <w:p>
      <w:pPr>
        <w:autoSpaceDE w:val="0"/>
        <w:autoSpaceDN w:val="0"/>
        <w:adjustRightInd w:val="0"/>
        <w:spacing w:line="360" w:lineRule="auto"/>
        <w:ind w:firstLine="470" w:firstLineChars="196"/>
        <w:rPr>
          <w:rFonts w:ascii="宋体"/>
          <w:bCs/>
          <w:sz w:val="24"/>
          <w:lang w:val="zh-CN"/>
        </w:rPr>
      </w:pPr>
      <w:r>
        <w:rPr>
          <w:rFonts w:hint="eastAsia" w:ascii="宋体"/>
          <w:bCs/>
          <w:sz w:val="24"/>
          <w:lang w:val="zh-CN"/>
        </w:rPr>
        <w:t>③</w:t>
      </w:r>
      <w:r>
        <w:rPr>
          <w:rFonts w:hint="eastAsia" w:ascii="宋体" w:hAnsi="宋体"/>
          <w:sz w:val="24"/>
          <w:lang w:val="zh-CN"/>
        </w:rPr>
        <w:t>外包装封</w:t>
      </w:r>
      <w:r>
        <w:rPr>
          <w:rFonts w:hint="eastAsia" w:ascii="宋体"/>
          <w:bCs/>
          <w:sz w:val="24"/>
          <w:lang w:val="zh-CN"/>
        </w:rPr>
        <w:t>面可参照附件内容注明“项目编号”、“ 项目名称”、</w:t>
      </w:r>
      <w:r>
        <w:rPr>
          <w:rFonts w:ascii="宋体"/>
          <w:bCs/>
          <w:sz w:val="24"/>
          <w:lang w:val="zh-CN"/>
        </w:rPr>
        <w:t xml:space="preserve"> </w:t>
      </w:r>
      <w:r>
        <w:rPr>
          <w:rFonts w:hint="eastAsia" w:ascii="宋体"/>
          <w:bCs/>
          <w:sz w:val="24"/>
          <w:lang w:val="zh-CN"/>
        </w:rPr>
        <w:t>“正本”或“副本”或“正副本”、“资格证明文件”或“商务与技术文件”或“报价文件”、 “标项号（如有）”、“ 投标人名称”</w:t>
      </w:r>
      <w:r>
        <w:rPr>
          <w:rFonts w:ascii="宋体"/>
          <w:bCs/>
          <w:sz w:val="24"/>
          <w:lang w:val="zh-CN"/>
        </w:rPr>
        <w:t xml:space="preserve"> </w:t>
      </w:r>
      <w:r>
        <w:rPr>
          <w:rFonts w:hint="eastAsia" w:ascii="宋体"/>
          <w:bCs/>
          <w:sz w:val="24"/>
          <w:lang w:val="zh-CN"/>
        </w:rPr>
        <w:t>、“开标时启封”等字样。</w:t>
      </w:r>
    </w:p>
    <w:p>
      <w:pPr>
        <w:autoSpaceDE w:val="0"/>
        <w:autoSpaceDN w:val="0"/>
        <w:adjustRightInd w:val="0"/>
        <w:spacing w:line="360" w:lineRule="auto"/>
        <w:ind w:firstLine="470" w:firstLineChars="196"/>
        <w:rPr>
          <w:rFonts w:ascii="宋体"/>
          <w:bCs/>
          <w:sz w:val="24"/>
          <w:lang w:val="zh-CN"/>
        </w:rPr>
      </w:pPr>
      <w:r>
        <w:rPr>
          <w:rFonts w:hint="eastAsia" w:ascii="宋体" w:hAnsi="宋体"/>
          <w:sz w:val="24"/>
          <w:lang w:val="zh-CN"/>
        </w:rPr>
        <w:t>④未按规定密封或标记的投标文件将被拒绝，由此造成的风险由投标人自行承担。</w:t>
      </w:r>
    </w:p>
    <w:p>
      <w:pPr>
        <w:autoSpaceDE w:val="0"/>
        <w:autoSpaceDN w:val="0"/>
        <w:adjustRightInd w:val="0"/>
        <w:spacing w:line="360" w:lineRule="auto"/>
        <w:ind w:firstLine="472" w:firstLineChars="196"/>
        <w:rPr>
          <w:rFonts w:ascii="宋体"/>
          <w:bCs/>
          <w:sz w:val="24"/>
          <w:lang w:val="zh-CN"/>
        </w:rPr>
      </w:pPr>
      <w:r>
        <w:rPr>
          <w:rFonts w:hint="eastAsia" w:ascii="宋体"/>
          <w:b/>
          <w:bCs/>
          <w:sz w:val="24"/>
          <w:lang w:val="zh-CN"/>
        </w:rPr>
        <w:t>（七）投标文件的</w:t>
      </w:r>
      <w:bookmarkEnd w:id="250"/>
      <w:bookmarkEnd w:id="251"/>
      <w:bookmarkEnd w:id="252"/>
      <w:bookmarkEnd w:id="253"/>
      <w:bookmarkEnd w:id="254"/>
      <w:bookmarkEnd w:id="255"/>
      <w:r>
        <w:rPr>
          <w:rFonts w:hint="eastAsia" w:ascii="宋体"/>
          <w:b/>
          <w:bCs/>
          <w:sz w:val="24"/>
          <w:lang w:val="zh-CN"/>
        </w:rPr>
        <w:t>提交</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1</w:t>
      </w:r>
      <w:r>
        <w:rPr>
          <w:rFonts w:hint="eastAsia" w:ascii="宋体"/>
          <w:b/>
          <w:sz w:val="24"/>
        </w:rPr>
        <w:t>.</w:t>
      </w:r>
      <w:r>
        <w:rPr>
          <w:rFonts w:hint="eastAsia" w:ascii="宋体"/>
          <w:b/>
          <w:sz w:val="24"/>
          <w:lang w:val="zh-CN"/>
        </w:rPr>
        <w:t>投标文件提交</w:t>
      </w:r>
    </w:p>
    <w:p>
      <w:pPr>
        <w:autoSpaceDE w:val="0"/>
        <w:autoSpaceDN w:val="0"/>
        <w:adjustRightInd w:val="0"/>
        <w:spacing w:line="360" w:lineRule="auto"/>
        <w:ind w:firstLine="235" w:firstLineChars="98"/>
        <w:rPr>
          <w:rFonts w:ascii="宋体" w:hAnsi="宋体"/>
          <w:sz w:val="24"/>
          <w:lang w:val="zh-CN"/>
        </w:rPr>
      </w:pPr>
      <w:r>
        <w:rPr>
          <w:rFonts w:hint="eastAsia" w:ascii="宋体" w:hAnsi="宋体"/>
          <w:sz w:val="24"/>
          <w:lang w:val="zh-CN"/>
        </w:rPr>
        <w:t>▲①在投标文件提交截止时间前，投标人应按招标文件规定的时间和地点提交投标文件。投标文件提交截止时间后，采购代理机构将拒收投标人的投标文件。</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②因密封不严、标记不明而造成过早启封、失密等情况，采购代理机构概不负责。</w:t>
      </w:r>
    </w:p>
    <w:p>
      <w:pPr>
        <w:autoSpaceDE w:val="0"/>
        <w:autoSpaceDN w:val="0"/>
        <w:adjustRightInd w:val="0"/>
        <w:spacing w:line="360" w:lineRule="auto"/>
        <w:ind w:firstLine="480"/>
        <w:rPr>
          <w:rFonts w:ascii="宋体"/>
          <w:sz w:val="24"/>
          <w:lang w:val="zh-CN"/>
        </w:rPr>
      </w:pPr>
      <w:r>
        <w:rPr>
          <w:rFonts w:hint="eastAsia" w:ascii="宋体"/>
          <w:sz w:val="24"/>
          <w:lang w:val="zh-CN"/>
        </w:rPr>
        <w:t>③如因故推迟投标文件提交截止时间的，招标采购单位和投标人的权利和义务将受到新的截止时间约束。</w:t>
      </w:r>
    </w:p>
    <w:p>
      <w:pPr>
        <w:autoSpaceDE w:val="0"/>
        <w:autoSpaceDN w:val="0"/>
        <w:adjustRightInd w:val="0"/>
        <w:spacing w:line="360" w:lineRule="auto"/>
        <w:ind w:firstLine="482" w:firstLineChars="200"/>
        <w:rPr>
          <w:rFonts w:ascii="宋体"/>
          <w:b/>
          <w:bCs/>
          <w:sz w:val="24"/>
          <w:lang w:val="zh-CN"/>
        </w:rPr>
      </w:pPr>
      <w:r>
        <w:rPr>
          <w:rFonts w:hint="eastAsia" w:ascii="宋体"/>
          <w:b/>
          <w:sz w:val="24"/>
          <w:lang w:val="zh-CN"/>
        </w:rPr>
        <w:t>2</w:t>
      </w:r>
      <w:r>
        <w:rPr>
          <w:rFonts w:hint="eastAsia" w:ascii="宋体"/>
          <w:b/>
          <w:sz w:val="24"/>
        </w:rPr>
        <w:t>.</w:t>
      </w:r>
      <w:r>
        <w:rPr>
          <w:rFonts w:hint="eastAsia" w:ascii="宋体"/>
          <w:b/>
          <w:sz w:val="24"/>
          <w:lang w:val="zh-CN"/>
        </w:rPr>
        <w:t>投标文件的修改或撤回</w:t>
      </w:r>
    </w:p>
    <w:p>
      <w:pPr>
        <w:spacing w:line="360" w:lineRule="auto"/>
        <w:ind w:firstLine="480" w:firstLineChars="200"/>
        <w:rPr>
          <w:rFonts w:ascii="宋体"/>
          <w:sz w:val="24"/>
          <w:lang w:val="zh-CN"/>
        </w:rPr>
      </w:pPr>
      <w:r>
        <w:rPr>
          <w:rFonts w:hint="eastAsia" w:ascii="宋体" w:hAnsi="宋体"/>
          <w:sz w:val="24"/>
          <w:lang w:val="zh-CN"/>
        </w:rPr>
        <w:t>①</w:t>
      </w:r>
      <w:r>
        <w:rPr>
          <w:rFonts w:hint="eastAsia" w:ascii="宋体"/>
          <w:sz w:val="24"/>
          <w:lang w:val="zh-CN"/>
        </w:rPr>
        <w:t>在提交投标文件截止时间前，投标人可对已提交的投标文件进行修改或撤回,修改或撤回应以书面形式通知采购代理机构。</w:t>
      </w:r>
    </w:p>
    <w:p>
      <w:pPr>
        <w:spacing w:line="360" w:lineRule="auto"/>
        <w:ind w:firstLine="480" w:firstLineChars="200"/>
        <w:rPr>
          <w:rFonts w:ascii="宋体"/>
          <w:sz w:val="24"/>
          <w:lang w:val="zh-CN"/>
        </w:rPr>
      </w:pPr>
      <w:r>
        <w:rPr>
          <w:rFonts w:hint="eastAsia" w:ascii="宋体" w:hAnsi="宋体"/>
          <w:sz w:val="24"/>
          <w:lang w:val="zh-CN"/>
        </w:rPr>
        <w:t>②</w:t>
      </w:r>
      <w:r>
        <w:rPr>
          <w:rFonts w:hint="eastAsia" w:ascii="宋体"/>
          <w:sz w:val="24"/>
          <w:lang w:val="zh-CN"/>
        </w:rPr>
        <w:t>修改后重新提交的投标文件应按招标文件的规定编制、密封、标记和提交。</w:t>
      </w:r>
    </w:p>
    <w:p>
      <w:pPr>
        <w:spacing w:line="360" w:lineRule="auto"/>
        <w:ind w:firstLine="480" w:firstLineChars="200"/>
        <w:rPr>
          <w:rFonts w:ascii="宋体"/>
          <w:sz w:val="24"/>
          <w:lang w:val="zh-CN"/>
        </w:rPr>
      </w:pPr>
      <w:r>
        <w:rPr>
          <w:rFonts w:hint="eastAsia" w:ascii="宋体"/>
          <w:sz w:val="24"/>
          <w:lang w:val="zh-CN"/>
        </w:rPr>
        <w:t>③在投标文件提交截止时间后,投标人不得修改或撤回已提交的投标文件。</w:t>
      </w:r>
    </w:p>
    <w:p>
      <w:pPr>
        <w:autoSpaceDE w:val="0"/>
        <w:autoSpaceDN w:val="0"/>
        <w:adjustRightInd w:val="0"/>
        <w:spacing w:line="360" w:lineRule="auto"/>
        <w:ind w:firstLine="480" w:firstLineChars="200"/>
        <w:rPr>
          <w:rFonts w:ascii="黑体" w:eastAsia="黑体"/>
          <w:sz w:val="24"/>
        </w:rPr>
      </w:pPr>
      <w:r>
        <w:rPr>
          <w:rFonts w:hint="eastAsia" w:ascii="宋体"/>
          <w:sz w:val="24"/>
          <w:lang w:val="zh-CN"/>
        </w:rPr>
        <w:t>④投标文件不得涂改，若有修改错漏处，须加盖投标人公章。投标文件因字迹模糊或表达不清引起的后果由投标人负责。</w:t>
      </w:r>
    </w:p>
    <w:p>
      <w:pPr>
        <w:autoSpaceDE w:val="0"/>
        <w:autoSpaceDN w:val="0"/>
        <w:adjustRightInd w:val="0"/>
        <w:spacing w:line="360" w:lineRule="auto"/>
        <w:ind w:firstLine="118"/>
        <w:jc w:val="center"/>
        <w:outlineLvl w:val="1"/>
        <w:rPr>
          <w:rFonts w:ascii="宋体"/>
          <w:sz w:val="24"/>
          <w:lang w:val="zh-CN"/>
        </w:rPr>
      </w:pPr>
      <w:bookmarkStart w:id="256" w:name="_Toc255819826"/>
      <w:bookmarkStart w:id="257" w:name="_Toc306901455"/>
      <w:bookmarkStart w:id="258" w:name="_Toc255459642"/>
      <w:bookmarkStart w:id="259" w:name="_Toc504136823"/>
      <w:bookmarkStart w:id="260" w:name="_Toc173810697"/>
      <w:bookmarkStart w:id="261" w:name="_Toc255821820"/>
      <w:bookmarkStart w:id="262" w:name="_Toc302983102"/>
      <w:r>
        <w:rPr>
          <w:rFonts w:hint="eastAsia" w:ascii="宋体"/>
          <w:b/>
          <w:bCs/>
          <w:sz w:val="24"/>
          <w:lang w:val="zh-CN"/>
        </w:rPr>
        <w:t>四、开标</w:t>
      </w:r>
      <w:bookmarkEnd w:id="256"/>
      <w:bookmarkEnd w:id="257"/>
      <w:bookmarkEnd w:id="258"/>
      <w:bookmarkEnd w:id="259"/>
      <w:bookmarkEnd w:id="260"/>
      <w:bookmarkEnd w:id="261"/>
      <w:bookmarkEnd w:id="262"/>
    </w:p>
    <w:p>
      <w:pPr>
        <w:autoSpaceDE w:val="0"/>
        <w:autoSpaceDN w:val="0"/>
        <w:adjustRightInd w:val="0"/>
        <w:spacing w:line="360" w:lineRule="auto"/>
        <w:ind w:firstLine="480" w:firstLineChars="200"/>
        <w:rPr>
          <w:rFonts w:ascii="宋体" w:hAnsi="宋体"/>
          <w:sz w:val="24"/>
          <w:u w:val="single"/>
        </w:rPr>
      </w:pPr>
      <w:r>
        <w:rPr>
          <w:rFonts w:hint="eastAsia" w:ascii="宋体" w:hAnsi="宋体"/>
          <w:sz w:val="24"/>
          <w:u w:val="single"/>
        </w:rPr>
        <w:t>1.采购代理机构将在“招标公告”规定的时间和地点进行开标，</w:t>
      </w:r>
      <w:r>
        <w:rPr>
          <w:rFonts w:hAnsi="宋体"/>
          <w:sz w:val="24"/>
          <w:u w:val="single"/>
        </w:rPr>
        <w:t>开标会由</w:t>
      </w:r>
      <w:r>
        <w:rPr>
          <w:rFonts w:hint="eastAsia" w:hAnsi="宋体"/>
          <w:sz w:val="24"/>
          <w:u w:val="single"/>
        </w:rPr>
        <w:t>采购代理机构工作人员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w:t>
      </w:r>
      <w:r>
        <w:rPr>
          <w:rFonts w:hint="eastAsia" w:ascii="宋体" w:hAnsi="宋体"/>
          <w:b/>
          <w:bCs/>
          <w:sz w:val="24"/>
          <w:u w:val="single"/>
        </w:rPr>
        <w:t>授权委托书编入资格证明文件中。</w:t>
      </w:r>
      <w:r>
        <w:rPr>
          <w:rFonts w:hint="eastAsia" w:ascii="宋体" w:hAnsi="宋体"/>
          <w:sz w:val="24"/>
          <w:u w:val="single"/>
        </w:rPr>
        <w:t>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2.本次开标采用先拆封、评审资格证明文件和商务与技术文件，后拆封、评审报价文件的方式进行。</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4.采购代理机构工作人员接收投标文件并登记，并由供应商代表对递交记录情况进行签字确认。</w:t>
      </w:r>
    </w:p>
    <w:p>
      <w:pPr>
        <w:pStyle w:val="30"/>
        <w:snapToGrid w:val="0"/>
        <w:spacing w:line="360" w:lineRule="auto"/>
        <w:ind w:firstLine="480" w:firstLineChars="200"/>
        <w:rPr>
          <w:rFonts w:hAnsi="宋体"/>
          <w:sz w:val="24"/>
        </w:rPr>
      </w:pPr>
      <w:r>
        <w:rPr>
          <w:rFonts w:hint="eastAsia" w:hAnsi="宋体"/>
          <w:sz w:val="24"/>
        </w:rPr>
        <w:t>5.</w:t>
      </w:r>
      <w:r>
        <w:rPr>
          <w:rFonts w:hAnsi="宋体"/>
          <w:sz w:val="24"/>
        </w:rPr>
        <w:t>主持人宣布</w:t>
      </w:r>
      <w:r>
        <w:rPr>
          <w:rFonts w:hint="eastAsia" w:hAnsi="宋体"/>
          <w:sz w:val="24"/>
        </w:rPr>
        <w:t>开标，介绍开标现场的人员情况，宣读提交投标文件的投标人名单、开标纪律、应当回避的情形等注意事项，组织投标人签署不存在影响公平竞争的《采购活动现场确认声明书》。</w:t>
      </w:r>
    </w:p>
    <w:p>
      <w:pPr>
        <w:pStyle w:val="30"/>
        <w:snapToGrid w:val="0"/>
        <w:spacing w:line="360" w:lineRule="auto"/>
        <w:ind w:firstLine="480" w:firstLineChars="200"/>
        <w:rPr>
          <w:rFonts w:hAnsi="宋体" w:cs="宋体"/>
          <w:sz w:val="24"/>
        </w:rPr>
      </w:pPr>
      <w:r>
        <w:rPr>
          <w:rFonts w:hint="eastAsia" w:hAnsi="宋体" w:cs="宋体"/>
          <w:sz w:val="24"/>
        </w:rPr>
        <w:t xml:space="preserve">6.对投标保证金缴纳情况进行查验、核实，提请投标人或者其推选的代表检查投标文件密封情况。 </w:t>
      </w:r>
    </w:p>
    <w:p>
      <w:pPr>
        <w:pStyle w:val="30"/>
        <w:snapToGrid w:val="0"/>
        <w:spacing w:line="360" w:lineRule="auto"/>
        <w:ind w:firstLine="480" w:firstLineChars="200"/>
        <w:rPr>
          <w:rFonts w:hAnsi="宋体" w:cs="宋体"/>
          <w:sz w:val="24"/>
        </w:rPr>
      </w:pPr>
      <w:r>
        <w:rPr>
          <w:rFonts w:hint="eastAsia" w:hAnsi="宋体" w:cs="宋体"/>
          <w:sz w:val="24"/>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pStyle w:val="30"/>
        <w:snapToGrid w:val="0"/>
        <w:spacing w:line="360" w:lineRule="auto"/>
        <w:ind w:firstLine="480" w:firstLineChars="200"/>
        <w:rPr>
          <w:rFonts w:hAnsi="宋体" w:cs="宋体"/>
          <w:sz w:val="24"/>
        </w:rPr>
      </w:pPr>
      <w:r>
        <w:rPr>
          <w:rFonts w:hint="eastAsia" w:hAnsi="宋体" w:cs="宋体"/>
          <w:sz w:val="24"/>
        </w:rPr>
        <w:t>8.开标结束后，评标委员会依法对投标人的资格进行审查。</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9</w:t>
      </w:r>
      <w:r>
        <w:rPr>
          <w:rFonts w:hint="eastAsia" w:ascii="宋体" w:hAnsi="宋体" w:cs="宋体"/>
          <w:sz w:val="24"/>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11.主持人公布投标报价得分、综合得分以及中标候选人排序名单。</w:t>
      </w:r>
    </w:p>
    <w:p>
      <w:pPr>
        <w:spacing w:line="360" w:lineRule="auto"/>
        <w:ind w:firstLine="480" w:firstLineChars="200"/>
        <w:rPr>
          <w:rFonts w:ascii="宋体" w:hAnsi="宋体" w:cs="宋体"/>
          <w:sz w:val="24"/>
        </w:rPr>
      </w:pPr>
      <w:r>
        <w:rPr>
          <w:rFonts w:hint="eastAsia" w:ascii="宋体" w:hAnsi="宋体" w:cs="宋体"/>
          <w:sz w:val="24"/>
        </w:rPr>
        <w:t>12.开标会议结束。</w:t>
      </w:r>
    </w:p>
    <w:p>
      <w:pPr>
        <w:autoSpaceDE w:val="0"/>
        <w:autoSpaceDN w:val="0"/>
        <w:adjustRightInd w:val="0"/>
        <w:spacing w:line="360" w:lineRule="auto"/>
        <w:ind w:firstLine="480" w:firstLineChars="200"/>
        <w:rPr>
          <w:rFonts w:ascii="宋体" w:hAnsi="宋体" w:cs="宋体"/>
          <w:sz w:val="24"/>
        </w:rPr>
      </w:pPr>
    </w:p>
    <w:p>
      <w:pPr>
        <w:autoSpaceDE w:val="0"/>
        <w:autoSpaceDN w:val="0"/>
        <w:adjustRightInd w:val="0"/>
        <w:spacing w:line="360" w:lineRule="auto"/>
        <w:jc w:val="center"/>
        <w:rPr>
          <w:rFonts w:ascii="宋体" w:hAnsi="Arial" w:cs="Arial"/>
          <w:b/>
          <w:sz w:val="24"/>
          <w:lang w:val="zh-CN"/>
        </w:rPr>
      </w:pPr>
      <w:r>
        <w:rPr>
          <w:rFonts w:hint="eastAsia" w:ascii="宋体" w:hAnsi="Arial" w:cs="Arial"/>
          <w:b/>
          <w:sz w:val="24"/>
          <w:lang w:val="zh-CN"/>
        </w:rPr>
        <w:t>五、评标</w:t>
      </w:r>
    </w:p>
    <w:p>
      <w:pPr>
        <w:autoSpaceDE w:val="0"/>
        <w:autoSpaceDN w:val="0"/>
        <w:adjustRightInd w:val="0"/>
        <w:spacing w:line="360" w:lineRule="auto"/>
        <w:ind w:firstLine="480" w:firstLineChars="200"/>
        <w:jc w:val="left"/>
        <w:rPr>
          <w:rFonts w:ascii="宋体"/>
          <w:b/>
          <w:sz w:val="24"/>
          <w:lang w:val="zh-CN"/>
        </w:rPr>
      </w:pPr>
      <w:r>
        <w:rPr>
          <w:rFonts w:hint="eastAsia" w:ascii="宋体"/>
          <w:sz w:val="24"/>
          <w:lang w:val="zh-CN"/>
        </w:rPr>
        <w:t>评标工作由按有关规定组建的评标委员会负责。评标委员会由采购人熟悉相关业务的代表，以及有关技术、经济等方面的专家组成</w:t>
      </w:r>
      <w:r>
        <w:rPr>
          <w:rFonts w:hint="eastAsia" w:ascii="宋体"/>
          <w:sz w:val="24"/>
        </w:rPr>
        <w:t>。</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（一）组织评标程序</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采购代理机构将按照招标文件规定的时间、地点和程序组织评标，各评审专家及相关人员应参加评审活动并接受核验、签到，无关人员不得进入评审现场。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宣读提交投标文件的供应商名单，组织评标委员会各位成员签订《采购评审人员廉洁自律承诺书》。</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评标委员会组长组织评审人员独立评审。评标委员会对拟认定为投标文件无效，应组织相关供应商代表进行陈述、澄清或申辩；采购代理机构可协助评标委员会组长对打分结果进行校对、核对。</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评审结束后，采购代理机构应对评标委员会各成员的专业水平、职业道德、遵纪守法等情况进行评价；同时按规定向评审专家发放评审费，并交还评审人员及其他现场相关人员的通讯工具。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sz w:val="24"/>
        </w:rPr>
      </w:pPr>
      <w:r>
        <w:rPr>
          <w:rFonts w:hint="eastAsia" w:ascii="宋体"/>
          <w:b/>
          <w:sz w:val="24"/>
          <w:lang w:val="zh-CN"/>
        </w:rPr>
        <w:t>（二）评标委员会评审程序</w:t>
      </w:r>
    </w:p>
    <w:p>
      <w:pPr>
        <w:spacing w:line="360" w:lineRule="auto"/>
        <w:ind w:right="84" w:firstLine="480" w:firstLineChars="200"/>
        <w:rPr>
          <w:rFonts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pPr>
        <w:spacing w:line="360" w:lineRule="auto"/>
        <w:ind w:right="84" w:firstLine="480" w:firstLineChars="200"/>
        <w:rPr>
          <w:rFonts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采购</w:t>
      </w:r>
      <w:r>
        <w:rPr>
          <w:rFonts w:ascii="宋体" w:hAnsi="宋体"/>
          <w:sz w:val="24"/>
        </w:rPr>
        <w:t>项目的基本概况，</w:t>
      </w:r>
      <w:r>
        <w:rPr>
          <w:rFonts w:hint="eastAsia" w:ascii="宋体" w:hAnsi="宋体"/>
          <w:sz w:val="24"/>
        </w:rPr>
        <w:t>采购</w:t>
      </w:r>
      <w:r>
        <w:rPr>
          <w:rFonts w:ascii="宋体" w:hAnsi="宋体"/>
          <w:sz w:val="24"/>
        </w:rPr>
        <w:t>项目的质量要求、数量、主要技术标准或服务需求，采购合同主要条款，</w:t>
      </w:r>
      <w:r>
        <w:rPr>
          <w:rFonts w:hint="eastAsia" w:ascii="宋体" w:hAnsi="宋体"/>
          <w:sz w:val="24"/>
        </w:rPr>
        <w:t>投标文件</w:t>
      </w:r>
      <w:r>
        <w:rPr>
          <w:rFonts w:ascii="宋体" w:hAnsi="宋体"/>
          <w:sz w:val="24"/>
        </w:rPr>
        <w:t>无效情形，评审方法、评审依据、评审标准等。</w:t>
      </w:r>
    </w:p>
    <w:p>
      <w:pPr>
        <w:spacing w:line="360" w:lineRule="auto"/>
        <w:ind w:right="84" w:firstLine="480" w:firstLineChars="200"/>
        <w:rPr>
          <w:rFonts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pPr>
        <w:spacing w:line="360" w:lineRule="auto"/>
        <w:ind w:right="84" w:firstLine="480" w:firstLineChars="200"/>
        <w:rPr>
          <w:rFonts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文件进行评估、比较，并给予评价或打分，不受任何单位和个人的干预。</w:t>
      </w:r>
    </w:p>
    <w:p>
      <w:pPr>
        <w:spacing w:line="360" w:lineRule="auto"/>
        <w:ind w:right="84" w:firstLine="480" w:firstLineChars="200"/>
        <w:rPr>
          <w:rFonts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pPr>
        <w:spacing w:line="360" w:lineRule="auto"/>
        <w:ind w:right="84" w:firstLine="480" w:firstLineChars="200"/>
        <w:rPr>
          <w:rFonts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采购代理机构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pPr>
        <w:spacing w:line="360" w:lineRule="auto"/>
        <w:ind w:right="84" w:firstLine="480" w:firstLineChars="200"/>
        <w:rPr>
          <w:rFonts w:ascii="宋体" w:hAnsi="宋体"/>
          <w:sz w:val="24"/>
        </w:rPr>
      </w:pPr>
      <w:r>
        <w:rPr>
          <w:rFonts w:hint="eastAsia" w:ascii="宋体" w:hAnsi="宋体"/>
          <w:sz w:val="24"/>
        </w:rPr>
        <w:t>9.</w:t>
      </w:r>
      <w:r>
        <w:rPr>
          <w:rFonts w:ascii="宋体" w:hAnsi="宋体"/>
          <w:sz w:val="24"/>
        </w:rPr>
        <w:t>起草评审报告，所有评审人员须在评审报告上签字确认。</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（三）无效标与废标</w:t>
      </w:r>
    </w:p>
    <w:p>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pPr>
        <w:spacing w:line="360" w:lineRule="auto"/>
        <w:ind w:firstLine="480" w:firstLineChars="200"/>
        <w:rPr>
          <w:rFonts w:ascii="宋体" w:hAnsi="宋体"/>
          <w:sz w:val="24"/>
        </w:rPr>
      </w:pPr>
      <w:r>
        <w:rPr>
          <w:rFonts w:hint="eastAsia" w:ascii="宋体" w:hAnsi="宋体"/>
          <w:sz w:val="24"/>
        </w:rPr>
        <w:t>（1）未按照招标文件的规定提交投标保证金的；</w:t>
      </w:r>
    </w:p>
    <w:p>
      <w:pPr>
        <w:spacing w:line="360" w:lineRule="auto"/>
        <w:ind w:firstLine="480" w:firstLineChars="200"/>
        <w:rPr>
          <w:rFonts w:ascii="宋体" w:hAnsi="宋体"/>
          <w:sz w:val="24"/>
        </w:rPr>
      </w:pPr>
      <w:r>
        <w:rPr>
          <w:rFonts w:hint="eastAsia" w:ascii="宋体" w:hAnsi="宋体"/>
          <w:sz w:val="24"/>
        </w:rPr>
        <w:t>（2）投标文件未按招标文件要求签署、盖章的；</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（3）不具备招标文件中规定资格要求的；</w:t>
      </w:r>
    </w:p>
    <w:p>
      <w:pPr>
        <w:spacing w:line="360" w:lineRule="auto"/>
        <w:ind w:firstLine="480" w:firstLineChars="200"/>
        <w:rPr>
          <w:rFonts w:ascii="宋体" w:hAnsi="宋体"/>
          <w:sz w:val="24"/>
        </w:rPr>
      </w:pPr>
      <w:r>
        <w:rPr>
          <w:rFonts w:hint="eastAsia" w:ascii="宋体" w:hAnsi="宋体"/>
          <w:sz w:val="24"/>
        </w:rPr>
        <w:t>（4）报价超过招标文件中规定的预算金额或者最高限价的；</w:t>
      </w:r>
    </w:p>
    <w:p>
      <w:pPr>
        <w:spacing w:line="360" w:lineRule="auto"/>
        <w:ind w:firstLine="480" w:firstLineChars="200"/>
        <w:rPr>
          <w:rFonts w:ascii="宋体" w:hAnsi="宋体"/>
          <w:sz w:val="24"/>
        </w:rPr>
      </w:pPr>
      <w:r>
        <w:rPr>
          <w:rFonts w:hint="eastAsia" w:ascii="宋体" w:hAnsi="宋体"/>
          <w:sz w:val="24"/>
        </w:rPr>
        <w:t>（5）未实质性响应招标文件中打“</w:t>
      </w:r>
      <w:r>
        <w:rPr>
          <w:rFonts w:hint="eastAsia" w:ascii="宋体"/>
          <w:sz w:val="24"/>
          <w:lang w:val="zh-CN"/>
        </w:rPr>
        <w:t>▲</w:t>
      </w:r>
      <w:r>
        <w:rPr>
          <w:rFonts w:hint="eastAsia" w:ascii="宋体" w:hAnsi="宋体"/>
          <w:sz w:val="24"/>
        </w:rPr>
        <w:t>”条款或者投标文件含有采购人不能接受的附加条件的；</w:t>
      </w:r>
    </w:p>
    <w:p>
      <w:pPr>
        <w:spacing w:line="360" w:lineRule="auto"/>
        <w:ind w:firstLine="480" w:firstLineChars="200"/>
        <w:rPr>
          <w:rFonts w:ascii="宋体" w:hAnsi="宋体"/>
          <w:sz w:val="24"/>
        </w:rPr>
      </w:pPr>
      <w:r>
        <w:rPr>
          <w:rFonts w:hint="eastAsia" w:ascii="宋体" w:hAnsi="宋体"/>
          <w:sz w:val="24"/>
        </w:rPr>
        <w:t>（6）投标文件实质性内容填写不全或模糊不清，无法辨认的；</w:t>
      </w:r>
    </w:p>
    <w:p>
      <w:pPr>
        <w:spacing w:line="360" w:lineRule="auto"/>
        <w:ind w:firstLine="480" w:firstLineChars="200"/>
        <w:rPr>
          <w:rFonts w:ascii="宋体" w:hAnsi="宋体"/>
          <w:sz w:val="24"/>
        </w:rPr>
      </w:pPr>
      <w:r>
        <w:rPr>
          <w:rFonts w:hint="eastAsia" w:ascii="宋体" w:hAnsi="宋体"/>
          <w:sz w:val="24"/>
        </w:rPr>
        <w:t>（7）投标技术方案不明确，存在一个或一个以及备选（替代）投标方案的；</w:t>
      </w:r>
    </w:p>
    <w:p>
      <w:pPr>
        <w:spacing w:line="360" w:lineRule="auto"/>
        <w:ind w:firstLine="480" w:firstLineChars="200"/>
        <w:rPr>
          <w:rFonts w:ascii="宋体" w:hAnsi="宋体"/>
          <w:sz w:val="24"/>
        </w:rPr>
      </w:pPr>
      <w:r>
        <w:rPr>
          <w:rFonts w:hint="eastAsia" w:ascii="宋体" w:hAnsi="宋体"/>
          <w:sz w:val="24"/>
        </w:rPr>
        <w:t>（8）投标有效期、项目工期、质保期、付款方式等条款不能满足招标文件要求的；</w:t>
      </w:r>
    </w:p>
    <w:p>
      <w:pPr>
        <w:spacing w:line="360" w:lineRule="auto"/>
        <w:ind w:firstLine="480" w:firstLineChars="200"/>
        <w:rPr>
          <w:rFonts w:ascii="宋体" w:hAnsi="宋体"/>
          <w:sz w:val="24"/>
        </w:rPr>
      </w:pPr>
      <w:r>
        <w:rPr>
          <w:rFonts w:hint="eastAsia" w:ascii="宋体" w:hAnsi="宋体"/>
          <w:sz w:val="24"/>
        </w:rPr>
        <w:t>（9）法律、法规和招标文件规定的其他无效情形。</w:t>
      </w:r>
    </w:p>
    <w:p>
      <w:pPr>
        <w:spacing w:line="360" w:lineRule="auto"/>
        <w:ind w:firstLine="482" w:firstLineChars="200"/>
        <w:rPr>
          <w:rFonts w:ascii="宋体" w:hAnsi="宋体"/>
          <w:b/>
          <w:sz w:val="24"/>
        </w:rPr>
      </w:pPr>
      <w:r>
        <w:rPr>
          <w:rFonts w:hint="eastAsia" w:ascii="宋体" w:hAnsi="宋体"/>
          <w:b/>
          <w:sz w:val="24"/>
        </w:rPr>
        <w:t>2.发生下列情况之一的视为废标：</w:t>
      </w:r>
    </w:p>
    <w:p>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、欺骗行为</w:t>
      </w:r>
      <w:r>
        <w:rPr>
          <w:rFonts w:ascii="宋体" w:hAnsi="宋体"/>
          <w:sz w:val="24"/>
        </w:rPr>
        <w:t>的；</w:t>
      </w:r>
    </w:p>
    <w:p>
      <w:pPr>
        <w:autoSpaceDE w:val="0"/>
        <w:autoSpaceDN w:val="0"/>
        <w:spacing w:line="360" w:lineRule="auto"/>
        <w:ind w:firstLine="480" w:firstLineChars="200"/>
        <w:textAlignment w:val="bottom"/>
        <w:rPr>
          <w:sz w:val="24"/>
        </w:rPr>
      </w:pPr>
      <w:r>
        <w:rPr>
          <w:rFonts w:hint="eastAsia"/>
          <w:sz w:val="24"/>
        </w:rPr>
        <w:t>（2）</w:t>
      </w:r>
      <w:r>
        <w:rPr>
          <w:sz w:val="24"/>
        </w:rPr>
        <w:t>因重大变故，采购任务取消的；</w:t>
      </w:r>
    </w:p>
    <w:p>
      <w:pPr>
        <w:autoSpaceDE w:val="0"/>
        <w:autoSpaceDN w:val="0"/>
        <w:adjustRightInd w:val="0"/>
        <w:spacing w:line="360" w:lineRule="auto"/>
        <w:ind w:firstLine="480" w:firstLineChars="200"/>
        <w:rPr>
          <w:rFonts w:ascii="宋体"/>
          <w:b/>
          <w:sz w:val="24"/>
          <w:lang w:val="zh-CN"/>
        </w:rPr>
      </w:pPr>
      <w:r>
        <w:rPr>
          <w:rFonts w:hint="eastAsia"/>
          <w:sz w:val="24"/>
        </w:rPr>
        <w:t>（3）</w:t>
      </w:r>
      <w:r>
        <w:rPr>
          <w:rFonts w:hint="eastAsia" w:ascii="宋体" w:hAnsi="宋体"/>
          <w:sz w:val="24"/>
        </w:rPr>
        <w:t>提交投标文件供应商或符合资格条件供应商或</w:t>
      </w:r>
      <w:r>
        <w:rPr>
          <w:rFonts w:hint="eastAsia"/>
          <w:sz w:val="24"/>
        </w:rPr>
        <w:t>实质性响应供应商不足三家的。</w:t>
      </w:r>
    </w:p>
    <w:p>
      <w:pPr>
        <w:autoSpaceDE w:val="0"/>
        <w:autoSpaceDN w:val="0"/>
        <w:adjustRightInd w:val="0"/>
        <w:spacing w:line="360" w:lineRule="auto"/>
        <w:ind w:right="84" w:firstLine="480"/>
        <w:rPr>
          <w:rFonts w:ascii="宋体"/>
          <w:b/>
          <w:sz w:val="24"/>
          <w:lang w:val="zh-CN"/>
        </w:rPr>
      </w:pPr>
      <w:r>
        <w:rPr>
          <w:rFonts w:hint="eastAsia" w:ascii="宋体"/>
          <w:b/>
          <w:sz w:val="24"/>
          <w:lang w:val="zh-CN"/>
        </w:rPr>
        <w:t>（四）错误修正</w:t>
      </w:r>
    </w:p>
    <w:p>
      <w:pPr>
        <w:autoSpaceDE w:val="0"/>
        <w:autoSpaceDN w:val="0"/>
        <w:adjustRightInd w:val="0"/>
        <w:spacing w:line="360" w:lineRule="auto"/>
        <w:ind w:firstLine="482"/>
        <w:rPr>
          <w:rFonts w:ascii="宋体" w:hAnsi="宋体"/>
          <w:kern w:val="0"/>
          <w:sz w:val="24"/>
          <w:lang w:val="zh-CN"/>
        </w:rPr>
      </w:pPr>
      <w:r>
        <w:rPr>
          <w:rFonts w:hint="eastAsia" w:ascii="宋体" w:hAnsi="宋体"/>
          <w:kern w:val="0"/>
          <w:sz w:val="24"/>
        </w:rPr>
        <w:t>投标文件报价出现前后不一致的，按照下列规定修正：</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②大写金额和小写金额不一致的，以大写金额为准；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④总价金额与按单价汇总金额不一致的，以单价金额计算结果为准；</w:t>
      </w:r>
    </w:p>
    <w:p>
      <w:pPr>
        <w:autoSpaceDE w:val="0"/>
        <w:autoSpaceDN w:val="0"/>
        <w:adjustRightInd w:val="0"/>
        <w:spacing w:line="360" w:lineRule="auto"/>
        <w:ind w:firstLine="482"/>
        <w:rPr>
          <w:rFonts w:ascii="宋体"/>
          <w:b/>
          <w:sz w:val="24"/>
          <w:lang w:val="zh-CN"/>
        </w:rPr>
      </w:pPr>
      <w:r>
        <w:rPr>
          <w:rFonts w:hint="eastAsia" w:ascii="宋体" w:hAnsi="宋体"/>
          <w:kern w:val="0"/>
          <w:sz w:val="24"/>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（五）评标原则和评标办法</w:t>
      </w:r>
    </w:p>
    <w:p>
      <w:pPr>
        <w:pStyle w:val="30"/>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0"/>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本招标文件“第四部分”</w:t>
      </w:r>
      <w:r>
        <w:rPr>
          <w:rFonts w:hAnsi="宋体"/>
          <w:sz w:val="24"/>
        </w:rPr>
        <w:t>。</w:t>
      </w:r>
    </w:p>
    <w:p>
      <w:pPr>
        <w:pStyle w:val="30"/>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autoSpaceDE w:val="0"/>
        <w:autoSpaceDN w:val="0"/>
        <w:adjustRightInd w:val="0"/>
        <w:spacing w:line="360" w:lineRule="auto"/>
        <w:ind w:firstLine="480"/>
        <w:rPr>
          <w:rFonts w:ascii="宋体" w:hAnsi="宋体"/>
          <w:sz w:val="24"/>
        </w:rPr>
      </w:pPr>
      <w:r>
        <w:rPr>
          <w:rFonts w:hint="eastAsia" w:ascii="宋体" w:hAnsi="宋体"/>
          <w:sz w:val="24"/>
        </w:rPr>
        <w:t>2.</w:t>
      </w:r>
      <w:r>
        <w:rPr>
          <w:rFonts w:ascii="宋体" w:hAnsi="宋体"/>
          <w:sz w:val="24"/>
        </w:rPr>
        <w:t>评审过程中出现录音录像采集设备不能正常运行的，应当立即封存评审资料、中止评审活动，直至设备（或替代设备）运转正常或转移至符合条件的场所后继续进行评审工作。</w:t>
      </w:r>
    </w:p>
    <w:p>
      <w:pPr>
        <w:autoSpaceDE w:val="0"/>
        <w:autoSpaceDN w:val="0"/>
        <w:adjustRightInd w:val="0"/>
        <w:spacing w:line="360" w:lineRule="auto"/>
        <w:ind w:right="84"/>
        <w:jc w:val="center"/>
        <w:rPr>
          <w:rFonts w:ascii="宋体"/>
          <w:b/>
          <w:kern w:val="0"/>
          <w:sz w:val="24"/>
          <w:lang w:val="zh-CN"/>
        </w:rPr>
      </w:pPr>
      <w:r>
        <w:rPr>
          <w:rFonts w:hint="eastAsia" w:ascii="宋体"/>
          <w:b/>
          <w:kern w:val="0"/>
          <w:sz w:val="24"/>
          <w:lang w:val="zh-CN"/>
        </w:rPr>
        <w:t>六、定标</w:t>
      </w:r>
    </w:p>
    <w:p>
      <w:pPr>
        <w:spacing w:line="360" w:lineRule="auto"/>
        <w:ind w:firstLine="480" w:firstLineChars="200"/>
        <w:rPr>
          <w:rFonts w:ascii="宋体" w:hAnsi="宋体"/>
          <w:sz w:val="24"/>
        </w:rPr>
      </w:pPr>
      <w:r>
        <w:rPr>
          <w:rFonts w:hint="eastAsia" w:ascii="宋体" w:hAnsi="宋体"/>
          <w:sz w:val="24"/>
        </w:rPr>
        <w:t>1.采购人根据评标结果，按照《中华人民共和国招标投标法》的要求，中标候选人应当在三门县公共资源交易中心网站接受公示。</w:t>
      </w:r>
    </w:p>
    <w:p>
      <w:pPr>
        <w:spacing w:line="360" w:lineRule="auto"/>
        <w:ind w:firstLine="480" w:firstLineChars="200"/>
        <w:rPr>
          <w:rFonts w:ascii="宋体" w:hAnsi="宋体"/>
          <w:sz w:val="24"/>
        </w:rPr>
      </w:pPr>
      <w:r>
        <w:rPr>
          <w:rFonts w:hint="eastAsia" w:ascii="宋体" w:hAnsi="宋体"/>
          <w:sz w:val="24"/>
        </w:rPr>
        <w:t>2.采购人应当确定中标候选人为中标人，中标候选人放弃中标，或者因不可抗力或者自身原因不能履行采购合同的，或者因其他情形造成其资格无效的，则本次投标失败，重新组织招标。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sz w:val="24"/>
        </w:rPr>
      </w:pPr>
      <w:r>
        <w:rPr>
          <w:rFonts w:hint="eastAsia" w:ascii="宋体" w:hAnsi="宋体"/>
          <w:sz w:val="24"/>
        </w:rPr>
        <w:t>3.采购人向中标人发出中标通知书，同时将中标结果在三门县公共资源交易中心网站上发布，不再另行书面通知未中标的投标人。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sz w:val="24"/>
        </w:rPr>
      </w:pPr>
      <w:r>
        <w:rPr>
          <w:rFonts w:hint="eastAsia" w:ascii="宋体" w:hAnsi="宋体"/>
          <w:sz w:val="24"/>
        </w:rPr>
        <w:t>4.中标通知书对采购人和中标人具有法律约束力。中标通知书发出后，采购人改变中标结果或者中标人放弃中标的，应当承担法律责任。</w:t>
      </w:r>
    </w:p>
    <w:p>
      <w:pPr>
        <w:spacing w:line="360" w:lineRule="auto"/>
        <w:ind w:firstLine="480" w:firstLineChars="200"/>
        <w:rPr>
          <w:rFonts w:ascii="宋体" w:hAnsi="宋体"/>
          <w:sz w:val="24"/>
        </w:rPr>
      </w:pPr>
      <w:r>
        <w:rPr>
          <w:rFonts w:hint="eastAsia" w:ascii="宋体" w:hAnsi="宋体"/>
          <w:sz w:val="24"/>
        </w:rPr>
        <w:t>5.中标通知书发出之日起至合同签订前，中标供应商不得开展项目实质性工作（如订货、施工等）。否则，造成的有关损失由中标供应商自行承担。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ascii="宋体"/>
          <w:b/>
          <w:bCs/>
          <w:sz w:val="24"/>
          <w:lang w:val="zh-CN"/>
        </w:rPr>
      </w:pPr>
      <w:bookmarkStart w:id="263" w:name="_Toc255819827"/>
      <w:bookmarkStart w:id="264" w:name="_Toc306901456"/>
      <w:bookmarkStart w:id="265" w:name="_Toc255459643"/>
      <w:bookmarkStart w:id="266" w:name="_Toc302983103"/>
      <w:bookmarkStart w:id="267" w:name="_Toc255821821"/>
      <w:bookmarkStart w:id="268" w:name="_Toc173810698"/>
      <w:bookmarkStart w:id="269" w:name="_Toc504136824"/>
      <w:r>
        <w:rPr>
          <w:rFonts w:hint="eastAsia" w:ascii="宋体"/>
          <w:b/>
          <w:bCs/>
          <w:sz w:val="24"/>
          <w:lang w:val="zh-CN"/>
        </w:rPr>
        <w:t>七、合同</w:t>
      </w:r>
      <w:bookmarkEnd w:id="263"/>
      <w:bookmarkEnd w:id="264"/>
      <w:bookmarkEnd w:id="265"/>
      <w:bookmarkEnd w:id="266"/>
      <w:bookmarkEnd w:id="267"/>
      <w:bookmarkEnd w:id="268"/>
      <w:r>
        <w:rPr>
          <w:rFonts w:hint="eastAsia" w:ascii="宋体"/>
          <w:b/>
          <w:bCs/>
          <w:sz w:val="24"/>
          <w:lang w:val="zh-CN"/>
        </w:rPr>
        <w:t>授予</w:t>
      </w:r>
      <w:bookmarkEnd w:id="269"/>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w:t>
      </w:r>
      <w:r>
        <w:rPr>
          <w:rFonts w:hint="eastAsia" w:ascii="宋体" w:hAnsi="宋体"/>
          <w:sz w:val="24"/>
        </w:rPr>
        <w:t>供应商</w:t>
      </w:r>
      <w:r>
        <w:rPr>
          <w:rFonts w:ascii="宋体" w:hAnsi="宋体"/>
          <w:sz w:val="24"/>
        </w:rPr>
        <w:t>应</w:t>
      </w:r>
      <w:r>
        <w:rPr>
          <w:rFonts w:hint="eastAsia" w:ascii="宋体" w:hAnsi="宋体"/>
          <w:sz w:val="24"/>
        </w:rPr>
        <w:t>当在《</w:t>
      </w:r>
      <w:r>
        <w:rPr>
          <w:rFonts w:ascii="宋体" w:hAnsi="宋体"/>
          <w:sz w:val="24"/>
        </w:rPr>
        <w:t>中标通知书</w:t>
      </w:r>
      <w:r>
        <w:rPr>
          <w:rFonts w:hint="eastAsia" w:ascii="宋体" w:hAnsi="宋体"/>
          <w:sz w:val="24"/>
        </w:rPr>
        <w:t>》发出之日起30日内到采购人或采购代理机构处签订采购合同。同时，采购代理机构对合同内容进行审查，如发现与采购结果和投标承诺内容不一致的，应予以纠正。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中标</w:t>
      </w:r>
      <w:r>
        <w:rPr>
          <w:rFonts w:hint="eastAsia" w:ascii="宋体" w:hAnsi="宋体"/>
          <w:sz w:val="24"/>
        </w:rPr>
        <w:t>供应商无故</w:t>
      </w:r>
      <w:r>
        <w:rPr>
          <w:rFonts w:ascii="宋体" w:hAnsi="宋体"/>
          <w:sz w:val="24"/>
        </w:rPr>
        <w:t>拖延、拒签合同的</w:t>
      </w:r>
      <w:r>
        <w:rPr>
          <w:rFonts w:hint="eastAsia" w:ascii="宋体" w:hAnsi="宋体"/>
          <w:sz w:val="24"/>
        </w:rPr>
        <w:t>，采购代理机构和采购人有权不退还投标保证金并取消其中标资格。</w:t>
      </w:r>
    </w:p>
    <w:p>
      <w:pPr>
        <w:snapToGrid w:val="0"/>
        <w:spacing w:line="360" w:lineRule="auto"/>
        <w:ind w:firstLine="480" w:firstLineChars="200"/>
        <w:rPr>
          <w:sz w:val="24"/>
        </w:rPr>
      </w:pPr>
      <w:r>
        <w:rPr>
          <w:rFonts w:hint="eastAsia"/>
          <w:sz w:val="24"/>
        </w:rPr>
        <w:t>3.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pPr>
        <w:snapToGrid w:val="0"/>
        <w:spacing w:line="360" w:lineRule="auto"/>
        <w:ind w:firstLine="480" w:firstLineChars="200"/>
        <w:rPr>
          <w:sz w:val="24"/>
        </w:rPr>
      </w:pPr>
      <w:r>
        <w:rPr>
          <w:rFonts w:hint="eastAsia"/>
          <w:sz w:val="24"/>
        </w:rPr>
        <w:t>4.询问或者质疑事项可能影响中标结果的，采购人应当暂停签订合同，已经签订合同的，应当中止履行合同（中标结果的质疑期为中标结果公告期限届满之日起七个工作日）。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82" w:firstLineChars="200"/>
        <w:rPr>
          <w:rFonts w:ascii="宋体" w:hAnsi="宋体"/>
          <w:sz w:val="24"/>
          <w:lang w:val="zh-CN"/>
        </w:rPr>
      </w:pPr>
      <w:r>
        <w:rPr>
          <w:rFonts w:hint="eastAsia" w:ascii="宋体"/>
          <w:b/>
          <w:sz w:val="24"/>
          <w:lang w:val="zh-CN"/>
        </w:rPr>
        <w:t>（二）履约保证金</w:t>
      </w:r>
    </w:p>
    <w:p>
      <w:pPr>
        <w:snapToGrid w:val="0"/>
        <w:spacing w:line="360" w:lineRule="auto"/>
        <w:ind w:firstLine="480" w:firstLineChars="200"/>
        <w:jc w:val="center"/>
        <w:rPr>
          <w:rFonts w:ascii="宋体" w:hAnsi="宋体"/>
          <w:sz w:val="24"/>
        </w:rPr>
      </w:pPr>
      <w:r>
        <w:rPr>
          <w:rFonts w:hint="eastAsia" w:ascii="宋体" w:hAnsi="宋体"/>
          <w:sz w:val="24"/>
        </w:rPr>
        <w:t>1.合同签订时，采购人按本项目招标文件规定自行收取项目履约保证金（具体要求详见“第二部分采购需求”的付款方式内容）。2.履约保证金不予退还的情形：a.拒绝</w:t>
      </w:r>
    </w:p>
    <w:p>
      <w:pPr>
        <w:snapToGrid w:val="0"/>
        <w:spacing w:line="360" w:lineRule="auto"/>
        <w:ind w:left="2040" w:hanging="2040" w:hangingChars="850"/>
        <w:rPr>
          <w:b/>
          <w:szCs w:val="36"/>
        </w:rPr>
      </w:pPr>
      <w:r>
        <w:rPr>
          <w:rFonts w:hint="eastAsia" w:ascii="宋体" w:hAnsi="宋体"/>
          <w:sz w:val="24"/>
        </w:rPr>
        <w:t xml:space="preserve">履行合同义务的；b.产品质量验收或测试不合格的。                  </w:t>
      </w:r>
      <w:r>
        <w:rPr>
          <w:rFonts w:ascii="宋体" w:hAnsi="宋体"/>
          <w:sz w:val="24"/>
        </w:rPr>
        <w:br w:type="page"/>
      </w:r>
      <w:bookmarkEnd w:id="212"/>
      <w:bookmarkStart w:id="270" w:name="_Toc504136825"/>
      <w:bookmarkStart w:id="271" w:name="_Toc173810699"/>
      <w:r>
        <w:rPr>
          <w:rFonts w:hint="eastAsia"/>
          <w:b/>
          <w:szCs w:val="36"/>
        </w:rPr>
        <w:t>第四部分</w:t>
      </w:r>
      <w:r>
        <w:rPr>
          <w:b/>
          <w:szCs w:val="36"/>
        </w:rPr>
        <w:t xml:space="preserve"> </w:t>
      </w:r>
      <w:r>
        <w:rPr>
          <w:rFonts w:hint="eastAsia"/>
          <w:b/>
          <w:szCs w:val="36"/>
        </w:rPr>
        <w:t>评标办法及评分标准</w:t>
      </w:r>
      <w:bookmarkEnd w:id="270"/>
    </w:p>
    <w:p>
      <w:pPr>
        <w:autoSpaceDE w:val="0"/>
        <w:autoSpaceDN w:val="0"/>
        <w:spacing w:line="336" w:lineRule="auto"/>
        <w:ind w:firstLine="480" w:firstLineChars="200"/>
        <w:rPr>
          <w:rFonts w:ascii="宋体" w:hAnsi="宋体"/>
          <w:kern w:val="0"/>
          <w:sz w:val="24"/>
        </w:rPr>
      </w:pPr>
    </w:p>
    <w:p>
      <w:pPr>
        <w:autoSpaceDE w:val="0"/>
        <w:autoSpaceDN w:val="0"/>
        <w:spacing w:line="336" w:lineRule="auto"/>
        <w:ind w:firstLine="480" w:firstLineChars="200"/>
        <w:rPr>
          <w:rFonts w:ascii="宋体" w:hAnsi="宋体"/>
          <w:b/>
          <w:i/>
          <w:kern w:val="0"/>
          <w:sz w:val="24"/>
        </w:rPr>
      </w:pPr>
      <w:r>
        <w:rPr>
          <w:rFonts w:hint="eastAsia" w:ascii="宋体" w:hAnsi="宋体"/>
          <w:kern w:val="0"/>
          <w:sz w:val="24"/>
        </w:rPr>
        <w:t>一、采购组织机构将组织评标委员会，对投标人提供的投标文件进行综合评审。</w:t>
      </w:r>
    </w:p>
    <w:p>
      <w:pPr>
        <w:autoSpaceDE w:val="0"/>
        <w:autoSpaceDN w:val="0"/>
        <w:adjustRightInd w:val="0"/>
        <w:spacing w:line="336" w:lineRule="auto"/>
        <w:ind w:right="85" w:firstLine="480"/>
        <w:rPr>
          <w:rFonts w:ascii="宋体"/>
          <w:kern w:val="0"/>
          <w:sz w:val="24"/>
          <w:lang w:val="zh-CN"/>
        </w:rPr>
      </w:pPr>
      <w:r>
        <w:rPr>
          <w:rFonts w:hint="eastAsia" w:ascii="宋体"/>
          <w:kern w:val="0"/>
          <w:sz w:val="24"/>
          <w:lang w:val="zh-CN"/>
        </w:rPr>
        <w:t>本评标方法采用综合评分法，在最大限度的满足招标文件实质性要求前提下，评标委员会按照招标文件中规定的各项因素进行综合评审后，以评标总得分最高的投标人为第一中标候选人。</w:t>
      </w:r>
    </w:p>
    <w:p>
      <w:pPr>
        <w:spacing w:line="336" w:lineRule="auto"/>
        <w:ind w:firstLine="482" w:firstLineChars="200"/>
        <w:rPr>
          <w:rFonts w:ascii="宋体"/>
          <w:b/>
          <w:bCs/>
          <w:sz w:val="24"/>
          <w:lang w:val="zh-CN"/>
        </w:rPr>
      </w:pPr>
      <w:r>
        <w:rPr>
          <w:rFonts w:hint="eastAsia" w:ascii="宋体"/>
          <w:b/>
          <w:bCs/>
          <w:sz w:val="24"/>
          <w:lang w:val="zh-CN"/>
        </w:rPr>
        <w:t>二、确定中标候选人</w:t>
      </w:r>
    </w:p>
    <w:p>
      <w:pPr>
        <w:spacing w:line="336" w:lineRule="auto"/>
        <w:ind w:firstLine="480" w:firstLineChars="200"/>
        <w:rPr>
          <w:rFonts w:ascii="宋体"/>
          <w:kern w:val="0"/>
          <w:sz w:val="24"/>
          <w:lang w:val="zh-CN"/>
        </w:rPr>
      </w:pPr>
      <w:r>
        <w:rPr>
          <w:rFonts w:hint="eastAsia" w:ascii="宋体"/>
          <w:kern w:val="0"/>
          <w:sz w:val="24"/>
          <w:lang w:val="zh-CN"/>
        </w:rPr>
        <w:t>评标委员会按评审后综合得分由高到低顺序排序，以评审后综合得分排名第一的投标人为第一中标候选人。综合得分相同的，按投标报价由低到高顺序排列；综合得分且投标报价相同的，按技术分得分由高到低顺序排列；如均相同，则抽签确定。</w:t>
      </w:r>
    </w:p>
    <w:p>
      <w:pPr>
        <w:autoSpaceDE w:val="0"/>
        <w:autoSpaceDN w:val="0"/>
        <w:adjustRightInd w:val="0"/>
        <w:spacing w:line="336" w:lineRule="auto"/>
        <w:ind w:right="84" w:firstLine="472"/>
        <w:rPr>
          <w:rFonts w:ascii="宋体"/>
          <w:b/>
          <w:bCs/>
          <w:sz w:val="24"/>
          <w:lang w:val="zh-CN"/>
        </w:rPr>
      </w:pPr>
      <w:r>
        <w:rPr>
          <w:rFonts w:hint="eastAsia" w:ascii="宋体"/>
          <w:b/>
          <w:bCs/>
          <w:sz w:val="24"/>
          <w:lang w:val="zh-CN"/>
        </w:rPr>
        <w:t>三、评标细则</w:t>
      </w:r>
    </w:p>
    <w:p>
      <w:pPr>
        <w:autoSpaceDE w:val="0"/>
        <w:autoSpaceDN w:val="0"/>
        <w:adjustRightInd w:val="0"/>
        <w:spacing w:line="336" w:lineRule="auto"/>
        <w:ind w:right="84" w:firstLine="472"/>
        <w:rPr>
          <w:rFonts w:ascii="宋体"/>
          <w:b/>
          <w:bCs/>
          <w:sz w:val="24"/>
          <w:lang w:val="zh-CN"/>
        </w:rPr>
      </w:pPr>
      <w:r>
        <w:rPr>
          <w:rFonts w:hint="eastAsia" w:ascii="宋体"/>
          <w:bCs/>
          <w:sz w:val="24"/>
          <w:lang w:val="zh-CN"/>
        </w:rPr>
        <w:t>本项目总分100分(商务与技术文件为</w:t>
      </w:r>
      <w:r>
        <w:rPr>
          <w:rFonts w:hint="eastAsia" w:ascii="宋体"/>
          <w:bCs/>
          <w:sz w:val="24"/>
        </w:rPr>
        <w:t>70</w:t>
      </w:r>
      <w:r>
        <w:rPr>
          <w:rFonts w:hint="eastAsia" w:ascii="宋体"/>
          <w:bCs/>
          <w:sz w:val="24"/>
          <w:lang w:val="zh-CN"/>
        </w:rPr>
        <w:t>分，报价文件为</w:t>
      </w:r>
      <w:r>
        <w:rPr>
          <w:rFonts w:hint="eastAsia" w:ascii="宋体"/>
          <w:bCs/>
          <w:sz w:val="24"/>
        </w:rPr>
        <w:t>30</w:t>
      </w:r>
      <w:r>
        <w:rPr>
          <w:rFonts w:hint="eastAsia" w:ascii="宋体"/>
          <w:bCs/>
          <w:sz w:val="24"/>
          <w:lang w:val="zh-CN"/>
        </w:rPr>
        <w:t>分)。各投标人的综合得分为其商务与技术文件得分与报价文件得分之和，即综合得分=商务与技术文件得分+报价文件得分。</w:t>
      </w:r>
    </w:p>
    <w:p>
      <w:pPr>
        <w:autoSpaceDE w:val="0"/>
        <w:autoSpaceDN w:val="0"/>
        <w:adjustRightInd w:val="0"/>
        <w:spacing w:line="336" w:lineRule="auto"/>
        <w:ind w:right="84" w:firstLine="472"/>
        <w:rPr>
          <w:rFonts w:ascii="宋体"/>
          <w:bCs/>
          <w:sz w:val="24"/>
          <w:lang w:val="zh-CN"/>
        </w:rPr>
      </w:pPr>
      <w:r>
        <w:rPr>
          <w:rFonts w:hint="eastAsia" w:ascii="宋体"/>
          <w:bCs/>
          <w:sz w:val="24"/>
          <w:lang w:val="zh-CN"/>
        </w:rPr>
        <w:t>（一）商务与技术文件中的商务资信分由评标委员会讨论后统一评分；技术分由评标委员会经充分审核、讨论后，在规定的分值内单独评定评分（</w:t>
      </w:r>
      <w:r>
        <w:rPr>
          <w:rFonts w:hint="eastAsia" w:ascii="宋体"/>
          <w:sz w:val="24"/>
          <w:lang w:val="zh-CN"/>
        </w:rPr>
        <w:t>小数点后保留1位，第2位四舍五入）</w:t>
      </w:r>
      <w:r>
        <w:rPr>
          <w:rFonts w:hint="eastAsia" w:ascii="宋体"/>
          <w:bCs/>
          <w:sz w:val="24"/>
          <w:lang w:val="zh-CN"/>
        </w:rPr>
        <w:t>。</w:t>
      </w:r>
    </w:p>
    <w:p>
      <w:pPr>
        <w:spacing w:line="336" w:lineRule="auto"/>
        <w:ind w:firstLine="480" w:firstLineChars="200"/>
        <w:rPr>
          <w:rFonts w:ascii="宋体"/>
          <w:bCs/>
          <w:sz w:val="24"/>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spacing w:line="336" w:lineRule="auto"/>
        <w:ind w:firstLine="495"/>
        <w:rPr>
          <w:rFonts w:ascii="宋体"/>
          <w:bCs/>
          <w:sz w:val="24"/>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36" w:lineRule="auto"/>
        <w:ind w:right="84" w:firstLine="352" w:firstLineChars="147"/>
        <w:rPr>
          <w:rFonts w:ascii="宋体"/>
          <w:b/>
          <w:bCs/>
          <w:sz w:val="24"/>
          <w:lang w:val="zh-CN"/>
        </w:rPr>
      </w:pPr>
      <w:r>
        <w:rPr>
          <w:rFonts w:hint="eastAsia" w:ascii="宋体"/>
          <w:bCs/>
          <w:sz w:val="24"/>
          <w:lang w:val="zh-CN"/>
        </w:rPr>
        <w:t>（三）</w:t>
      </w:r>
      <w:r>
        <w:rPr>
          <w:rFonts w:hint="eastAsia" w:ascii="宋体"/>
          <w:sz w:val="24"/>
          <w:lang w:val="zh-CN"/>
        </w:rPr>
        <w:t>投标报价得分</w:t>
      </w:r>
    </w:p>
    <w:p>
      <w:pPr>
        <w:autoSpaceDE w:val="0"/>
        <w:autoSpaceDN w:val="0"/>
        <w:adjustRightInd w:val="0"/>
        <w:spacing w:line="336" w:lineRule="auto"/>
        <w:ind w:right="84" w:firstLine="352" w:firstLineChars="147"/>
        <w:rPr>
          <w:rFonts w:ascii="宋体"/>
          <w:sz w:val="24"/>
          <w:lang w:val="zh-CN"/>
        </w:rPr>
      </w:pPr>
      <w:r>
        <w:rPr>
          <w:rFonts w:hint="eastAsia" w:ascii="宋体"/>
          <w:sz w:val="24"/>
          <w:lang w:val="zh-CN"/>
        </w:rPr>
        <w:t>⑴报价评审应以报价口径范围一致的评标价为依据。评标价应在最终报价的基础上，按照招标文件约定的因素和方法进行计算。凡属招标文件的原因造成报价口径范围不一致的，应调整投标人报价并作为评标价，但因投标人自身失误造成多算、少算、漏算的，不得调整。</w:t>
      </w:r>
    </w:p>
    <w:p>
      <w:pPr>
        <w:autoSpaceDE w:val="0"/>
        <w:autoSpaceDN w:val="0"/>
        <w:adjustRightInd w:val="0"/>
        <w:spacing w:line="336" w:lineRule="auto"/>
        <w:ind w:right="84" w:firstLine="352" w:firstLineChars="147"/>
        <w:rPr>
          <w:rFonts w:ascii="宋体"/>
          <w:sz w:val="24"/>
          <w:lang w:val="zh-CN"/>
        </w:rPr>
      </w:pPr>
      <w:r>
        <w:rPr>
          <w:rFonts w:hint="eastAsia" w:ascii="宋体"/>
          <w:sz w:val="24"/>
          <w:lang w:val="zh-CN"/>
        </w:rPr>
        <w:t>⑵投标人报价超过招标人最高投标限价的为无效标。</w:t>
      </w:r>
    </w:p>
    <w:p>
      <w:pPr>
        <w:autoSpaceDE w:val="0"/>
        <w:autoSpaceDN w:val="0"/>
        <w:adjustRightInd w:val="0"/>
        <w:spacing w:line="336" w:lineRule="auto"/>
        <w:ind w:right="84" w:firstLine="352" w:firstLineChars="147"/>
        <w:rPr>
          <w:rFonts w:ascii="宋体"/>
          <w:kern w:val="0"/>
          <w:sz w:val="24"/>
          <w:lang w:val="zh-CN"/>
        </w:rPr>
      </w:pPr>
      <w:r>
        <w:rPr>
          <w:rFonts w:hint="eastAsia" w:ascii="宋体"/>
          <w:kern w:val="0"/>
          <w:sz w:val="24"/>
          <w:lang w:val="zh-CN"/>
        </w:rPr>
        <w:t>⑶投标报价得分采用低价优先法计算，即满足招标文件要求且投标价格最低的投标报价为评标基准价，其报价得满分。其他投标人的投标报价得分按下列公式计算（小数点后保留2位，第3位四舍五入）：</w:t>
      </w:r>
    </w:p>
    <w:p>
      <w:pPr>
        <w:spacing w:line="360" w:lineRule="auto"/>
        <w:ind w:firstLine="480" w:firstLineChars="200"/>
        <w:rPr>
          <w:rFonts w:hint="eastAsia" w:ascii="宋体"/>
          <w:kern w:val="0"/>
          <w:sz w:val="24"/>
          <w:lang w:val="zh-CN"/>
        </w:rPr>
      </w:pPr>
      <w:r>
        <w:rPr>
          <w:rFonts w:hint="eastAsia" w:ascii="宋体"/>
          <w:kern w:val="0"/>
          <w:sz w:val="24"/>
          <w:lang w:val="zh-CN"/>
        </w:rPr>
        <w:t>投标报价得分=(评标基准价／投标报价)×</w:t>
      </w:r>
      <w:r>
        <w:rPr>
          <w:rFonts w:hint="eastAsia" w:ascii="宋体"/>
          <w:kern w:val="0"/>
          <w:sz w:val="24"/>
        </w:rPr>
        <w:t>30</w:t>
      </w:r>
      <w:r>
        <w:rPr>
          <w:rFonts w:hint="eastAsia" w:ascii="宋体"/>
          <w:kern w:val="0"/>
          <w:sz w:val="24"/>
          <w:lang w:val="zh-CN"/>
        </w:rPr>
        <w:t>%×100 。</w:t>
      </w:r>
    </w:p>
    <w:p>
      <w:pPr>
        <w:spacing w:line="360" w:lineRule="auto"/>
        <w:ind w:firstLine="480" w:firstLineChars="200"/>
        <w:rPr>
          <w:rFonts w:hint="eastAsia" w:ascii="宋体"/>
          <w:kern w:val="0"/>
          <w:sz w:val="24"/>
          <w:lang w:val="zh-CN"/>
        </w:rPr>
      </w:pPr>
    </w:p>
    <w:p>
      <w:pPr>
        <w:autoSpaceDE w:val="0"/>
        <w:autoSpaceDN w:val="0"/>
        <w:adjustRightInd w:val="0"/>
        <w:spacing w:line="520" w:lineRule="exact"/>
        <w:ind w:right="85" w:firstLine="352" w:firstLineChars="147"/>
        <w:rPr>
          <w:rFonts w:ascii="宋体" w:hAnsi="宋体" w:cs="宋体"/>
          <w:sz w:val="24"/>
        </w:rPr>
      </w:pPr>
      <w:r>
        <w:rPr>
          <w:rFonts w:ascii="宋体" w:hAnsi="宋体" w:cs="宋体"/>
          <w:sz w:val="24"/>
        </w:rPr>
        <w:t>（四）</w:t>
      </w:r>
      <w:r>
        <w:rPr>
          <w:rFonts w:hint="eastAsia" w:ascii="宋体"/>
          <w:bCs/>
          <w:sz w:val="24"/>
        </w:rPr>
        <w:t>商务与技术文件</w:t>
      </w:r>
      <w:r>
        <w:rPr>
          <w:rFonts w:hint="eastAsia" w:ascii="宋体"/>
          <w:bCs/>
          <w:sz w:val="24"/>
          <w:lang w:val="zh-CN"/>
        </w:rPr>
        <w:t>评审内容及标准</w:t>
      </w:r>
    </w:p>
    <w:tbl>
      <w:tblPr>
        <w:tblStyle w:val="53"/>
        <w:tblW w:w="9497"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94"/>
        <w:gridCol w:w="647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88" w:type="dxa"/>
            <w:vMerge w:val="restart"/>
            <w:vAlign w:val="center"/>
          </w:tcPr>
          <w:p>
            <w:pPr>
              <w:widowControl/>
              <w:spacing w:line="380" w:lineRule="exact"/>
              <w:jc w:val="center"/>
              <w:rPr>
                <w:rFonts w:ascii="宋体" w:hAnsi="宋体"/>
                <w:b/>
                <w:bCs/>
                <w:kern w:val="0"/>
                <w:sz w:val="24"/>
              </w:rPr>
            </w:pPr>
            <w:r>
              <w:rPr>
                <w:rFonts w:hint="eastAsia" w:ascii="宋体" w:hAnsi="宋体"/>
                <w:b/>
                <w:bCs/>
                <w:kern w:val="0"/>
                <w:sz w:val="24"/>
              </w:rPr>
              <w:t>序号</w:t>
            </w:r>
          </w:p>
        </w:tc>
        <w:tc>
          <w:tcPr>
            <w:tcW w:w="1194" w:type="dxa"/>
            <w:vMerge w:val="restart"/>
            <w:vAlign w:val="center"/>
          </w:tcPr>
          <w:p>
            <w:pPr>
              <w:widowControl/>
              <w:spacing w:line="380" w:lineRule="exact"/>
              <w:jc w:val="center"/>
              <w:rPr>
                <w:rFonts w:ascii="宋体" w:hAnsi="宋体"/>
                <w:b/>
                <w:bCs/>
                <w:kern w:val="0"/>
                <w:sz w:val="24"/>
              </w:rPr>
            </w:pPr>
            <w:r>
              <w:rPr>
                <w:rFonts w:hint="eastAsia" w:ascii="宋体" w:hAnsi="宋体"/>
                <w:b/>
                <w:bCs/>
                <w:kern w:val="0"/>
                <w:sz w:val="24"/>
              </w:rPr>
              <w:t>评分内容</w:t>
            </w:r>
          </w:p>
        </w:tc>
        <w:tc>
          <w:tcPr>
            <w:tcW w:w="6472" w:type="dxa"/>
            <w:vMerge w:val="restart"/>
            <w:vAlign w:val="center"/>
          </w:tcPr>
          <w:p>
            <w:pPr>
              <w:widowControl/>
              <w:spacing w:line="380" w:lineRule="exact"/>
              <w:jc w:val="center"/>
              <w:rPr>
                <w:rFonts w:ascii="宋体" w:hAnsi="宋体"/>
                <w:b/>
                <w:bCs/>
                <w:kern w:val="0"/>
                <w:sz w:val="24"/>
              </w:rPr>
            </w:pPr>
            <w:r>
              <w:rPr>
                <w:rFonts w:hint="eastAsia" w:ascii="宋体" w:hAnsi="宋体"/>
                <w:b/>
                <w:bCs/>
                <w:kern w:val="0"/>
                <w:sz w:val="24"/>
              </w:rPr>
              <w:t>评审细则</w:t>
            </w:r>
          </w:p>
        </w:tc>
        <w:tc>
          <w:tcPr>
            <w:tcW w:w="1143" w:type="dxa"/>
            <w:vMerge w:val="restart"/>
            <w:vAlign w:val="center"/>
          </w:tcPr>
          <w:p>
            <w:pPr>
              <w:widowControl/>
              <w:spacing w:line="380" w:lineRule="exact"/>
              <w:jc w:val="center"/>
              <w:rPr>
                <w:rFonts w:ascii="宋体" w:hAnsi="宋体"/>
                <w:b/>
                <w:bCs/>
                <w:kern w:val="0"/>
                <w:sz w:val="24"/>
              </w:rPr>
            </w:pPr>
            <w:r>
              <w:rPr>
                <w:rFonts w:hint="eastAsia" w:ascii="宋体" w:hAnsi="宋体"/>
                <w:b/>
                <w:bCs/>
                <w:kern w:val="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8" w:type="dxa"/>
            <w:vMerge w:val="continue"/>
            <w:vAlign w:val="center"/>
          </w:tcPr>
          <w:p>
            <w:pPr>
              <w:widowControl/>
              <w:spacing w:line="380" w:lineRule="exact"/>
              <w:jc w:val="left"/>
              <w:rPr>
                <w:rFonts w:ascii="宋体" w:hAnsi="宋体" w:cs="宋体"/>
                <w:b/>
                <w:bCs/>
                <w:kern w:val="0"/>
                <w:sz w:val="24"/>
              </w:rPr>
            </w:pPr>
          </w:p>
        </w:tc>
        <w:tc>
          <w:tcPr>
            <w:tcW w:w="1194" w:type="dxa"/>
            <w:vMerge w:val="continue"/>
            <w:vAlign w:val="center"/>
          </w:tcPr>
          <w:p>
            <w:pPr>
              <w:widowControl/>
              <w:spacing w:line="380" w:lineRule="exact"/>
              <w:jc w:val="left"/>
              <w:rPr>
                <w:rFonts w:ascii="宋体" w:hAnsi="宋体" w:cs="宋体"/>
                <w:b/>
                <w:bCs/>
                <w:kern w:val="0"/>
                <w:sz w:val="24"/>
              </w:rPr>
            </w:pPr>
          </w:p>
        </w:tc>
        <w:tc>
          <w:tcPr>
            <w:tcW w:w="6472" w:type="dxa"/>
            <w:vMerge w:val="continue"/>
            <w:vAlign w:val="center"/>
          </w:tcPr>
          <w:p>
            <w:pPr>
              <w:widowControl/>
              <w:spacing w:line="380" w:lineRule="exact"/>
              <w:jc w:val="left"/>
              <w:rPr>
                <w:rFonts w:ascii="宋体" w:hAnsi="宋体" w:cs="宋体"/>
                <w:b/>
                <w:bCs/>
                <w:kern w:val="0"/>
                <w:sz w:val="24"/>
              </w:rPr>
            </w:pPr>
          </w:p>
        </w:tc>
        <w:tc>
          <w:tcPr>
            <w:tcW w:w="1143" w:type="dxa"/>
            <w:vMerge w:val="continue"/>
            <w:vAlign w:val="center"/>
          </w:tcPr>
          <w:p>
            <w:pPr>
              <w:widowControl/>
              <w:spacing w:line="380" w:lineRule="exact"/>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94" w:type="dxa"/>
            <w:vAlign w:val="center"/>
          </w:tcPr>
          <w:p>
            <w:pPr>
              <w:widowControl/>
              <w:jc w:val="center"/>
              <w:rPr>
                <w:rFonts w:ascii="宋体" w:hAnsi="宋体" w:cs="宋体"/>
                <w:kern w:val="0"/>
                <w:sz w:val="24"/>
              </w:rPr>
            </w:pPr>
            <w:r>
              <w:rPr>
                <w:rFonts w:hint="eastAsia" w:ascii="宋体" w:hAnsi="宋体" w:cs="宋体"/>
                <w:kern w:val="0"/>
                <w:sz w:val="24"/>
              </w:rPr>
              <w:t>产品性能</w:t>
            </w:r>
          </w:p>
        </w:tc>
        <w:tc>
          <w:tcPr>
            <w:tcW w:w="6472" w:type="dxa"/>
            <w:vAlign w:val="center"/>
          </w:tcPr>
          <w:p>
            <w:pPr>
              <w:widowControl/>
              <w:jc w:val="left"/>
              <w:rPr>
                <w:rFonts w:ascii="宋体" w:hAnsi="宋体" w:cs="宋体"/>
                <w:kern w:val="0"/>
                <w:sz w:val="24"/>
              </w:rPr>
            </w:pPr>
            <w:r>
              <w:rPr>
                <w:rFonts w:hint="eastAsia" w:ascii="宋体" w:hAnsi="宋体" w:cs="宋体"/>
                <w:kern w:val="0"/>
                <w:sz w:val="24"/>
              </w:rPr>
              <w:t>根据投标产品的基本功能、技术指标与招标文件采购需求中技术参数的偏离情况进行打分，打“★”的技术指标每负偏离一项扣</w:t>
            </w:r>
            <w:r>
              <w:rPr>
                <w:rFonts w:ascii="宋体" w:hAnsi="宋体" w:cs="宋体"/>
                <w:kern w:val="0"/>
                <w:sz w:val="24"/>
              </w:rPr>
              <w:t>3</w:t>
            </w:r>
            <w:r>
              <w:rPr>
                <w:rFonts w:hint="eastAsia" w:ascii="宋体" w:hAnsi="宋体" w:cs="宋体"/>
                <w:kern w:val="0"/>
                <w:sz w:val="24"/>
              </w:rPr>
              <w:t>.0分，其他技术指标每负偏离一项扣1.0分，扣完为止。</w:t>
            </w:r>
          </w:p>
        </w:tc>
        <w:tc>
          <w:tcPr>
            <w:tcW w:w="1143" w:type="dxa"/>
            <w:vAlign w:val="center"/>
          </w:tcPr>
          <w:p>
            <w:pPr>
              <w:widowControl/>
              <w:jc w:val="center"/>
              <w:rPr>
                <w:rFonts w:ascii="宋体" w:hAnsi="宋体" w:cs="宋体"/>
                <w:spacing w:val="8"/>
                <w:sz w:val="24"/>
              </w:rPr>
            </w:pPr>
            <w:r>
              <w:rPr>
                <w:rFonts w:hint="eastAsia" w:ascii="宋体" w:hAnsi="宋体" w:cs="宋体"/>
                <w:sz w:val="24"/>
              </w:rPr>
              <w:t>0-3</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194" w:type="dxa"/>
            <w:vAlign w:val="center"/>
          </w:tcPr>
          <w:p>
            <w:pPr>
              <w:widowControl/>
              <w:jc w:val="center"/>
              <w:rPr>
                <w:rFonts w:ascii="宋体" w:hAnsi="宋体" w:cs="宋体"/>
                <w:kern w:val="0"/>
                <w:sz w:val="24"/>
              </w:rPr>
            </w:pPr>
            <w:r>
              <w:rPr>
                <w:rFonts w:hint="eastAsia" w:ascii="宋体" w:hAnsi="宋体" w:cs="宋体"/>
                <w:kern w:val="0"/>
                <w:sz w:val="24"/>
              </w:rPr>
              <w:t>产品品 牌</w:t>
            </w:r>
          </w:p>
        </w:tc>
        <w:tc>
          <w:tcPr>
            <w:tcW w:w="6472" w:type="dxa"/>
            <w:vAlign w:val="center"/>
          </w:tcPr>
          <w:p>
            <w:pPr>
              <w:widowControl/>
              <w:jc w:val="left"/>
              <w:rPr>
                <w:rFonts w:ascii="宋体" w:hAnsi="宋体" w:cs="宋体"/>
                <w:kern w:val="0"/>
                <w:sz w:val="24"/>
              </w:rPr>
            </w:pPr>
            <w:r>
              <w:rPr>
                <w:rFonts w:hint="eastAsia" w:ascii="宋体" w:hAnsi="宋体" w:cs="宋体"/>
                <w:kern w:val="0"/>
                <w:sz w:val="24"/>
              </w:rPr>
              <w:t>根据产品的品牌知名度、市场占有率进行综合打分，较好的得1.3-2.0分，一般的得0.6-1.2分，差的得0.1－0.5分。</w:t>
            </w:r>
          </w:p>
        </w:tc>
        <w:tc>
          <w:tcPr>
            <w:tcW w:w="1143" w:type="dxa"/>
            <w:vAlign w:val="center"/>
          </w:tcPr>
          <w:p>
            <w:pPr>
              <w:widowControl/>
              <w:jc w:val="center"/>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Merge w:val="restart"/>
            <w:vAlign w:val="center"/>
          </w:tcPr>
          <w:p>
            <w:pPr>
              <w:widowControl/>
              <w:jc w:val="center"/>
              <w:rPr>
                <w:rFonts w:ascii="宋体" w:hAnsi="宋体" w:cs="宋体"/>
                <w:kern w:val="0"/>
                <w:sz w:val="24"/>
              </w:rPr>
            </w:pPr>
            <w:r>
              <w:rPr>
                <w:rFonts w:hint="eastAsia" w:ascii="宋体" w:hAnsi="宋体" w:cs="宋体"/>
                <w:kern w:val="0"/>
                <w:sz w:val="24"/>
              </w:rPr>
              <w:t>3</w:t>
            </w:r>
          </w:p>
        </w:tc>
        <w:tc>
          <w:tcPr>
            <w:tcW w:w="1194" w:type="dxa"/>
            <w:vMerge w:val="restart"/>
            <w:vAlign w:val="center"/>
          </w:tcPr>
          <w:p>
            <w:pPr>
              <w:widowControl/>
              <w:jc w:val="center"/>
              <w:rPr>
                <w:rFonts w:ascii="宋体" w:hAnsi="宋体" w:cs="宋体"/>
                <w:kern w:val="0"/>
                <w:sz w:val="24"/>
              </w:rPr>
            </w:pPr>
            <w:r>
              <w:rPr>
                <w:rFonts w:hint="eastAsia" w:ascii="宋体" w:hAnsi="宋体" w:cs="宋体"/>
                <w:kern w:val="0"/>
                <w:sz w:val="24"/>
              </w:rPr>
              <w:t>技 术 方 案</w:t>
            </w:r>
          </w:p>
        </w:tc>
        <w:tc>
          <w:tcPr>
            <w:tcW w:w="6472" w:type="dxa"/>
            <w:vAlign w:val="center"/>
          </w:tcPr>
          <w:p>
            <w:pPr>
              <w:widowControl/>
              <w:jc w:val="left"/>
              <w:rPr>
                <w:rFonts w:ascii="宋体" w:hAnsi="宋体" w:cs="宋体"/>
                <w:kern w:val="0"/>
                <w:sz w:val="24"/>
              </w:rPr>
            </w:pPr>
            <w:r>
              <w:rPr>
                <w:rFonts w:hint="eastAsia" w:ascii="宋体" w:hAnsi="宋体" w:cs="宋体"/>
                <w:kern w:val="0"/>
                <w:sz w:val="24"/>
              </w:rPr>
              <w:t>技术方案与需求的吻合程度，包括方案的科学性、先进性、可靠性、成熟性、合理性和扩展性；方案设计的功能实现以及方案配置的合理性等方面与项目对应需求的满足程度等进行打分，较好的得2.1-3.0分，一般的得1.1-2.0分，差的得0.1－1.0分。</w:t>
            </w:r>
          </w:p>
        </w:tc>
        <w:tc>
          <w:tcPr>
            <w:tcW w:w="1143" w:type="dxa"/>
            <w:vAlign w:val="center"/>
          </w:tcPr>
          <w:p>
            <w:pPr>
              <w:widowControl/>
              <w:jc w:val="center"/>
              <w:rPr>
                <w:rFonts w:ascii="宋体" w:hAnsi="宋体" w:cs="宋体"/>
                <w:sz w:val="24"/>
              </w:rPr>
            </w:pP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Merge w:val="continue"/>
            <w:vAlign w:val="center"/>
          </w:tcPr>
          <w:p>
            <w:pPr>
              <w:widowControl/>
              <w:jc w:val="center"/>
              <w:rPr>
                <w:rFonts w:ascii="宋体" w:hAnsi="宋体" w:cs="宋体"/>
                <w:kern w:val="0"/>
                <w:sz w:val="24"/>
              </w:rPr>
            </w:pPr>
          </w:p>
        </w:tc>
        <w:tc>
          <w:tcPr>
            <w:tcW w:w="1194" w:type="dxa"/>
            <w:vMerge w:val="continue"/>
            <w:vAlign w:val="center"/>
          </w:tcPr>
          <w:p>
            <w:pPr>
              <w:widowControl/>
              <w:jc w:val="center"/>
              <w:rPr>
                <w:rFonts w:ascii="宋体" w:hAnsi="宋体" w:cs="宋体"/>
                <w:kern w:val="0"/>
                <w:sz w:val="24"/>
              </w:rPr>
            </w:pPr>
          </w:p>
        </w:tc>
        <w:tc>
          <w:tcPr>
            <w:tcW w:w="6472" w:type="dxa"/>
            <w:vAlign w:val="center"/>
          </w:tcPr>
          <w:p>
            <w:pPr>
              <w:widowControl/>
              <w:jc w:val="left"/>
              <w:rPr>
                <w:rFonts w:ascii="宋体" w:hAnsi="宋体" w:cs="宋体"/>
                <w:kern w:val="0"/>
                <w:sz w:val="24"/>
              </w:rPr>
            </w:pPr>
            <w:r>
              <w:rPr>
                <w:rFonts w:hint="eastAsia" w:ascii="宋体" w:hAnsi="宋体" w:cs="宋体"/>
                <w:kern w:val="0"/>
                <w:sz w:val="24"/>
              </w:rPr>
              <w:t>承诺公安网、视频网所投防火墙产品，与公安机房现有品牌不同的，建设后形成不同防火墙品牌异构方案的得3.0分，未按要求承诺的不得分。</w:t>
            </w:r>
          </w:p>
        </w:tc>
        <w:tc>
          <w:tcPr>
            <w:tcW w:w="1143" w:type="dxa"/>
            <w:vAlign w:val="center"/>
          </w:tcPr>
          <w:p>
            <w:pPr>
              <w:widowControl/>
              <w:jc w:val="center"/>
              <w:rPr>
                <w:rFonts w:ascii="宋体" w:hAnsi="宋体" w:cs="宋体"/>
                <w:sz w:val="24"/>
              </w:rPr>
            </w:pP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1194" w:type="dxa"/>
            <w:vAlign w:val="center"/>
          </w:tcPr>
          <w:p>
            <w:pPr>
              <w:widowControl/>
              <w:jc w:val="center"/>
              <w:rPr>
                <w:rFonts w:ascii="宋体" w:hAnsi="宋体" w:cs="宋体"/>
                <w:kern w:val="0"/>
                <w:sz w:val="24"/>
              </w:rPr>
            </w:pPr>
            <w:r>
              <w:rPr>
                <w:rFonts w:hint="eastAsia" w:ascii="宋体" w:hAnsi="宋体" w:cs="宋体"/>
                <w:kern w:val="0"/>
                <w:sz w:val="24"/>
              </w:rPr>
              <w:t>演示</w:t>
            </w:r>
          </w:p>
        </w:tc>
        <w:tc>
          <w:tcPr>
            <w:tcW w:w="6472"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安全加固，每满足</w:t>
            </w:r>
            <w:r>
              <w:rPr>
                <w:rFonts w:hint="eastAsia" w:ascii="宋体" w:hAnsi="宋体" w:cs="宋体"/>
                <w:kern w:val="0"/>
                <w:sz w:val="24"/>
              </w:rPr>
              <w:t>招标文件采购需求中技术参数</w:t>
            </w:r>
            <w:r>
              <w:rPr>
                <w:rFonts w:hint="eastAsia" w:ascii="宋体" w:hAnsi="宋体" w:cs="宋体"/>
                <w:kern w:val="0"/>
                <w:sz w:val="24"/>
                <w:lang w:val="en-US" w:eastAsia="zh-CN"/>
              </w:rPr>
              <w:t>中</w:t>
            </w:r>
            <w:r>
              <w:rPr>
                <w:rFonts w:hint="eastAsia" w:ascii="宋体" w:hAnsi="宋体" w:eastAsia="宋体" w:cs="宋体"/>
                <w:kern w:val="0"/>
                <w:sz w:val="24"/>
                <w:lang w:val="en-US" w:eastAsia="zh-CN"/>
              </w:rPr>
              <w:t>1</w:t>
            </w:r>
            <w:r>
              <w:rPr>
                <w:rFonts w:hint="eastAsia" w:ascii="宋体" w:hAnsi="宋体" w:eastAsia="宋体" w:cs="宋体"/>
                <w:kern w:val="0"/>
                <w:sz w:val="24"/>
              </w:rPr>
              <w:t>条功能</w:t>
            </w:r>
            <w:r>
              <w:rPr>
                <w:rFonts w:hint="eastAsia" w:ascii="宋体" w:hAnsi="宋体" w:eastAsia="宋体" w:cs="宋体"/>
                <w:kern w:val="0"/>
                <w:sz w:val="24"/>
                <w:lang w:val="en-US" w:eastAsia="zh-CN"/>
              </w:rPr>
              <w:t>得</w:t>
            </w:r>
            <w:r>
              <w:rPr>
                <w:rFonts w:hint="eastAsia" w:ascii="宋体" w:hAnsi="宋体" w:eastAsia="宋体" w:cs="宋体"/>
                <w:kern w:val="0"/>
                <w:sz w:val="24"/>
              </w:rPr>
              <w:t>0.</w:t>
            </w:r>
            <w:r>
              <w:rPr>
                <w:rFonts w:hint="eastAsia" w:ascii="宋体" w:hAnsi="宋体" w:cs="宋体"/>
                <w:kern w:val="0"/>
                <w:sz w:val="24"/>
                <w:lang w:val="en-US" w:eastAsia="zh-CN"/>
              </w:rPr>
              <w:t>3</w:t>
            </w:r>
            <w:r>
              <w:rPr>
                <w:rFonts w:hint="eastAsia" w:ascii="宋体" w:hAnsi="宋体" w:eastAsia="宋体" w:cs="宋体"/>
                <w:kern w:val="0"/>
                <w:sz w:val="24"/>
              </w:rPr>
              <w:t>分，</w:t>
            </w:r>
            <w:r>
              <w:rPr>
                <w:rFonts w:hint="eastAsia" w:ascii="宋体" w:hAnsi="宋体" w:eastAsia="宋体" w:cs="宋体"/>
                <w:kern w:val="0"/>
                <w:sz w:val="24"/>
                <w:lang w:val="en-US" w:eastAsia="zh-CN"/>
              </w:rPr>
              <w:t>最多得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.0分。</w:t>
            </w:r>
          </w:p>
          <w:p>
            <w:pPr>
              <w:widowControl/>
              <w:jc w:val="left"/>
              <w:rPr>
                <w:rFonts w:hint="eastAsia" w:ascii="宋体" w:hAnsi="宋体" w:eastAsia="宋体" w:cs="宋体"/>
                <w:kern w:val="0"/>
                <w:sz w:val="24"/>
              </w:rPr>
            </w:pPr>
            <w:r>
              <w:rPr>
                <w:rFonts w:hint="eastAsia" w:ascii="宋体" w:hAnsi="宋体" w:eastAsia="宋体" w:cs="宋体"/>
                <w:kern w:val="0"/>
                <w:sz w:val="24"/>
              </w:rPr>
              <w:t>运维平台</w:t>
            </w:r>
            <w:r>
              <w:rPr>
                <w:rFonts w:hint="eastAsia" w:ascii="宋体" w:hAnsi="宋体" w:eastAsia="宋体" w:cs="宋体"/>
                <w:kern w:val="0"/>
                <w:sz w:val="24"/>
                <w:lang w:eastAsia="zh-CN"/>
              </w:rPr>
              <w:t>，</w:t>
            </w:r>
            <w:r>
              <w:rPr>
                <w:rFonts w:hint="eastAsia" w:ascii="宋体" w:hAnsi="宋体" w:eastAsia="宋体" w:cs="宋体"/>
                <w:kern w:val="0"/>
                <w:sz w:val="24"/>
              </w:rPr>
              <w:t>每满足</w:t>
            </w:r>
            <w:r>
              <w:rPr>
                <w:rFonts w:hint="eastAsia" w:ascii="宋体" w:hAnsi="宋体" w:cs="宋体"/>
                <w:kern w:val="0"/>
                <w:sz w:val="24"/>
              </w:rPr>
              <w:t>招标文件采购需求中技术参数</w:t>
            </w:r>
            <w:r>
              <w:rPr>
                <w:rFonts w:hint="eastAsia" w:ascii="宋体" w:hAnsi="宋体" w:cs="宋体"/>
                <w:kern w:val="0"/>
                <w:sz w:val="24"/>
                <w:lang w:val="en-US" w:eastAsia="zh-CN"/>
              </w:rPr>
              <w:t>中</w:t>
            </w:r>
            <w:r>
              <w:rPr>
                <w:rFonts w:hint="eastAsia" w:ascii="宋体" w:hAnsi="宋体" w:eastAsia="宋体" w:cs="宋体"/>
                <w:kern w:val="0"/>
                <w:sz w:val="24"/>
                <w:lang w:val="en-US" w:eastAsia="zh-CN"/>
              </w:rPr>
              <w:t>1</w:t>
            </w:r>
            <w:r>
              <w:rPr>
                <w:rFonts w:hint="eastAsia" w:ascii="宋体" w:hAnsi="宋体" w:eastAsia="宋体" w:cs="宋体"/>
                <w:kern w:val="0"/>
                <w:sz w:val="24"/>
              </w:rPr>
              <w:t>条功能</w:t>
            </w:r>
            <w:r>
              <w:rPr>
                <w:rFonts w:hint="eastAsia" w:ascii="宋体" w:hAnsi="宋体" w:eastAsia="宋体" w:cs="宋体"/>
                <w:kern w:val="0"/>
                <w:sz w:val="24"/>
                <w:lang w:val="en-US" w:eastAsia="zh-CN"/>
              </w:rPr>
              <w:t>得</w:t>
            </w:r>
            <w:r>
              <w:rPr>
                <w:rFonts w:hint="eastAsia" w:ascii="宋体" w:hAnsi="宋体" w:eastAsia="宋体" w:cs="宋体"/>
                <w:kern w:val="0"/>
                <w:sz w:val="24"/>
              </w:rPr>
              <w:t>0.</w:t>
            </w:r>
            <w:r>
              <w:rPr>
                <w:rFonts w:hint="eastAsia" w:ascii="宋体" w:hAnsi="宋体" w:cs="宋体"/>
                <w:kern w:val="0"/>
                <w:sz w:val="24"/>
                <w:lang w:val="en-US" w:eastAsia="zh-CN"/>
              </w:rPr>
              <w:t>3</w:t>
            </w:r>
            <w:r>
              <w:rPr>
                <w:rFonts w:hint="eastAsia" w:ascii="宋体" w:hAnsi="宋体" w:eastAsia="宋体" w:cs="宋体"/>
                <w:kern w:val="0"/>
                <w:sz w:val="24"/>
              </w:rPr>
              <w:t>分，</w:t>
            </w:r>
            <w:r>
              <w:rPr>
                <w:rFonts w:hint="eastAsia" w:ascii="宋体" w:hAnsi="宋体" w:eastAsia="宋体" w:cs="宋体"/>
                <w:kern w:val="0"/>
                <w:sz w:val="24"/>
                <w:lang w:val="en-US" w:eastAsia="zh-CN"/>
              </w:rPr>
              <w:t>最多得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.0分。</w:t>
            </w:r>
          </w:p>
          <w:p>
            <w:pPr>
              <w:autoSpaceDE w:val="0"/>
              <w:autoSpaceDN w:val="0"/>
              <w:adjustRightInd w:val="0"/>
              <w:spacing w:line="360" w:lineRule="exact"/>
              <w:rPr>
                <w:rFonts w:hint="eastAsia" w:ascii="宋体" w:hAnsi="宋体" w:eastAsia="宋体"/>
                <w:b/>
                <w:bCs/>
                <w:sz w:val="21"/>
                <w:szCs w:val="21"/>
                <w:lang w:eastAsia="zh-CN"/>
              </w:rPr>
            </w:pPr>
            <w:r>
              <w:rPr>
                <w:rFonts w:hint="eastAsia" w:ascii="宋体" w:hAnsi="宋体" w:cs="宋体"/>
                <w:b/>
                <w:bCs/>
                <w:kern w:val="0"/>
                <w:sz w:val="24"/>
              </w:rPr>
              <w:t>注：</w:t>
            </w:r>
            <w:r>
              <w:rPr>
                <w:rFonts w:hint="eastAsia" w:ascii="宋体" w:hAnsi="宋体"/>
                <w:b/>
                <w:bCs/>
                <w:sz w:val="21"/>
                <w:szCs w:val="21"/>
                <w:lang w:val="en-US" w:eastAsia="zh-CN"/>
              </w:rPr>
              <w:t>1、</w:t>
            </w:r>
            <w:r>
              <w:rPr>
                <w:rFonts w:hint="eastAsia" w:ascii="宋体" w:hAnsi="宋体"/>
                <w:b/>
                <w:bCs/>
                <w:sz w:val="21"/>
                <w:szCs w:val="21"/>
              </w:rPr>
              <w:t>安全加固、运维平台各提供一个不超过5分钟的演示视频，须一镜到底，由多台电脑画面拼接的视频</w:t>
            </w:r>
            <w:r>
              <w:rPr>
                <w:rFonts w:hint="eastAsia" w:ascii="宋体" w:hAnsi="宋体"/>
                <w:b/>
                <w:bCs/>
                <w:sz w:val="21"/>
                <w:szCs w:val="21"/>
                <w:lang w:val="en-US" w:eastAsia="zh-CN"/>
              </w:rPr>
              <w:t>画面</w:t>
            </w:r>
            <w:r>
              <w:rPr>
                <w:rFonts w:hint="eastAsia" w:ascii="宋体" w:hAnsi="宋体"/>
                <w:b/>
                <w:bCs/>
                <w:sz w:val="21"/>
                <w:szCs w:val="21"/>
              </w:rPr>
              <w:t>视为不满足，录制的视频必须为MP4格式（若视频为其他格式导致评审中不能正常播放的，责任自负），未提供演示的不得分</w:t>
            </w:r>
            <w:r>
              <w:rPr>
                <w:rFonts w:hint="eastAsia" w:ascii="宋体" w:hAnsi="宋体"/>
                <w:b/>
                <w:bCs/>
                <w:sz w:val="21"/>
                <w:szCs w:val="21"/>
                <w:lang w:eastAsia="zh-CN"/>
              </w:rPr>
              <w:t>。</w:t>
            </w:r>
            <w:bookmarkStart w:id="303" w:name="_GoBack"/>
            <w:bookmarkEnd w:id="303"/>
          </w:p>
          <w:p>
            <w:pPr>
              <w:autoSpaceDE w:val="0"/>
              <w:autoSpaceDN w:val="0"/>
              <w:adjustRightInd w:val="0"/>
              <w:spacing w:line="360" w:lineRule="exact"/>
              <w:rPr>
                <w:rFonts w:hint="eastAsia" w:ascii="宋体" w:hAnsi="宋体"/>
                <w:b/>
                <w:bCs/>
                <w:sz w:val="21"/>
                <w:szCs w:val="21"/>
              </w:rPr>
            </w:pPr>
            <w:r>
              <w:rPr>
                <w:rFonts w:hint="eastAsia" w:ascii="宋体" w:hAnsi="宋体"/>
                <w:b/>
                <w:bCs/>
                <w:sz w:val="21"/>
                <w:szCs w:val="21"/>
                <w:lang w:val="en-US" w:eastAsia="zh-CN"/>
              </w:rPr>
              <w:t>2</w:t>
            </w:r>
            <w:r>
              <w:rPr>
                <w:rFonts w:hint="eastAsia" w:ascii="宋体" w:hAnsi="宋体"/>
                <w:b/>
                <w:bCs/>
                <w:sz w:val="21"/>
                <w:szCs w:val="21"/>
              </w:rPr>
              <w:t>、视频文件</w:t>
            </w:r>
            <w:r>
              <w:rPr>
                <w:rFonts w:hint="eastAsia" w:ascii="宋体" w:hAnsi="宋体"/>
                <w:b/>
                <w:bCs/>
                <w:sz w:val="21"/>
                <w:szCs w:val="21"/>
                <w:lang w:val="en-US" w:eastAsia="zh-CN"/>
              </w:rPr>
              <w:t>递交方式</w:t>
            </w:r>
            <w:r>
              <w:rPr>
                <w:rFonts w:hint="eastAsia" w:ascii="宋体" w:hAnsi="宋体"/>
                <w:b/>
                <w:bCs/>
                <w:sz w:val="21"/>
                <w:szCs w:val="21"/>
              </w:rPr>
              <w:t>：</w:t>
            </w:r>
            <w:r>
              <w:rPr>
                <w:rFonts w:hint="eastAsia" w:ascii="宋体" w:hAnsi="宋体" w:eastAsia="宋体" w:cs="Courier New"/>
                <w:b/>
                <w:bCs/>
                <w:color w:val="000000"/>
                <w:sz w:val="21"/>
                <w:szCs w:val="21"/>
                <w:lang w:val="en-US" w:eastAsia="zh-CN"/>
              </w:rPr>
              <w:t>拷入</w:t>
            </w:r>
            <w:r>
              <w:rPr>
                <w:rFonts w:hint="eastAsia" w:ascii="宋体" w:hAnsi="宋体" w:eastAsia="宋体" w:cs="Courier New"/>
                <w:b/>
                <w:bCs/>
                <w:color w:val="000000"/>
                <w:sz w:val="21"/>
                <w:szCs w:val="21"/>
              </w:rPr>
              <w:t>投标人自行提供的</w:t>
            </w:r>
            <w:r>
              <w:rPr>
                <w:rFonts w:hint="eastAsia" w:ascii="宋体" w:hAnsi="宋体" w:eastAsia="宋体" w:cs="Courier New"/>
                <w:b/>
                <w:bCs/>
                <w:color w:val="000000"/>
                <w:sz w:val="21"/>
                <w:szCs w:val="21"/>
                <w:lang w:val="en-US" w:eastAsia="zh-CN"/>
              </w:rPr>
              <w:t>U盘</w:t>
            </w:r>
            <w:r>
              <w:rPr>
                <w:rFonts w:hint="eastAsia" w:ascii="宋体" w:hAnsi="宋体" w:cs="Courier New"/>
                <w:b/>
                <w:bCs/>
                <w:color w:val="000000"/>
                <w:sz w:val="21"/>
                <w:szCs w:val="21"/>
                <w:lang w:val="en-US" w:eastAsia="zh-CN"/>
              </w:rPr>
              <w:t>（1份）</w:t>
            </w:r>
            <w:r>
              <w:rPr>
                <w:rFonts w:hint="eastAsia" w:ascii="宋体" w:hAnsi="宋体" w:eastAsia="宋体" w:cs="Courier New"/>
                <w:b/>
                <w:bCs/>
                <w:color w:val="000000"/>
                <w:sz w:val="21"/>
                <w:szCs w:val="21"/>
              </w:rPr>
              <w:t>中</w:t>
            </w:r>
            <w:r>
              <w:rPr>
                <w:rFonts w:hint="eastAsia" w:ascii="宋体" w:hAnsi="宋体" w:cs="Courier New"/>
                <w:b/>
                <w:bCs/>
                <w:color w:val="000000"/>
                <w:sz w:val="21"/>
                <w:szCs w:val="21"/>
                <w:lang w:eastAsia="zh-CN"/>
              </w:rPr>
              <w:t>，</w:t>
            </w:r>
            <w:r>
              <w:rPr>
                <w:rFonts w:hint="eastAsia" w:ascii="宋体" w:hAnsi="宋体" w:eastAsia="宋体" w:cs="Courier New"/>
                <w:b/>
                <w:bCs/>
                <w:color w:val="000000"/>
                <w:sz w:val="21"/>
                <w:szCs w:val="21"/>
              </w:rPr>
              <w:t>与商务与技术文件一同密封</w:t>
            </w:r>
            <w:r>
              <w:rPr>
                <w:rFonts w:hint="eastAsia" w:ascii="宋体" w:hAnsi="宋体"/>
                <w:b/>
                <w:bCs/>
                <w:sz w:val="21"/>
                <w:szCs w:val="21"/>
              </w:rPr>
              <w:t>。</w:t>
            </w:r>
          </w:p>
          <w:p>
            <w:pPr>
              <w:widowControl/>
              <w:jc w:val="left"/>
              <w:rPr>
                <w:rFonts w:ascii="宋体" w:hAnsi="宋体" w:cs="宋体"/>
                <w:kern w:val="0"/>
                <w:sz w:val="24"/>
              </w:rPr>
            </w:pPr>
            <w:r>
              <w:rPr>
                <w:rFonts w:hint="eastAsia" w:ascii="宋体" w:hAnsi="宋体" w:cs="Times New Roman"/>
                <w:b/>
                <w:bCs/>
                <w:sz w:val="21"/>
                <w:szCs w:val="21"/>
                <w:lang w:val="en-US" w:eastAsia="zh-CN"/>
              </w:rPr>
              <w:t>3</w:t>
            </w:r>
            <w:r>
              <w:rPr>
                <w:rFonts w:hint="eastAsia" w:ascii="宋体" w:hAnsi="宋体" w:eastAsia="宋体" w:cs="Times New Roman"/>
                <w:b/>
                <w:bCs/>
                <w:sz w:val="21"/>
                <w:szCs w:val="21"/>
              </w:rPr>
              <w:t>、未按上述要求递交视频文件或所提供的视频文件不符合要求的视同放弃，本项不得分</w:t>
            </w:r>
            <w:r>
              <w:rPr>
                <w:rFonts w:hint="eastAsia" w:ascii="宋体" w:hAnsi="宋体" w:cs="宋体"/>
                <w:b/>
                <w:bCs/>
                <w:kern w:val="0"/>
                <w:sz w:val="24"/>
              </w:rPr>
              <w:t>。</w:t>
            </w:r>
          </w:p>
        </w:tc>
        <w:tc>
          <w:tcPr>
            <w:tcW w:w="1143" w:type="dxa"/>
            <w:vAlign w:val="center"/>
          </w:tcPr>
          <w:p>
            <w:pPr>
              <w:widowControl/>
              <w:jc w:val="center"/>
              <w:rPr>
                <w:rFonts w:ascii="宋体" w:hAnsi="宋体" w:cs="宋体"/>
                <w:sz w:val="24"/>
              </w:rPr>
            </w:pPr>
            <w:r>
              <w:rPr>
                <w:rFonts w:hint="eastAsia" w:ascii="宋体" w:hAnsi="宋体" w:cs="宋体"/>
                <w:sz w:val="24"/>
              </w:rPr>
              <w:t>0-</w:t>
            </w:r>
            <w:r>
              <w:rPr>
                <w:rFonts w:hint="eastAsia" w:ascii="宋体" w:hAnsi="宋体" w:cs="宋体"/>
                <w:sz w:val="24"/>
                <w:lang w:val="en-US" w:eastAsia="zh-CN"/>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1194" w:type="dxa"/>
            <w:vAlign w:val="center"/>
          </w:tcPr>
          <w:p>
            <w:pPr>
              <w:widowControl/>
              <w:jc w:val="center"/>
              <w:rPr>
                <w:rFonts w:ascii="宋体" w:hAnsi="宋体" w:cs="宋体"/>
                <w:kern w:val="0"/>
                <w:sz w:val="24"/>
              </w:rPr>
            </w:pPr>
            <w:r>
              <w:rPr>
                <w:rFonts w:hint="eastAsia" w:ascii="宋体" w:hAnsi="宋体" w:cs="宋体"/>
                <w:kern w:val="0"/>
                <w:sz w:val="24"/>
              </w:rPr>
              <w:t>实施方案</w:t>
            </w:r>
          </w:p>
        </w:tc>
        <w:tc>
          <w:tcPr>
            <w:tcW w:w="6472" w:type="dxa"/>
            <w:vAlign w:val="center"/>
          </w:tcPr>
          <w:p>
            <w:pPr>
              <w:widowControl/>
              <w:jc w:val="left"/>
              <w:rPr>
                <w:rFonts w:ascii="宋体" w:hAnsi="宋体" w:cs="宋体"/>
                <w:kern w:val="0"/>
                <w:sz w:val="24"/>
              </w:rPr>
            </w:pPr>
            <w:r>
              <w:rPr>
                <w:rFonts w:hint="eastAsia" w:ascii="宋体" w:hAnsi="宋体" w:cs="宋体"/>
                <w:kern w:val="0"/>
                <w:sz w:val="24"/>
              </w:rPr>
              <w:t>根据项目实施方案（包括安全施工保证措施、质量保证措施、进度保证措施、环境保证措施等）进行打分，较好的得2.1-3.0分，一般的得1.1-2.0分，差的得0.1－1.0分。</w:t>
            </w:r>
          </w:p>
        </w:tc>
        <w:tc>
          <w:tcPr>
            <w:tcW w:w="1143" w:type="dxa"/>
            <w:vAlign w:val="center"/>
          </w:tcPr>
          <w:p>
            <w:pPr>
              <w:widowControl/>
              <w:jc w:val="center"/>
              <w:rPr>
                <w:rFonts w:ascii="宋体" w:hAnsi="宋体" w:cs="宋体"/>
                <w:sz w:val="24"/>
              </w:rPr>
            </w:pP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Merge w:val="restart"/>
            <w:vAlign w:val="center"/>
          </w:tcPr>
          <w:p>
            <w:pPr>
              <w:widowControl/>
              <w:jc w:val="center"/>
              <w:rPr>
                <w:rFonts w:ascii="宋体" w:hAnsi="宋体" w:cs="宋体"/>
                <w:kern w:val="0"/>
                <w:sz w:val="24"/>
              </w:rPr>
            </w:pPr>
            <w:r>
              <w:rPr>
                <w:rFonts w:hint="eastAsia" w:ascii="宋体" w:hAnsi="宋体" w:cs="宋体"/>
                <w:kern w:val="0"/>
                <w:sz w:val="24"/>
              </w:rPr>
              <w:t>6</w:t>
            </w:r>
          </w:p>
        </w:tc>
        <w:tc>
          <w:tcPr>
            <w:tcW w:w="1194" w:type="dxa"/>
            <w:vMerge w:val="restart"/>
            <w:vAlign w:val="center"/>
          </w:tcPr>
          <w:p>
            <w:pPr>
              <w:widowControl/>
              <w:jc w:val="center"/>
              <w:rPr>
                <w:rFonts w:ascii="宋体" w:hAnsi="宋体" w:cs="宋体"/>
                <w:kern w:val="0"/>
                <w:sz w:val="24"/>
              </w:rPr>
            </w:pPr>
            <w:r>
              <w:rPr>
                <w:rFonts w:hint="eastAsia" w:ascii="宋体" w:hAnsi="宋体" w:cs="宋体"/>
                <w:kern w:val="0"/>
                <w:sz w:val="24"/>
              </w:rPr>
              <w:t>人员配置</w:t>
            </w:r>
          </w:p>
        </w:tc>
        <w:tc>
          <w:tcPr>
            <w:tcW w:w="6472" w:type="dxa"/>
            <w:vAlign w:val="center"/>
          </w:tcPr>
          <w:p>
            <w:pPr>
              <w:rPr>
                <w:rFonts w:ascii="宋体" w:hAnsi="宋体" w:cs="宋体"/>
                <w:kern w:val="0"/>
                <w:sz w:val="24"/>
              </w:rPr>
            </w:pPr>
            <w:r>
              <w:rPr>
                <w:rFonts w:hint="eastAsia" w:ascii="宋体" w:hAnsi="宋体" w:cs="宋体"/>
                <w:kern w:val="0"/>
                <w:sz w:val="24"/>
              </w:rPr>
              <w:t>投标人提供项目负责人具有信息系统项目管理师</w:t>
            </w:r>
            <w:r>
              <w:rPr>
                <w:rFonts w:hint="eastAsia" w:ascii="宋体" w:hAnsi="宋体" w:cs="宋体"/>
                <w:kern w:val="0"/>
                <w:sz w:val="24"/>
                <w:lang w:val="zh-TW" w:eastAsia="zh-TW"/>
              </w:rPr>
              <w:t>（</w:t>
            </w:r>
            <w:r>
              <w:rPr>
                <w:rFonts w:hint="eastAsia" w:ascii="宋体" w:hAnsi="宋体" w:cs="宋体"/>
                <w:kern w:val="0"/>
                <w:sz w:val="24"/>
              </w:rPr>
              <w:t>中级</w:t>
            </w:r>
            <w:r>
              <w:rPr>
                <w:rFonts w:hint="eastAsia" w:ascii="宋体" w:hAnsi="宋体" w:cs="宋体"/>
                <w:kern w:val="0"/>
                <w:sz w:val="24"/>
                <w:lang w:val="en-US" w:eastAsia="zh-CN"/>
              </w:rPr>
              <w:t>及</w:t>
            </w:r>
            <w:r>
              <w:rPr>
                <w:rFonts w:hint="eastAsia" w:ascii="宋体" w:hAnsi="宋体" w:cs="宋体"/>
                <w:kern w:val="0"/>
                <w:sz w:val="24"/>
              </w:rPr>
              <w:t>以上</w:t>
            </w:r>
            <w:r>
              <w:rPr>
                <w:rFonts w:hint="eastAsia" w:ascii="宋体" w:hAnsi="宋体" w:cs="宋体"/>
                <w:kern w:val="0"/>
                <w:sz w:val="24"/>
                <w:lang w:val="zh-TW" w:eastAsia="zh-TW"/>
              </w:rPr>
              <w:t>）</w:t>
            </w:r>
            <w:r>
              <w:rPr>
                <w:rFonts w:hint="eastAsia" w:ascii="宋体" w:hAnsi="宋体" w:cs="宋体"/>
                <w:kern w:val="0"/>
                <w:sz w:val="24"/>
              </w:rPr>
              <w:t>、注册信息安全证书、</w:t>
            </w:r>
            <w:r>
              <w:rPr>
                <w:rFonts w:hint="eastAsia" w:ascii="宋体" w:hAnsi="宋体" w:cs="宋体"/>
                <w:kern w:val="0"/>
                <w:sz w:val="24"/>
                <w:lang w:val="zh-TW" w:eastAsia="zh-TW"/>
              </w:rPr>
              <w:t>网络规划设计师（</w:t>
            </w:r>
            <w:r>
              <w:rPr>
                <w:rFonts w:hint="eastAsia" w:ascii="宋体" w:hAnsi="宋体" w:cs="宋体"/>
                <w:kern w:val="0"/>
                <w:sz w:val="24"/>
              </w:rPr>
              <w:t>中级</w:t>
            </w:r>
            <w:r>
              <w:rPr>
                <w:rFonts w:hint="eastAsia" w:ascii="宋体" w:hAnsi="宋体" w:cs="宋体"/>
                <w:kern w:val="0"/>
                <w:sz w:val="24"/>
                <w:lang w:val="en-US" w:eastAsia="zh-CN"/>
              </w:rPr>
              <w:t>及</w:t>
            </w:r>
            <w:r>
              <w:rPr>
                <w:rFonts w:hint="eastAsia" w:ascii="宋体" w:hAnsi="宋体" w:cs="宋体"/>
                <w:kern w:val="0"/>
                <w:sz w:val="24"/>
              </w:rPr>
              <w:t>以上</w:t>
            </w:r>
            <w:r>
              <w:rPr>
                <w:rFonts w:hint="eastAsia" w:ascii="宋体" w:hAnsi="宋体" w:cs="宋体"/>
                <w:kern w:val="0"/>
                <w:sz w:val="24"/>
                <w:lang w:val="zh-TW" w:eastAsia="zh-TW"/>
              </w:rPr>
              <w:t>）</w:t>
            </w:r>
            <w:r>
              <w:rPr>
                <w:rFonts w:hint="eastAsia" w:ascii="宋体" w:hAnsi="宋体" w:cs="宋体"/>
                <w:kern w:val="0"/>
                <w:sz w:val="24"/>
                <w:lang w:val="zh-TW"/>
              </w:rPr>
              <w:t>、</w:t>
            </w:r>
            <w:r>
              <w:rPr>
                <w:rFonts w:hint="eastAsia" w:ascii="宋体" w:hAnsi="宋体" w:cs="宋体"/>
                <w:kern w:val="0"/>
                <w:sz w:val="24"/>
              </w:rPr>
              <w:t>高级智能化系统集成项目经理，每个证书得1.0分，最高得3.0分，不具备的不得分。</w:t>
            </w:r>
          </w:p>
          <w:p>
            <w:pPr>
              <w:widowControl/>
              <w:jc w:val="left"/>
              <w:rPr>
                <w:rFonts w:ascii="宋体" w:hAnsi="宋体" w:cs="宋体"/>
                <w:kern w:val="0"/>
                <w:sz w:val="24"/>
              </w:rPr>
            </w:pPr>
            <w:r>
              <w:rPr>
                <w:rFonts w:hint="eastAsia" w:ascii="宋体" w:hAnsi="宋体" w:cs="宋体"/>
                <w:b/>
                <w:bCs/>
                <w:kern w:val="0"/>
                <w:sz w:val="24"/>
              </w:rPr>
              <w:t>注：提供相关证书复印件并加盖公章，及社保部门出具的近6个月内任意连续3个月在本单位的社保缴纳证明。</w:t>
            </w:r>
          </w:p>
        </w:tc>
        <w:tc>
          <w:tcPr>
            <w:tcW w:w="1143" w:type="dxa"/>
            <w:vAlign w:val="center"/>
          </w:tcPr>
          <w:p>
            <w:pPr>
              <w:widowControl/>
              <w:jc w:val="center"/>
              <w:rPr>
                <w:rFonts w:ascii="宋体" w:hAnsi="宋体" w:cs="宋体"/>
                <w:sz w:val="24"/>
              </w:rPr>
            </w:pP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Merge w:val="continue"/>
            <w:vAlign w:val="center"/>
          </w:tcPr>
          <w:p>
            <w:pPr>
              <w:widowControl/>
              <w:jc w:val="center"/>
              <w:rPr>
                <w:rFonts w:ascii="宋体" w:hAnsi="宋体" w:cs="宋体"/>
                <w:kern w:val="0"/>
                <w:sz w:val="24"/>
              </w:rPr>
            </w:pPr>
          </w:p>
        </w:tc>
        <w:tc>
          <w:tcPr>
            <w:tcW w:w="1194" w:type="dxa"/>
            <w:vMerge w:val="continue"/>
            <w:vAlign w:val="center"/>
          </w:tcPr>
          <w:p>
            <w:pPr>
              <w:widowControl/>
              <w:jc w:val="center"/>
              <w:rPr>
                <w:rFonts w:ascii="宋体" w:hAnsi="宋体" w:cs="宋体"/>
                <w:kern w:val="0"/>
                <w:sz w:val="24"/>
              </w:rPr>
            </w:pPr>
          </w:p>
        </w:tc>
        <w:tc>
          <w:tcPr>
            <w:tcW w:w="6472" w:type="dxa"/>
            <w:vAlign w:val="center"/>
          </w:tcPr>
          <w:p>
            <w:pPr>
              <w:rPr>
                <w:rFonts w:ascii="宋体" w:hAnsi="宋体" w:cs="宋体"/>
                <w:kern w:val="0"/>
                <w:sz w:val="24"/>
              </w:rPr>
            </w:pPr>
            <w:r>
              <w:rPr>
                <w:rFonts w:hint="eastAsia" w:ascii="宋体" w:hAnsi="宋体" w:cs="宋体"/>
                <w:kern w:val="0"/>
                <w:sz w:val="24"/>
              </w:rPr>
              <w:t>项目团队（项目负责人除外）具备高级数据中心机房运维与管理工程师、高级工程师（信息化类），每具备1个证书得1.0分，最高得2.0分，不具备的不得分。</w:t>
            </w:r>
          </w:p>
          <w:p>
            <w:pPr>
              <w:pStyle w:val="21"/>
              <w:rPr>
                <w:rFonts w:ascii="宋体" w:hAnsi="宋体" w:cs="宋体"/>
                <w:sz w:val="24"/>
              </w:rPr>
            </w:pPr>
            <w:r>
              <w:rPr>
                <w:rFonts w:hint="eastAsia" w:ascii="宋体" w:hAnsi="宋体" w:cs="宋体"/>
                <w:b/>
                <w:bCs/>
                <w:sz w:val="24"/>
              </w:rPr>
              <w:t>注：提供相关证书复印件并加盖公章，及社保部门出具的近6个月内任意连续3个月在本单位的社保缴纳证明。</w:t>
            </w:r>
          </w:p>
        </w:tc>
        <w:tc>
          <w:tcPr>
            <w:tcW w:w="1143" w:type="dxa"/>
            <w:vAlign w:val="center"/>
          </w:tcPr>
          <w:p>
            <w:pPr>
              <w:jc w:val="center"/>
              <w:rPr>
                <w:rFonts w:ascii="宋体" w:hAnsi="宋体" w:cs="宋体"/>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1194" w:type="dxa"/>
            <w:vAlign w:val="center"/>
          </w:tcPr>
          <w:p>
            <w:pPr>
              <w:widowControl/>
              <w:jc w:val="center"/>
              <w:rPr>
                <w:rFonts w:ascii="宋体" w:hAnsi="宋体" w:cs="宋体"/>
                <w:kern w:val="0"/>
                <w:sz w:val="24"/>
              </w:rPr>
            </w:pPr>
            <w:r>
              <w:rPr>
                <w:rFonts w:hint="eastAsia" w:ascii="宋体" w:hAnsi="宋体" w:cs="宋体"/>
                <w:kern w:val="0"/>
                <w:sz w:val="24"/>
              </w:rPr>
              <w:t>投标人综合实力</w:t>
            </w:r>
          </w:p>
        </w:tc>
        <w:tc>
          <w:tcPr>
            <w:tcW w:w="6472" w:type="dxa"/>
            <w:vAlign w:val="center"/>
          </w:tcPr>
          <w:p>
            <w:pPr>
              <w:pStyle w:val="21"/>
              <w:rPr>
                <w:rFonts w:ascii="宋体" w:hAnsi="宋体" w:cs="宋体"/>
                <w:b/>
                <w:bCs/>
                <w:sz w:val="24"/>
              </w:rPr>
            </w:pPr>
            <w:r>
              <w:rPr>
                <w:rFonts w:hint="eastAsia" w:ascii="宋体" w:hAnsi="宋体" w:cs="宋体"/>
                <w:sz w:val="24"/>
              </w:rPr>
              <w:t>根据投标人企业资质情况，企业的信誉、履约能力、财务情况、人力资源及相关技术力量等综合情况进行评审，较好的得2.1-3.0分，一般的得1.1-2.0分，差的得0.1－1.0分。</w:t>
            </w:r>
          </w:p>
        </w:tc>
        <w:tc>
          <w:tcPr>
            <w:tcW w:w="1143" w:type="dxa"/>
            <w:vAlign w:val="center"/>
          </w:tcPr>
          <w:p>
            <w:pPr>
              <w:jc w:val="center"/>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1194" w:type="dxa"/>
            <w:vAlign w:val="center"/>
          </w:tcPr>
          <w:p>
            <w:pPr>
              <w:jc w:val="center"/>
              <w:rPr>
                <w:rFonts w:ascii="宋体" w:hAnsi="宋体" w:cs="宋体"/>
                <w:kern w:val="0"/>
                <w:sz w:val="24"/>
              </w:rPr>
            </w:pPr>
            <w:r>
              <w:rPr>
                <w:rFonts w:hint="eastAsia" w:ascii="宋体" w:hAnsi="宋体" w:cs="宋体"/>
                <w:kern w:val="0"/>
                <w:sz w:val="24"/>
              </w:rPr>
              <w:t>投标人项目经验</w:t>
            </w:r>
          </w:p>
        </w:tc>
        <w:tc>
          <w:tcPr>
            <w:tcW w:w="6472" w:type="dxa"/>
            <w:vAlign w:val="center"/>
          </w:tcPr>
          <w:p>
            <w:pPr>
              <w:rPr>
                <w:rFonts w:ascii="宋体" w:hAnsi="宋体" w:cs="宋体"/>
                <w:kern w:val="0"/>
                <w:sz w:val="24"/>
              </w:rPr>
            </w:pPr>
            <w:r>
              <w:rPr>
                <w:rFonts w:hint="eastAsia" w:ascii="宋体" w:hAnsi="宋体" w:cs="宋体"/>
                <w:kern w:val="0"/>
                <w:sz w:val="24"/>
              </w:rPr>
              <w:t>投标人自2020年1月1日至今完成过类似项目业绩的，每具备1个得1.0分，最多得3.0分</w:t>
            </w:r>
          </w:p>
          <w:p>
            <w:pPr>
              <w:rPr>
                <w:rFonts w:ascii="宋体" w:hAnsi="宋体" w:cs="宋体"/>
                <w:kern w:val="0"/>
                <w:sz w:val="24"/>
              </w:rPr>
            </w:pPr>
            <w:r>
              <w:rPr>
                <w:rFonts w:hint="eastAsia" w:ascii="宋体" w:hAnsi="宋体" w:cs="宋体"/>
                <w:b/>
                <w:bCs/>
                <w:kern w:val="0"/>
                <w:sz w:val="24"/>
              </w:rPr>
              <w:t>注：提供合同和</w:t>
            </w:r>
            <w:r>
              <w:rPr>
                <w:rFonts w:hint="eastAsia" w:ascii="宋体" w:hAnsi="宋体" w:cs="宋体"/>
                <w:b/>
                <w:kern w:val="0"/>
                <w:sz w:val="24"/>
              </w:rPr>
              <w:t>用户</w:t>
            </w:r>
            <w:r>
              <w:rPr>
                <w:rFonts w:hint="eastAsia" w:ascii="宋体" w:hAnsi="宋体" w:cs="宋体"/>
                <w:b/>
                <w:bCs/>
                <w:kern w:val="0"/>
                <w:sz w:val="24"/>
              </w:rPr>
              <w:t>验收报告复印件并加盖公章。</w:t>
            </w:r>
          </w:p>
        </w:tc>
        <w:tc>
          <w:tcPr>
            <w:tcW w:w="1143" w:type="dxa"/>
            <w:vAlign w:val="center"/>
          </w:tcPr>
          <w:p>
            <w:pPr>
              <w:jc w:val="center"/>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88" w:type="dxa"/>
            <w:vMerge w:val="restart"/>
            <w:vAlign w:val="center"/>
          </w:tcPr>
          <w:p>
            <w:pPr>
              <w:widowControl/>
              <w:jc w:val="center"/>
              <w:rPr>
                <w:rFonts w:ascii="宋体" w:hAnsi="宋体" w:cs="宋体"/>
                <w:kern w:val="0"/>
                <w:sz w:val="24"/>
              </w:rPr>
            </w:pPr>
          </w:p>
          <w:p>
            <w:pPr>
              <w:widowControl/>
              <w:jc w:val="center"/>
            </w:pPr>
            <w:r>
              <w:rPr>
                <w:rFonts w:hint="eastAsia" w:ascii="宋体" w:hAnsi="宋体" w:cs="宋体"/>
                <w:kern w:val="0"/>
                <w:sz w:val="24"/>
              </w:rPr>
              <w:t>9</w:t>
            </w:r>
          </w:p>
        </w:tc>
        <w:tc>
          <w:tcPr>
            <w:tcW w:w="1194" w:type="dxa"/>
            <w:vMerge w:val="restart"/>
            <w:vAlign w:val="center"/>
          </w:tcPr>
          <w:p>
            <w:pPr>
              <w:jc w:val="center"/>
              <w:rPr>
                <w:rFonts w:ascii="宋体" w:hAnsi="宋体" w:cs="宋体"/>
                <w:kern w:val="0"/>
                <w:sz w:val="24"/>
              </w:rPr>
            </w:pPr>
            <w:r>
              <w:rPr>
                <w:rFonts w:hint="eastAsia" w:ascii="宋体" w:hAnsi="宋体" w:cs="宋体"/>
                <w:kern w:val="0"/>
                <w:sz w:val="24"/>
              </w:rPr>
              <w:t>售后服务</w:t>
            </w:r>
          </w:p>
        </w:tc>
        <w:tc>
          <w:tcPr>
            <w:tcW w:w="6472" w:type="dxa"/>
            <w:vAlign w:val="center"/>
          </w:tcPr>
          <w:p>
            <w:pPr>
              <w:rPr>
                <w:rFonts w:ascii="宋体" w:hAnsi="宋体" w:cs="宋体"/>
                <w:b/>
                <w:bCs/>
                <w:kern w:val="0"/>
                <w:sz w:val="24"/>
              </w:rPr>
            </w:pPr>
            <w:r>
              <w:rPr>
                <w:rFonts w:hint="eastAsia" w:ascii="宋体" w:hAnsi="宋体" w:cs="宋体"/>
                <w:kern w:val="0"/>
                <w:sz w:val="24"/>
              </w:rPr>
              <w:t>1、售后服务：根据投标人承诺的技术培训方案、售后服务响应时间、备品备件等情况由评选委员会综合比较后酌情打分，较好的得1.3-2.0分，一般的得0.6-1.2分，差的得0.1－0.5分。</w:t>
            </w:r>
          </w:p>
        </w:tc>
        <w:tc>
          <w:tcPr>
            <w:tcW w:w="1143" w:type="dxa"/>
            <w:vAlign w:val="center"/>
          </w:tcPr>
          <w:p>
            <w:pPr>
              <w:jc w:val="center"/>
              <w:rPr>
                <w:rFonts w:ascii="宋体" w:hAnsi="宋体" w:cs="宋体"/>
                <w:kern w:val="0"/>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8" w:type="dxa"/>
            <w:vMerge w:val="continue"/>
            <w:vAlign w:val="center"/>
          </w:tcPr>
          <w:p>
            <w:pPr>
              <w:pStyle w:val="21"/>
            </w:pPr>
          </w:p>
        </w:tc>
        <w:tc>
          <w:tcPr>
            <w:tcW w:w="1194" w:type="dxa"/>
            <w:vMerge w:val="continue"/>
            <w:vAlign w:val="center"/>
          </w:tcPr>
          <w:p>
            <w:pPr>
              <w:jc w:val="center"/>
              <w:rPr>
                <w:rFonts w:ascii="宋体" w:hAnsi="宋体" w:cs="宋体"/>
                <w:kern w:val="0"/>
                <w:sz w:val="24"/>
              </w:rPr>
            </w:pPr>
          </w:p>
        </w:tc>
        <w:tc>
          <w:tcPr>
            <w:tcW w:w="6472" w:type="dxa"/>
            <w:vAlign w:val="center"/>
          </w:tcPr>
          <w:p>
            <w:pPr>
              <w:rPr>
                <w:rFonts w:ascii="宋体" w:hAnsi="宋体" w:cs="宋体"/>
                <w:b/>
                <w:bCs/>
                <w:kern w:val="0"/>
                <w:sz w:val="24"/>
              </w:rPr>
            </w:pPr>
            <w:r>
              <w:rPr>
                <w:rFonts w:hint="eastAsia" w:ascii="宋体" w:hAnsi="宋体" w:cs="宋体"/>
                <w:kern w:val="0"/>
                <w:sz w:val="24"/>
              </w:rPr>
              <w:t>2、承诺驻场的每1年得2.0分，最高得4.0分；承诺驻场人员不与其他项目人员复用。</w:t>
            </w:r>
          </w:p>
        </w:tc>
        <w:tc>
          <w:tcPr>
            <w:tcW w:w="1143" w:type="dxa"/>
            <w:vAlign w:val="center"/>
          </w:tcPr>
          <w:p>
            <w:pPr>
              <w:jc w:val="center"/>
              <w:rPr>
                <w:rFonts w:ascii="宋体" w:hAnsi="宋体" w:cs="宋体"/>
                <w:kern w:val="0"/>
                <w:sz w:val="24"/>
              </w:rPr>
            </w:pPr>
            <w:r>
              <w:rPr>
                <w:rFonts w:hint="eastAsia" w:ascii="宋体" w:hAnsi="宋体" w:cs="宋体"/>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88" w:type="dxa"/>
            <w:vMerge w:val="continue"/>
            <w:vAlign w:val="center"/>
          </w:tcPr>
          <w:p>
            <w:pPr>
              <w:widowControl/>
              <w:jc w:val="center"/>
              <w:rPr>
                <w:rFonts w:ascii="宋体" w:hAnsi="宋体" w:cs="宋体"/>
                <w:kern w:val="0"/>
                <w:sz w:val="24"/>
              </w:rPr>
            </w:pPr>
          </w:p>
        </w:tc>
        <w:tc>
          <w:tcPr>
            <w:tcW w:w="1194" w:type="dxa"/>
            <w:vMerge w:val="continue"/>
            <w:vAlign w:val="center"/>
          </w:tcPr>
          <w:p>
            <w:pPr>
              <w:jc w:val="center"/>
              <w:rPr>
                <w:rFonts w:ascii="宋体" w:hAnsi="宋体" w:cs="宋体"/>
                <w:kern w:val="0"/>
                <w:sz w:val="24"/>
              </w:rPr>
            </w:pPr>
          </w:p>
        </w:tc>
        <w:tc>
          <w:tcPr>
            <w:tcW w:w="6472" w:type="dxa"/>
            <w:vAlign w:val="center"/>
          </w:tcPr>
          <w:p>
            <w:pPr>
              <w:spacing w:before="100" w:beforeAutospacing="1" w:after="100" w:afterAutospacing="1" w:line="306" w:lineRule="atLeast"/>
              <w:rPr>
                <w:rFonts w:ascii="宋体" w:hAnsi="宋体" w:cs="宋体"/>
                <w:b/>
                <w:bCs/>
                <w:kern w:val="0"/>
                <w:sz w:val="24"/>
              </w:rPr>
            </w:pPr>
            <w:r>
              <w:rPr>
                <w:rFonts w:hint="eastAsia" w:ascii="宋体" w:hAnsi="宋体" w:cs="宋体"/>
                <w:kern w:val="0"/>
                <w:sz w:val="24"/>
              </w:rPr>
              <w:t>3、招标文件中采购需求质保三年的硬件设备，承诺质保期不少于五年质保的得2.0分，</w:t>
            </w:r>
            <w:r>
              <w:rPr>
                <w:rFonts w:hint="eastAsia" w:ascii="宋体" w:hAnsi="宋体" w:cs="宋体"/>
                <w:kern w:val="0"/>
                <w:sz w:val="24"/>
                <w:lang w:val="en-US" w:eastAsia="zh-CN"/>
              </w:rPr>
              <w:t>否则</w:t>
            </w:r>
            <w:r>
              <w:rPr>
                <w:rFonts w:hint="eastAsia" w:ascii="宋体" w:hAnsi="宋体" w:cs="宋体"/>
                <w:kern w:val="0"/>
                <w:sz w:val="24"/>
              </w:rPr>
              <w:t>不得分。</w:t>
            </w:r>
          </w:p>
        </w:tc>
        <w:tc>
          <w:tcPr>
            <w:tcW w:w="1143" w:type="dxa"/>
            <w:vAlign w:val="center"/>
          </w:tcPr>
          <w:p>
            <w:pPr>
              <w:jc w:val="center"/>
              <w:rPr>
                <w:rFonts w:ascii="宋体" w:hAnsi="宋体" w:cs="宋体"/>
                <w:kern w:val="0"/>
                <w:sz w:val="24"/>
              </w:rPr>
            </w:pPr>
            <w:r>
              <w:rPr>
                <w:rFonts w:hint="eastAsia" w:ascii="宋体" w:hAnsi="宋体" w:cs="宋体"/>
                <w:kern w:val="0"/>
                <w:sz w:val="24"/>
              </w:rPr>
              <w:t>0-2分</w:t>
            </w:r>
          </w:p>
        </w:tc>
      </w:tr>
    </w:tbl>
    <w:p>
      <w:pPr>
        <w:rPr>
          <w:b/>
          <w:szCs w:val="36"/>
        </w:rPr>
      </w:pPr>
      <w:r>
        <w:rPr>
          <w:rFonts w:hint="eastAsia" w:ascii="宋体"/>
          <w:sz w:val="24"/>
          <w:lang w:val="zh-CN"/>
        </w:rPr>
        <w:t>注：</w:t>
      </w:r>
      <w:r>
        <w:rPr>
          <w:rFonts w:hint="eastAsia" w:ascii="宋体"/>
          <w:sz w:val="24"/>
        </w:rPr>
        <w:t>1、</w:t>
      </w:r>
      <w:r>
        <w:rPr>
          <w:rFonts w:hint="eastAsia" w:ascii="宋体" w:hAnsi="宋体" w:cs="宋体"/>
          <w:bCs/>
          <w:sz w:val="24"/>
        </w:rPr>
        <w:t>如在投标文件中未涉及上述有关评分内容的，则相应得分按0分计。</w:t>
      </w:r>
    </w:p>
    <w:p>
      <w:pPr>
        <w:pStyle w:val="21"/>
        <w:rPr>
          <w:b/>
          <w:szCs w:val="36"/>
        </w:rPr>
      </w:pPr>
    </w:p>
    <w:p>
      <w:pPr>
        <w:pStyle w:val="51"/>
        <w:ind w:firstLine="211"/>
        <w:rPr>
          <w:b/>
          <w:szCs w:val="36"/>
        </w:rPr>
      </w:pPr>
    </w:p>
    <w:p>
      <w:pPr>
        <w:pStyle w:val="43"/>
        <w:rPr>
          <w:b/>
          <w:szCs w:val="36"/>
        </w:rPr>
      </w:pPr>
    </w:p>
    <w:p>
      <w:pPr>
        <w:rPr>
          <w:b/>
          <w:szCs w:val="36"/>
        </w:rPr>
      </w:pPr>
    </w:p>
    <w:p>
      <w:pPr>
        <w:pStyle w:val="21"/>
        <w:rPr>
          <w:b/>
          <w:szCs w:val="36"/>
        </w:rPr>
      </w:pPr>
    </w:p>
    <w:p>
      <w:pPr>
        <w:pStyle w:val="51"/>
        <w:ind w:firstLine="211"/>
        <w:rPr>
          <w:b/>
          <w:szCs w:val="36"/>
        </w:rPr>
      </w:pPr>
    </w:p>
    <w:p>
      <w:pPr>
        <w:pStyle w:val="43"/>
        <w:rPr>
          <w:b/>
          <w:szCs w:val="36"/>
        </w:rPr>
      </w:pPr>
    </w:p>
    <w:p>
      <w:pPr>
        <w:rPr>
          <w:b/>
          <w:szCs w:val="36"/>
        </w:rPr>
      </w:pPr>
    </w:p>
    <w:p>
      <w:pPr>
        <w:pStyle w:val="21"/>
        <w:rPr>
          <w:b/>
          <w:szCs w:val="36"/>
        </w:rPr>
      </w:pPr>
    </w:p>
    <w:p>
      <w:pPr>
        <w:rPr>
          <w:b/>
          <w:szCs w:val="36"/>
        </w:rPr>
      </w:pPr>
    </w:p>
    <w:p>
      <w:pPr>
        <w:rPr>
          <w:b/>
          <w:szCs w:val="36"/>
        </w:rPr>
      </w:pPr>
    </w:p>
    <w:p>
      <w:pPr>
        <w:rPr>
          <w:b/>
          <w:szCs w:val="36"/>
        </w:rPr>
      </w:pPr>
    </w:p>
    <w:p>
      <w:pPr>
        <w:pStyle w:val="51"/>
        <w:ind w:firstLine="211"/>
        <w:rPr>
          <w:b/>
          <w:szCs w:val="36"/>
        </w:rPr>
      </w:pPr>
    </w:p>
    <w:p>
      <w:pPr>
        <w:pStyle w:val="43"/>
        <w:rPr>
          <w:b/>
          <w:szCs w:val="36"/>
        </w:rPr>
      </w:pPr>
    </w:p>
    <w:p>
      <w:pPr>
        <w:rPr>
          <w:b/>
          <w:szCs w:val="36"/>
        </w:rPr>
      </w:pPr>
    </w:p>
    <w:p>
      <w:pPr>
        <w:pStyle w:val="21"/>
        <w:rPr>
          <w:b/>
          <w:szCs w:val="36"/>
        </w:rPr>
      </w:pPr>
    </w:p>
    <w:bookmarkEnd w:id="271"/>
    <w:p>
      <w:pPr>
        <w:numPr>
          <w:ilvl w:val="0"/>
          <w:numId w:val="2"/>
        </w:numPr>
        <w:spacing w:line="360" w:lineRule="auto"/>
        <w:jc w:val="center"/>
        <w:rPr>
          <w:rFonts w:ascii="宋体" w:hAnsi="宋体"/>
          <w:b/>
          <w:szCs w:val="36"/>
        </w:rPr>
      </w:pPr>
      <w:bookmarkStart w:id="272" w:name="_Toc504136826"/>
      <w:bookmarkStart w:id="273" w:name="_Toc306901461"/>
      <w:r>
        <w:rPr>
          <w:rFonts w:hint="eastAsia"/>
          <w:b/>
          <w:szCs w:val="36"/>
        </w:rPr>
        <w:t>第五部分</w:t>
      </w:r>
      <w:r>
        <w:rPr>
          <w:b/>
          <w:szCs w:val="36"/>
        </w:rPr>
        <w:t xml:space="preserve"> </w:t>
      </w:r>
      <w:bookmarkEnd w:id="272"/>
      <w:bookmarkEnd w:id="273"/>
      <w:bookmarkStart w:id="274" w:name="_Toc504136827"/>
      <w:bookmarkStart w:id="275" w:name="_Toc240724385"/>
      <w:r>
        <w:rPr>
          <w:rFonts w:hint="eastAsia" w:ascii="宋体" w:hAnsi="宋体"/>
          <w:b/>
          <w:szCs w:val="36"/>
        </w:rPr>
        <w:t>政府采购合同主要条款指引</w:t>
      </w:r>
    </w:p>
    <w:p>
      <w:pPr>
        <w:widowControl/>
        <w:shd w:val="clear" w:color="auto" w:fill="FFFFFF"/>
        <w:spacing w:after="150" w:line="400" w:lineRule="exact"/>
        <w:ind w:firstLine="480"/>
        <w:jc w:val="left"/>
        <w:rPr>
          <w:rFonts w:ascii="宋体" w:hAnsi="宋体"/>
          <w:sz w:val="24"/>
        </w:rPr>
      </w:pPr>
    </w:p>
    <w:p>
      <w:pPr>
        <w:widowControl/>
        <w:shd w:val="clear" w:color="auto" w:fill="FFFFFF"/>
        <w:spacing w:after="150" w:line="400" w:lineRule="exact"/>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30"/>
        <w:snapToGrid w:val="0"/>
        <w:spacing w:before="120" w:after="120" w:line="400" w:lineRule="exact"/>
        <w:rPr>
          <w:rFonts w:hAnsi="宋体"/>
          <w:sz w:val="24"/>
        </w:rPr>
      </w:pPr>
      <w:r>
        <w:rPr>
          <w:rFonts w:hAnsi="宋体"/>
          <w:sz w:val="24"/>
        </w:rPr>
        <w:t>项目名称：                                   项目编号：</w:t>
      </w:r>
    </w:p>
    <w:p>
      <w:pPr>
        <w:pStyle w:val="30"/>
        <w:snapToGrid w:val="0"/>
        <w:spacing w:before="120" w:after="120" w:line="400" w:lineRule="exact"/>
        <w:rPr>
          <w:rFonts w:hAnsi="宋体"/>
          <w:sz w:val="24"/>
        </w:rPr>
      </w:pPr>
      <w:r>
        <w:rPr>
          <w:rFonts w:hint="eastAsia" w:hAnsi="宋体"/>
          <w:sz w:val="24"/>
        </w:rPr>
        <w:t>标段：</w:t>
      </w:r>
    </w:p>
    <w:p>
      <w:pPr>
        <w:pStyle w:val="30"/>
        <w:snapToGrid w:val="0"/>
        <w:spacing w:before="120" w:after="120" w:line="400" w:lineRule="exact"/>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30"/>
        <w:snapToGrid w:val="0"/>
        <w:spacing w:before="120" w:after="120" w:line="400" w:lineRule="exact"/>
        <w:rPr>
          <w:rFonts w:hAnsi="宋体"/>
          <w:sz w:val="24"/>
        </w:rPr>
      </w:pPr>
      <w:r>
        <w:rPr>
          <w:rFonts w:hAnsi="宋体"/>
          <w:sz w:val="24"/>
        </w:rPr>
        <w:t>乙方：（</w:t>
      </w:r>
      <w:r>
        <w:rPr>
          <w:rFonts w:hint="eastAsia" w:hAnsi="宋体"/>
          <w:sz w:val="24"/>
        </w:rPr>
        <w:t>中标供应商</w:t>
      </w:r>
      <w:r>
        <w:rPr>
          <w:rFonts w:hAnsi="宋体"/>
          <w:sz w:val="24"/>
        </w:rPr>
        <w:t>）</w:t>
      </w:r>
      <w:r>
        <w:rPr>
          <w:rFonts w:hint="eastAsia" w:hAnsi="宋体"/>
          <w:sz w:val="24"/>
        </w:rPr>
        <w:t xml:space="preserve">                          所在地：</w:t>
      </w:r>
    </w:p>
    <w:p>
      <w:pPr>
        <w:widowControl/>
        <w:shd w:val="clear" w:color="auto" w:fill="FFFFFF"/>
        <w:spacing w:after="150" w:line="400" w:lineRule="exact"/>
        <w:jc w:val="left"/>
        <w:rPr>
          <w:rFonts w:ascii="宋体" w:hAnsi="宋体"/>
          <w:sz w:val="24"/>
        </w:rPr>
      </w:pPr>
      <w:r>
        <w:rPr>
          <w:rFonts w:ascii="宋体" w:hAnsi="宋体"/>
          <w:sz w:val="24"/>
        </w:rPr>
        <w:t>甲、乙双方根据</w:t>
      </w:r>
      <w:r>
        <w:rPr>
          <w:rFonts w:hint="eastAsia" w:ascii="宋体" w:hAnsi="宋体"/>
          <w:sz w:val="24"/>
        </w:rPr>
        <w:t>三门广电网络有限公司(采购组织机构名称）</w:t>
      </w:r>
      <w:r>
        <w:rPr>
          <w:rFonts w:ascii="宋体" w:hAnsi="宋体"/>
          <w:sz w:val="24"/>
        </w:rPr>
        <w:t>关于</w:t>
      </w:r>
      <w:r>
        <w:rPr>
          <w:rFonts w:hint="eastAsia" w:ascii="宋体" w:hAnsi="宋体"/>
          <w:sz w:val="24"/>
        </w:rPr>
        <w:t>三门县全域智能感知体系项目——网络安全及人脸识别系统项目（一标段）公开招标</w:t>
      </w:r>
      <w:r>
        <w:rPr>
          <w:rFonts w:ascii="宋体" w:hAnsi="宋体"/>
          <w:sz w:val="24"/>
        </w:rPr>
        <w:t>的结果，签署本合同。</w:t>
      </w:r>
    </w:p>
    <w:p>
      <w:pPr>
        <w:autoSpaceDE w:val="0"/>
        <w:autoSpaceDN w:val="0"/>
        <w:adjustRightInd w:val="0"/>
        <w:spacing w:line="400" w:lineRule="exact"/>
        <w:ind w:firstLine="482" w:firstLineChars="200"/>
        <w:jc w:val="left"/>
        <w:rPr>
          <w:rFonts w:ascii="黑体" w:hAnsi="宋体" w:eastAsia="黑体"/>
          <w:b/>
          <w:kern w:val="0"/>
          <w:sz w:val="24"/>
          <w:lang w:val="zh-CN"/>
        </w:rPr>
      </w:pPr>
      <w:r>
        <w:rPr>
          <w:rFonts w:hint="eastAsia" w:ascii="黑体" w:hAnsi="宋体" w:eastAsia="黑体"/>
          <w:b/>
          <w:kern w:val="0"/>
          <w:sz w:val="24"/>
          <w:lang w:val="zh-CN"/>
        </w:rPr>
        <w:t xml:space="preserve">一、合同文件： </w:t>
      </w:r>
    </w:p>
    <w:p>
      <w:pPr>
        <w:spacing w:line="400" w:lineRule="exact"/>
        <w:ind w:firstLine="480" w:firstLineChars="200"/>
        <w:rPr>
          <w:rFonts w:ascii="宋体"/>
          <w:sz w:val="24"/>
          <w:lang w:val="zh-CN"/>
        </w:rPr>
      </w:pPr>
      <w:r>
        <w:rPr>
          <w:rFonts w:hint="eastAsia" w:ascii="宋体"/>
          <w:sz w:val="24"/>
          <w:lang w:val="zh-CN"/>
        </w:rPr>
        <w:t>1.合同条款。</w:t>
      </w:r>
    </w:p>
    <w:p>
      <w:pPr>
        <w:spacing w:line="400" w:lineRule="exact"/>
        <w:ind w:firstLine="480" w:firstLineChars="200"/>
        <w:rPr>
          <w:rFonts w:ascii="宋体"/>
          <w:sz w:val="24"/>
          <w:lang w:val="zh-CN"/>
        </w:rPr>
      </w:pPr>
      <w:r>
        <w:rPr>
          <w:rFonts w:hint="eastAsia" w:ascii="宋体"/>
          <w:sz w:val="24"/>
          <w:lang w:val="zh-CN"/>
        </w:rPr>
        <w:t>2.中标通知书。</w:t>
      </w:r>
    </w:p>
    <w:p>
      <w:pPr>
        <w:spacing w:line="400" w:lineRule="exact"/>
        <w:ind w:firstLine="480" w:firstLineChars="200"/>
        <w:rPr>
          <w:rFonts w:ascii="宋体"/>
          <w:sz w:val="24"/>
          <w:lang w:val="zh-CN"/>
        </w:rPr>
      </w:pPr>
      <w:r>
        <w:rPr>
          <w:rFonts w:hint="eastAsia" w:ascii="宋体"/>
          <w:sz w:val="24"/>
          <w:lang w:val="zh-CN"/>
        </w:rPr>
        <w:t>3.更正补充文件。</w:t>
      </w:r>
    </w:p>
    <w:p>
      <w:pPr>
        <w:spacing w:line="400" w:lineRule="exact"/>
        <w:ind w:firstLine="480" w:firstLineChars="200"/>
        <w:rPr>
          <w:rFonts w:ascii="宋体"/>
          <w:sz w:val="24"/>
          <w:lang w:val="zh-CN"/>
        </w:rPr>
      </w:pPr>
      <w:r>
        <w:rPr>
          <w:rFonts w:hint="eastAsia" w:ascii="宋体"/>
          <w:sz w:val="24"/>
          <w:lang w:val="zh-CN"/>
        </w:rPr>
        <w:t>4.招标文件。</w:t>
      </w:r>
    </w:p>
    <w:p>
      <w:pPr>
        <w:spacing w:line="400" w:lineRule="exact"/>
        <w:ind w:firstLine="480" w:firstLineChars="200"/>
        <w:rPr>
          <w:rFonts w:ascii="宋体"/>
          <w:sz w:val="24"/>
          <w:lang w:val="zh-CN"/>
        </w:rPr>
      </w:pPr>
      <w:r>
        <w:rPr>
          <w:rFonts w:hint="eastAsia" w:ascii="宋体"/>
          <w:sz w:val="24"/>
          <w:lang w:val="zh-CN"/>
        </w:rPr>
        <w:t>5.中标供应商投标文件。</w:t>
      </w:r>
    </w:p>
    <w:p>
      <w:pPr>
        <w:spacing w:line="400" w:lineRule="exact"/>
        <w:ind w:firstLine="480" w:firstLineChars="200"/>
        <w:rPr>
          <w:rFonts w:ascii="宋体"/>
          <w:sz w:val="24"/>
          <w:lang w:val="zh-CN"/>
        </w:rPr>
      </w:pPr>
      <w:r>
        <w:rPr>
          <w:rFonts w:hint="eastAsia" w:ascii="宋体"/>
          <w:sz w:val="24"/>
          <w:lang w:val="zh-CN"/>
        </w:rPr>
        <w:t>6.其他。</w:t>
      </w:r>
    </w:p>
    <w:p>
      <w:pPr>
        <w:pStyle w:val="30"/>
        <w:snapToGrid w:val="0"/>
        <w:spacing w:line="400" w:lineRule="exact"/>
        <w:ind w:firstLine="480" w:firstLineChars="200"/>
        <w:rPr>
          <w:sz w:val="24"/>
          <w:lang w:val="zh-CN"/>
        </w:rPr>
      </w:pPr>
      <w:r>
        <w:rPr>
          <w:rFonts w:hint="eastAsia"/>
          <w:sz w:val="24"/>
          <w:lang w:val="zh-CN"/>
        </w:rPr>
        <w:t>上述所指合同文件应认为是互相补充和解释的，但是有模棱两可或互相矛盾之处，以其所列内容顺序为准。</w:t>
      </w:r>
    </w:p>
    <w:p>
      <w:pPr>
        <w:autoSpaceDE w:val="0"/>
        <w:autoSpaceDN w:val="0"/>
        <w:adjustRightInd w:val="0"/>
        <w:spacing w:line="400" w:lineRule="exact"/>
        <w:ind w:firstLine="482" w:firstLineChars="200"/>
        <w:jc w:val="left"/>
        <w:rPr>
          <w:rFonts w:ascii="黑体" w:hAnsi="宋体" w:eastAsia="黑体"/>
          <w:b/>
          <w:kern w:val="0"/>
          <w:sz w:val="24"/>
          <w:lang w:val="zh-CN"/>
        </w:rPr>
      </w:pPr>
      <w:r>
        <w:rPr>
          <w:rFonts w:hint="eastAsia" w:ascii="黑体" w:hAnsi="宋体" w:eastAsia="黑体"/>
          <w:b/>
          <w:kern w:val="0"/>
          <w:sz w:val="24"/>
          <w:lang w:val="zh-CN"/>
        </w:rPr>
        <w:t>二、合同金额</w:t>
      </w:r>
    </w:p>
    <w:p>
      <w:pPr>
        <w:pStyle w:val="30"/>
        <w:snapToGrid w:val="0"/>
        <w:spacing w:line="400" w:lineRule="exact"/>
        <w:ind w:firstLine="480" w:firstLineChars="200"/>
        <w:rPr>
          <w:sz w:val="24"/>
        </w:rPr>
      </w:pPr>
      <w:r>
        <w:rPr>
          <w:rFonts w:hint="eastAsia"/>
          <w:sz w:val="24"/>
          <w:lang w:val="zh-CN"/>
        </w:rPr>
        <w:t>本合同金额为（大写）人民币</w:t>
      </w:r>
      <w:r>
        <w:rPr>
          <w:rFonts w:hint="eastAsia"/>
          <w:sz w:val="24"/>
          <w:u w:val="single"/>
        </w:rPr>
        <w:t xml:space="preserve">               </w:t>
      </w:r>
      <w:r>
        <w:rPr>
          <w:rFonts w:hint="eastAsia"/>
          <w:sz w:val="24"/>
        </w:rPr>
        <w:t>元（¥</w:t>
      </w:r>
      <w:r>
        <w:rPr>
          <w:rFonts w:hint="eastAsia"/>
          <w:sz w:val="24"/>
          <w:u w:val="single"/>
        </w:rPr>
        <w:t xml:space="preserve">         </w:t>
      </w:r>
      <w:r>
        <w:rPr>
          <w:rFonts w:hint="eastAsia"/>
          <w:sz w:val="24"/>
        </w:rPr>
        <w:t>元）</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三、</w:t>
      </w:r>
      <w:r>
        <w:rPr>
          <w:rFonts w:ascii="黑体" w:hAnsi="宋体" w:eastAsia="黑体"/>
          <w:b/>
          <w:kern w:val="0"/>
          <w:sz w:val="24"/>
        </w:rPr>
        <w:t>定义</w:t>
      </w:r>
    </w:p>
    <w:p>
      <w:pPr>
        <w:autoSpaceDE w:val="0"/>
        <w:autoSpaceDN w:val="0"/>
        <w:adjustRightInd w:val="0"/>
        <w:spacing w:line="400" w:lineRule="exact"/>
        <w:ind w:firstLine="480" w:firstLineChars="200"/>
        <w:jc w:val="left"/>
        <w:rPr>
          <w:rFonts w:ascii="宋体" w:hAnsi="宋体"/>
          <w:kern w:val="0"/>
          <w:sz w:val="24"/>
        </w:rPr>
      </w:pPr>
      <w:r>
        <w:rPr>
          <w:rFonts w:ascii="宋体" w:hAnsi="宋体"/>
          <w:kern w:val="0"/>
          <w:sz w:val="24"/>
        </w:rPr>
        <w:t>本合同中的下列术语应解释为：</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3.1</w:t>
      </w:r>
      <w:r>
        <w:rPr>
          <w:rFonts w:ascii="宋体" w:hAnsi="宋体"/>
          <w:kern w:val="0"/>
          <w:sz w:val="24"/>
        </w:rPr>
        <w:t>“合同”系指买方、卖方共同签署的，合同格式中载明的买方、卖方所达成的协议，包括所有的附件、附录和构成合同的所有文件。</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3.2</w:t>
      </w:r>
      <w:r>
        <w:rPr>
          <w:rFonts w:ascii="宋体" w:hAnsi="宋体"/>
          <w:kern w:val="0"/>
          <w:sz w:val="24"/>
        </w:rPr>
        <w:t>“合同价”系指根据合同规定，卖方在正确地完全履行合同义务后买方应支付给卖方的价格。</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3.3</w:t>
      </w:r>
      <w:r>
        <w:rPr>
          <w:rFonts w:ascii="宋体" w:hAnsi="宋体"/>
          <w:kern w:val="0"/>
          <w:sz w:val="24"/>
        </w:rPr>
        <w:t>“货物”系指卖方根据合同规定须向买方提供的一切设备、机械、仪表、备件、工具、手册、技术资料及其他材料。</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3.4</w:t>
      </w:r>
      <w:r>
        <w:rPr>
          <w:rFonts w:ascii="宋体" w:hAnsi="宋体"/>
          <w:kern w:val="0"/>
          <w:sz w:val="24"/>
        </w:rPr>
        <w:t>“服务”系指根据合同规定卖方须承担与供货有关的所有辅助服务，比如运输、安装、调试、提供技术援</w:t>
      </w:r>
      <w:r>
        <w:rPr>
          <w:rFonts w:hint="eastAsia" w:ascii="宋体" w:hAnsi="宋体"/>
          <w:kern w:val="0"/>
          <w:sz w:val="24"/>
        </w:rPr>
        <w:t>助、培训和其他类似的卖方应承担的义务。</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3.5</w:t>
      </w:r>
      <w:r>
        <w:rPr>
          <w:rFonts w:ascii="宋体" w:hAnsi="宋体"/>
          <w:kern w:val="0"/>
          <w:sz w:val="24"/>
        </w:rPr>
        <w:t>“买方”系指具体使用货物和接受服务的使用单位</w:t>
      </w:r>
      <w:r>
        <w:rPr>
          <w:rFonts w:hint="eastAsia" w:ascii="宋体" w:hAnsi="宋体"/>
          <w:kern w:val="0"/>
          <w:sz w:val="24"/>
        </w:rPr>
        <w:t>，即三门广电网络有限公司</w:t>
      </w:r>
      <w:r>
        <w:rPr>
          <w:rFonts w:ascii="宋体" w:hAnsi="宋体"/>
          <w:kern w:val="0"/>
          <w:sz w:val="24"/>
        </w:rPr>
        <w:t>。</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3.6</w:t>
      </w:r>
      <w:r>
        <w:rPr>
          <w:rFonts w:ascii="宋体" w:hAnsi="宋体"/>
          <w:kern w:val="0"/>
          <w:sz w:val="24"/>
        </w:rPr>
        <w:t>“卖方”系指提供合同货物和服务的供应商。</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四、</w:t>
      </w:r>
      <w:r>
        <w:rPr>
          <w:rFonts w:ascii="黑体" w:hAnsi="宋体" w:eastAsia="黑体"/>
          <w:b/>
          <w:kern w:val="0"/>
          <w:sz w:val="24"/>
        </w:rPr>
        <w:t>技术规格和标准</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4.</w:t>
      </w:r>
      <w:r>
        <w:rPr>
          <w:rFonts w:ascii="宋体" w:hAnsi="宋体"/>
          <w:kern w:val="0"/>
          <w:sz w:val="24"/>
        </w:rPr>
        <w:t>1</w:t>
      </w:r>
      <w:r>
        <w:rPr>
          <w:rFonts w:hint="eastAsia" w:ascii="宋体" w:hAnsi="宋体"/>
          <w:kern w:val="0"/>
          <w:sz w:val="24"/>
        </w:rPr>
        <w:t>买、卖双方应将招标文件、投标文件及评标委员会确认的设备技术要求、质量标准、数量和交货日期等作为本条款的基础。</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4.2合同产品的质量、技术标准如在招投标文件中无相应说明，则按中华人民共和国有关部门颁布的最新的国家或专业（部）标准执行。没有国家或专业（部）标准的，按企业标准执行。</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4.3技术资料：</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1）合同生效后5天之内，卖方应将每台设备和仪器的中文技术资料一套，如目录索引、图纸、技术说明书、操作手册、使用指南、维修指南或服务手册和示意图寄给买方。</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2）另外一套完整的上述资料应包装好随同每批货物一起发运。</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3）如果卖方提供的技术资料不完整或在运输过程中丢失，卖方将在收到买方通知后3天内将这些资料免费寄给买方。</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4）设备交货时卖方向买方提供下列技术资料、图纸和文件：</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产品合格证或质量检验证书；</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设备安装图、电气和仪表系统原理图、接线图；</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安装、使用、维护说明书或有关手册；</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易损件清单；</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备品备件和专用工具清单；</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卖方认为有必要提供的其他文件和技术资料。</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五、</w:t>
      </w:r>
      <w:r>
        <w:rPr>
          <w:rFonts w:ascii="黑体" w:hAnsi="宋体" w:eastAsia="黑体"/>
          <w:b/>
          <w:kern w:val="0"/>
          <w:sz w:val="24"/>
        </w:rPr>
        <w:t>专利权</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5</w:t>
      </w:r>
      <w:r>
        <w:rPr>
          <w:rFonts w:ascii="宋体" w:hAnsi="宋体"/>
          <w:kern w:val="0"/>
          <w:sz w:val="24"/>
        </w:rPr>
        <w:t>.1</w:t>
      </w:r>
      <w:r>
        <w:rPr>
          <w:rFonts w:hint="eastAsia" w:ascii="宋体" w:hAnsi="宋体"/>
          <w:kern w:val="0"/>
          <w:sz w:val="24"/>
        </w:rPr>
        <w:t xml:space="preserve">  </w:t>
      </w:r>
      <w:r>
        <w:rPr>
          <w:rFonts w:ascii="宋体" w:hAnsi="宋体"/>
          <w:kern w:val="0"/>
          <w:sz w:val="24"/>
        </w:rPr>
        <w:t>卖方应保证买方在使用货物、服务或其任何一部分时不受第三方提出侵犯其专利权、商标权和工业设计权的指控。</w:t>
      </w:r>
      <w:r>
        <w:rPr>
          <w:rFonts w:hint="eastAsia" w:ascii="宋体" w:hAnsi="宋体"/>
          <w:kern w:val="0"/>
          <w:sz w:val="24"/>
        </w:rPr>
        <w:t>一</w:t>
      </w:r>
      <w:r>
        <w:rPr>
          <w:rFonts w:ascii="宋体" w:hAnsi="宋体"/>
          <w:kern w:val="0"/>
          <w:sz w:val="24"/>
        </w:rPr>
        <w:t>旦出现任何第三方提出侵权指控</w:t>
      </w:r>
      <w:r>
        <w:rPr>
          <w:rFonts w:hint="eastAsia" w:ascii="宋体" w:hAnsi="宋体"/>
          <w:kern w:val="0"/>
          <w:sz w:val="24"/>
        </w:rPr>
        <w:t>，卖方必须与第三方交涉，并承担可能发生的全部责任。</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六、设备发运、包装及运输</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6.1卖方交货前将合同号、设备名称、数量、件数、每件包装箱的尺码、毛重及对货物的卸车、贮存和特殊要求等用电报或传真通知买方。</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6.2除合同另有规定外，卖方提供的全部货物，均应采用国家或专业标准保护措施进行包装，使包装适宜于远距离运输、防潮、防震、防锈和防粗暴装卸，确保货物安全无损运抵现场。设备在移交买方之前因包装不善造成的锈蚀、破损、丢失等均由卖方承担责任。</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6.3卖方保证货物在装卸、运输中发生损坏或短缺后，在15日内给予调换和补齐缺件，不管其造成的原因如何，也不以办理索赔为由而拖延。 </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6.4装运标志</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1）包装箱外面应用不褪色的油漆，按规定打上清晰的包装标志。对无包装的设备应系有金属标签。对重量超过2吨以上的货物，应标明重心点和吊装点所在位置，卖方应在每件包装箱上，明显地标注下列标记：</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①收货人</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②产品名称</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③合同号</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④品目号和箱号</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⑤到达站或到货地点</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ab/>
      </w:r>
      <w:r>
        <w:rPr>
          <w:rFonts w:hint="eastAsia" w:ascii="宋体" w:hAnsi="宋体"/>
          <w:kern w:val="0"/>
          <w:sz w:val="24"/>
        </w:rPr>
        <w:t>⑥外形尺寸(长×宽×高)，以厘米计。</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2）不包装的金属结构件应将唛头标签系牢在结构件上。</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3）卖方应根据设备特点，在包装箱上标明“小心轻放”、“请勿倒置”、“防潮”等字样和吊装标记。</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4）每件包装箱内应附一份详细装箱单和质量合格证。</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七、</w:t>
      </w:r>
      <w:r>
        <w:rPr>
          <w:rFonts w:ascii="黑体" w:hAnsi="宋体" w:eastAsia="黑体"/>
          <w:b/>
          <w:kern w:val="0"/>
          <w:sz w:val="24"/>
        </w:rPr>
        <w:t>货物运输</w:t>
      </w:r>
      <w:r>
        <w:rPr>
          <w:rFonts w:hint="eastAsia" w:ascii="黑体" w:hAnsi="宋体" w:eastAsia="黑体"/>
          <w:b/>
          <w:kern w:val="0"/>
          <w:sz w:val="24"/>
        </w:rPr>
        <w:t>、</w:t>
      </w:r>
      <w:r>
        <w:rPr>
          <w:rFonts w:ascii="黑体" w:hAnsi="宋体" w:eastAsia="黑体"/>
          <w:b/>
          <w:kern w:val="0"/>
          <w:sz w:val="24"/>
        </w:rPr>
        <w:t>交货日期</w:t>
      </w:r>
      <w:r>
        <w:rPr>
          <w:rFonts w:hint="eastAsia" w:ascii="黑体" w:hAnsi="宋体" w:eastAsia="黑体"/>
          <w:b/>
          <w:kern w:val="0"/>
          <w:sz w:val="24"/>
        </w:rPr>
        <w:t>和交货方式</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7.</w:t>
      </w:r>
      <w:r>
        <w:rPr>
          <w:rFonts w:ascii="宋体" w:hAnsi="宋体"/>
          <w:kern w:val="0"/>
          <w:sz w:val="24"/>
        </w:rPr>
        <w:t>1</w:t>
      </w:r>
      <w:r>
        <w:rPr>
          <w:rFonts w:hint="eastAsia" w:ascii="宋体" w:hAnsi="宋体"/>
          <w:kern w:val="0"/>
          <w:sz w:val="24"/>
        </w:rPr>
        <w:t xml:space="preserve">  </w:t>
      </w:r>
      <w:r>
        <w:rPr>
          <w:rFonts w:ascii="宋体" w:hAnsi="宋体"/>
          <w:kern w:val="0"/>
          <w:sz w:val="24"/>
        </w:rPr>
        <w:t>根据买方指定地点，卖方负责安排运输，运输费由卖方承担</w:t>
      </w:r>
      <w:r>
        <w:rPr>
          <w:rFonts w:hint="eastAsia" w:ascii="宋体" w:hAnsi="宋体"/>
          <w:kern w:val="0"/>
          <w:sz w:val="24"/>
        </w:rPr>
        <w:t>。</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7.2  </w:t>
      </w:r>
      <w:r>
        <w:rPr>
          <w:rFonts w:hint="eastAsia" w:ascii="宋体" w:hAnsi="宋体"/>
          <w:sz w:val="24"/>
        </w:rPr>
        <w:t>合同签订后</w:t>
      </w:r>
      <w:r>
        <w:rPr>
          <w:rFonts w:hint="eastAsia" w:ascii="宋体" w:hAnsi="宋体"/>
          <w:sz w:val="24"/>
          <w:u w:val="single"/>
        </w:rPr>
        <w:t xml:space="preserve"> 45 </w:t>
      </w:r>
      <w:r>
        <w:rPr>
          <w:rFonts w:hint="eastAsia" w:ascii="宋体" w:hAnsi="宋体"/>
          <w:sz w:val="24"/>
        </w:rPr>
        <w:t>日历天内完成供货、安装调试并经初验合格后进入试运行，试运行满一个月后通过验收合格等工作</w:t>
      </w:r>
      <w:r>
        <w:rPr>
          <w:rFonts w:hint="eastAsia" w:ascii="宋体" w:hAnsi="宋体"/>
          <w:kern w:val="0"/>
          <w:sz w:val="24"/>
        </w:rPr>
        <w:t>。</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7.3  卖方专人将所供货物运至买方要求的最终目的地之日应视为货物的交货日期。</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7.4  交货方式为设备供货及安装，合同总价为交付使用价格，其应包括</w:t>
      </w:r>
      <w:r>
        <w:rPr>
          <w:rFonts w:hint="eastAsia" w:ascii="宋体"/>
          <w:sz w:val="24"/>
          <w:lang w:val="zh-CN"/>
        </w:rPr>
        <w:t>设备材料的供货、包装、运输、装卸、管理、就位、安装、系统集成、招标代理服务费、产品保护、调试、试运行、备品备件、有关行业专管部门验收、培训及售后服务、维保、安全、保险、利润、关税、规费、税金、政策性文件规定、合同包含的所有风险责任等各项费用及不可预见费等项目实施所发生的全部费用</w:t>
      </w:r>
      <w:r>
        <w:rPr>
          <w:rFonts w:hint="eastAsia" w:ascii="宋体" w:hAnsi="宋体"/>
          <w:kern w:val="0"/>
          <w:sz w:val="24"/>
        </w:rPr>
        <w:t>。</w:t>
      </w:r>
      <w:bookmarkStart w:id="276" w:name="_Toc207164792"/>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八、合同的转让和分包</w:t>
      </w:r>
      <w:bookmarkEnd w:id="276"/>
    </w:p>
    <w:p>
      <w:pPr>
        <w:tabs>
          <w:tab w:val="left" w:pos="840"/>
        </w:tabs>
        <w:spacing w:line="400" w:lineRule="exact"/>
        <w:ind w:firstLine="495"/>
        <w:rPr>
          <w:rFonts w:ascii="宋体" w:hAnsi="宋体"/>
          <w:b/>
          <w:bCs/>
          <w:sz w:val="24"/>
          <w:u w:val="single"/>
        </w:rPr>
      </w:pPr>
      <w:r>
        <w:rPr>
          <w:rFonts w:hint="eastAsia" w:ascii="宋体" w:hAnsi="宋体"/>
          <w:sz w:val="24"/>
        </w:rPr>
        <w:t>8.1</w:t>
      </w:r>
      <w:r>
        <w:rPr>
          <w:rFonts w:hint="eastAsia" w:ascii="宋体" w:hAnsi="宋体"/>
          <w:b/>
          <w:bCs/>
          <w:sz w:val="24"/>
          <w:u w:val="single"/>
        </w:rPr>
        <w:t>未经买方书面同意，卖方不得将合同产品的供应、安装工作转包给第三方。</w:t>
      </w:r>
    </w:p>
    <w:p>
      <w:pPr>
        <w:tabs>
          <w:tab w:val="left" w:pos="840"/>
        </w:tabs>
        <w:spacing w:line="400" w:lineRule="exact"/>
        <w:ind w:firstLine="493"/>
        <w:rPr>
          <w:rFonts w:ascii="宋体" w:hAnsi="宋体"/>
          <w:kern w:val="0"/>
          <w:sz w:val="24"/>
        </w:rPr>
      </w:pPr>
      <w:r>
        <w:rPr>
          <w:rFonts w:hint="eastAsia" w:ascii="宋体" w:hAnsi="宋体"/>
          <w:kern w:val="0"/>
          <w:sz w:val="24"/>
        </w:rPr>
        <w:t>8.2卖方在投标文件中说明外购和自制的零部件不得扩散到其它厂生产。</w:t>
      </w:r>
    </w:p>
    <w:p>
      <w:pPr>
        <w:tabs>
          <w:tab w:val="left" w:pos="840"/>
        </w:tabs>
        <w:spacing w:line="400" w:lineRule="exact"/>
        <w:ind w:firstLine="493"/>
        <w:rPr>
          <w:rFonts w:ascii="宋体" w:hAnsi="宋体"/>
          <w:kern w:val="0"/>
          <w:sz w:val="24"/>
        </w:rPr>
      </w:pPr>
      <w:r>
        <w:rPr>
          <w:rFonts w:hint="eastAsia" w:ascii="宋体" w:hAnsi="宋体"/>
          <w:kern w:val="0"/>
          <w:sz w:val="24"/>
        </w:rPr>
        <w:t>8.3虽然卖方在投标文件中对外购的产品作了说明且得到买方认可，但卖方仍应对这些产品的质量和技术性能负全部责任。</w:t>
      </w:r>
    </w:p>
    <w:p>
      <w:pPr>
        <w:autoSpaceDE w:val="0"/>
        <w:autoSpaceDN w:val="0"/>
        <w:adjustRightInd w:val="0"/>
        <w:spacing w:line="400" w:lineRule="exact"/>
        <w:ind w:firstLine="482" w:firstLineChars="200"/>
        <w:jc w:val="left"/>
        <w:rPr>
          <w:rFonts w:ascii="黑体" w:hAnsi="宋体" w:eastAsia="黑体"/>
          <w:b/>
          <w:kern w:val="0"/>
          <w:sz w:val="24"/>
        </w:rPr>
      </w:pPr>
      <w:bookmarkStart w:id="277" w:name="_Toc207164793"/>
      <w:r>
        <w:rPr>
          <w:rFonts w:hint="eastAsia" w:ascii="黑体" w:hAnsi="宋体" w:eastAsia="黑体"/>
          <w:b/>
          <w:kern w:val="0"/>
          <w:sz w:val="24"/>
        </w:rPr>
        <w:t>九、安装</w:t>
      </w:r>
      <w:bookmarkEnd w:id="277"/>
      <w:r>
        <w:rPr>
          <w:rFonts w:hint="eastAsia" w:ascii="黑体" w:hAnsi="宋体" w:eastAsia="黑体"/>
          <w:b/>
          <w:kern w:val="0"/>
          <w:sz w:val="24"/>
        </w:rPr>
        <w:t>及调试</w:t>
      </w:r>
    </w:p>
    <w:p>
      <w:pPr>
        <w:tabs>
          <w:tab w:val="left" w:pos="840"/>
        </w:tabs>
        <w:spacing w:line="400" w:lineRule="exact"/>
        <w:ind w:firstLine="493"/>
        <w:rPr>
          <w:rFonts w:ascii="宋体" w:hAnsi="宋体"/>
          <w:kern w:val="0"/>
          <w:sz w:val="24"/>
        </w:rPr>
      </w:pPr>
      <w:r>
        <w:rPr>
          <w:rFonts w:hint="eastAsia" w:ascii="宋体" w:hAnsi="宋体"/>
          <w:kern w:val="0"/>
          <w:sz w:val="24"/>
        </w:rPr>
        <w:t>9.1未经买方书面同意，卖方不得更换安装队伍，特别是项目负责人，否则相应安装费不予支付。</w:t>
      </w:r>
    </w:p>
    <w:p>
      <w:pPr>
        <w:tabs>
          <w:tab w:val="left" w:pos="840"/>
        </w:tabs>
        <w:spacing w:line="400" w:lineRule="exact"/>
        <w:ind w:firstLine="493"/>
        <w:rPr>
          <w:rFonts w:ascii="宋体" w:hAnsi="宋体"/>
          <w:kern w:val="0"/>
          <w:sz w:val="24"/>
        </w:rPr>
      </w:pPr>
      <w:r>
        <w:rPr>
          <w:rFonts w:hint="eastAsia" w:ascii="宋体" w:hAnsi="宋体"/>
          <w:kern w:val="0"/>
          <w:sz w:val="24"/>
        </w:rPr>
        <w:t>9.2卖方应派买方认可的有经验和能力、具有相应资质的技术人员，负责系统设备安装工作，在设备安装期间应充分了解设备安装进度要求，解决安装中出现的技术问题。</w:t>
      </w:r>
    </w:p>
    <w:p>
      <w:pPr>
        <w:tabs>
          <w:tab w:val="left" w:pos="840"/>
        </w:tabs>
        <w:spacing w:line="400" w:lineRule="exact"/>
        <w:ind w:firstLine="493"/>
        <w:rPr>
          <w:rFonts w:ascii="宋体" w:hAnsi="宋体"/>
          <w:kern w:val="0"/>
          <w:sz w:val="24"/>
        </w:rPr>
      </w:pPr>
      <w:r>
        <w:rPr>
          <w:rFonts w:hint="eastAsia" w:ascii="宋体" w:hAnsi="宋体"/>
          <w:kern w:val="0"/>
          <w:sz w:val="24"/>
        </w:rPr>
        <w:t>9.3卖方负责设备的安装、调试、试运行，直至通过有关部门的验收。</w:t>
      </w:r>
    </w:p>
    <w:p>
      <w:pPr>
        <w:tabs>
          <w:tab w:val="left" w:pos="840"/>
        </w:tabs>
        <w:spacing w:line="400" w:lineRule="exact"/>
        <w:ind w:firstLine="493"/>
        <w:rPr>
          <w:rFonts w:ascii="宋体" w:hAnsi="宋体"/>
          <w:kern w:val="0"/>
          <w:sz w:val="24"/>
        </w:rPr>
      </w:pPr>
      <w:r>
        <w:rPr>
          <w:rFonts w:hint="eastAsia" w:ascii="宋体" w:hAnsi="宋体"/>
          <w:kern w:val="0"/>
          <w:sz w:val="24"/>
        </w:rPr>
        <w:t>9.4调试所需专用工具设施物料由卖方自备、自费运到现场，完工后自费搬走。</w:t>
      </w:r>
    </w:p>
    <w:p>
      <w:pPr>
        <w:tabs>
          <w:tab w:val="left" w:pos="840"/>
        </w:tabs>
        <w:spacing w:line="400" w:lineRule="exact"/>
        <w:ind w:firstLine="493"/>
        <w:rPr>
          <w:rFonts w:ascii="宋体" w:hAnsi="宋体"/>
          <w:kern w:val="0"/>
          <w:sz w:val="24"/>
        </w:rPr>
      </w:pPr>
      <w:r>
        <w:rPr>
          <w:rFonts w:hint="eastAsia" w:ascii="宋体" w:hAnsi="宋体"/>
          <w:kern w:val="0"/>
          <w:sz w:val="24"/>
        </w:rPr>
        <w:t>9.5安装完成后，进行调试、试运行、验收按国家有关规范标准（国家无验收规范标准的按双方合同规定的要求）进行。</w:t>
      </w:r>
    </w:p>
    <w:p>
      <w:pPr>
        <w:tabs>
          <w:tab w:val="left" w:pos="840"/>
        </w:tabs>
        <w:spacing w:line="400" w:lineRule="exact"/>
        <w:ind w:firstLine="493"/>
        <w:rPr>
          <w:rFonts w:ascii="宋体" w:hAnsi="宋体"/>
          <w:kern w:val="0"/>
          <w:sz w:val="24"/>
        </w:rPr>
      </w:pPr>
      <w:r>
        <w:rPr>
          <w:rFonts w:hint="eastAsia" w:ascii="宋体" w:hAnsi="宋体"/>
          <w:kern w:val="0"/>
          <w:sz w:val="24"/>
        </w:rPr>
        <w:t>9.6设备的拆箱、通电、调试、试运行等各项工作由卖方负责，但必须在买方指定人员的参与下进行。在实际实施前必须先经买方同意方可进行。调试的原始记录须经各方签字后作为验收的文件之一。</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w:t>
      </w:r>
      <w:r>
        <w:rPr>
          <w:rFonts w:ascii="黑体" w:hAnsi="宋体" w:eastAsia="黑体"/>
          <w:b/>
          <w:kern w:val="0"/>
          <w:sz w:val="24"/>
        </w:rPr>
        <w:t>付  款</w:t>
      </w:r>
    </w:p>
    <w:p>
      <w:pPr>
        <w:tabs>
          <w:tab w:val="left" w:pos="840"/>
        </w:tabs>
        <w:spacing w:line="400" w:lineRule="exact"/>
        <w:ind w:firstLine="493"/>
        <w:rPr>
          <w:rFonts w:ascii="宋体" w:hAnsi="宋体"/>
          <w:kern w:val="0"/>
          <w:sz w:val="24"/>
        </w:rPr>
      </w:pPr>
      <w:r>
        <w:rPr>
          <w:rFonts w:hint="eastAsia" w:ascii="宋体" w:hAnsi="宋体"/>
          <w:kern w:val="0"/>
          <w:sz w:val="24"/>
        </w:rPr>
        <w:t>10.</w:t>
      </w:r>
      <w:r>
        <w:rPr>
          <w:rFonts w:ascii="宋体" w:hAnsi="宋体"/>
          <w:kern w:val="0"/>
          <w:sz w:val="24"/>
        </w:rPr>
        <w:t>1</w:t>
      </w:r>
      <w:r>
        <w:rPr>
          <w:rFonts w:hint="eastAsia" w:ascii="宋体" w:hAnsi="宋体"/>
          <w:kern w:val="0"/>
          <w:sz w:val="24"/>
        </w:rPr>
        <w:t xml:space="preserve">  </w:t>
      </w:r>
      <w:r>
        <w:rPr>
          <w:rFonts w:ascii="宋体" w:hAnsi="宋体"/>
          <w:kern w:val="0"/>
          <w:sz w:val="24"/>
        </w:rPr>
        <w:t>本合同以人民币付款。</w:t>
      </w:r>
    </w:p>
    <w:p>
      <w:pPr>
        <w:tabs>
          <w:tab w:val="left" w:pos="840"/>
        </w:tabs>
        <w:spacing w:line="400" w:lineRule="exact"/>
        <w:ind w:firstLine="493"/>
        <w:rPr>
          <w:rFonts w:ascii="宋体" w:hAnsi="宋体"/>
          <w:kern w:val="0"/>
          <w:sz w:val="24"/>
        </w:rPr>
      </w:pPr>
      <w:r>
        <w:rPr>
          <w:rFonts w:hint="eastAsia" w:ascii="宋体" w:hAnsi="宋体"/>
          <w:kern w:val="0"/>
          <w:sz w:val="24"/>
        </w:rPr>
        <w:t>10.</w:t>
      </w:r>
      <w:r>
        <w:rPr>
          <w:rFonts w:ascii="宋体" w:hAnsi="宋体"/>
          <w:kern w:val="0"/>
          <w:sz w:val="24"/>
        </w:rPr>
        <w:t>2</w:t>
      </w:r>
      <w:r>
        <w:rPr>
          <w:rFonts w:hint="eastAsia" w:ascii="宋体" w:hAnsi="宋体"/>
          <w:kern w:val="0"/>
          <w:sz w:val="24"/>
        </w:rPr>
        <w:t xml:space="preserve">  </w:t>
      </w:r>
      <w:r>
        <w:rPr>
          <w:rFonts w:ascii="宋体" w:hAnsi="宋体"/>
          <w:kern w:val="0"/>
          <w:sz w:val="24"/>
        </w:rPr>
        <w:t>卖方应按照合同规定交货，交货后卖方应向买方提供下列单据：</w:t>
      </w:r>
    </w:p>
    <w:p>
      <w:pPr>
        <w:tabs>
          <w:tab w:val="left" w:pos="840"/>
        </w:tabs>
        <w:spacing w:line="400" w:lineRule="exact"/>
        <w:ind w:firstLine="493"/>
        <w:rPr>
          <w:rFonts w:ascii="宋体" w:hAnsi="宋体"/>
          <w:kern w:val="0"/>
          <w:sz w:val="24"/>
        </w:rPr>
      </w:pPr>
      <w:r>
        <w:rPr>
          <w:rFonts w:hint="eastAsia" w:ascii="宋体" w:hAnsi="宋体"/>
          <w:kern w:val="0"/>
          <w:sz w:val="24"/>
        </w:rPr>
        <w:t>（1）</w:t>
      </w:r>
      <w:r>
        <w:rPr>
          <w:rFonts w:ascii="宋体" w:hAnsi="宋体"/>
          <w:kern w:val="0"/>
          <w:sz w:val="24"/>
        </w:rPr>
        <w:t>发票；</w:t>
      </w:r>
    </w:p>
    <w:p>
      <w:pPr>
        <w:tabs>
          <w:tab w:val="left" w:pos="840"/>
        </w:tabs>
        <w:spacing w:line="400" w:lineRule="exact"/>
        <w:ind w:firstLine="493"/>
        <w:rPr>
          <w:rFonts w:ascii="宋体" w:hAnsi="宋体"/>
          <w:kern w:val="0"/>
          <w:sz w:val="24"/>
        </w:rPr>
      </w:pPr>
      <w:r>
        <w:rPr>
          <w:rFonts w:hint="eastAsia" w:ascii="宋体" w:hAnsi="宋体"/>
          <w:kern w:val="0"/>
          <w:sz w:val="24"/>
        </w:rPr>
        <w:t>（2）制造厂家出具的质量检验证书；</w:t>
      </w:r>
    </w:p>
    <w:p>
      <w:pPr>
        <w:tabs>
          <w:tab w:val="left" w:pos="840"/>
        </w:tabs>
        <w:spacing w:line="400" w:lineRule="exact"/>
        <w:ind w:firstLine="493"/>
        <w:rPr>
          <w:rFonts w:ascii="宋体" w:hAnsi="宋体"/>
          <w:kern w:val="0"/>
          <w:sz w:val="24"/>
        </w:rPr>
      </w:pPr>
      <w:r>
        <w:rPr>
          <w:rFonts w:hint="eastAsia" w:ascii="宋体" w:hAnsi="宋体"/>
          <w:kern w:val="0"/>
          <w:sz w:val="24"/>
        </w:rPr>
        <w:t>（3）装箱单；</w:t>
      </w:r>
    </w:p>
    <w:p>
      <w:pPr>
        <w:tabs>
          <w:tab w:val="left" w:pos="840"/>
        </w:tabs>
        <w:spacing w:line="400" w:lineRule="exact"/>
        <w:ind w:firstLine="493"/>
        <w:rPr>
          <w:rFonts w:ascii="宋体" w:hAnsi="宋体"/>
          <w:kern w:val="0"/>
          <w:sz w:val="24"/>
        </w:rPr>
      </w:pPr>
      <w:r>
        <w:rPr>
          <w:rFonts w:hint="eastAsia" w:ascii="宋体" w:hAnsi="宋体"/>
          <w:kern w:val="0"/>
          <w:sz w:val="24"/>
        </w:rPr>
        <w:t>（4）制造厂家出具的包修卡或质量服务卡：</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10.</w:t>
      </w:r>
      <w:r>
        <w:rPr>
          <w:rFonts w:ascii="黑体" w:hAnsi="宋体" w:eastAsia="黑体"/>
          <w:b/>
          <w:kern w:val="0"/>
          <w:sz w:val="24"/>
        </w:rPr>
        <w:t>3</w:t>
      </w:r>
      <w:r>
        <w:rPr>
          <w:rFonts w:hint="eastAsia" w:ascii="黑体" w:hAnsi="宋体" w:eastAsia="黑体"/>
          <w:b/>
          <w:kern w:val="0"/>
          <w:sz w:val="24"/>
        </w:rPr>
        <w:t xml:space="preserve">  付款方式（付款方式不得负偏离）：</w:t>
      </w:r>
    </w:p>
    <w:p>
      <w:pPr>
        <w:tabs>
          <w:tab w:val="left" w:pos="840"/>
        </w:tabs>
        <w:spacing w:line="400" w:lineRule="exact"/>
        <w:ind w:firstLine="493"/>
        <w:rPr>
          <w:rFonts w:ascii="宋体" w:hAnsi="宋体"/>
          <w:kern w:val="0"/>
          <w:sz w:val="24"/>
        </w:rPr>
      </w:pPr>
      <w:r>
        <w:rPr>
          <w:rFonts w:hint="eastAsia" w:ascii="宋体" w:hAnsi="宋体"/>
          <w:kern w:val="0"/>
          <w:sz w:val="24"/>
        </w:rPr>
        <w:t>（1）合同签订后，买方向卖方支付合同总价的20%；</w:t>
      </w:r>
    </w:p>
    <w:p>
      <w:pPr>
        <w:tabs>
          <w:tab w:val="left" w:pos="840"/>
        </w:tabs>
        <w:spacing w:line="400" w:lineRule="exact"/>
        <w:ind w:firstLine="493"/>
        <w:rPr>
          <w:rFonts w:ascii="宋体" w:hAnsi="宋体"/>
          <w:kern w:val="0"/>
          <w:sz w:val="24"/>
        </w:rPr>
      </w:pPr>
      <w:r>
        <w:rPr>
          <w:rFonts w:hint="eastAsia" w:ascii="宋体" w:hAnsi="宋体"/>
          <w:kern w:val="0"/>
          <w:sz w:val="24"/>
        </w:rPr>
        <w:t>（2）卖方完成供货、安装调试并经初验合格后，买方向卖方付至合同总价的50%；</w:t>
      </w:r>
    </w:p>
    <w:p>
      <w:pPr>
        <w:tabs>
          <w:tab w:val="left" w:pos="840"/>
        </w:tabs>
        <w:spacing w:line="400" w:lineRule="exact"/>
        <w:ind w:firstLine="493"/>
        <w:rPr>
          <w:rFonts w:ascii="宋体" w:hAnsi="宋体"/>
          <w:kern w:val="0"/>
          <w:sz w:val="24"/>
        </w:rPr>
      </w:pPr>
      <w:r>
        <w:rPr>
          <w:rFonts w:hint="eastAsia" w:ascii="宋体" w:hAnsi="宋体"/>
          <w:kern w:val="0"/>
          <w:sz w:val="24"/>
        </w:rPr>
        <w:t>（3）卖方完成试运行并经终验合格后，买方向卖方付清全部结算价款。同时卖方向买方提供合同结算价款的5%质量保证金（等额银行保函或等额保险公司保函）。</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十一、伴随服务</w:t>
      </w:r>
    </w:p>
    <w:p>
      <w:pPr>
        <w:tabs>
          <w:tab w:val="left" w:pos="840"/>
        </w:tabs>
        <w:spacing w:line="400" w:lineRule="exact"/>
        <w:ind w:firstLine="493"/>
        <w:rPr>
          <w:rFonts w:ascii="宋体" w:hAnsi="宋体"/>
          <w:kern w:val="0"/>
          <w:sz w:val="24"/>
        </w:rPr>
      </w:pPr>
      <w:r>
        <w:rPr>
          <w:rFonts w:hint="eastAsia" w:ascii="宋体" w:hAnsi="宋体"/>
          <w:kern w:val="0"/>
          <w:sz w:val="24"/>
        </w:rPr>
        <w:t>11.</w:t>
      </w:r>
      <w:r>
        <w:rPr>
          <w:rFonts w:ascii="宋体" w:hAnsi="宋体"/>
          <w:kern w:val="0"/>
          <w:sz w:val="24"/>
        </w:rPr>
        <w:t>1</w:t>
      </w:r>
      <w:r>
        <w:rPr>
          <w:rFonts w:hint="eastAsia" w:ascii="宋体" w:hAnsi="宋体"/>
          <w:kern w:val="0"/>
          <w:sz w:val="24"/>
        </w:rPr>
        <w:t xml:space="preserve">  卖方应按照不低于招标文件中所附的服务承诺提供服务。</w:t>
      </w:r>
    </w:p>
    <w:p>
      <w:pPr>
        <w:tabs>
          <w:tab w:val="left" w:pos="840"/>
        </w:tabs>
        <w:spacing w:line="400" w:lineRule="exact"/>
        <w:ind w:firstLine="493"/>
        <w:rPr>
          <w:rFonts w:ascii="宋体" w:hAnsi="宋体"/>
          <w:kern w:val="0"/>
          <w:sz w:val="24"/>
        </w:rPr>
      </w:pPr>
      <w:r>
        <w:rPr>
          <w:rFonts w:hint="eastAsia" w:ascii="宋体" w:hAnsi="宋体"/>
          <w:kern w:val="0"/>
          <w:sz w:val="24"/>
        </w:rPr>
        <w:t>11.</w:t>
      </w:r>
      <w:r>
        <w:rPr>
          <w:rFonts w:ascii="宋体" w:hAnsi="宋体"/>
          <w:kern w:val="0"/>
          <w:sz w:val="24"/>
        </w:rPr>
        <w:t>2</w:t>
      </w:r>
      <w:r>
        <w:rPr>
          <w:rFonts w:hint="eastAsia" w:ascii="宋体" w:hAnsi="宋体"/>
          <w:kern w:val="0"/>
          <w:sz w:val="24"/>
        </w:rPr>
        <w:t xml:space="preserve">  除第</w:t>
      </w:r>
      <w:r>
        <w:rPr>
          <w:rFonts w:ascii="宋体" w:hAnsi="宋体"/>
          <w:kern w:val="0"/>
          <w:sz w:val="24"/>
        </w:rPr>
        <w:t>7</w:t>
      </w:r>
      <w:r>
        <w:rPr>
          <w:rFonts w:hint="eastAsia" w:ascii="宋体" w:hAnsi="宋体"/>
          <w:kern w:val="0"/>
          <w:sz w:val="24"/>
        </w:rPr>
        <w:t>.</w:t>
      </w:r>
      <w:r>
        <w:rPr>
          <w:rFonts w:ascii="宋体" w:hAnsi="宋体"/>
          <w:kern w:val="0"/>
          <w:sz w:val="24"/>
        </w:rPr>
        <w:t>1</w:t>
      </w:r>
      <w:r>
        <w:rPr>
          <w:rFonts w:hint="eastAsia" w:ascii="宋体" w:hAnsi="宋体"/>
          <w:kern w:val="0"/>
          <w:sz w:val="24"/>
        </w:rPr>
        <w:t>条规定外，卖方还应提供下列服务：</w:t>
      </w:r>
    </w:p>
    <w:p>
      <w:pPr>
        <w:tabs>
          <w:tab w:val="left" w:pos="840"/>
        </w:tabs>
        <w:spacing w:line="400" w:lineRule="exact"/>
        <w:ind w:firstLine="493"/>
        <w:rPr>
          <w:rFonts w:ascii="宋体" w:hAnsi="宋体"/>
          <w:kern w:val="0"/>
          <w:sz w:val="24"/>
        </w:rPr>
      </w:pPr>
      <w:r>
        <w:rPr>
          <w:rFonts w:hint="eastAsia" w:ascii="宋体" w:hAnsi="宋体"/>
          <w:kern w:val="0"/>
          <w:sz w:val="24"/>
        </w:rPr>
        <w:t>（1）货物的现场安装和启动监督；</w:t>
      </w:r>
    </w:p>
    <w:p>
      <w:pPr>
        <w:tabs>
          <w:tab w:val="left" w:pos="840"/>
        </w:tabs>
        <w:spacing w:line="400" w:lineRule="exact"/>
        <w:ind w:firstLine="493"/>
        <w:rPr>
          <w:rFonts w:ascii="宋体" w:hAnsi="宋体"/>
          <w:kern w:val="0"/>
          <w:sz w:val="24"/>
        </w:rPr>
      </w:pPr>
      <w:r>
        <w:rPr>
          <w:rFonts w:hint="eastAsia" w:ascii="宋体" w:hAnsi="宋体"/>
          <w:kern w:val="0"/>
          <w:sz w:val="24"/>
        </w:rPr>
        <w:t>（2）在招标文件中卖方承诺的期限内对所提供货物实施运行监督、维修，但前提条件是该服务并不能免除卖方在质量保证期内所承担的义务；</w:t>
      </w:r>
    </w:p>
    <w:p>
      <w:pPr>
        <w:tabs>
          <w:tab w:val="left" w:pos="840"/>
        </w:tabs>
        <w:spacing w:line="400" w:lineRule="exact"/>
        <w:ind w:firstLine="493"/>
        <w:rPr>
          <w:rFonts w:ascii="宋体" w:hAnsi="宋体"/>
          <w:kern w:val="0"/>
          <w:sz w:val="24"/>
        </w:rPr>
      </w:pPr>
      <w:r>
        <w:rPr>
          <w:rFonts w:hint="eastAsia" w:ascii="宋体" w:hAnsi="宋体"/>
          <w:kern w:val="0"/>
          <w:sz w:val="24"/>
        </w:rPr>
        <w:t>（3）主动配合买方做好货物的移交手续；</w:t>
      </w:r>
    </w:p>
    <w:p>
      <w:pPr>
        <w:tabs>
          <w:tab w:val="left" w:pos="840"/>
        </w:tabs>
        <w:spacing w:line="400" w:lineRule="exact"/>
        <w:ind w:firstLine="493"/>
        <w:rPr>
          <w:rFonts w:ascii="宋体" w:hAnsi="宋体"/>
          <w:kern w:val="0"/>
          <w:sz w:val="24"/>
        </w:rPr>
      </w:pPr>
      <w:r>
        <w:rPr>
          <w:rFonts w:hint="eastAsia" w:ascii="宋体" w:hAnsi="宋体"/>
          <w:kern w:val="0"/>
          <w:sz w:val="24"/>
        </w:rPr>
        <w:t>（4）负责对买方的设备维修管理人员按卖方提供的培训计划免费</w:t>
      </w:r>
      <w:r>
        <w:rPr>
          <w:rFonts w:ascii="宋体" w:hAnsi="宋体"/>
          <w:kern w:val="0"/>
          <w:sz w:val="24"/>
        </w:rPr>
        <w:t>(</w:t>
      </w:r>
      <w:r>
        <w:rPr>
          <w:rFonts w:hint="eastAsia" w:ascii="宋体" w:hAnsi="宋体"/>
          <w:kern w:val="0"/>
          <w:sz w:val="24"/>
        </w:rPr>
        <w:t>包括在国内、外的交通、食宿、授课以及与该项目有关的其它费用</w:t>
      </w:r>
      <w:r>
        <w:rPr>
          <w:rFonts w:ascii="宋体" w:hAnsi="宋体"/>
          <w:kern w:val="0"/>
          <w:sz w:val="24"/>
        </w:rPr>
        <w:t>)</w:t>
      </w:r>
      <w:r>
        <w:rPr>
          <w:rFonts w:hint="eastAsia" w:ascii="宋体" w:hAnsi="宋体"/>
          <w:kern w:val="0"/>
          <w:sz w:val="24"/>
        </w:rPr>
        <w:t>进行国内外及现场培训。培训地点在三门县内，时间以买方通知为准。</w:t>
      </w:r>
    </w:p>
    <w:p>
      <w:pPr>
        <w:tabs>
          <w:tab w:val="left" w:pos="840"/>
        </w:tabs>
        <w:spacing w:line="400" w:lineRule="exact"/>
        <w:ind w:firstLine="493"/>
        <w:rPr>
          <w:rFonts w:ascii="宋体" w:hAnsi="宋体"/>
          <w:kern w:val="0"/>
          <w:sz w:val="24"/>
        </w:rPr>
      </w:pPr>
      <w:r>
        <w:rPr>
          <w:rFonts w:hint="eastAsia" w:ascii="宋体" w:hAnsi="宋体"/>
          <w:kern w:val="0"/>
          <w:sz w:val="24"/>
        </w:rPr>
        <w:t>11.</w:t>
      </w:r>
      <w:r>
        <w:rPr>
          <w:rFonts w:ascii="宋体" w:hAnsi="宋体"/>
          <w:kern w:val="0"/>
          <w:sz w:val="24"/>
        </w:rPr>
        <w:t>3</w:t>
      </w:r>
      <w:r>
        <w:rPr>
          <w:rFonts w:hint="eastAsia" w:ascii="宋体" w:hAnsi="宋体"/>
          <w:kern w:val="0"/>
          <w:sz w:val="24"/>
        </w:rPr>
        <w:t xml:space="preserve">  伴随服务的费用应含在合同价中，不单独进行支付。</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十二、质量保证及售后服务要求</w:t>
      </w:r>
    </w:p>
    <w:p>
      <w:pPr>
        <w:pStyle w:val="48"/>
        <w:widowControl w:val="0"/>
        <w:spacing w:before="0" w:beforeAutospacing="0" w:after="0" w:afterAutospacing="0" w:line="360" w:lineRule="auto"/>
        <w:ind w:firstLine="482" w:firstLineChars="200"/>
        <w:rPr>
          <w:rFonts w:hint="default" w:cs="宋体"/>
          <w:b/>
          <w:bCs/>
        </w:rPr>
      </w:pPr>
      <w:r>
        <w:rPr>
          <w:rFonts w:cs="宋体"/>
          <w:b/>
          <w:bCs/>
        </w:rPr>
        <w:t>12.1质量保证</w:t>
      </w:r>
    </w:p>
    <w:p>
      <w:pPr>
        <w:pStyle w:val="48"/>
        <w:widowControl w:val="0"/>
        <w:spacing w:before="0" w:beforeAutospacing="0" w:after="0" w:afterAutospacing="0" w:line="360" w:lineRule="auto"/>
        <w:ind w:firstLine="480" w:firstLineChars="200"/>
        <w:rPr>
          <w:rFonts w:hint="default" w:cs="宋体"/>
        </w:rPr>
      </w:pPr>
      <w:r>
        <w:rPr>
          <w:rFonts w:cs="宋体"/>
        </w:rPr>
        <w:t>（1）卖方在货物出厂前，应严格按照产品国家产品技术标准规定的检验项目和检验方法进行全面检验，并连同厂家出具的产品合格证、检测报告、材料质保书并附材料供货发票一并提供给买方。</w:t>
      </w:r>
    </w:p>
    <w:p>
      <w:pPr>
        <w:pStyle w:val="48"/>
        <w:widowControl w:val="0"/>
        <w:spacing w:before="0" w:beforeAutospacing="0" w:after="0" w:afterAutospacing="0" w:line="360" w:lineRule="auto"/>
        <w:ind w:firstLine="480" w:firstLineChars="200"/>
        <w:rPr>
          <w:rFonts w:hint="default" w:cs="宋体"/>
        </w:rPr>
      </w:pPr>
      <w:r>
        <w:rPr>
          <w:rFonts w:cs="宋体"/>
        </w:rPr>
        <w:t>（2）买方有权对货物进行现场取样送省内第三方有资质的部门检测。若送检合格，第一次检测费用及运费由卖方承担，第二次及之后检测费用由买方承担。如抽检不合格，检验费用由卖方承担并将此批货物全部退货，买方有权单方面终止合同并由卖方支付相关检测费用和赔偿500元/天工程误工经济损失费。</w:t>
      </w:r>
    </w:p>
    <w:p>
      <w:pPr>
        <w:pStyle w:val="48"/>
        <w:widowControl w:val="0"/>
        <w:spacing w:before="0" w:beforeAutospacing="0" w:after="0" w:afterAutospacing="0" w:line="360" w:lineRule="auto"/>
        <w:ind w:firstLine="480" w:firstLineChars="200"/>
        <w:rPr>
          <w:rFonts w:hint="default" w:cs="宋体"/>
        </w:rPr>
      </w:pPr>
      <w:r>
        <w:rPr>
          <w:rFonts w:cs="宋体"/>
        </w:rPr>
        <w:t>（3）货物验收过程中，由于质量不合格或运输等原因所造成的一切费用均由卖方负责。</w:t>
      </w:r>
    </w:p>
    <w:p>
      <w:pPr>
        <w:pStyle w:val="48"/>
        <w:widowControl w:val="0"/>
        <w:spacing w:before="0" w:beforeAutospacing="0" w:after="0" w:afterAutospacing="0" w:line="360" w:lineRule="auto"/>
        <w:ind w:firstLine="482" w:firstLineChars="200"/>
        <w:rPr>
          <w:rFonts w:hint="default" w:cs="宋体"/>
          <w:b/>
          <w:bCs/>
        </w:rPr>
      </w:pPr>
      <w:r>
        <w:rPr>
          <w:rFonts w:cs="宋体"/>
          <w:b/>
          <w:bCs/>
        </w:rPr>
        <w:t>12.2质量要求</w:t>
      </w:r>
    </w:p>
    <w:p>
      <w:pPr>
        <w:pStyle w:val="48"/>
        <w:widowControl w:val="0"/>
        <w:spacing w:before="0" w:beforeAutospacing="0" w:after="0" w:afterAutospacing="0" w:line="360" w:lineRule="auto"/>
        <w:ind w:firstLine="480" w:firstLineChars="200"/>
        <w:rPr>
          <w:rFonts w:hint="default" w:cs="宋体"/>
        </w:rPr>
      </w:pPr>
      <w:r>
        <w:rPr>
          <w:rFonts w:cs="宋体"/>
        </w:rPr>
        <w:t>（1）在正常使用情况下，非人为因素是指没有超出招标文件和国家规定的技术指标的行为。</w:t>
      </w:r>
    </w:p>
    <w:p>
      <w:pPr>
        <w:pStyle w:val="48"/>
        <w:widowControl w:val="0"/>
        <w:spacing w:before="0" w:beforeAutospacing="0" w:after="0" w:afterAutospacing="0" w:line="360" w:lineRule="auto"/>
        <w:ind w:firstLine="480" w:firstLineChars="200"/>
        <w:rPr>
          <w:rFonts w:hint="default" w:cs="宋体"/>
        </w:rPr>
      </w:pPr>
      <w:r>
        <w:rPr>
          <w:rFonts w:cs="宋体"/>
        </w:rPr>
        <w:t>（2）质保期内，除不可抗力因素，因货物制造质量不良或非人为因素而产生损坏或不能正常使用，卖方应免费提供更换和维修，并承担业主的经济损失，对更换的货物其质保期重新计算。</w:t>
      </w:r>
    </w:p>
    <w:p>
      <w:pPr>
        <w:pStyle w:val="48"/>
        <w:widowControl w:val="0"/>
        <w:spacing w:before="0" w:beforeAutospacing="0" w:after="0" w:afterAutospacing="0" w:line="360" w:lineRule="auto"/>
        <w:ind w:firstLine="480" w:firstLineChars="200"/>
        <w:rPr>
          <w:rFonts w:hint="default" w:cs="宋体"/>
        </w:rPr>
      </w:pPr>
      <w:r>
        <w:rPr>
          <w:rFonts w:cs="宋体"/>
        </w:rPr>
        <w:t xml:space="preserve"> （3）质保期内，供货商须自行付费，负责修理和替换任何由于货物自身的质量问题造成的损坏及故障。</w:t>
      </w:r>
    </w:p>
    <w:p>
      <w:pPr>
        <w:pStyle w:val="48"/>
        <w:widowControl w:val="0"/>
        <w:spacing w:before="0" w:beforeAutospacing="0" w:after="0" w:afterAutospacing="0" w:line="360" w:lineRule="auto"/>
        <w:ind w:firstLine="480" w:firstLineChars="200"/>
        <w:rPr>
          <w:rFonts w:hint="default" w:cs="宋体"/>
        </w:rPr>
      </w:pPr>
      <w:r>
        <w:rPr>
          <w:rFonts w:cs="宋体"/>
        </w:rPr>
        <w:t>（4）质保期内，卖方应提供7*24小时在线服务，响应时间不超过4小时，提供12小时内现场服务。如果故障不能在24小时内排除，卖方应提供免费更换服务。如果卖方在接到通知后的4个小时内未作出响应，则由于故障所造成的全部损失由卖方承担；</w:t>
      </w:r>
    </w:p>
    <w:p>
      <w:pPr>
        <w:pStyle w:val="48"/>
        <w:widowControl w:val="0"/>
        <w:spacing w:before="0" w:beforeAutospacing="0" w:after="0" w:afterAutospacing="0" w:line="360" w:lineRule="auto"/>
        <w:ind w:firstLine="480" w:firstLineChars="200"/>
        <w:rPr>
          <w:rFonts w:hint="default" w:cs="宋体"/>
        </w:rPr>
      </w:pPr>
      <w:r>
        <w:rPr>
          <w:rFonts w:cs="宋体"/>
        </w:rPr>
        <w:t>（5）现场服务的响应时间每超过12小时，扣除500 元，以此类推，买方有权直接在质保金中扣除；如出现严重服务问题的，买方有权终止合同。</w:t>
      </w:r>
    </w:p>
    <w:p>
      <w:pPr>
        <w:pStyle w:val="48"/>
        <w:widowControl w:val="0"/>
        <w:spacing w:before="0" w:beforeAutospacing="0" w:after="0" w:afterAutospacing="0" w:line="360" w:lineRule="auto"/>
        <w:ind w:firstLine="480" w:firstLineChars="200"/>
        <w:rPr>
          <w:rFonts w:hint="default" w:cs="宋体"/>
        </w:rPr>
      </w:pPr>
      <w:r>
        <w:rPr>
          <w:rFonts w:cs="宋体"/>
        </w:rPr>
        <w:t>（6）质保期内，若产品出现质量问题，卖方除了无偿更换外，还必须承担由此给业主或第三方造成的损失。</w:t>
      </w:r>
    </w:p>
    <w:p>
      <w:pPr>
        <w:pStyle w:val="48"/>
        <w:widowControl w:val="0"/>
        <w:spacing w:before="0" w:beforeAutospacing="0" w:after="0" w:afterAutospacing="0" w:line="360" w:lineRule="auto"/>
        <w:ind w:firstLine="482" w:firstLineChars="200"/>
        <w:rPr>
          <w:rFonts w:hint="default" w:cs="宋体"/>
          <w:b/>
          <w:bCs/>
        </w:rPr>
      </w:pPr>
      <w:r>
        <w:rPr>
          <w:rFonts w:cs="宋体"/>
          <w:b/>
          <w:bCs/>
        </w:rPr>
        <w:t>12.3售后服务</w:t>
      </w:r>
    </w:p>
    <w:p>
      <w:pPr>
        <w:pStyle w:val="48"/>
        <w:widowControl w:val="0"/>
        <w:spacing w:before="0" w:beforeAutospacing="0" w:after="0" w:afterAutospacing="0" w:line="360" w:lineRule="auto"/>
        <w:ind w:firstLine="480" w:firstLineChars="200"/>
        <w:rPr>
          <w:rFonts w:hint="default" w:cs="宋体"/>
        </w:rPr>
      </w:pPr>
      <w:r>
        <w:rPr>
          <w:rFonts w:cs="宋体"/>
        </w:rPr>
        <w:t>（1）卖方必须有可靠的售后服务保障，包括但不限于在台州附近有固定的维修服务点，能提供正常的技术、备品备件服务。当发生故障时，卖方在接到采购单位通知后，三门及附近地区4小时内，外地6小时内派人赴现场处理设备质量问题。24小时内不能修复的，则无偿提供备机或备用零件供采购单位使用。</w:t>
      </w:r>
    </w:p>
    <w:p>
      <w:pPr>
        <w:pStyle w:val="48"/>
        <w:widowControl w:val="0"/>
        <w:spacing w:before="0" w:beforeAutospacing="0" w:after="0" w:afterAutospacing="0" w:line="360" w:lineRule="auto"/>
        <w:ind w:firstLine="480" w:firstLineChars="200"/>
        <w:rPr>
          <w:rFonts w:hint="default" w:cs="宋体"/>
        </w:rPr>
      </w:pPr>
      <w:r>
        <w:rPr>
          <w:rFonts w:cs="宋体"/>
        </w:rPr>
        <w:t>（2）卖方服务维修人员均经过良好的系统技术培训，并有丰富的现场维修经验。</w:t>
      </w:r>
    </w:p>
    <w:p>
      <w:pPr>
        <w:pStyle w:val="48"/>
        <w:widowControl w:val="0"/>
        <w:spacing w:before="0" w:beforeAutospacing="0" w:after="0" w:afterAutospacing="0" w:line="360" w:lineRule="auto"/>
        <w:ind w:firstLine="480" w:firstLineChars="200"/>
        <w:rPr>
          <w:rFonts w:hint="default" w:cs="宋体"/>
        </w:rPr>
      </w:pPr>
      <w:r>
        <w:rPr>
          <w:rFonts w:cs="宋体"/>
        </w:rPr>
        <w:t>（3）若卖方未能满足上述售后服务要求中的任何一条，买方有权委托第三方单位提供售后服务，由此产生的一切费用由卖方承担。</w:t>
      </w:r>
    </w:p>
    <w:p>
      <w:pPr>
        <w:pStyle w:val="48"/>
        <w:widowControl w:val="0"/>
        <w:spacing w:before="0" w:beforeAutospacing="0" w:after="0" w:afterAutospacing="0" w:line="360" w:lineRule="auto"/>
        <w:ind w:firstLine="482" w:firstLineChars="200"/>
        <w:rPr>
          <w:rFonts w:hint="default" w:cs="宋体"/>
          <w:b/>
          <w:bCs/>
        </w:rPr>
      </w:pPr>
      <w:r>
        <w:rPr>
          <w:rFonts w:cs="宋体"/>
          <w:b/>
          <w:bCs/>
        </w:rPr>
        <w:t>12.4技术服务和培训要求</w:t>
      </w:r>
    </w:p>
    <w:p>
      <w:pPr>
        <w:pStyle w:val="48"/>
        <w:widowControl w:val="0"/>
        <w:spacing w:before="0" w:beforeAutospacing="0" w:after="0" w:afterAutospacing="0" w:line="360" w:lineRule="auto"/>
        <w:ind w:firstLine="480" w:firstLineChars="200"/>
        <w:rPr>
          <w:rFonts w:hint="default" w:cs="宋体"/>
        </w:rPr>
      </w:pPr>
      <w:r>
        <w:rPr>
          <w:rFonts w:cs="宋体"/>
        </w:rPr>
        <w:t>（1）在投标文件中应详细列明培训计划时间安排、培训内容、人数、地点，所需费用计入投标报价，不再另行计算。</w:t>
      </w:r>
    </w:p>
    <w:p>
      <w:pPr>
        <w:pStyle w:val="48"/>
        <w:widowControl w:val="0"/>
        <w:spacing w:before="0" w:beforeAutospacing="0" w:after="0" w:afterAutospacing="0" w:line="360" w:lineRule="auto"/>
        <w:ind w:firstLine="480" w:firstLineChars="200"/>
        <w:rPr>
          <w:rFonts w:hint="default" w:cs="宋体"/>
          <w:b/>
          <w:bCs/>
        </w:rPr>
      </w:pPr>
      <w:r>
        <w:rPr>
          <w:rFonts w:cs="宋体"/>
        </w:rPr>
        <w:t>（2）项目实施期间，中标方保证派驻不少于一名技术人员，协助项目实施。如在正常的施工或使用中，出现性能、质量达不到响应的指标要求，卖方须在12小时内派技术人员到达现场进行检测，并解决问题。如确认无法解决，须承担全部责任，并给予无偿退换、更换。如24小时内未到达现场或解决问题，扣500 元，以此类推。超过三次（含三次）未解决同类问题的，业主有权直接退货。如有二批货物出现质量问题，业主有权单方面终止合同。</w:t>
      </w:r>
    </w:p>
    <w:p>
      <w:pPr>
        <w:pStyle w:val="48"/>
        <w:widowControl w:val="0"/>
        <w:spacing w:before="0" w:beforeAutospacing="0" w:after="0" w:afterAutospacing="0" w:line="360" w:lineRule="auto"/>
        <w:ind w:firstLine="480" w:firstLineChars="200"/>
        <w:rPr>
          <w:rFonts w:hint="default" w:cs="宋体"/>
        </w:rPr>
      </w:pPr>
      <w:r>
        <w:rPr>
          <w:rFonts w:cs="宋体"/>
        </w:rPr>
        <w:t>（3）根据招标人需要，提供现场安装指导，调试和验收服务。</w:t>
      </w:r>
    </w:p>
    <w:p>
      <w:pPr>
        <w:pStyle w:val="48"/>
        <w:widowControl w:val="0"/>
        <w:spacing w:before="0" w:beforeAutospacing="0" w:after="0" w:afterAutospacing="0" w:line="360" w:lineRule="auto"/>
        <w:ind w:firstLine="480" w:firstLineChars="200"/>
        <w:rPr>
          <w:rFonts w:hint="default" w:cs="宋体"/>
        </w:rPr>
      </w:pPr>
      <w:r>
        <w:rPr>
          <w:rFonts w:cs="宋体"/>
        </w:rPr>
        <w:t>（4）供应商须提供技术培训和现场培训</w:t>
      </w:r>
    </w:p>
    <w:p>
      <w:pPr>
        <w:pStyle w:val="48"/>
        <w:widowControl w:val="0"/>
        <w:spacing w:before="0" w:beforeAutospacing="0" w:after="0" w:afterAutospacing="0" w:line="360" w:lineRule="auto"/>
        <w:ind w:firstLine="480" w:firstLineChars="200"/>
        <w:rPr>
          <w:rFonts w:hint="default" w:cs="宋体"/>
        </w:rPr>
      </w:pPr>
      <w:r>
        <w:rPr>
          <w:rFonts w:hint="default" w:cs="宋体"/>
        </w:rPr>
        <w:t>①</w:t>
      </w:r>
      <w:r>
        <w:rPr>
          <w:rFonts w:cs="宋体"/>
        </w:rPr>
        <w:t>对产品技术性能、结构、安装、操作、调试、维护等方面的培训；</w:t>
      </w:r>
    </w:p>
    <w:p>
      <w:pPr>
        <w:pStyle w:val="48"/>
        <w:widowControl w:val="0"/>
        <w:spacing w:before="0" w:beforeAutospacing="0" w:after="0" w:afterAutospacing="0" w:line="360" w:lineRule="auto"/>
        <w:ind w:firstLine="480" w:firstLineChars="200"/>
        <w:rPr>
          <w:rFonts w:hint="default" w:cs="宋体"/>
        </w:rPr>
      </w:pPr>
      <w:r>
        <w:rPr>
          <w:rFonts w:hint="default" w:cs="宋体"/>
        </w:rPr>
        <w:t>②</w:t>
      </w:r>
      <w:r>
        <w:rPr>
          <w:rFonts w:cs="宋体"/>
        </w:rPr>
        <w:t>对产品的检测培训，供应商提供检测设备；</w:t>
      </w:r>
    </w:p>
    <w:p>
      <w:pPr>
        <w:pStyle w:val="48"/>
        <w:widowControl w:val="0"/>
        <w:spacing w:before="0" w:beforeAutospacing="0" w:after="0" w:afterAutospacing="0" w:line="360" w:lineRule="auto"/>
        <w:ind w:firstLine="352" w:firstLineChars="147"/>
        <w:rPr>
          <w:rFonts w:hint="default"/>
        </w:rPr>
      </w:pPr>
      <w:r>
        <w:t>（5）</w:t>
      </w:r>
      <w:r>
        <w:rPr>
          <w:rFonts w:cs="宋体"/>
        </w:rPr>
        <w:t>卖方如有举办专题技术讲座和培训，须提供信息</w:t>
      </w:r>
      <w:r>
        <w:t>。</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十三、验收</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 xml:space="preserve">13.1设备到达现场后，卖方应派人参与买方的开箱检验工作。 </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13.2卖方对设备验收合格后，双方共同签署验收合格证书。验收中发现设备达不到验收标准或合同规定的性能指标，卖方必须更换相关零部件。并且赔偿由此给用户造成的损失。</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13.3卖方交货前应按合同规定的检验方法，作出全面检测。其记录附在质量证明书内。但有关质量、规格、性能、数量或重量的检验不应视为最终检验。卖方检验的结果和详细要求应在质量说明书中加以说明。</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13.4系统的安装、调试结束后，并经有关部门的检验合格后，买卖双方共同签署验收合格证书。</w:t>
      </w:r>
    </w:p>
    <w:p>
      <w:pPr>
        <w:autoSpaceDE w:val="0"/>
        <w:autoSpaceDN w:val="0"/>
        <w:adjustRightInd w:val="0"/>
        <w:spacing w:line="400" w:lineRule="exact"/>
        <w:ind w:firstLine="480" w:firstLineChars="200"/>
        <w:jc w:val="left"/>
        <w:rPr>
          <w:rFonts w:ascii="黑体" w:hAnsi="宋体" w:eastAsia="黑体"/>
          <w:b/>
          <w:kern w:val="0"/>
          <w:sz w:val="24"/>
        </w:rPr>
      </w:pPr>
      <w:r>
        <w:rPr>
          <w:rFonts w:hint="eastAsia" w:ascii="宋体" w:hAnsi="宋体"/>
          <w:kern w:val="0"/>
          <w:sz w:val="24"/>
        </w:rPr>
        <w:t>13.5进口设备、部件不论何时（验收时或日后维修时）发现不符投标文件中的型号规格，卖方均将</w:t>
      </w:r>
      <w:r>
        <w:rPr>
          <w:rFonts w:hint="eastAsia" w:ascii="黑体" w:hAnsi="宋体" w:eastAsia="黑体"/>
          <w:b/>
          <w:kern w:val="0"/>
          <w:sz w:val="24"/>
        </w:rPr>
        <w:t>承担违约责任。</w:t>
      </w:r>
    </w:p>
    <w:p>
      <w:pPr>
        <w:autoSpaceDE w:val="0"/>
        <w:autoSpaceDN w:val="0"/>
        <w:adjustRightInd w:val="0"/>
        <w:spacing w:line="400" w:lineRule="exact"/>
        <w:ind w:firstLine="482" w:firstLineChars="200"/>
        <w:jc w:val="left"/>
        <w:rPr>
          <w:rFonts w:ascii="黑体" w:hAnsi="宋体" w:eastAsia="黑体"/>
          <w:b/>
          <w:kern w:val="0"/>
          <w:sz w:val="24"/>
        </w:rPr>
      </w:pPr>
      <w:bookmarkStart w:id="278" w:name="_Toc207164798"/>
      <w:r>
        <w:rPr>
          <w:rFonts w:hint="eastAsia" w:ascii="黑体" w:hAnsi="宋体" w:eastAsia="黑体"/>
          <w:b/>
          <w:kern w:val="0"/>
          <w:sz w:val="24"/>
        </w:rPr>
        <w:t>十四、</w:t>
      </w:r>
      <w:bookmarkEnd w:id="278"/>
      <w:bookmarkStart w:id="279" w:name="_Toc207164799"/>
      <w:r>
        <w:rPr>
          <w:rFonts w:hint="eastAsia" w:ascii="黑体" w:hAnsi="宋体" w:eastAsia="黑体"/>
          <w:b/>
          <w:kern w:val="0"/>
          <w:sz w:val="24"/>
        </w:rPr>
        <w:t>违约责任</w:t>
      </w:r>
      <w:bookmarkEnd w:id="279"/>
    </w:p>
    <w:p>
      <w:pPr>
        <w:tabs>
          <w:tab w:val="left" w:pos="840"/>
        </w:tabs>
        <w:spacing w:line="400" w:lineRule="exact"/>
        <w:ind w:firstLine="495"/>
        <w:rPr>
          <w:rFonts w:ascii="宋体" w:hAnsi="宋体"/>
          <w:kern w:val="0"/>
          <w:sz w:val="24"/>
        </w:rPr>
      </w:pPr>
      <w:r>
        <w:rPr>
          <w:rFonts w:hint="eastAsia" w:ascii="宋体" w:hAnsi="宋体"/>
          <w:kern w:val="0"/>
          <w:sz w:val="24"/>
        </w:rPr>
        <w:t xml:space="preserve">14.1凡设备在开箱检验、安装调试、设备试运转过程中发现的设备质量问题，由卖方负责处理，实行包换、包退、直至产品符合质量要求；或在买方同意的前提下，降价处理，卖方承担调换、退货发生的一切费用和买方的直接经济损失。 </w:t>
      </w:r>
    </w:p>
    <w:p>
      <w:pPr>
        <w:tabs>
          <w:tab w:val="left" w:pos="840"/>
        </w:tabs>
        <w:spacing w:line="400" w:lineRule="exact"/>
        <w:ind w:firstLine="495"/>
        <w:rPr>
          <w:rFonts w:ascii="宋体" w:hAnsi="宋体"/>
          <w:kern w:val="0"/>
          <w:sz w:val="24"/>
        </w:rPr>
      </w:pPr>
      <w:r>
        <w:rPr>
          <w:rFonts w:hint="eastAsia" w:ascii="宋体" w:hAnsi="宋体"/>
          <w:kern w:val="0"/>
          <w:sz w:val="24"/>
        </w:rPr>
        <w:t>14.2除不可抗力外，如卖方发生不能按期交货或提供服务，买方发生中途退货等情况，应及时以书面形式通知对方。买卖双方应本着友好的态度进行协商，妥善解决。如协商无效，按下列规定计算并支付违约金。</w:t>
      </w:r>
    </w:p>
    <w:p>
      <w:pPr>
        <w:tabs>
          <w:tab w:val="left" w:pos="840"/>
        </w:tabs>
        <w:spacing w:line="400" w:lineRule="exact"/>
        <w:ind w:firstLine="495"/>
        <w:rPr>
          <w:rFonts w:ascii="宋体" w:hAnsi="宋体"/>
          <w:kern w:val="0"/>
          <w:sz w:val="24"/>
        </w:rPr>
      </w:pPr>
      <w:r>
        <w:rPr>
          <w:rFonts w:hint="eastAsia" w:ascii="宋体" w:hAnsi="宋体"/>
          <w:kern w:val="0"/>
          <w:sz w:val="24"/>
        </w:rPr>
        <w:t>14.3逾期交货</w:t>
      </w:r>
    </w:p>
    <w:p>
      <w:pPr>
        <w:tabs>
          <w:tab w:val="left" w:pos="840"/>
        </w:tabs>
        <w:spacing w:line="400" w:lineRule="exact"/>
        <w:ind w:firstLine="495"/>
        <w:rPr>
          <w:rFonts w:ascii="宋体" w:hAnsi="宋体"/>
          <w:sz w:val="24"/>
        </w:rPr>
      </w:pPr>
      <w:r>
        <w:rPr>
          <w:rFonts w:hint="eastAsia" w:ascii="宋体" w:hAnsi="宋体"/>
          <w:kern w:val="0"/>
          <w:sz w:val="24"/>
        </w:rPr>
        <w:t>卖方逾期交货，按逾期交货部分总价计算向买方偿付违约金，</w:t>
      </w:r>
      <w:r>
        <w:rPr>
          <w:rFonts w:hint="eastAsia" w:ascii="黑体" w:hAnsi="宋体" w:eastAsia="黑体"/>
          <w:b/>
          <w:sz w:val="24"/>
        </w:rPr>
        <w:t>每逾期一天，按逾期交货部分总价的1‰违约金。</w:t>
      </w:r>
      <w:r>
        <w:rPr>
          <w:rFonts w:hint="eastAsia" w:ascii="宋体" w:hAnsi="宋体"/>
          <w:bCs/>
          <w:sz w:val="24"/>
        </w:rPr>
        <w:t>但</w:t>
      </w:r>
      <w:r>
        <w:rPr>
          <w:rFonts w:hint="eastAsia" w:ascii="宋体" w:hAnsi="宋体"/>
          <w:sz w:val="24"/>
        </w:rPr>
        <w:t>整机中的的零部件逾期交货，按整机逾期交货计算违约金。</w:t>
      </w:r>
      <w:r>
        <w:rPr>
          <w:rFonts w:hint="eastAsia" w:ascii="黑体" w:hAnsi="宋体" w:eastAsia="黑体"/>
          <w:b/>
          <w:sz w:val="24"/>
        </w:rPr>
        <w:t>逾期交货的违约赔偿最高限额为逾期交货部分总价的5％</w:t>
      </w:r>
      <w:r>
        <w:rPr>
          <w:rFonts w:hint="eastAsia" w:ascii="宋体" w:hAnsi="宋体"/>
          <w:sz w:val="24"/>
        </w:rPr>
        <w:t>，如违约金达到最高限额时卖方仍不能交货，买方有权终止合同。</w:t>
      </w:r>
    </w:p>
    <w:p>
      <w:pPr>
        <w:tabs>
          <w:tab w:val="left" w:pos="840"/>
        </w:tabs>
        <w:spacing w:line="400" w:lineRule="exact"/>
        <w:ind w:firstLine="495"/>
        <w:rPr>
          <w:rFonts w:ascii="宋体" w:hAnsi="宋体"/>
          <w:sz w:val="24"/>
        </w:rPr>
      </w:pPr>
      <w:r>
        <w:rPr>
          <w:rFonts w:hint="eastAsia" w:ascii="宋体" w:hAnsi="宋体"/>
          <w:sz w:val="24"/>
        </w:rPr>
        <w:t>14.4卖方不能交货或买方中途退货</w:t>
      </w:r>
    </w:p>
    <w:p>
      <w:pPr>
        <w:tabs>
          <w:tab w:val="left" w:pos="840"/>
        </w:tabs>
        <w:spacing w:line="400" w:lineRule="exact"/>
        <w:ind w:firstLine="495"/>
        <w:rPr>
          <w:rFonts w:ascii="宋体" w:hAnsi="宋体"/>
          <w:sz w:val="24"/>
        </w:rPr>
      </w:pPr>
      <w:r>
        <w:rPr>
          <w:rFonts w:hint="eastAsia" w:ascii="宋体" w:hAnsi="宋体"/>
          <w:sz w:val="24"/>
        </w:rPr>
        <w:t>卖方不能交货，应向买方偿付违约金。</w:t>
      </w:r>
      <w:r>
        <w:rPr>
          <w:rFonts w:hint="eastAsia" w:ascii="黑体" w:hAnsi="宋体" w:eastAsia="黑体"/>
          <w:b/>
          <w:sz w:val="24"/>
        </w:rPr>
        <w:t>通用设备按不能交货部分货款价值的10％支付</w:t>
      </w:r>
      <w:r>
        <w:rPr>
          <w:rFonts w:hint="eastAsia" w:ascii="黑体" w:hAnsi="宋体" w:eastAsia="黑体"/>
          <w:b/>
          <w:bCs/>
          <w:sz w:val="24"/>
        </w:rPr>
        <w:t>违约金</w:t>
      </w:r>
      <w:r>
        <w:rPr>
          <w:rFonts w:hint="eastAsia" w:ascii="黑体" w:hAnsi="宋体" w:eastAsia="黑体"/>
          <w:b/>
          <w:sz w:val="24"/>
        </w:rPr>
        <w:t>；专用设备按不能交货部分的30％支付</w:t>
      </w:r>
      <w:r>
        <w:rPr>
          <w:rFonts w:hint="eastAsia" w:ascii="黑体" w:hAnsi="宋体" w:eastAsia="黑体"/>
          <w:b/>
          <w:bCs/>
          <w:sz w:val="24"/>
        </w:rPr>
        <w:t>违约金</w:t>
      </w:r>
      <w:r>
        <w:rPr>
          <w:rFonts w:hint="eastAsia" w:ascii="黑体" w:hAnsi="宋体" w:eastAsia="黑体"/>
          <w:b/>
          <w:sz w:val="24"/>
        </w:rPr>
        <w:t>。</w:t>
      </w:r>
      <w:r>
        <w:rPr>
          <w:rFonts w:hint="eastAsia" w:ascii="宋体" w:hAnsi="宋体"/>
          <w:sz w:val="24"/>
        </w:rPr>
        <w:t>买方中途退货，应向卖方偿付违约金。违约金的计算方法与卖方违约相同。</w:t>
      </w:r>
    </w:p>
    <w:p>
      <w:pPr>
        <w:spacing w:line="400" w:lineRule="exact"/>
        <w:ind w:firstLine="482" w:firstLineChars="200"/>
        <w:rPr>
          <w:rFonts w:ascii="宋体" w:hAnsi="宋体"/>
          <w:sz w:val="24"/>
        </w:rPr>
      </w:pPr>
      <w:r>
        <w:rPr>
          <w:rFonts w:hint="eastAsia" w:ascii="黑体" w:hAnsi="宋体" w:eastAsia="黑体"/>
          <w:b/>
          <w:sz w:val="24"/>
        </w:rPr>
        <w:t>14.5</w:t>
      </w:r>
      <w:r>
        <w:rPr>
          <w:rFonts w:hint="eastAsia" w:ascii="宋体" w:hAnsi="宋体"/>
          <w:sz w:val="24"/>
        </w:rPr>
        <w:t>经买卖双方协商同意延期交货和经双方友好协商同意退货且无需支付违约金者不在此例。</w:t>
      </w:r>
    </w:p>
    <w:p>
      <w:pPr>
        <w:autoSpaceDE w:val="0"/>
        <w:autoSpaceDN w:val="0"/>
        <w:adjustRightInd w:val="0"/>
        <w:spacing w:line="400" w:lineRule="exact"/>
        <w:ind w:firstLine="482" w:firstLineChars="200"/>
        <w:jc w:val="left"/>
        <w:rPr>
          <w:rFonts w:ascii="黑体" w:hAnsi="宋体" w:eastAsia="黑体"/>
          <w:b/>
          <w:kern w:val="0"/>
          <w:sz w:val="24"/>
        </w:rPr>
      </w:pPr>
      <w:bookmarkStart w:id="280" w:name="_Toc207164801"/>
      <w:r>
        <w:rPr>
          <w:rFonts w:hint="eastAsia" w:ascii="黑体" w:hAnsi="宋体" w:eastAsia="黑体"/>
          <w:b/>
          <w:kern w:val="0"/>
          <w:sz w:val="24"/>
        </w:rPr>
        <w:t>十五、违约终止合同</w:t>
      </w:r>
      <w:bookmarkEnd w:id="280"/>
    </w:p>
    <w:p>
      <w:pPr>
        <w:tabs>
          <w:tab w:val="left" w:pos="840"/>
        </w:tabs>
        <w:spacing w:line="400" w:lineRule="exact"/>
        <w:ind w:firstLine="495"/>
        <w:rPr>
          <w:rFonts w:ascii="宋体" w:hAnsi="宋体"/>
          <w:sz w:val="24"/>
        </w:rPr>
      </w:pPr>
      <w:r>
        <w:rPr>
          <w:rFonts w:hint="eastAsia" w:ascii="宋体" w:hAnsi="宋体"/>
          <w:sz w:val="24"/>
        </w:rPr>
        <w:t>15.1买方在卖方存在如下违约情况时，有权并提出终止全部或部分合同。</w:t>
      </w:r>
    </w:p>
    <w:p>
      <w:pPr>
        <w:tabs>
          <w:tab w:val="left" w:pos="840"/>
        </w:tabs>
        <w:spacing w:line="400" w:lineRule="exact"/>
        <w:ind w:firstLine="495"/>
        <w:rPr>
          <w:rFonts w:ascii="宋体" w:hAnsi="宋体"/>
          <w:sz w:val="24"/>
        </w:rPr>
      </w:pPr>
      <w:r>
        <w:rPr>
          <w:rFonts w:hint="eastAsia" w:ascii="宋体" w:hAnsi="宋体"/>
          <w:sz w:val="24"/>
        </w:rPr>
        <w:t>(1)卖方未能在合同规定期限或买方同意延长的期限内交付全部或部分设备。</w:t>
      </w:r>
    </w:p>
    <w:p>
      <w:pPr>
        <w:tabs>
          <w:tab w:val="left" w:pos="840"/>
        </w:tabs>
        <w:spacing w:line="400" w:lineRule="exact"/>
        <w:ind w:firstLine="495"/>
        <w:rPr>
          <w:rFonts w:ascii="宋体" w:hAnsi="宋体"/>
          <w:sz w:val="24"/>
        </w:rPr>
      </w:pPr>
      <w:r>
        <w:rPr>
          <w:rFonts w:hint="eastAsia" w:ascii="宋体" w:hAnsi="宋体"/>
          <w:sz w:val="24"/>
        </w:rPr>
        <w:t>(2)卖方未能履行合同规定的其他义务。</w:t>
      </w:r>
    </w:p>
    <w:p>
      <w:pPr>
        <w:tabs>
          <w:tab w:val="left" w:pos="840"/>
        </w:tabs>
        <w:spacing w:line="400" w:lineRule="exact"/>
        <w:ind w:firstLine="495"/>
        <w:rPr>
          <w:rFonts w:ascii="宋体" w:hAnsi="宋体"/>
          <w:sz w:val="24"/>
        </w:rPr>
      </w:pPr>
      <w:r>
        <w:rPr>
          <w:rFonts w:hint="eastAsia" w:ascii="宋体" w:hAnsi="宋体"/>
          <w:sz w:val="24"/>
        </w:rPr>
        <w:t>(3)在发生上述情况后，卖方收到买方的违约通知后30天内未能纠正其过失。</w:t>
      </w:r>
    </w:p>
    <w:p>
      <w:pPr>
        <w:tabs>
          <w:tab w:val="left" w:pos="840"/>
        </w:tabs>
        <w:spacing w:line="400" w:lineRule="exact"/>
        <w:ind w:firstLine="495"/>
        <w:rPr>
          <w:rFonts w:ascii="宋体" w:hAnsi="宋体"/>
          <w:sz w:val="24"/>
        </w:rPr>
      </w:pPr>
      <w:r>
        <w:rPr>
          <w:rFonts w:hint="eastAsia" w:ascii="宋体" w:hAnsi="宋体"/>
          <w:sz w:val="24"/>
        </w:rPr>
        <w:t>15.2卖方应继续执行合同中未终止部分。</w:t>
      </w:r>
    </w:p>
    <w:p>
      <w:pPr>
        <w:tabs>
          <w:tab w:val="left" w:pos="840"/>
        </w:tabs>
        <w:spacing w:line="400" w:lineRule="exact"/>
        <w:ind w:firstLine="495"/>
        <w:rPr>
          <w:rFonts w:ascii="宋体" w:hAnsi="宋体"/>
          <w:sz w:val="24"/>
        </w:rPr>
      </w:pPr>
      <w:r>
        <w:rPr>
          <w:rFonts w:hint="eastAsia" w:ascii="宋体" w:hAnsi="宋体"/>
          <w:sz w:val="24"/>
        </w:rPr>
        <w:t>15.3在买方提出终止部分合同的情况下，并不解除卖方未能在合同规定期限或买方同意延长的期限内交付全部或部分设备的产品质量责任。</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十六、履约保证金的罚没</w:t>
      </w:r>
    </w:p>
    <w:p>
      <w:pPr>
        <w:autoSpaceDE w:val="0"/>
        <w:autoSpaceDN w:val="0"/>
        <w:adjustRightInd w:val="0"/>
        <w:spacing w:line="400" w:lineRule="exact"/>
        <w:ind w:firstLine="480" w:firstLineChars="200"/>
        <w:jc w:val="left"/>
        <w:rPr>
          <w:rFonts w:ascii="黑体" w:hAnsi="宋体" w:eastAsia="黑体"/>
          <w:b/>
          <w:kern w:val="0"/>
          <w:sz w:val="24"/>
        </w:rPr>
      </w:pPr>
      <w:r>
        <w:rPr>
          <w:rFonts w:hint="eastAsia" w:ascii="宋体" w:hAnsi="宋体"/>
          <w:sz w:val="24"/>
        </w:rPr>
        <w:t>16.1如卖方未能履行合同规定的任何义务，买方有权从履约保证金中得到补偿。</w:t>
      </w:r>
    </w:p>
    <w:p>
      <w:pPr>
        <w:autoSpaceDE w:val="0"/>
        <w:autoSpaceDN w:val="0"/>
        <w:adjustRightInd w:val="0"/>
        <w:spacing w:line="400" w:lineRule="exact"/>
        <w:ind w:firstLine="480" w:firstLineChars="200"/>
        <w:jc w:val="left"/>
        <w:rPr>
          <w:rFonts w:ascii="黑体" w:hAnsi="宋体" w:eastAsia="黑体"/>
          <w:b/>
          <w:kern w:val="0"/>
          <w:sz w:val="24"/>
        </w:rPr>
      </w:pPr>
      <w:r>
        <w:rPr>
          <w:rFonts w:hint="eastAsia" w:ascii="宋体" w:hAnsi="宋体"/>
          <w:sz w:val="24"/>
        </w:rPr>
        <w:t>16.2如果卖方毫无理由地拖延交货或拒绝履行合同规定的任何义务，履约保证金将被没收，并加收违约赔偿。</w:t>
      </w:r>
    </w:p>
    <w:p>
      <w:pPr>
        <w:spacing w:line="400" w:lineRule="exact"/>
        <w:ind w:firstLine="480" w:firstLineChars="200"/>
        <w:rPr>
          <w:rFonts w:ascii="宋体" w:hAnsi="宋体"/>
          <w:sz w:val="24"/>
        </w:rPr>
      </w:pPr>
      <w:r>
        <w:rPr>
          <w:rFonts w:hint="eastAsia" w:ascii="宋体" w:hAnsi="宋体"/>
          <w:sz w:val="24"/>
        </w:rPr>
        <w:t>16.3卖方提供的设备须和投标文件中所承诺的设备规格、数量、型号等相符合（合同中另有约定除外）。</w:t>
      </w:r>
    </w:p>
    <w:p>
      <w:pPr>
        <w:autoSpaceDE w:val="0"/>
        <w:autoSpaceDN w:val="0"/>
        <w:adjustRightInd w:val="0"/>
        <w:spacing w:line="400" w:lineRule="exact"/>
        <w:ind w:firstLine="482" w:firstLineChars="200"/>
        <w:jc w:val="left"/>
        <w:rPr>
          <w:rFonts w:ascii="黑体" w:hAnsi="宋体" w:eastAsia="黑体"/>
          <w:b/>
          <w:kern w:val="0"/>
          <w:sz w:val="24"/>
        </w:rPr>
      </w:pPr>
      <w:bookmarkStart w:id="281" w:name="_Toc207164802"/>
      <w:r>
        <w:rPr>
          <w:rFonts w:hint="eastAsia" w:ascii="黑体" w:hAnsi="宋体" w:eastAsia="黑体"/>
          <w:b/>
          <w:kern w:val="0"/>
          <w:sz w:val="24"/>
        </w:rPr>
        <w:t>十七、破产终止合同</w:t>
      </w:r>
      <w:bookmarkEnd w:id="281"/>
    </w:p>
    <w:p>
      <w:pPr>
        <w:tabs>
          <w:tab w:val="left" w:pos="840"/>
        </w:tabs>
        <w:spacing w:line="400" w:lineRule="exact"/>
        <w:ind w:firstLine="495"/>
        <w:rPr>
          <w:rFonts w:ascii="宋体" w:hAnsi="宋体"/>
          <w:sz w:val="24"/>
        </w:rPr>
      </w:pPr>
      <w:r>
        <w:rPr>
          <w:rFonts w:hint="eastAsia" w:ascii="宋体" w:hAnsi="宋体"/>
          <w:sz w:val="24"/>
        </w:rPr>
        <w:t>如果卖方破产或无清偿能力时，买方可在任何时候以书面形式通知卖方终止合同。该终止合同将不损害或影响买方已经采取或将要采取的补救措施的权利。</w:t>
      </w:r>
    </w:p>
    <w:p>
      <w:pPr>
        <w:autoSpaceDE w:val="0"/>
        <w:autoSpaceDN w:val="0"/>
        <w:adjustRightInd w:val="0"/>
        <w:spacing w:line="400" w:lineRule="exact"/>
        <w:ind w:firstLine="482" w:firstLineChars="200"/>
        <w:jc w:val="left"/>
        <w:rPr>
          <w:rFonts w:ascii="黑体" w:hAnsi="宋体" w:eastAsia="黑体"/>
          <w:b/>
          <w:kern w:val="0"/>
          <w:sz w:val="24"/>
        </w:rPr>
      </w:pPr>
      <w:bookmarkStart w:id="282" w:name="_Toc207164803"/>
      <w:r>
        <w:rPr>
          <w:rFonts w:hint="eastAsia" w:ascii="黑体" w:hAnsi="宋体" w:eastAsia="黑体"/>
          <w:b/>
          <w:kern w:val="0"/>
          <w:sz w:val="24"/>
        </w:rPr>
        <w:t>十八、不可抗力事件处理</w:t>
      </w:r>
      <w:bookmarkEnd w:id="282"/>
    </w:p>
    <w:p>
      <w:pPr>
        <w:tabs>
          <w:tab w:val="left" w:pos="840"/>
        </w:tabs>
        <w:spacing w:line="400" w:lineRule="exact"/>
        <w:ind w:firstLine="495"/>
        <w:rPr>
          <w:rFonts w:ascii="宋体" w:hAnsi="宋体"/>
          <w:sz w:val="24"/>
        </w:rPr>
      </w:pPr>
      <w:r>
        <w:rPr>
          <w:rFonts w:hint="eastAsia" w:ascii="宋体" w:hAnsi="宋体"/>
          <w:sz w:val="24"/>
        </w:rPr>
        <w:t>18.1在执行合同期限内，任何一方因不可抗力事件所致不能履行合同，则合同履行期可延长，延长期与不可抗力影响期相同。</w:t>
      </w:r>
    </w:p>
    <w:p>
      <w:pPr>
        <w:tabs>
          <w:tab w:val="left" w:pos="840"/>
        </w:tabs>
        <w:spacing w:line="400" w:lineRule="exact"/>
        <w:ind w:firstLine="495"/>
        <w:rPr>
          <w:rFonts w:ascii="宋体" w:hAnsi="宋体"/>
          <w:sz w:val="24"/>
        </w:rPr>
      </w:pPr>
      <w:r>
        <w:rPr>
          <w:rFonts w:hint="eastAsia" w:ascii="宋体" w:hAnsi="宋体"/>
          <w:sz w:val="24"/>
        </w:rPr>
        <w:t>18.2不可抗力事件发生后，应立即通知对方，并寄送有关权威机构出具的证明。</w:t>
      </w:r>
    </w:p>
    <w:p>
      <w:pPr>
        <w:tabs>
          <w:tab w:val="left" w:pos="840"/>
        </w:tabs>
        <w:spacing w:line="400" w:lineRule="exact"/>
        <w:ind w:firstLine="495"/>
        <w:rPr>
          <w:rFonts w:ascii="宋体" w:hAnsi="宋体"/>
          <w:sz w:val="24"/>
        </w:rPr>
      </w:pPr>
      <w:r>
        <w:rPr>
          <w:rFonts w:hint="eastAsia" w:ascii="宋体" w:hAnsi="宋体"/>
          <w:sz w:val="24"/>
        </w:rPr>
        <w:t>18.3不可抗力事件发生二十天以上，双方应通过友好协商，确定是否继续履行合同。</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十九、仲裁</w:t>
      </w:r>
    </w:p>
    <w:p>
      <w:pPr>
        <w:tabs>
          <w:tab w:val="left" w:pos="840"/>
        </w:tabs>
        <w:spacing w:line="400" w:lineRule="exact"/>
        <w:ind w:firstLine="495"/>
        <w:rPr>
          <w:rFonts w:ascii="宋体" w:hAnsi="宋体"/>
          <w:sz w:val="24"/>
        </w:rPr>
      </w:pPr>
      <w:r>
        <w:rPr>
          <w:rFonts w:hint="eastAsia" w:ascii="宋体" w:hAnsi="宋体"/>
          <w:sz w:val="24"/>
        </w:rPr>
        <w:t>19.1双方在执行合同中所发生的一切争议，应通过协商解决。如协商不成，应向买方法定地址所在工商行政管理部门提交仲裁，也可直接向买方法定地址所在人民法院起诉。</w:t>
      </w:r>
    </w:p>
    <w:p>
      <w:pPr>
        <w:tabs>
          <w:tab w:val="left" w:pos="840"/>
        </w:tabs>
        <w:spacing w:line="400" w:lineRule="exact"/>
        <w:ind w:firstLine="495"/>
        <w:rPr>
          <w:rFonts w:ascii="宋体" w:hAnsi="宋体"/>
          <w:sz w:val="24"/>
        </w:rPr>
      </w:pPr>
      <w:r>
        <w:rPr>
          <w:rFonts w:hint="eastAsia" w:ascii="宋体" w:hAnsi="宋体"/>
          <w:sz w:val="24"/>
        </w:rPr>
        <w:t>19.2在仲裁期间，除正在进行仲裁的部份外，本合同其他部份应继续执行．</w:t>
      </w:r>
    </w:p>
    <w:p>
      <w:pPr>
        <w:tabs>
          <w:tab w:val="left" w:pos="840"/>
        </w:tabs>
        <w:spacing w:line="400" w:lineRule="exact"/>
        <w:ind w:firstLine="495"/>
        <w:rPr>
          <w:rFonts w:ascii="宋体" w:hAnsi="宋体"/>
          <w:sz w:val="24"/>
        </w:rPr>
      </w:pPr>
      <w:r>
        <w:rPr>
          <w:rFonts w:hint="eastAsia" w:ascii="宋体" w:hAnsi="宋体"/>
          <w:sz w:val="24"/>
        </w:rPr>
        <w:t>19.3仲裁费用除仲裁机构另行有裁决外，由败诉方承担。</w:t>
      </w:r>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二十、合同生效及其它</w:t>
      </w:r>
    </w:p>
    <w:p>
      <w:pPr>
        <w:autoSpaceDE w:val="0"/>
        <w:autoSpaceDN w:val="0"/>
        <w:adjustRightInd w:val="0"/>
        <w:spacing w:line="400" w:lineRule="exact"/>
        <w:ind w:firstLine="480" w:firstLineChars="200"/>
        <w:jc w:val="left"/>
        <w:rPr>
          <w:rFonts w:ascii="宋体" w:hAnsi="宋体"/>
          <w:b/>
          <w:kern w:val="0"/>
          <w:sz w:val="24"/>
        </w:rPr>
      </w:pPr>
      <w:r>
        <w:rPr>
          <w:rFonts w:hint="eastAsia" w:ascii="宋体" w:hAnsi="宋体"/>
          <w:kern w:val="0"/>
          <w:sz w:val="24"/>
        </w:rPr>
        <w:t>20.1 合同应在买方、卖方签字盖章后生效。</w:t>
      </w:r>
    </w:p>
    <w:p>
      <w:pPr>
        <w:autoSpaceDE w:val="0"/>
        <w:autoSpaceDN w:val="0"/>
        <w:adjustRightInd w:val="0"/>
        <w:spacing w:line="400" w:lineRule="exact"/>
        <w:ind w:firstLine="480" w:firstLineChars="200"/>
        <w:jc w:val="left"/>
        <w:rPr>
          <w:rFonts w:ascii="宋体" w:hAnsi="宋体"/>
          <w:b/>
          <w:kern w:val="0"/>
          <w:sz w:val="24"/>
        </w:rPr>
      </w:pPr>
      <w:r>
        <w:rPr>
          <w:rFonts w:hint="eastAsia" w:ascii="宋体" w:hAnsi="宋体"/>
          <w:kern w:val="0"/>
          <w:sz w:val="24"/>
        </w:rPr>
        <w:t>20.2本合同一式</w:t>
      </w:r>
      <w:r>
        <w:rPr>
          <w:rFonts w:hint="eastAsia" w:ascii="宋体" w:hAnsi="宋体"/>
          <w:kern w:val="0"/>
          <w:sz w:val="24"/>
          <w:u w:val="single"/>
        </w:rPr>
        <w:t xml:space="preserve">   </w:t>
      </w:r>
      <w:r>
        <w:rPr>
          <w:rFonts w:hint="eastAsia" w:ascii="宋体" w:hAnsi="宋体"/>
          <w:kern w:val="0"/>
          <w:sz w:val="24"/>
        </w:rPr>
        <w:t>份，以中文书就，供需双方各</w:t>
      </w:r>
      <w:r>
        <w:rPr>
          <w:rFonts w:hint="eastAsia" w:ascii="宋体" w:hAnsi="宋体"/>
          <w:kern w:val="0"/>
          <w:sz w:val="24"/>
          <w:u w:val="single"/>
        </w:rPr>
        <w:t xml:space="preserve">   </w:t>
      </w:r>
      <w:r>
        <w:rPr>
          <w:rFonts w:hint="eastAsia" w:ascii="宋体" w:hAnsi="宋体"/>
          <w:kern w:val="0"/>
          <w:sz w:val="24"/>
        </w:rPr>
        <w:t>份、三门县公共资源交易管理办公室一份。</w:t>
      </w:r>
    </w:p>
    <w:p>
      <w:pPr>
        <w:autoSpaceDE w:val="0"/>
        <w:autoSpaceDN w:val="0"/>
        <w:adjustRightInd w:val="0"/>
        <w:spacing w:line="400" w:lineRule="exact"/>
        <w:ind w:firstLine="480" w:firstLineChars="200"/>
        <w:jc w:val="left"/>
        <w:rPr>
          <w:rFonts w:ascii="宋体" w:hAnsi="宋体"/>
          <w:b/>
          <w:kern w:val="0"/>
          <w:sz w:val="24"/>
        </w:rPr>
      </w:pPr>
      <w:r>
        <w:rPr>
          <w:rFonts w:hint="eastAsia" w:ascii="宋体" w:hAnsi="宋体"/>
          <w:kern w:val="0"/>
          <w:sz w:val="24"/>
        </w:rPr>
        <w:t>20.3本合同所涉及的货物，在交付使用后所发生的合同纠纷，由买方与卖方进行处理。</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20.4如需修改或补充合同内容，应经买方和卖方协商，共同签署书面修改或补充协议。该协议将作为本合同不可分割的一部分。</w:t>
      </w:r>
    </w:p>
    <w:p>
      <w:pPr>
        <w:autoSpaceDE w:val="0"/>
        <w:autoSpaceDN w:val="0"/>
        <w:adjustRightInd w:val="0"/>
        <w:spacing w:line="400" w:lineRule="exact"/>
        <w:ind w:firstLine="480" w:firstLineChars="200"/>
        <w:jc w:val="left"/>
        <w:rPr>
          <w:kern w:val="0"/>
          <w:sz w:val="24"/>
        </w:rPr>
      </w:pPr>
      <w:r>
        <w:rPr>
          <w:rFonts w:hint="eastAsia" w:ascii="宋体" w:hAnsi="宋体"/>
          <w:kern w:val="0"/>
          <w:sz w:val="24"/>
        </w:rPr>
        <w:t>20.5</w:t>
      </w:r>
      <w:r>
        <w:rPr>
          <w:rFonts w:hint="eastAsia"/>
          <w:kern w:val="0"/>
          <w:sz w:val="24"/>
        </w:rPr>
        <w:t>本合同应按照中华人民共和国的现行法律进行解释。</w:t>
      </w:r>
      <w:bookmarkStart w:id="283" w:name="_Toc207164807"/>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二十一、合同的修改</w:t>
      </w:r>
      <w:bookmarkEnd w:id="283"/>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21.1买卖双方的任何一方对合同内容提出修改，均应以书面形式通知对方，并达成由双方签署的合同修改书。</w:t>
      </w:r>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21.2除非买方对设备的型号、规格和涉及价格因素的技术参数和配套件提出修改，卖方不得对价格提出任何修改要求。</w:t>
      </w:r>
      <w:bookmarkStart w:id="284" w:name="_Toc207164808"/>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二十二、通知</w:t>
      </w:r>
      <w:bookmarkEnd w:id="284"/>
    </w:p>
    <w:p>
      <w:pPr>
        <w:autoSpaceDE w:val="0"/>
        <w:autoSpaceDN w:val="0"/>
        <w:adjustRightInd w:val="0"/>
        <w:spacing w:line="400" w:lineRule="exact"/>
        <w:ind w:firstLine="480" w:firstLineChars="200"/>
        <w:jc w:val="left"/>
        <w:rPr>
          <w:rFonts w:ascii="宋体" w:hAnsi="宋体"/>
          <w:kern w:val="0"/>
          <w:sz w:val="24"/>
        </w:rPr>
      </w:pPr>
      <w:r>
        <w:rPr>
          <w:rFonts w:hint="eastAsia" w:ascii="宋体" w:hAnsi="宋体"/>
          <w:kern w:val="0"/>
          <w:sz w:val="24"/>
        </w:rPr>
        <w:t>本合同任何一方给另一方的通知，都应以书面或电传/传真/电报的形式发送，而另一方应以书面形式确认并发送到对方明确的地址。</w:t>
      </w:r>
      <w:bookmarkStart w:id="285" w:name="_Toc207164809"/>
    </w:p>
    <w:p>
      <w:pPr>
        <w:autoSpaceDE w:val="0"/>
        <w:autoSpaceDN w:val="0"/>
        <w:adjustRightInd w:val="0"/>
        <w:spacing w:line="400" w:lineRule="exact"/>
        <w:ind w:firstLine="482" w:firstLineChars="200"/>
        <w:jc w:val="left"/>
        <w:rPr>
          <w:rFonts w:ascii="黑体" w:hAnsi="宋体" w:eastAsia="黑体"/>
          <w:b/>
          <w:kern w:val="0"/>
          <w:sz w:val="24"/>
        </w:rPr>
      </w:pPr>
      <w:r>
        <w:rPr>
          <w:rFonts w:hint="eastAsia" w:ascii="黑体" w:hAnsi="宋体" w:eastAsia="黑体"/>
          <w:b/>
          <w:kern w:val="0"/>
          <w:sz w:val="24"/>
        </w:rPr>
        <w:t>二十三、其它</w:t>
      </w:r>
      <w:bookmarkEnd w:id="285"/>
    </w:p>
    <w:p>
      <w:pPr>
        <w:autoSpaceDE w:val="0"/>
        <w:autoSpaceDN w:val="0"/>
        <w:adjustRightInd w:val="0"/>
        <w:spacing w:line="400" w:lineRule="exact"/>
        <w:ind w:firstLine="484" w:firstLineChars="202"/>
        <w:jc w:val="left"/>
        <w:rPr>
          <w:rFonts w:ascii="宋体" w:hAnsi="宋体"/>
          <w:kern w:val="0"/>
          <w:sz w:val="24"/>
        </w:rPr>
      </w:pPr>
      <w:r>
        <w:rPr>
          <w:rFonts w:hint="eastAsia" w:ascii="宋体" w:hAnsi="宋体"/>
          <w:kern w:val="0"/>
          <w:sz w:val="24"/>
        </w:rPr>
        <w:t>投标文件、补充文件及答疑纪要作为本合同的附件，与本合同具有同等法律效力。</w:t>
      </w:r>
    </w:p>
    <w:p>
      <w:pPr>
        <w:autoSpaceDE w:val="0"/>
        <w:autoSpaceDN w:val="0"/>
        <w:adjustRightInd w:val="0"/>
        <w:spacing w:line="400" w:lineRule="exact"/>
        <w:ind w:firstLine="484" w:firstLineChars="202"/>
        <w:jc w:val="left"/>
        <w:rPr>
          <w:rFonts w:ascii="宋体" w:hAnsi="宋体"/>
          <w:kern w:val="0"/>
          <w:sz w:val="24"/>
        </w:rPr>
      </w:pPr>
    </w:p>
    <w:p>
      <w:pPr>
        <w:pStyle w:val="52"/>
        <w:rPr>
          <w:rFonts w:ascii="宋体" w:hAnsi="宋体"/>
        </w:rPr>
      </w:pPr>
    </w:p>
    <w:p>
      <w:pPr>
        <w:pStyle w:val="51"/>
        <w:ind w:firstLine="210"/>
      </w:pPr>
    </w:p>
    <w:p>
      <w:pPr>
        <w:pStyle w:val="30"/>
        <w:tabs>
          <w:tab w:val="left" w:pos="1651"/>
        </w:tabs>
        <w:spacing w:line="360" w:lineRule="auto"/>
        <w:rPr>
          <w:rFonts w:cs="宋体"/>
          <w:sz w:val="24"/>
          <w:szCs w:val="24"/>
        </w:rPr>
      </w:pPr>
      <w:r>
        <w:rPr>
          <w:rFonts w:hint="eastAsia" w:cs="宋体"/>
          <w:sz w:val="24"/>
          <w:szCs w:val="24"/>
        </w:rPr>
        <w:t>买方：（公章）                           卖方：（公章）</w:t>
      </w:r>
    </w:p>
    <w:p>
      <w:pPr>
        <w:pStyle w:val="30"/>
        <w:tabs>
          <w:tab w:val="left" w:pos="1651"/>
        </w:tabs>
        <w:spacing w:line="360" w:lineRule="auto"/>
        <w:rPr>
          <w:rFonts w:cs="宋体"/>
          <w:sz w:val="24"/>
          <w:szCs w:val="24"/>
        </w:rPr>
      </w:pPr>
      <w:r>
        <w:rPr>
          <w:rFonts w:hint="eastAsia" w:cs="宋体"/>
          <w:sz w:val="24"/>
          <w:szCs w:val="24"/>
        </w:rPr>
        <w:t>法定代表人或                            法定代表人或</w:t>
      </w:r>
    </w:p>
    <w:p>
      <w:pPr>
        <w:pStyle w:val="30"/>
        <w:tabs>
          <w:tab w:val="left" w:pos="1651"/>
        </w:tabs>
        <w:spacing w:line="360" w:lineRule="auto"/>
        <w:rPr>
          <w:rFonts w:cs="宋体"/>
          <w:sz w:val="24"/>
          <w:szCs w:val="24"/>
        </w:rPr>
      </w:pPr>
      <w:r>
        <w:rPr>
          <w:rFonts w:hint="eastAsia" w:cs="宋体"/>
          <w:sz w:val="24"/>
          <w:szCs w:val="24"/>
        </w:rPr>
        <w:t>其委托代理人代表：（签章）               其委托代理人代表：（签章）</w:t>
      </w:r>
    </w:p>
    <w:p>
      <w:pPr>
        <w:pStyle w:val="30"/>
        <w:tabs>
          <w:tab w:val="left" w:pos="1651"/>
        </w:tabs>
        <w:spacing w:line="360" w:lineRule="auto"/>
        <w:rPr>
          <w:rFonts w:cs="宋体"/>
          <w:sz w:val="24"/>
          <w:szCs w:val="24"/>
        </w:rPr>
      </w:pPr>
      <w:r>
        <w:rPr>
          <w:rFonts w:hint="eastAsia" w:cs="宋体"/>
          <w:sz w:val="24"/>
          <w:szCs w:val="24"/>
        </w:rPr>
        <w:t>地址：                                  地址：</w:t>
      </w:r>
    </w:p>
    <w:p>
      <w:pPr>
        <w:pStyle w:val="30"/>
        <w:tabs>
          <w:tab w:val="left" w:pos="1651"/>
        </w:tabs>
        <w:spacing w:line="360" w:lineRule="auto"/>
        <w:rPr>
          <w:rFonts w:cs="宋体"/>
          <w:sz w:val="24"/>
          <w:szCs w:val="24"/>
        </w:rPr>
      </w:pPr>
      <w:r>
        <w:rPr>
          <w:rFonts w:hint="eastAsia" w:cs="宋体"/>
          <w:sz w:val="24"/>
          <w:szCs w:val="24"/>
        </w:rPr>
        <w:t>开户银行：                              开户银行：</w:t>
      </w:r>
    </w:p>
    <w:p>
      <w:pPr>
        <w:spacing w:line="360" w:lineRule="auto"/>
        <w:rPr>
          <w:rFonts w:ascii="宋体" w:hAnsi="宋体" w:cs="宋体"/>
          <w:sz w:val="24"/>
        </w:rPr>
      </w:pPr>
      <w:r>
        <w:rPr>
          <w:rFonts w:hint="eastAsia" w:ascii="宋体" w:hAnsi="宋体" w:cs="宋体"/>
          <w:sz w:val="24"/>
        </w:rPr>
        <w:t>账号：                                  账号：</w:t>
      </w:r>
    </w:p>
    <w:p>
      <w:pPr>
        <w:adjustRightInd w:val="0"/>
        <w:snapToGrid w:val="0"/>
        <w:spacing w:line="480" w:lineRule="exact"/>
        <w:jc w:val="center"/>
        <w:outlineLvl w:val="0"/>
        <w:rPr>
          <w:b/>
          <w:szCs w:val="36"/>
        </w:rPr>
      </w:pPr>
      <w:r>
        <w:rPr>
          <w:rFonts w:ascii="宋体" w:hAnsi="宋体"/>
          <w:b/>
          <w:sz w:val="24"/>
        </w:rPr>
        <w:br w:type="page"/>
      </w:r>
      <w:r>
        <w:rPr>
          <w:rFonts w:hint="eastAsia"/>
          <w:b/>
          <w:szCs w:val="36"/>
        </w:rPr>
        <w:t>第六部分</w:t>
      </w:r>
      <w:r>
        <w:rPr>
          <w:b/>
          <w:szCs w:val="36"/>
        </w:rPr>
        <w:t xml:space="preserve"> </w:t>
      </w:r>
      <w:r>
        <w:rPr>
          <w:rFonts w:hint="eastAsia"/>
          <w:b/>
          <w:szCs w:val="36"/>
        </w:rPr>
        <w:t>投标文件格式</w:t>
      </w:r>
      <w:bookmarkEnd w:id="274"/>
      <w:bookmarkEnd w:id="275"/>
      <w:bookmarkStart w:id="286" w:name="_Toc240724400"/>
      <w:bookmarkStart w:id="287" w:name="_Toc199314545"/>
      <w:bookmarkStart w:id="288" w:name="_Toc205087903"/>
      <w:bookmarkStart w:id="289" w:name="_Toc194223719"/>
      <w:bookmarkStart w:id="290" w:name="_Toc295986635"/>
      <w:bookmarkStart w:id="291" w:name="_Toc199314553"/>
      <w:bookmarkStart w:id="292" w:name="_Toc205087913"/>
    </w:p>
    <w:bookmarkEnd w:id="286"/>
    <w:bookmarkEnd w:id="287"/>
    <w:bookmarkEnd w:id="288"/>
    <w:bookmarkEnd w:id="289"/>
    <w:bookmarkEnd w:id="290"/>
    <w:p>
      <w:pPr>
        <w:spacing w:line="360" w:lineRule="auto"/>
        <w:rPr>
          <w:rFonts w:hAnsi="宋体"/>
          <w:b/>
          <w:sz w:val="24"/>
        </w:rPr>
      </w:pPr>
      <w:bookmarkStart w:id="293" w:name="_Toc504136835"/>
      <w:bookmarkStart w:id="294" w:name="_Toc240724401"/>
      <w:bookmarkStart w:id="295" w:name="_Toc306901473"/>
      <w:r>
        <w:rPr>
          <w:rFonts w:hAnsi="宋体"/>
          <w:b/>
          <w:sz w:val="24"/>
        </w:rPr>
        <w:t>附件</w:t>
      </w:r>
      <w:r>
        <w:rPr>
          <w:rFonts w:hint="eastAsia" w:hAnsi="宋体"/>
          <w:b/>
          <w:sz w:val="24"/>
        </w:rPr>
        <w:t>一</w:t>
      </w:r>
      <w:r>
        <w:rPr>
          <w:rFonts w:hAnsi="宋体"/>
          <w:b/>
          <w:sz w:val="24"/>
        </w:rPr>
        <w:t>：</w:t>
      </w:r>
    </w:p>
    <w:p>
      <w:pPr>
        <w:spacing w:line="360" w:lineRule="auto"/>
        <w:jc w:val="center"/>
        <w:rPr>
          <w:rFonts w:ascii="宋体" w:hAnsi="宋体" w:cs="仿宋_GB2312"/>
          <w:b/>
          <w:bCs/>
          <w:kern w:val="0"/>
          <w:szCs w:val="36"/>
          <w:lang w:val="zh-CN"/>
        </w:rPr>
      </w:pPr>
      <w:r>
        <w:rPr>
          <w:rFonts w:hint="eastAsia" w:ascii="宋体" w:hAnsi="宋体" w:cs="仿宋_GB2312"/>
          <w:b/>
          <w:bCs/>
          <w:kern w:val="0"/>
          <w:szCs w:val="36"/>
          <w:lang w:val="zh-CN"/>
        </w:rPr>
        <w:t>开标一览表</w:t>
      </w:r>
    </w:p>
    <w:p>
      <w:pPr>
        <w:pStyle w:val="30"/>
        <w:spacing w:line="320" w:lineRule="exact"/>
        <w:rPr>
          <w:rFonts w:hAnsi="宋体"/>
          <w:b/>
          <w:sz w:val="24"/>
        </w:rPr>
      </w:pPr>
      <w:r>
        <w:rPr>
          <w:rFonts w:hAnsi="宋体"/>
          <w:b/>
          <w:sz w:val="24"/>
        </w:rPr>
        <w:t>项目编号：</w:t>
      </w:r>
      <w:r>
        <w:rPr>
          <w:rFonts w:hint="eastAsia" w:hAnsi="宋体"/>
          <w:b/>
          <w:sz w:val="24"/>
        </w:rPr>
        <w:t xml:space="preserve"> </w:t>
      </w:r>
    </w:p>
    <w:p>
      <w:pPr>
        <w:pStyle w:val="30"/>
        <w:spacing w:line="320" w:lineRule="exact"/>
        <w:rPr>
          <w:rFonts w:hAnsi="宋体"/>
          <w:b/>
          <w:sz w:val="24"/>
        </w:rPr>
      </w:pPr>
      <w:r>
        <w:rPr>
          <w:rFonts w:hAnsi="宋体"/>
          <w:b/>
          <w:sz w:val="24"/>
        </w:rPr>
        <w:t>项目名称：</w:t>
      </w:r>
    </w:p>
    <w:p>
      <w:pPr>
        <w:pStyle w:val="30"/>
        <w:spacing w:line="320" w:lineRule="exact"/>
        <w:rPr>
          <w:rFonts w:hAnsi="宋体"/>
          <w:sz w:val="24"/>
        </w:rPr>
      </w:pPr>
      <w:r>
        <w:rPr>
          <w:rFonts w:hint="eastAsia" w:hAnsi="宋体"/>
          <w:b/>
          <w:sz w:val="24"/>
        </w:rPr>
        <w:t>标段号</w:t>
      </w:r>
      <w:r>
        <w:rPr>
          <w:rFonts w:hAnsi="宋体"/>
          <w:b/>
          <w:sz w:val="24"/>
        </w:rPr>
        <w:t>：</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u w:val="single"/>
              </w:rPr>
              <w:t xml:space="preserve">    </w:t>
            </w:r>
            <w:r>
              <w:rPr>
                <w:rFonts w:hint="eastAsia" w:ascii="宋体" w:hAnsi="宋体"/>
                <w:sz w:val="24"/>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u w:val="single"/>
              </w:rPr>
              <w:t xml:space="preserve">    </w:t>
            </w:r>
            <w:r>
              <w:rPr>
                <w:rFonts w:hint="eastAsia" w:ascii="宋体" w:hAnsi="宋体"/>
                <w:sz w:val="24"/>
              </w:rPr>
              <w:t>元</w:t>
            </w:r>
          </w:p>
        </w:tc>
      </w:tr>
    </w:tbl>
    <w:p>
      <w:pPr>
        <w:pStyle w:val="14"/>
        <w:spacing w:line="360" w:lineRule="auto"/>
        <w:rPr>
          <w:rFonts w:ascii="宋体" w:hAnsi="宋体"/>
          <w:sz w:val="24"/>
        </w:rPr>
      </w:pPr>
      <w:r>
        <w:rPr>
          <w:rFonts w:hint="eastAsia" w:ascii="宋体" w:hAnsi="宋体"/>
          <w:sz w:val="24"/>
        </w:rPr>
        <w:t>注：</w:t>
      </w:r>
    </w:p>
    <w:p>
      <w:pPr>
        <w:pStyle w:val="14"/>
        <w:spacing w:line="360" w:lineRule="auto"/>
        <w:rPr>
          <w:rFonts w:ascii="宋体" w:hAnsi="宋体"/>
          <w:sz w:val="24"/>
        </w:rPr>
      </w:pPr>
      <w:r>
        <w:rPr>
          <w:rFonts w:hint="eastAsia" w:ascii="宋体" w:hAnsi="宋体"/>
          <w:sz w:val="24"/>
        </w:rPr>
        <w:t>1.</w:t>
      </w:r>
      <w:r>
        <w:rPr>
          <w:rFonts w:hint="eastAsia" w:ascii="宋体" w:hAnsi="宋体"/>
          <w:sz w:val="24"/>
          <w:szCs w:val="24"/>
        </w:rPr>
        <w:t xml:space="preserve"> </w:t>
      </w:r>
      <w:r>
        <w:rPr>
          <w:rFonts w:hint="eastAsia" w:ascii="宋体" w:hAnsi="宋体"/>
          <w:sz w:val="24"/>
          <w:szCs w:val="24"/>
          <w:lang w:val="zh-CN"/>
        </w:rPr>
        <w:t>投标报价应是招标文件所确定的采购范围内全部工作内容的价格表现。其应包括设备材料的供货、包装、运输、装卸、管理、就位、产品保护、安装、调试、试运行、维护、备品备件、有关行业专管部门验收、培训、售后服务及维保、招标代理服务费、保险、利润、关税、规费、税金、政策性文件规定、合同包含的所有风险责任等各项费用及不可预见费等所需的全部费用，全部费用已包含在开标一览表的投标总报价中。</w:t>
      </w:r>
    </w:p>
    <w:p>
      <w:pPr>
        <w:spacing w:line="360" w:lineRule="auto"/>
        <w:ind w:firstLine="480" w:firstLineChars="200"/>
        <w:rPr>
          <w:rFonts w:ascii="宋体" w:hAnsi="宋体"/>
          <w:kern w:val="0"/>
          <w:sz w:val="24"/>
        </w:rPr>
      </w:pPr>
      <w:r>
        <w:rPr>
          <w:rFonts w:hint="eastAsia" w:ascii="宋体" w:hAnsi="宋体"/>
          <w:sz w:val="24"/>
        </w:rPr>
        <w:t xml:space="preserve">2. </w:t>
      </w:r>
      <w:r>
        <w:rPr>
          <w:rFonts w:hint="eastAsia" w:ascii="宋体" w:hAnsi="宋体"/>
          <w:kern w:val="0"/>
          <w:sz w:val="24"/>
        </w:rPr>
        <w:t>报价一经涂改，应在涂改处加盖单位公章，或者由法定代表人或授权委托人签字或盖章，否则其投标作无效标处理。</w:t>
      </w:r>
    </w:p>
    <w:p>
      <w:pPr>
        <w:spacing w:line="360" w:lineRule="auto"/>
        <w:ind w:firstLine="480" w:firstLineChars="200"/>
        <w:rPr>
          <w:rFonts w:ascii="宋体" w:hAnsi="宋体"/>
          <w:kern w:val="0"/>
          <w:sz w:val="24"/>
        </w:rPr>
      </w:pPr>
    </w:p>
    <w:p>
      <w:pPr>
        <w:spacing w:line="400" w:lineRule="exact"/>
        <w:rPr>
          <w:rFonts w:ascii="宋体" w:hAnsi="宋体"/>
          <w:sz w:val="24"/>
          <w:u w:val="single"/>
        </w:rPr>
      </w:pPr>
    </w:p>
    <w:p>
      <w:pPr>
        <w:spacing w:line="400" w:lineRule="exact"/>
        <w:rPr>
          <w:rFonts w:ascii="宋体" w:hAnsi="宋体"/>
          <w:sz w:val="24"/>
          <w:u w:val="single"/>
        </w:rPr>
      </w:pPr>
    </w:p>
    <w:p>
      <w:pPr>
        <w:ind w:firstLine="5184" w:firstLineChars="2160"/>
        <w:rPr>
          <w:rFonts w:ascii="宋体" w:hAnsi="宋体"/>
          <w:sz w:val="24"/>
        </w:rPr>
      </w:pPr>
      <w:r>
        <w:rPr>
          <w:rFonts w:hint="eastAsia" w:ascii="宋体" w:hAnsi="宋体"/>
          <w:sz w:val="24"/>
        </w:rPr>
        <w:t>投标人</w:t>
      </w:r>
      <w:r>
        <w:rPr>
          <w:rFonts w:ascii="宋体" w:hAnsi="宋体"/>
          <w:sz w:val="24"/>
        </w:rPr>
        <w:t>（盖章）：</w:t>
      </w:r>
      <w:r>
        <w:rPr>
          <w:rFonts w:hint="eastAsia" w:ascii="宋体" w:hAnsi="宋体"/>
          <w:sz w:val="24"/>
        </w:rPr>
        <w:t xml:space="preserve">     </w:t>
      </w:r>
    </w:p>
    <w:p>
      <w:pPr>
        <w:rPr>
          <w:rFonts w:ascii="宋体" w:hAnsi="宋体"/>
          <w:sz w:val="24"/>
        </w:rPr>
      </w:pPr>
    </w:p>
    <w:p>
      <w:pPr>
        <w:ind w:firstLine="2760" w:firstLineChars="1150"/>
        <w:rPr>
          <w:rFonts w:ascii="宋体" w:hAnsi="宋体"/>
          <w:sz w:val="24"/>
        </w:rPr>
      </w:pPr>
      <w:r>
        <w:rPr>
          <w:rFonts w:ascii="宋体" w:hAnsi="宋体"/>
          <w:sz w:val="24"/>
        </w:rPr>
        <w:t>法定代表人</w:t>
      </w:r>
      <w:r>
        <w:rPr>
          <w:rFonts w:hint="eastAsia" w:ascii="宋体" w:hAnsi="宋体"/>
          <w:sz w:val="24"/>
        </w:rPr>
        <w:t>或全权代表（盖章或签字）</w:t>
      </w:r>
      <w:r>
        <w:rPr>
          <w:rFonts w:ascii="宋体" w:hAnsi="宋体"/>
          <w:sz w:val="24"/>
        </w:rPr>
        <w:t xml:space="preserve">： </w:t>
      </w:r>
    </w:p>
    <w:p>
      <w:pPr>
        <w:rPr>
          <w:rFonts w:ascii="宋体" w:hAnsi="宋体"/>
          <w:sz w:val="24"/>
        </w:rPr>
      </w:pPr>
    </w:p>
    <w:p>
      <w:pPr>
        <w:pStyle w:val="30"/>
        <w:spacing w:line="360" w:lineRule="auto"/>
        <w:ind w:firstLine="480" w:firstLineChars="200"/>
        <w:rPr>
          <w:rFonts w:hAnsi="宋体"/>
          <w:sz w:val="24"/>
        </w:rPr>
      </w:pPr>
      <w:r>
        <w:rPr>
          <w:rFonts w:hAnsi="宋体"/>
          <w:sz w:val="24"/>
        </w:rPr>
        <w:t xml:space="preserve"> </w:t>
      </w:r>
      <w:r>
        <w:rPr>
          <w:rFonts w:hint="eastAsia" w:hAnsi="宋体"/>
          <w:sz w:val="24"/>
        </w:rPr>
        <w:t xml:space="preserve">                                               </w:t>
      </w:r>
      <w:r>
        <w:rPr>
          <w:rFonts w:hAnsi="宋体"/>
          <w:sz w:val="24"/>
        </w:rPr>
        <w:t>日    期：</w:t>
      </w:r>
    </w:p>
    <w:p>
      <w:pPr>
        <w:pStyle w:val="30"/>
        <w:spacing w:line="360" w:lineRule="auto"/>
        <w:ind w:firstLine="480" w:firstLineChars="200"/>
        <w:rPr>
          <w:rFonts w:hAnsi="宋体"/>
          <w:sz w:val="24"/>
        </w:rPr>
      </w:pPr>
    </w:p>
    <w:p>
      <w:pPr>
        <w:keepNext/>
        <w:keepLines/>
        <w:wordWrap w:val="0"/>
        <w:adjustRightInd w:val="0"/>
        <w:snapToGrid w:val="0"/>
        <w:spacing w:line="360" w:lineRule="auto"/>
        <w:textAlignment w:val="baseline"/>
        <w:outlineLvl w:val="0"/>
        <w:rPr>
          <w:rFonts w:ascii="宋体" w:hAnsi="宋体"/>
          <w:sz w:val="30"/>
          <w:szCs w:val="30"/>
        </w:rPr>
        <w:sectPr>
          <w:footerReference r:id="rId7" w:type="default"/>
          <w:pgSz w:w="11906" w:h="16838"/>
          <w:pgMar w:top="1440" w:right="1440" w:bottom="1440" w:left="1440" w:header="851" w:footer="992" w:gutter="0"/>
          <w:cols w:space="720" w:num="1"/>
          <w:docGrid w:linePitch="312" w:charSpace="0"/>
        </w:sectPr>
      </w:pPr>
      <w:bookmarkStart w:id="296" w:name="_Toc504136830"/>
    </w:p>
    <w:p>
      <w:pPr>
        <w:keepNext/>
        <w:keepLines/>
        <w:wordWrap w:val="0"/>
        <w:adjustRightInd w:val="0"/>
        <w:snapToGrid w:val="0"/>
        <w:spacing w:line="360" w:lineRule="auto"/>
        <w:textAlignment w:val="baseline"/>
        <w:outlineLvl w:val="0"/>
        <w:rPr>
          <w:rFonts w:ascii="宋体" w:hAnsi="宋体"/>
          <w:b/>
          <w:bCs/>
          <w:kern w:val="44"/>
          <w:sz w:val="24"/>
        </w:rPr>
      </w:pPr>
      <w:r>
        <w:rPr>
          <w:rFonts w:hint="eastAsia" w:ascii="宋体" w:hAnsi="宋体"/>
          <w:b/>
          <w:bCs/>
          <w:kern w:val="44"/>
          <w:sz w:val="24"/>
        </w:rPr>
        <w:t>附件二：</w:t>
      </w:r>
    </w:p>
    <w:p>
      <w:pPr>
        <w:tabs>
          <w:tab w:val="left" w:pos="8280"/>
        </w:tabs>
        <w:autoSpaceDE w:val="0"/>
        <w:autoSpaceDN w:val="0"/>
        <w:adjustRightInd w:val="0"/>
        <w:ind w:right="25"/>
        <w:jc w:val="center"/>
        <w:rPr>
          <w:rFonts w:ascii="宋体" w:hAnsi="宋体"/>
          <w:b/>
          <w:sz w:val="32"/>
          <w:szCs w:val="32"/>
        </w:rPr>
      </w:pPr>
      <w:r>
        <w:rPr>
          <w:rFonts w:hint="eastAsia" w:ascii="宋体" w:hAnsi="宋体"/>
          <w:b/>
          <w:sz w:val="32"/>
          <w:szCs w:val="32"/>
        </w:rPr>
        <w:t>投标报价明细表</w:t>
      </w:r>
    </w:p>
    <w:p>
      <w:pPr>
        <w:pStyle w:val="30"/>
        <w:spacing w:line="320" w:lineRule="exact"/>
        <w:ind w:right="480" w:firstLine="5500" w:firstLineChars="2500"/>
        <w:jc w:val="right"/>
        <w:rPr>
          <w:rFonts w:hAnsi="宋体" w:cs="宋体"/>
          <w:sz w:val="22"/>
          <w:szCs w:val="22"/>
        </w:rPr>
      </w:pPr>
      <w:r>
        <w:rPr>
          <w:rFonts w:hint="eastAsia" w:hAnsi="宋体" w:cs="宋体"/>
          <w:sz w:val="22"/>
          <w:szCs w:val="22"/>
        </w:rPr>
        <w:t>单位：元（人民币）</w:t>
      </w:r>
    </w:p>
    <w:tbl>
      <w:tblPr>
        <w:tblStyle w:val="53"/>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783"/>
        <w:gridCol w:w="3817"/>
        <w:gridCol w:w="766"/>
        <w:gridCol w:w="834"/>
        <w:gridCol w:w="101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6"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标段号</w:t>
            </w:r>
          </w:p>
        </w:tc>
        <w:tc>
          <w:tcPr>
            <w:tcW w:w="783"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序号</w:t>
            </w:r>
          </w:p>
        </w:tc>
        <w:tc>
          <w:tcPr>
            <w:tcW w:w="3817"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名称</w:t>
            </w:r>
          </w:p>
        </w:tc>
        <w:tc>
          <w:tcPr>
            <w:tcW w:w="766"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单位</w:t>
            </w:r>
          </w:p>
        </w:tc>
        <w:tc>
          <w:tcPr>
            <w:tcW w:w="834"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数量</w:t>
            </w:r>
          </w:p>
        </w:tc>
        <w:tc>
          <w:tcPr>
            <w:tcW w:w="1016"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单价</w:t>
            </w:r>
          </w:p>
        </w:tc>
        <w:tc>
          <w:tcPr>
            <w:tcW w:w="1017" w:type="dxa"/>
            <w:vAlign w:val="center"/>
          </w:tcPr>
          <w:p>
            <w:pPr>
              <w:tabs>
                <w:tab w:val="left" w:pos="8280"/>
              </w:tabs>
              <w:autoSpaceDE w:val="0"/>
              <w:autoSpaceDN w:val="0"/>
              <w:adjustRightInd w:val="0"/>
              <w:ind w:right="25"/>
              <w:jc w:val="center"/>
              <w:rPr>
                <w:rFonts w:ascii="宋体" w:hAnsi="宋体"/>
                <w:b/>
                <w:sz w:val="21"/>
                <w:szCs w:val="21"/>
              </w:rPr>
            </w:pPr>
            <w:r>
              <w:rPr>
                <w:rFonts w:hint="eastAsia" w:ascii="宋体" w:hAnsi="宋体"/>
                <w:b/>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restart"/>
            <w:vAlign w:val="center"/>
          </w:tcPr>
          <w:p>
            <w:pPr>
              <w:tabs>
                <w:tab w:val="left" w:pos="8280"/>
              </w:tabs>
              <w:autoSpaceDE w:val="0"/>
              <w:autoSpaceDN w:val="0"/>
              <w:adjustRightInd w:val="0"/>
              <w:ind w:right="25"/>
              <w:jc w:val="center"/>
              <w:rPr>
                <w:rFonts w:ascii="宋体" w:hAnsi="宋体"/>
                <w:sz w:val="24"/>
              </w:rPr>
            </w:pPr>
            <w:r>
              <w:rPr>
                <w:rFonts w:hint="eastAsia" w:ascii="宋体" w:hAnsi="宋体"/>
                <w:b/>
                <w:sz w:val="21"/>
                <w:szCs w:val="21"/>
              </w:rPr>
              <w:t>一标段</w:t>
            </w: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公安网防火墙</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 w:type="dxa"/>
            <w:vMerge w:val="continue"/>
            <w:vAlign w:val="center"/>
          </w:tcPr>
          <w:p>
            <w:pPr>
              <w:tabs>
                <w:tab w:val="left" w:pos="8280"/>
              </w:tabs>
              <w:autoSpaceDE w:val="0"/>
              <w:autoSpaceDN w:val="0"/>
              <w:adjustRightInd w:val="0"/>
              <w:ind w:right="25"/>
              <w:jc w:val="cente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3817" w:type="dxa"/>
            <w:vAlign w:val="center"/>
          </w:tcPr>
          <w:p>
            <w:pPr>
              <w:widowControl/>
              <w:jc w:val="center"/>
              <w:textAlignment w:val="center"/>
            </w:pPr>
            <w:r>
              <w:rPr>
                <w:rFonts w:hint="eastAsia" w:ascii="宋体" w:hAnsi="宋体" w:cs="宋体"/>
                <w:kern w:val="0"/>
                <w:sz w:val="22"/>
                <w:szCs w:val="22"/>
              </w:rPr>
              <w:t>视频网防火墙</w:t>
            </w:r>
          </w:p>
        </w:tc>
        <w:tc>
          <w:tcPr>
            <w:tcW w:w="766" w:type="dxa"/>
            <w:vAlign w:val="center"/>
          </w:tcPr>
          <w:p>
            <w:pPr>
              <w:widowControl/>
              <w:jc w:val="center"/>
              <w:textAlignment w:val="center"/>
            </w:pPr>
            <w:r>
              <w:rPr>
                <w:rFonts w:hint="eastAsia" w:ascii="宋体" w:hAnsi="宋体" w:cs="宋体"/>
                <w:kern w:val="0"/>
                <w:sz w:val="22"/>
                <w:szCs w:val="22"/>
              </w:rPr>
              <w:t>台</w:t>
            </w:r>
          </w:p>
        </w:tc>
        <w:tc>
          <w:tcPr>
            <w:tcW w:w="834" w:type="dxa"/>
            <w:vAlign w:val="center"/>
          </w:tcPr>
          <w:p>
            <w:pPr>
              <w:widowControl/>
              <w:jc w:val="center"/>
              <w:textAlignment w:val="cente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pPr>
          </w:p>
        </w:tc>
        <w:tc>
          <w:tcPr>
            <w:tcW w:w="1017" w:type="dxa"/>
            <w:vAlign w:val="center"/>
          </w:tcPr>
          <w:p>
            <w:pPr>
              <w:tabs>
                <w:tab w:val="left" w:pos="8280"/>
              </w:tabs>
              <w:autoSpaceDE w:val="0"/>
              <w:autoSpaceDN w:val="0"/>
              <w:adjustRightInd w:val="0"/>
              <w:ind w:right="2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3</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数据库审计</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4</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边界感知</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5</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态势感知(含探针）</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套</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6</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安全加固及运维平台（终端安全加固）</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套</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7</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FC光纤交换机</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8</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FC光模块</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块</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24</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9</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HBA卡</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块</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8</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10</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存储（集群数据备份)</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11</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 xml:space="preserve"> 48端口千兆以太网电接口业务板</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块</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12</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万兆光模块</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对</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13</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千兆单模光模块</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对</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3</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14</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千兆单模光模块</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对</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10</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15</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千兆多模</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对</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5</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16</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千兆交换机</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10</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17</w:t>
            </w:r>
          </w:p>
        </w:tc>
        <w:tc>
          <w:tcPr>
            <w:tcW w:w="3817" w:type="dxa"/>
            <w:vAlign w:val="center"/>
          </w:tcPr>
          <w:p>
            <w:pPr>
              <w:widowControl/>
              <w:jc w:val="center"/>
              <w:textAlignment w:val="center"/>
              <w:rPr>
                <w:rFonts w:ascii="宋体" w:hAnsi="宋体"/>
                <w:sz w:val="24"/>
              </w:rPr>
            </w:pPr>
            <w:r>
              <w:rPr>
                <w:rFonts w:hint="eastAsia" w:ascii="宋体" w:hAnsi="宋体" w:cs="宋体"/>
                <w:kern w:val="0"/>
                <w:sz w:val="22"/>
                <w:szCs w:val="22"/>
              </w:rPr>
              <w:t>千兆交换机</w:t>
            </w:r>
          </w:p>
        </w:tc>
        <w:tc>
          <w:tcPr>
            <w:tcW w:w="766" w:type="dxa"/>
            <w:vAlign w:val="center"/>
          </w:tcPr>
          <w:p>
            <w:pPr>
              <w:widowControl/>
              <w:jc w:val="center"/>
              <w:textAlignment w:val="center"/>
              <w:rPr>
                <w:rFonts w:ascii="宋体" w:hAnsi="宋体"/>
                <w:sz w:val="24"/>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sz w:val="24"/>
              </w:rPr>
            </w:pPr>
            <w:r>
              <w:rPr>
                <w:rFonts w:hint="eastAsia" w:ascii="宋体" w:hAnsi="宋体" w:cs="宋体"/>
                <w:kern w:val="0"/>
                <w:sz w:val="22"/>
                <w:szCs w:val="22"/>
              </w:rPr>
              <w:t>5</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6" w:type="dxa"/>
            <w:vMerge w:val="continue"/>
            <w:vAlign w:val="center"/>
          </w:tcPr>
          <w:p>
            <w:pPr>
              <w:tabs>
                <w:tab w:val="left" w:pos="8280"/>
              </w:tabs>
              <w:autoSpaceDE w:val="0"/>
              <w:autoSpaceDN w:val="0"/>
              <w:adjustRightInd w:val="0"/>
              <w:ind w:right="25"/>
              <w:jc w:val="center"/>
              <w:rPr>
                <w:rFonts w:ascii="宋体" w:hAnsi="宋体"/>
                <w:sz w:val="24"/>
              </w:rPr>
            </w:pPr>
          </w:p>
        </w:tc>
        <w:tc>
          <w:tcPr>
            <w:tcW w:w="783"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18</w:t>
            </w:r>
          </w:p>
        </w:tc>
        <w:tc>
          <w:tcPr>
            <w:tcW w:w="3817"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安全评估系统（漏扫）</w:t>
            </w:r>
          </w:p>
        </w:tc>
        <w:tc>
          <w:tcPr>
            <w:tcW w:w="766"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台</w:t>
            </w:r>
          </w:p>
        </w:tc>
        <w:tc>
          <w:tcPr>
            <w:tcW w:w="834"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1016" w:type="dxa"/>
            <w:vAlign w:val="center"/>
          </w:tcPr>
          <w:p>
            <w:pPr>
              <w:tabs>
                <w:tab w:val="left" w:pos="8280"/>
              </w:tabs>
              <w:autoSpaceDE w:val="0"/>
              <w:autoSpaceDN w:val="0"/>
              <w:adjustRightInd w:val="0"/>
              <w:ind w:right="25"/>
              <w:jc w:val="center"/>
              <w:rPr>
                <w:rFonts w:ascii="宋体" w:hAnsi="宋体"/>
                <w:sz w:val="24"/>
              </w:rPr>
            </w:pPr>
          </w:p>
        </w:tc>
        <w:tc>
          <w:tcPr>
            <w:tcW w:w="1017" w:type="dxa"/>
            <w:vAlign w:val="center"/>
          </w:tcPr>
          <w:p>
            <w:pPr>
              <w:tabs>
                <w:tab w:val="left" w:pos="8280"/>
              </w:tabs>
              <w:autoSpaceDE w:val="0"/>
              <w:autoSpaceDN w:val="0"/>
              <w:adjustRightInd w:val="0"/>
              <w:ind w:right="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56" w:type="dxa"/>
            <w:gridSpan w:val="5"/>
            <w:vAlign w:val="center"/>
          </w:tcPr>
          <w:p>
            <w:pPr>
              <w:widowControl/>
              <w:jc w:val="center"/>
              <w:textAlignment w:val="center"/>
              <w:rPr>
                <w:rFonts w:ascii="宋体" w:hAnsi="宋体" w:cs="宋体"/>
                <w:kern w:val="0"/>
                <w:sz w:val="22"/>
                <w:szCs w:val="22"/>
              </w:rPr>
            </w:pPr>
            <w:r>
              <w:rPr>
                <w:rFonts w:hint="eastAsia" w:ascii="宋体" w:hAnsi="宋体" w:cs="Arial"/>
                <w:kern w:val="0"/>
                <w:sz w:val="21"/>
                <w:szCs w:val="21"/>
              </w:rPr>
              <w:t>合计</w:t>
            </w:r>
          </w:p>
        </w:tc>
        <w:tc>
          <w:tcPr>
            <w:tcW w:w="2033" w:type="dxa"/>
            <w:gridSpan w:val="2"/>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1"/>
                <w:szCs w:val="21"/>
              </w:rPr>
              <w:t xml:space="preserve">        元</w:t>
            </w:r>
          </w:p>
        </w:tc>
      </w:tr>
    </w:tbl>
    <w:p>
      <w:pPr>
        <w:spacing w:line="300" w:lineRule="exact"/>
        <w:ind w:firstLine="550" w:firstLineChars="250"/>
        <w:rPr>
          <w:rFonts w:ascii="宋体"/>
          <w:sz w:val="22"/>
          <w:szCs w:val="22"/>
          <w:lang w:val="zh-CN"/>
        </w:rPr>
      </w:pPr>
      <w:r>
        <w:rPr>
          <w:rFonts w:hint="eastAsia" w:ascii="宋体" w:hAnsi="宋体" w:cs="Courier New"/>
          <w:sz w:val="22"/>
          <w:szCs w:val="22"/>
        </w:rPr>
        <w:t>注：</w:t>
      </w:r>
    </w:p>
    <w:p>
      <w:pPr>
        <w:spacing w:line="300" w:lineRule="exact"/>
        <w:ind w:firstLine="550" w:firstLineChars="250"/>
        <w:rPr>
          <w:rFonts w:ascii="宋体" w:hAnsi="宋体" w:cs="Courier New"/>
          <w:sz w:val="22"/>
          <w:szCs w:val="22"/>
          <w:lang w:val="zh-CN"/>
        </w:rPr>
      </w:pPr>
      <w:r>
        <w:rPr>
          <w:rFonts w:hint="eastAsia" w:ascii="宋体" w:hAnsi="宋体" w:cs="Courier New"/>
          <w:sz w:val="22"/>
          <w:szCs w:val="22"/>
          <w:lang w:val="zh-CN"/>
        </w:rPr>
        <w:t>1</w:t>
      </w:r>
      <w:r>
        <w:rPr>
          <w:rFonts w:hint="eastAsia" w:ascii="宋体" w:hAnsi="宋体" w:cs="Courier New"/>
          <w:sz w:val="22"/>
          <w:szCs w:val="22"/>
        </w:rPr>
        <w:t>.</w:t>
      </w:r>
      <w:r>
        <w:rPr>
          <w:rFonts w:hint="eastAsia" w:ascii="宋体" w:hAnsi="宋体" w:cs="Courier New"/>
          <w:sz w:val="22"/>
          <w:szCs w:val="22"/>
          <w:lang w:val="zh-CN"/>
        </w:rPr>
        <w:t>“投标报价明细表”中的报价合计应与“开标一览表”中的投标总报价相一致，不一致时，以开标一览表为准。</w:t>
      </w:r>
    </w:p>
    <w:p>
      <w:pPr>
        <w:spacing w:line="300" w:lineRule="exact"/>
        <w:ind w:firstLine="550" w:firstLineChars="250"/>
        <w:rPr>
          <w:rFonts w:ascii="宋体"/>
          <w:b/>
          <w:sz w:val="24"/>
          <w:lang w:val="zh-CN"/>
        </w:rPr>
      </w:pPr>
      <w:r>
        <w:rPr>
          <w:rFonts w:hint="eastAsia" w:ascii="宋体" w:hAnsi="宋体" w:cs="Courier New"/>
          <w:sz w:val="22"/>
          <w:szCs w:val="22"/>
          <w:lang w:val="zh-CN"/>
        </w:rPr>
        <w:t>2</w:t>
      </w:r>
      <w:r>
        <w:rPr>
          <w:rFonts w:hint="eastAsia" w:ascii="宋体" w:hAnsi="宋体" w:cs="Courier New"/>
          <w:sz w:val="22"/>
          <w:szCs w:val="22"/>
        </w:rPr>
        <w:t>.</w:t>
      </w:r>
      <w:r>
        <w:rPr>
          <w:rFonts w:hint="eastAsia" w:ascii="宋体" w:hAnsi="宋体" w:cs="Courier New"/>
          <w:sz w:val="22"/>
          <w:szCs w:val="22"/>
          <w:lang w:val="zh-CN"/>
        </w:rPr>
        <w:t>投标报价明细表所填内容按招标文件采购设备清单要求为准。如有漏报的，视同已包含在投标总价内或已作优惠处理。</w:t>
      </w:r>
      <w:r>
        <w:rPr>
          <w:rFonts w:hint="eastAsia" w:ascii="宋体"/>
          <w:b/>
          <w:sz w:val="22"/>
          <w:szCs w:val="22"/>
          <w:lang w:val="zh-CN"/>
        </w:rPr>
        <w:t>有重大缺项的将作无效标处理。</w:t>
      </w:r>
    </w:p>
    <w:p>
      <w:pPr>
        <w:spacing w:line="300" w:lineRule="exact"/>
        <w:ind w:firstLine="550" w:firstLineChars="250"/>
        <w:rPr>
          <w:rFonts w:ascii="宋体" w:hAnsi="宋体" w:cs="Courier New"/>
          <w:sz w:val="22"/>
          <w:szCs w:val="22"/>
          <w:lang w:val="zh-CN"/>
        </w:rPr>
      </w:pPr>
      <w:r>
        <w:rPr>
          <w:rFonts w:hint="eastAsia" w:ascii="宋体" w:hAnsi="宋体" w:cs="Courier New"/>
          <w:sz w:val="22"/>
          <w:szCs w:val="22"/>
          <w:lang w:val="zh-CN"/>
        </w:rPr>
        <w:t>3.以上数量均为暂估，结算数量按实际完成的数量为准。</w:t>
      </w:r>
    </w:p>
    <w:p>
      <w:pPr>
        <w:spacing w:line="300" w:lineRule="exact"/>
        <w:ind w:firstLine="550" w:firstLineChars="250"/>
        <w:rPr>
          <w:rFonts w:ascii="宋体" w:hAnsi="宋体" w:cs="Courier New"/>
          <w:sz w:val="22"/>
          <w:szCs w:val="22"/>
          <w:lang w:val="zh-CN"/>
        </w:rPr>
      </w:pPr>
      <w:r>
        <w:rPr>
          <w:rFonts w:hint="eastAsia" w:ascii="宋体" w:hAnsi="宋体" w:cs="Courier New"/>
          <w:sz w:val="22"/>
          <w:szCs w:val="22"/>
        </w:rPr>
        <w:t>4</w:t>
      </w:r>
      <w:r>
        <w:rPr>
          <w:rFonts w:hint="eastAsia" w:ascii="宋体" w:hAnsi="宋体" w:cs="Courier New"/>
          <w:sz w:val="22"/>
          <w:szCs w:val="22"/>
          <w:lang w:val="zh-CN"/>
        </w:rPr>
        <w:t>.表格中除空白部分由投标人自报外，其余内容不得变更。</w:t>
      </w:r>
    </w:p>
    <w:p>
      <w:pPr>
        <w:pStyle w:val="43"/>
        <w:rPr>
          <w:lang w:val="zh-CN"/>
        </w:rPr>
      </w:pPr>
    </w:p>
    <w:p>
      <w:pPr>
        <w:ind w:firstLine="5184" w:firstLineChars="2160"/>
        <w:jc w:val="center"/>
        <w:rPr>
          <w:rFonts w:ascii="宋体" w:hAnsi="宋体"/>
          <w:sz w:val="24"/>
        </w:rPr>
      </w:pPr>
      <w:r>
        <w:rPr>
          <w:rFonts w:hint="eastAsia" w:ascii="宋体" w:hAnsi="宋体"/>
          <w:sz w:val="24"/>
        </w:rPr>
        <w:t>投标人</w:t>
      </w:r>
      <w:r>
        <w:rPr>
          <w:rFonts w:ascii="宋体" w:hAnsi="宋体"/>
          <w:sz w:val="24"/>
        </w:rPr>
        <w:t>（盖章）：</w:t>
      </w:r>
    </w:p>
    <w:p>
      <w:pPr>
        <w:jc w:val="center"/>
        <w:rPr>
          <w:rFonts w:ascii="宋体" w:hAnsi="宋体"/>
          <w:sz w:val="24"/>
        </w:rPr>
      </w:pPr>
    </w:p>
    <w:p>
      <w:pPr>
        <w:ind w:firstLine="2760" w:firstLineChars="1150"/>
        <w:jc w:val="center"/>
        <w:rPr>
          <w:rFonts w:ascii="宋体" w:hAnsi="宋体"/>
          <w:sz w:val="24"/>
        </w:rPr>
      </w:pPr>
      <w:r>
        <w:rPr>
          <w:rFonts w:ascii="宋体" w:hAnsi="宋体"/>
          <w:sz w:val="24"/>
        </w:rPr>
        <w:t>法定代表人</w:t>
      </w:r>
      <w:r>
        <w:rPr>
          <w:rFonts w:hint="eastAsia" w:ascii="宋体" w:hAnsi="宋体"/>
          <w:sz w:val="24"/>
        </w:rPr>
        <w:t>或全权代表（盖章或签字）</w:t>
      </w:r>
      <w:r>
        <w:rPr>
          <w:rFonts w:ascii="宋体" w:hAnsi="宋体"/>
          <w:sz w:val="24"/>
        </w:rPr>
        <w:t>：</w:t>
      </w:r>
    </w:p>
    <w:p>
      <w:pPr>
        <w:jc w:val="center"/>
        <w:rPr>
          <w:rFonts w:ascii="宋体" w:hAnsi="宋体"/>
          <w:sz w:val="24"/>
        </w:rPr>
      </w:pPr>
    </w:p>
    <w:p>
      <w:pPr>
        <w:ind w:firstLine="2760" w:firstLineChars="1150"/>
        <w:jc w:val="center"/>
        <w:rPr>
          <w:rFonts w:ascii="宋体" w:hAnsi="宋体"/>
          <w:b/>
          <w:bCs/>
          <w:kern w:val="44"/>
          <w:sz w:val="24"/>
        </w:rPr>
      </w:pPr>
      <w:r>
        <w:rPr>
          <w:rFonts w:hAnsi="宋体"/>
          <w:sz w:val="24"/>
        </w:rPr>
        <w:t>日    期</w:t>
      </w:r>
      <w:r>
        <w:rPr>
          <w:rFonts w:hint="eastAsia" w:ascii="宋体" w:hAnsi="宋体"/>
          <w:sz w:val="24"/>
        </w:rPr>
        <w:t>：</w:t>
      </w:r>
    </w:p>
    <w:p/>
    <w:bookmarkEnd w:id="296"/>
    <w:p>
      <w:pPr>
        <w:pStyle w:val="352"/>
        <w:rPr>
          <w:rFonts w:ascii="Arial" w:hAnsi="Arial" w:cs="Arial"/>
        </w:rPr>
      </w:pPr>
      <w:bookmarkStart w:id="297" w:name="_Toc504136833"/>
      <w:bookmarkStart w:id="298" w:name="_Toc504136834"/>
    </w:p>
    <w:p>
      <w:pPr>
        <w:pStyle w:val="352"/>
        <w:rPr>
          <w:rFonts w:ascii="Arial" w:hAnsi="Arial" w:cs="Arial"/>
        </w:rPr>
      </w:pPr>
    </w:p>
    <w:p>
      <w:pPr>
        <w:pStyle w:val="30"/>
        <w:spacing w:line="360" w:lineRule="auto"/>
        <w:outlineLvl w:val="1"/>
        <w:rPr>
          <w:rFonts w:hAnsi="宋体"/>
          <w:b/>
          <w:sz w:val="24"/>
        </w:rPr>
      </w:pPr>
      <w:r>
        <w:rPr>
          <w:rFonts w:hint="eastAsia" w:hAnsi="宋体"/>
          <w:b/>
          <w:sz w:val="24"/>
        </w:rPr>
        <w:t>附件三：</w:t>
      </w:r>
      <w:bookmarkEnd w:id="297"/>
      <w:bookmarkEnd w:id="298"/>
    </w:p>
    <w:p>
      <w:pPr>
        <w:spacing w:line="450" w:lineRule="atLeast"/>
        <w:jc w:val="center"/>
        <w:rPr>
          <w:rFonts w:ascii="宋体" w:hAnsi="宋体" w:cs="仿宋_GB2312"/>
          <w:b/>
          <w:bCs/>
          <w:kern w:val="0"/>
          <w:szCs w:val="36"/>
          <w:lang w:val="zh-CN"/>
        </w:rPr>
      </w:pPr>
      <w:r>
        <w:rPr>
          <w:rFonts w:hint="eastAsia" w:ascii="宋体" w:hAnsi="宋体" w:cs="仿宋_GB2312"/>
          <w:b/>
          <w:bCs/>
          <w:kern w:val="0"/>
          <w:szCs w:val="36"/>
          <w:lang w:val="zh-CN"/>
        </w:rPr>
        <w:t>投标声明书</w:t>
      </w:r>
    </w:p>
    <w:p>
      <w:pPr>
        <w:spacing w:line="360" w:lineRule="auto"/>
        <w:jc w:val="left"/>
        <w:rPr>
          <w:rFonts w:ascii="Arial" w:hAnsi="Arial" w:cs="Arial"/>
          <w:sz w:val="24"/>
        </w:rPr>
      </w:pPr>
    </w:p>
    <w:p>
      <w:pPr>
        <w:spacing w:line="360" w:lineRule="auto"/>
        <w:jc w:val="left"/>
        <w:rPr>
          <w:rFonts w:ascii="宋体" w:hAnsi="宋体" w:cs="宋体"/>
          <w:sz w:val="23"/>
          <w:szCs w:val="23"/>
        </w:rPr>
      </w:pPr>
      <w:r>
        <w:rPr>
          <w:rFonts w:hint="eastAsia" w:ascii="Arial" w:hAnsi="Arial" w:cs="Arial"/>
          <w:sz w:val="24"/>
        </w:rPr>
        <w:t>三门广电网络有限公司：</w:t>
      </w:r>
    </w:p>
    <w:p>
      <w:pPr>
        <w:pStyle w:val="30"/>
        <w:spacing w:line="360" w:lineRule="auto"/>
        <w:ind w:firstLine="597" w:firstLineChars="249"/>
        <w:rPr>
          <w:rFonts w:ascii="Arial" w:hAnsi="Arial" w:cs="Arial"/>
          <w:sz w:val="24"/>
        </w:rPr>
      </w:pPr>
      <w:r>
        <w:rPr>
          <w:rFonts w:hint="eastAsia" w:ascii="Arial" w:hAnsi="Arial" w:cs="Arial"/>
          <w:sz w:val="24"/>
          <w:u w:val="single"/>
        </w:rPr>
        <w:t xml:space="preserve">              </w:t>
      </w:r>
      <w:r>
        <w:rPr>
          <w:rFonts w:ascii="Arial" w:hAnsi="Arial" w:cs="Arial"/>
          <w:sz w:val="24"/>
          <w:u w:val="single"/>
        </w:rPr>
        <w:t>(投标人全称)</w:t>
      </w:r>
      <w:r>
        <w:rPr>
          <w:rFonts w:hint="eastAsia" w:ascii="Arial" w:hAnsi="Arial" w:cs="Arial"/>
          <w:sz w:val="24"/>
          <w:u w:val="single"/>
        </w:rPr>
        <w:t xml:space="preserve">                  </w:t>
      </w:r>
      <w:r>
        <w:rPr>
          <w:rFonts w:hint="eastAsia" w:ascii="Arial" w:hAnsi="Arial" w:cs="Arial"/>
          <w:sz w:val="24"/>
        </w:rPr>
        <w:t>系中华人民共和国合法企业，经营地址</w:t>
      </w:r>
      <w:r>
        <w:rPr>
          <w:rFonts w:hint="eastAsia" w:ascii="Arial" w:hAnsi="Arial" w:cs="Arial"/>
          <w:sz w:val="24"/>
          <w:u w:val="single"/>
        </w:rPr>
        <w:t xml:space="preserve">                   </w:t>
      </w:r>
      <w:r>
        <w:rPr>
          <w:rFonts w:hint="eastAsia" w:ascii="Arial" w:hAnsi="Arial" w:cs="Arial"/>
          <w:sz w:val="24"/>
        </w:rPr>
        <w:t>。</w:t>
      </w:r>
    </w:p>
    <w:p>
      <w:pPr>
        <w:spacing w:line="360" w:lineRule="auto"/>
        <w:ind w:firstLine="480" w:firstLineChars="200"/>
        <w:jc w:val="left"/>
        <w:rPr>
          <w:rFonts w:ascii="宋体" w:hAnsi="宋体" w:cs="Arial"/>
          <w:b/>
          <w:sz w:val="24"/>
          <w:u w:val="single"/>
        </w:rPr>
      </w:pPr>
      <w:r>
        <w:rPr>
          <w:rFonts w:hint="eastAsia" w:ascii="Arial" w:hAnsi="Arial" w:cs="Arial"/>
          <w:sz w:val="24"/>
        </w:rPr>
        <w:t>我</w:t>
      </w:r>
      <w:r>
        <w:rPr>
          <w:rFonts w:hint="eastAsia" w:ascii="Arial" w:hAnsi="Arial" w:cs="Arial"/>
          <w:sz w:val="24"/>
          <w:u w:val="single"/>
        </w:rPr>
        <w:t xml:space="preserve">    （姓名）     </w:t>
      </w:r>
      <w:r>
        <w:rPr>
          <w:rFonts w:hint="eastAsia" w:ascii="Arial" w:hAnsi="Arial" w:cs="Arial"/>
          <w:sz w:val="24"/>
        </w:rPr>
        <w:t>系上述企业的法定代表人（或营业执照中明确的负责人），参加贵方组织的</w:t>
      </w:r>
      <w:r>
        <w:rPr>
          <w:rFonts w:hint="eastAsia" w:ascii="宋体" w:hAnsi="宋体" w:cs="Arial"/>
          <w:sz w:val="24"/>
          <w:u w:val="single"/>
        </w:rPr>
        <w:t xml:space="preserve"> </w:t>
      </w:r>
      <w:r>
        <w:rPr>
          <w:rFonts w:hint="eastAsia" w:ascii="宋体" w:hAnsi="宋体"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pPr>
        <w:spacing w:line="360" w:lineRule="auto"/>
        <w:ind w:firstLine="480" w:firstLineChars="200"/>
        <w:jc w:val="left"/>
        <w:rPr>
          <w:rFonts w:ascii="Arial" w:hAnsi="Arial" w:cs="Arial"/>
          <w:sz w:val="24"/>
        </w:rPr>
      </w:pPr>
      <w:r>
        <w:rPr>
          <w:rFonts w:hint="eastAsia" w:ascii="Arial" w:hAnsi="Arial" w:cs="Arial"/>
          <w:sz w:val="24"/>
        </w:rPr>
        <w:t>1.我方向贵方提交的所有投标文件、资料都是准确的和真实的。</w:t>
      </w:r>
    </w:p>
    <w:p>
      <w:pPr>
        <w:spacing w:line="360" w:lineRule="auto"/>
        <w:ind w:firstLine="480" w:firstLineChars="200"/>
        <w:jc w:val="left"/>
        <w:rPr>
          <w:rFonts w:ascii="Arial" w:hAnsi="Arial" w:cs="Arial"/>
          <w:sz w:val="24"/>
        </w:rPr>
      </w:pPr>
      <w:r>
        <w:rPr>
          <w:rFonts w:hint="eastAsia" w:ascii="Arial" w:hAnsi="Arial" w:cs="Arial"/>
          <w:sz w:val="24"/>
        </w:rPr>
        <w:t>2.</w:t>
      </w:r>
      <w:r>
        <w:rPr>
          <w:rFonts w:ascii="Arial" w:hAnsi="Arial" w:cs="Arial"/>
          <w:sz w:val="24"/>
        </w:rPr>
        <w:t>我方承诺已经具备</w:t>
      </w:r>
      <w:r>
        <w:rPr>
          <w:rFonts w:hint="eastAsia" w:ascii="Arial" w:hAnsi="Arial" w:cs="Arial"/>
          <w:sz w:val="24"/>
        </w:rPr>
        <w:t>招标</w:t>
      </w:r>
      <w:r>
        <w:rPr>
          <w:rFonts w:ascii="Arial" w:hAnsi="Arial" w:cs="Arial"/>
          <w:sz w:val="24"/>
        </w:rPr>
        <w:t>中规定的参加采购活动的投标人应当具备的条件</w:t>
      </w:r>
      <w:r>
        <w:rPr>
          <w:rFonts w:hint="eastAsia" w:ascii="Arial" w:hAnsi="Arial" w:cs="Arial"/>
          <w:sz w:val="24"/>
        </w:rPr>
        <w:t>，并真实提供相关材料。</w:t>
      </w:r>
    </w:p>
    <w:p>
      <w:pPr>
        <w:spacing w:line="360" w:lineRule="auto"/>
        <w:ind w:firstLine="480" w:firstLineChars="200"/>
        <w:jc w:val="left"/>
        <w:rPr>
          <w:rFonts w:ascii="Arial" w:hAnsi="Arial" w:cs="Arial"/>
          <w:sz w:val="24"/>
        </w:rPr>
      </w:pPr>
      <w:r>
        <w:rPr>
          <w:rFonts w:hint="eastAsia" w:ascii="Arial" w:hAnsi="Arial" w:cs="Arial"/>
          <w:sz w:val="24"/>
        </w:rPr>
        <w:t>3.提供投标须知规定的全部投标文件，具体内容为：</w:t>
      </w:r>
    </w:p>
    <w:p>
      <w:pPr>
        <w:spacing w:line="360" w:lineRule="auto"/>
        <w:ind w:firstLine="480" w:firstLineChars="200"/>
        <w:jc w:val="left"/>
        <w:rPr>
          <w:rFonts w:ascii="Arial" w:hAnsi="Arial" w:cs="Arial"/>
          <w:sz w:val="24"/>
        </w:rPr>
      </w:pPr>
      <w:r>
        <w:rPr>
          <w:rFonts w:hint="eastAsia" w:ascii="Arial" w:hAnsi="Arial" w:cs="Arial"/>
          <w:sz w:val="24"/>
        </w:rPr>
        <w:t>（1）资格证明文件；</w:t>
      </w:r>
    </w:p>
    <w:p>
      <w:pPr>
        <w:spacing w:line="360" w:lineRule="auto"/>
        <w:ind w:firstLine="480" w:firstLineChars="200"/>
        <w:jc w:val="left"/>
        <w:rPr>
          <w:rFonts w:ascii="Arial" w:hAnsi="Arial" w:cs="Arial"/>
          <w:sz w:val="24"/>
        </w:rPr>
      </w:pPr>
      <w:r>
        <w:rPr>
          <w:rFonts w:hint="eastAsia" w:ascii="Arial" w:hAnsi="Arial" w:cs="Arial"/>
          <w:sz w:val="24"/>
        </w:rPr>
        <w:t>（2）商务与技术文件；</w:t>
      </w:r>
    </w:p>
    <w:p>
      <w:pPr>
        <w:spacing w:line="360" w:lineRule="auto"/>
        <w:ind w:firstLine="480" w:firstLineChars="200"/>
        <w:jc w:val="left"/>
        <w:rPr>
          <w:rFonts w:ascii="Arial" w:hAnsi="Arial" w:cs="Arial"/>
          <w:sz w:val="24"/>
        </w:rPr>
      </w:pPr>
      <w:r>
        <w:rPr>
          <w:rFonts w:hint="eastAsia" w:ascii="Arial" w:hAnsi="Arial" w:cs="Arial"/>
          <w:sz w:val="24"/>
        </w:rPr>
        <w:t>（3）报价文件；</w:t>
      </w:r>
    </w:p>
    <w:p>
      <w:pPr>
        <w:spacing w:line="360" w:lineRule="auto"/>
        <w:ind w:firstLine="480" w:firstLineChars="200"/>
        <w:jc w:val="left"/>
        <w:rPr>
          <w:rFonts w:ascii="Arial" w:hAnsi="Arial" w:cs="Arial"/>
          <w:sz w:val="24"/>
        </w:rPr>
      </w:pPr>
      <w:r>
        <w:rPr>
          <w:rFonts w:hint="eastAsia" w:ascii="Arial" w:hAnsi="Arial" w:cs="Arial"/>
          <w:sz w:val="24"/>
        </w:rPr>
        <w:t>（4）投标人须知要求投标人提交的全部文件；</w:t>
      </w:r>
    </w:p>
    <w:p>
      <w:pPr>
        <w:spacing w:line="360" w:lineRule="auto"/>
        <w:ind w:firstLine="480" w:firstLineChars="200"/>
        <w:jc w:val="left"/>
        <w:rPr>
          <w:rFonts w:ascii="Arial" w:hAnsi="Arial" w:cs="Arial"/>
          <w:sz w:val="24"/>
        </w:rPr>
      </w:pPr>
      <w:r>
        <w:rPr>
          <w:rFonts w:hint="eastAsia" w:ascii="Arial" w:hAnsi="Arial" w:cs="Arial"/>
          <w:sz w:val="24"/>
        </w:rPr>
        <w:t>4.按招标文件要求提供和交付的货物或服务的投标报价详见开标一览表。</w:t>
      </w:r>
    </w:p>
    <w:p>
      <w:pPr>
        <w:spacing w:line="360" w:lineRule="auto"/>
        <w:ind w:firstLine="480" w:firstLineChars="200"/>
        <w:jc w:val="left"/>
        <w:rPr>
          <w:rFonts w:ascii="Arial" w:hAnsi="Arial" w:cs="Arial"/>
          <w:sz w:val="24"/>
        </w:rPr>
      </w:pPr>
      <w:r>
        <w:rPr>
          <w:rFonts w:hint="eastAsia" w:ascii="Arial" w:hAnsi="Arial" w:cs="Arial"/>
          <w:sz w:val="24"/>
        </w:rPr>
        <w:t>5.保证忠实地执行双方所签订的合同，并承担合同规定的责任和义务。</w:t>
      </w:r>
    </w:p>
    <w:p>
      <w:pPr>
        <w:spacing w:line="360" w:lineRule="auto"/>
        <w:ind w:firstLine="480" w:firstLineChars="200"/>
        <w:jc w:val="left"/>
        <w:rPr>
          <w:rFonts w:ascii="Arial" w:hAnsi="Arial" w:cs="Arial"/>
          <w:sz w:val="24"/>
        </w:rPr>
      </w:pPr>
      <w:r>
        <w:rPr>
          <w:rFonts w:hint="eastAsia" w:ascii="Arial" w:hAnsi="Arial" w:cs="Arial"/>
          <w:sz w:val="24"/>
        </w:rPr>
        <w:t>6.保证遵守招标文件中的其他有关规定。</w:t>
      </w:r>
    </w:p>
    <w:p>
      <w:pPr>
        <w:spacing w:line="360" w:lineRule="auto"/>
        <w:ind w:firstLine="480" w:firstLineChars="200"/>
        <w:jc w:val="left"/>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天内有效。如果在开标后规定的投标有效期内撤回投标，贵方</w:t>
      </w:r>
      <w:r>
        <w:rPr>
          <w:rFonts w:hint="eastAsia" w:ascii="Arial" w:hAnsi="Arial" w:cs="Arial"/>
          <w:sz w:val="24"/>
        </w:rPr>
        <w:t>可不退还</w:t>
      </w:r>
      <w:r>
        <w:rPr>
          <w:rFonts w:ascii="Arial" w:hAnsi="Arial" w:cs="Arial"/>
          <w:sz w:val="24"/>
        </w:rPr>
        <w:t>我方的投标保证金。</w:t>
      </w:r>
    </w:p>
    <w:p>
      <w:pPr>
        <w:spacing w:line="360" w:lineRule="auto"/>
        <w:ind w:firstLine="480" w:firstLineChars="200"/>
        <w:jc w:val="left"/>
        <w:rPr>
          <w:rFonts w:ascii="Arial" w:hAnsi="Arial" w:cs="Arial"/>
          <w:sz w:val="24"/>
        </w:rPr>
      </w:pPr>
      <w:r>
        <w:rPr>
          <w:rFonts w:hint="eastAsia" w:ascii="Arial" w:hAnsi="Arial" w:cs="Arial"/>
          <w:sz w:val="24"/>
        </w:rPr>
        <w:t>8.我方完全理解贵方不一定要接受最低价的投标。</w:t>
      </w:r>
    </w:p>
    <w:p>
      <w:pPr>
        <w:spacing w:line="360" w:lineRule="auto"/>
        <w:ind w:firstLine="480" w:firstLineChars="200"/>
        <w:jc w:val="left"/>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pPr>
        <w:spacing w:line="360" w:lineRule="auto"/>
        <w:ind w:firstLine="480" w:firstLineChars="200"/>
        <w:jc w:val="left"/>
        <w:rPr>
          <w:rFonts w:ascii="Arial" w:hAnsi="Arial" w:cs="Arial"/>
          <w:sz w:val="24"/>
        </w:rPr>
      </w:pPr>
      <w:r>
        <w:rPr>
          <w:rFonts w:hint="eastAsia" w:ascii="Arial" w:hAnsi="Arial" w:cs="Arial"/>
          <w:sz w:val="24"/>
        </w:rPr>
        <w:t>12.我方将严格遵守以下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spacing w:line="360" w:lineRule="auto"/>
        <w:ind w:firstLine="480" w:firstLineChars="200"/>
        <w:jc w:val="left"/>
        <w:rPr>
          <w:rFonts w:ascii="Arial" w:hAnsi="Arial" w:cs="Arial"/>
          <w:sz w:val="24"/>
        </w:rPr>
      </w:pPr>
      <w:r>
        <w:rPr>
          <w:rFonts w:hint="eastAsia" w:ascii="Arial" w:hAnsi="Arial" w:cs="Arial"/>
          <w:sz w:val="24"/>
        </w:rPr>
        <w:t>A.提供虚假材料谋取中标、成交的；</w:t>
      </w:r>
    </w:p>
    <w:p>
      <w:pPr>
        <w:spacing w:line="360" w:lineRule="auto"/>
        <w:ind w:firstLine="480" w:firstLineChars="200"/>
        <w:jc w:val="left"/>
        <w:rPr>
          <w:rFonts w:ascii="Arial" w:hAnsi="Arial" w:cs="Arial"/>
          <w:sz w:val="24"/>
        </w:rPr>
      </w:pPr>
      <w:r>
        <w:rPr>
          <w:rFonts w:hint="eastAsia" w:ascii="Arial" w:hAnsi="Arial" w:cs="Arial"/>
          <w:sz w:val="24"/>
        </w:rPr>
        <w:t>B.采取不正当手段诋毁、排挤其他供应商的；</w:t>
      </w:r>
    </w:p>
    <w:p>
      <w:pPr>
        <w:spacing w:line="360" w:lineRule="auto"/>
        <w:ind w:firstLine="480" w:firstLineChars="200"/>
        <w:jc w:val="left"/>
        <w:rPr>
          <w:rFonts w:ascii="Arial" w:hAnsi="Arial" w:cs="Arial"/>
          <w:sz w:val="24"/>
        </w:rPr>
      </w:pPr>
      <w:r>
        <w:rPr>
          <w:rFonts w:hint="eastAsia" w:ascii="Arial" w:hAnsi="Arial" w:cs="Arial"/>
          <w:sz w:val="24"/>
        </w:rPr>
        <w:t>C.与采购人、其它供应商恶意串通的；</w:t>
      </w:r>
    </w:p>
    <w:p>
      <w:pPr>
        <w:spacing w:line="360" w:lineRule="auto"/>
        <w:ind w:firstLine="480" w:firstLineChars="200"/>
        <w:jc w:val="left"/>
        <w:rPr>
          <w:rFonts w:ascii="Arial" w:hAnsi="Arial" w:cs="Arial"/>
          <w:sz w:val="24"/>
        </w:rPr>
      </w:pPr>
      <w:r>
        <w:rPr>
          <w:rFonts w:hint="eastAsia" w:ascii="Arial" w:hAnsi="Arial" w:cs="Arial"/>
          <w:sz w:val="24"/>
        </w:rPr>
        <w:t>D.向采购人行贿或者提供其他不正当利益的；</w:t>
      </w:r>
    </w:p>
    <w:p>
      <w:pPr>
        <w:spacing w:line="360" w:lineRule="auto"/>
        <w:ind w:firstLine="480" w:firstLineChars="200"/>
        <w:jc w:val="left"/>
        <w:rPr>
          <w:rFonts w:ascii="Arial" w:hAnsi="Arial" w:cs="Arial"/>
          <w:sz w:val="24"/>
        </w:rPr>
      </w:pPr>
      <w:r>
        <w:rPr>
          <w:rFonts w:hint="eastAsia" w:ascii="Arial" w:hAnsi="Arial" w:cs="Arial"/>
          <w:sz w:val="24"/>
        </w:rPr>
        <w:t>E.拒绝有关部门监督检查或提供虚假情况的。</w:t>
      </w:r>
    </w:p>
    <w:p>
      <w:pPr>
        <w:spacing w:line="360" w:lineRule="auto"/>
        <w:ind w:firstLine="480" w:firstLineChars="200"/>
        <w:jc w:val="left"/>
        <w:rPr>
          <w:rFonts w:ascii="Arial" w:hAnsi="Arial" w:cs="Arial"/>
          <w:sz w:val="24"/>
        </w:rPr>
      </w:pPr>
      <w:r>
        <w:rPr>
          <w:rFonts w:hint="eastAsia" w:ascii="Arial" w:hAnsi="Arial" w:cs="Arial"/>
          <w:sz w:val="24"/>
        </w:rPr>
        <w:t>13.如中标，本投标文件至本项目合同履行完毕止均保持有效，我方将按招标文件及法律、法规的规定履行合同责任和义务。</w:t>
      </w:r>
    </w:p>
    <w:p>
      <w:pPr>
        <w:spacing w:line="360" w:lineRule="auto"/>
        <w:ind w:firstLine="480" w:firstLineChars="200"/>
        <w:jc w:val="left"/>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pPr>
        <w:spacing w:line="360" w:lineRule="auto"/>
        <w:jc w:val="left"/>
        <w:rPr>
          <w:rFonts w:ascii="宋体" w:hAnsi="宋体" w:cs="宋体"/>
          <w:sz w:val="23"/>
          <w:szCs w:val="23"/>
        </w:rPr>
      </w:pPr>
    </w:p>
    <w:p>
      <w:pPr>
        <w:spacing w:line="450" w:lineRule="atLeast"/>
        <w:jc w:val="left"/>
        <w:rPr>
          <w:rFonts w:ascii="宋体" w:hAnsi="宋体" w:cs="宋体"/>
          <w:sz w:val="23"/>
          <w:szCs w:val="23"/>
        </w:rPr>
      </w:pPr>
      <w:r>
        <w:rPr>
          <w:rFonts w:hint="eastAsia" w:ascii="Arial" w:hAnsi="Arial" w:cs="Arial"/>
          <w:sz w:val="24"/>
        </w:rPr>
        <w:t>     与本投标有关的一切往来通讯请寄：</w:t>
      </w:r>
    </w:p>
    <w:p>
      <w:pPr>
        <w:spacing w:line="450" w:lineRule="atLeast"/>
        <w:ind w:firstLine="240" w:firstLineChars="100"/>
        <w:jc w:val="left"/>
        <w:rPr>
          <w:rFonts w:ascii="宋体" w:hAnsi="宋体" w:cs="宋体"/>
          <w:sz w:val="23"/>
          <w:szCs w:val="23"/>
        </w:rPr>
      </w:pPr>
      <w:r>
        <w:rPr>
          <w:rFonts w:hint="eastAsia" w:ascii="Arial" w:hAnsi="Arial" w:cs="Arial"/>
          <w:sz w:val="24"/>
        </w:rPr>
        <w:t>地址：________________</w:t>
      </w:r>
      <w:r>
        <w:rPr>
          <w:rFonts w:hint="eastAsia" w:ascii="宋体" w:hAnsi="宋体" w:cs="宋体"/>
          <w:sz w:val="23"/>
          <w:szCs w:val="23"/>
        </w:rPr>
        <w:t xml:space="preserve">                   </w:t>
      </w:r>
      <w:r>
        <w:rPr>
          <w:rFonts w:hint="eastAsia" w:ascii="Arial" w:hAnsi="Arial" w:cs="Arial"/>
          <w:sz w:val="24"/>
        </w:rPr>
        <w:t>邮编：____________　</w:t>
      </w:r>
    </w:p>
    <w:p>
      <w:pPr>
        <w:spacing w:line="450" w:lineRule="atLeast"/>
        <w:ind w:firstLine="240" w:firstLineChars="100"/>
        <w:jc w:val="left"/>
        <w:rPr>
          <w:rFonts w:ascii="宋体" w:hAnsi="宋体" w:cs="宋体"/>
          <w:sz w:val="23"/>
          <w:szCs w:val="23"/>
        </w:rPr>
      </w:pPr>
      <w:r>
        <w:rPr>
          <w:rFonts w:hint="eastAsia" w:ascii="Arial" w:hAnsi="Arial" w:cs="Arial"/>
          <w:sz w:val="24"/>
        </w:rPr>
        <w:t>电话：________________　</w:t>
      </w:r>
      <w:r>
        <w:rPr>
          <w:rFonts w:hint="eastAsia" w:ascii="宋体" w:hAnsi="宋体" w:cs="宋体"/>
          <w:sz w:val="23"/>
          <w:szCs w:val="23"/>
        </w:rPr>
        <w:t xml:space="preserve">                 </w:t>
      </w:r>
      <w:r>
        <w:rPr>
          <w:rFonts w:hint="eastAsia" w:ascii="Arial" w:hAnsi="Arial" w:cs="Arial"/>
          <w:sz w:val="24"/>
        </w:rPr>
        <w:t>传真：____________</w:t>
      </w:r>
    </w:p>
    <w:p>
      <w:pPr>
        <w:spacing w:line="450" w:lineRule="atLeast"/>
        <w:jc w:val="left"/>
        <w:rPr>
          <w:rFonts w:ascii="宋体" w:hAnsi="宋体" w:cs="宋体"/>
          <w:sz w:val="23"/>
          <w:szCs w:val="23"/>
        </w:rPr>
      </w:pPr>
      <w:r>
        <w:rPr>
          <w:rFonts w:hint="eastAsia" w:ascii="Arial" w:hAnsi="Arial" w:cs="Arial"/>
          <w:sz w:val="24"/>
        </w:rPr>
        <w:t> </w:t>
      </w:r>
    </w:p>
    <w:p>
      <w:pPr>
        <w:spacing w:line="450" w:lineRule="atLeast"/>
        <w:jc w:val="left"/>
        <w:rPr>
          <w:rFonts w:ascii="Arial" w:hAnsi="Arial" w:cs="Arial"/>
          <w:sz w:val="24"/>
        </w:rPr>
      </w:pPr>
    </w:p>
    <w:p>
      <w:pPr>
        <w:spacing w:line="450" w:lineRule="atLeast"/>
        <w:ind w:firstLine="230" w:firstLineChars="100"/>
        <w:jc w:val="left"/>
        <w:rPr>
          <w:rFonts w:ascii="Arial" w:hAnsi="Arial" w:cs="Arial"/>
          <w:sz w:val="24"/>
        </w:rPr>
      </w:pPr>
      <w:r>
        <w:rPr>
          <w:rFonts w:hint="eastAsia" w:ascii="宋体" w:hAnsi="宋体" w:cs="宋体"/>
          <w:sz w:val="23"/>
          <w:szCs w:val="23"/>
        </w:rPr>
        <w:t xml:space="preserve">                                    </w:t>
      </w:r>
      <w:r>
        <w:rPr>
          <w:rFonts w:hint="eastAsia" w:ascii="Arial" w:hAnsi="Arial" w:cs="Arial"/>
          <w:sz w:val="24"/>
        </w:rPr>
        <w:t>投标人 (盖单位章)：</w:t>
      </w:r>
    </w:p>
    <w:p>
      <w:pPr>
        <w:spacing w:line="450" w:lineRule="atLeast"/>
        <w:ind w:firstLine="240" w:firstLineChars="100"/>
        <w:jc w:val="left"/>
        <w:rPr>
          <w:rFonts w:ascii="Arial" w:hAnsi="Arial" w:cs="Arial"/>
          <w:sz w:val="24"/>
        </w:rPr>
      </w:pPr>
    </w:p>
    <w:p>
      <w:pPr>
        <w:spacing w:line="450" w:lineRule="atLeast"/>
        <w:ind w:firstLine="2280" w:firstLineChars="950"/>
        <w:jc w:val="left"/>
        <w:rPr>
          <w:rFonts w:ascii="宋体" w:hAnsi="宋体" w:cs="宋体"/>
          <w:sz w:val="23"/>
          <w:szCs w:val="23"/>
        </w:rPr>
      </w:pPr>
      <w:r>
        <w:rPr>
          <w:rFonts w:hint="eastAsia" w:ascii="Arial" w:hAnsi="Arial" w:cs="Arial"/>
          <w:sz w:val="24"/>
        </w:rPr>
        <w:t>法定代表人或全权代表(盖章或签字)：</w:t>
      </w:r>
    </w:p>
    <w:p>
      <w:pPr>
        <w:spacing w:line="450" w:lineRule="atLeast"/>
        <w:jc w:val="left"/>
        <w:rPr>
          <w:rFonts w:ascii="宋体" w:hAnsi="宋体" w:cs="宋体"/>
          <w:sz w:val="23"/>
          <w:szCs w:val="23"/>
        </w:rPr>
      </w:pPr>
      <w:r>
        <w:rPr>
          <w:rFonts w:hint="eastAsia" w:ascii="Arial" w:hAnsi="Arial" w:cs="Arial"/>
          <w:sz w:val="24"/>
        </w:rPr>
        <w:t> </w:t>
      </w:r>
    </w:p>
    <w:p>
      <w:pPr>
        <w:spacing w:line="450" w:lineRule="atLeast"/>
        <w:jc w:val="center"/>
        <w:rPr>
          <w:rFonts w:ascii="Arial" w:hAnsi="Arial" w:cs="Arial"/>
          <w:sz w:val="24"/>
        </w:rPr>
      </w:pPr>
      <w:r>
        <w:rPr>
          <w:rFonts w:hint="eastAsia"/>
        </w:rPr>
        <w:t xml:space="preserve">                             </w:t>
      </w:r>
      <w:r>
        <w:rPr>
          <w:rFonts w:hint="eastAsia" w:ascii="Arial" w:hAnsi="Arial" w:cs="Arial"/>
          <w:sz w:val="24"/>
        </w:rPr>
        <w:t>日　期：</w:t>
      </w:r>
    </w:p>
    <w:p>
      <w:pPr>
        <w:spacing w:line="450" w:lineRule="atLeast"/>
        <w:rPr>
          <w:rFonts w:ascii="Arial" w:hAnsi="Arial" w:cs="Arial"/>
          <w:sz w:val="24"/>
        </w:rPr>
      </w:pPr>
    </w:p>
    <w:p>
      <w:pPr>
        <w:spacing w:line="450" w:lineRule="atLeast"/>
        <w:ind w:firstLine="361" w:firstLineChars="150"/>
        <w:rPr>
          <w:rFonts w:ascii="仿宋_GB2312" w:eastAsia="仿宋_GB2312"/>
          <w:b/>
          <w:bCs/>
          <w:sz w:val="24"/>
        </w:rPr>
      </w:pPr>
    </w:p>
    <w:p>
      <w:pPr>
        <w:spacing w:line="450" w:lineRule="atLeast"/>
        <w:ind w:firstLine="361" w:firstLineChars="150"/>
        <w:rPr>
          <w:rFonts w:ascii="仿宋_GB2312" w:eastAsia="仿宋_GB2312"/>
          <w:b/>
          <w:bCs/>
          <w:sz w:val="24"/>
        </w:rPr>
      </w:pPr>
      <w:r>
        <w:rPr>
          <w:rFonts w:ascii="仿宋_GB2312" w:eastAsia="仿宋_GB2312"/>
          <w:b/>
          <w:bCs/>
          <w:sz w:val="24"/>
        </w:rPr>
        <w:t>注：</w:t>
      </w:r>
      <w:r>
        <w:rPr>
          <w:rFonts w:hint="eastAsia" w:ascii="仿宋_GB2312" w:eastAsia="仿宋_GB2312"/>
          <w:b/>
          <w:bCs/>
          <w:sz w:val="24"/>
        </w:rPr>
        <w:t>▲必须按照本声明书要求填报。</w:t>
      </w:r>
    </w:p>
    <w:p>
      <w:pPr>
        <w:spacing w:line="450" w:lineRule="atLeast"/>
        <w:rPr>
          <w:rFonts w:hAnsi="宋体"/>
          <w:b/>
          <w:sz w:val="24"/>
        </w:rPr>
      </w:pPr>
      <w:r>
        <w:rPr>
          <w:rFonts w:hint="eastAsia" w:ascii="仿宋_GB2312" w:eastAsia="仿宋_GB2312"/>
          <w:b/>
          <w:bCs/>
          <w:sz w:val="24"/>
        </w:rPr>
        <w:br w:type="page"/>
      </w:r>
      <w:r>
        <w:rPr>
          <w:rFonts w:hint="eastAsia" w:ascii="宋体" w:hAnsi="宋体"/>
          <w:b/>
          <w:sz w:val="24"/>
          <w:szCs w:val="20"/>
        </w:rPr>
        <w:t>附件四：</w:t>
      </w:r>
    </w:p>
    <w:p>
      <w:pPr>
        <w:spacing w:afterLines="100" w:line="600" w:lineRule="exact"/>
        <w:jc w:val="center"/>
        <w:rPr>
          <w:rFonts w:ascii="仿宋_GB2312" w:eastAsia="仿宋_GB2312"/>
          <w:sz w:val="30"/>
        </w:rPr>
      </w:pPr>
      <w:r>
        <w:rPr>
          <w:rFonts w:hint="eastAsia" w:ascii="宋体" w:hAnsi="宋体" w:cs="仿宋_GB2312"/>
          <w:b/>
          <w:bCs/>
          <w:kern w:val="0"/>
          <w:szCs w:val="36"/>
          <w:lang w:val="zh-CN"/>
        </w:rPr>
        <w:t>无重大违法记录声明书</w:t>
      </w:r>
    </w:p>
    <w:p>
      <w:pPr>
        <w:spacing w:line="360" w:lineRule="auto"/>
        <w:jc w:val="left"/>
        <w:rPr>
          <w:rFonts w:ascii="宋体" w:hAnsi="宋体" w:cs="宋体"/>
          <w:sz w:val="23"/>
          <w:szCs w:val="23"/>
        </w:rPr>
      </w:pPr>
      <w:r>
        <w:rPr>
          <w:rFonts w:hint="eastAsia" w:ascii="Arial" w:hAnsi="Arial" w:cs="Arial"/>
          <w:sz w:val="24"/>
        </w:rPr>
        <w:t>三门广电网络有限公司：</w:t>
      </w:r>
    </w:p>
    <w:p>
      <w:pPr>
        <w:spacing w:line="450" w:lineRule="atLeast"/>
        <w:ind w:firstLine="480" w:firstLineChars="200"/>
        <w:jc w:val="left"/>
        <w:rPr>
          <w:rFonts w:ascii="Arial" w:hAnsi="Arial" w:cs="Arial"/>
          <w:sz w:val="24"/>
        </w:rPr>
      </w:pPr>
      <w:r>
        <w:rPr>
          <w:rFonts w:hint="eastAsia" w:ascii="Arial" w:hAnsi="Arial" w:cs="Arial"/>
          <w:sz w:val="24"/>
        </w:rPr>
        <w:t>我方郑重声明：我方参加本项目投标活动前三年内无重大违法记录（重大违法记录是指供应商因违法经营受到刑事处罚或者责令停产停业、吊销许可证或者执照、较大数额罚款等行政处罚），符合相关的规定。我方对此声明负全部法律责任。</w:t>
      </w:r>
    </w:p>
    <w:p>
      <w:pPr>
        <w:spacing w:line="450" w:lineRule="atLeast"/>
        <w:ind w:firstLine="480" w:firstLineChars="200"/>
        <w:jc w:val="left"/>
        <w:rPr>
          <w:rFonts w:ascii="仿宋_GB2312" w:eastAsia="仿宋_GB2312"/>
          <w:spacing w:val="6"/>
          <w:sz w:val="30"/>
          <w:szCs w:val="30"/>
        </w:rPr>
      </w:pPr>
      <w:r>
        <w:rPr>
          <w:rFonts w:hint="eastAsia" w:ascii="Arial" w:hAnsi="Arial" w:cs="Arial"/>
          <w:sz w:val="24"/>
        </w:rPr>
        <w:t>特此声明。</w:t>
      </w:r>
    </w:p>
    <w:p>
      <w:pPr>
        <w:pStyle w:val="30"/>
        <w:jc w:val="center"/>
        <w:rPr>
          <w:rFonts w:ascii="仿宋_GB2312" w:eastAsia="仿宋_GB2312"/>
          <w:sz w:val="30"/>
        </w:rPr>
      </w:pPr>
    </w:p>
    <w:p>
      <w:pPr>
        <w:spacing w:line="450" w:lineRule="atLeast"/>
        <w:jc w:val="left"/>
        <w:rPr>
          <w:rFonts w:ascii="Arial" w:hAnsi="Arial" w:cs="Arial"/>
          <w:sz w:val="24"/>
        </w:rPr>
      </w:pPr>
      <w:r>
        <w:rPr>
          <w:rFonts w:hint="eastAsia" w:ascii="Arial" w:hAnsi="Arial" w:cs="Arial"/>
          <w:sz w:val="24"/>
        </w:rPr>
        <w:t> </w:t>
      </w:r>
      <w:r>
        <w:rPr>
          <w:rFonts w:hint="eastAsia" w:ascii="宋体" w:hAnsi="宋体" w:cs="宋体"/>
          <w:sz w:val="23"/>
          <w:szCs w:val="23"/>
        </w:rPr>
        <w:t xml:space="preserve">                                    </w:t>
      </w:r>
      <w:r>
        <w:rPr>
          <w:rFonts w:hint="eastAsia" w:ascii="Arial" w:hAnsi="Arial" w:cs="Arial"/>
          <w:sz w:val="24"/>
        </w:rPr>
        <w:t>声明人 (盖单位章)：</w:t>
      </w:r>
    </w:p>
    <w:p>
      <w:pPr>
        <w:spacing w:line="450" w:lineRule="atLeast"/>
        <w:ind w:firstLine="240" w:firstLineChars="100"/>
        <w:jc w:val="left"/>
        <w:rPr>
          <w:rFonts w:ascii="Arial" w:hAnsi="Arial" w:cs="Arial"/>
          <w:sz w:val="24"/>
        </w:rPr>
      </w:pPr>
    </w:p>
    <w:p>
      <w:pPr>
        <w:spacing w:line="450" w:lineRule="atLeast"/>
        <w:ind w:firstLine="2520" w:firstLineChars="1050"/>
        <w:jc w:val="left"/>
        <w:rPr>
          <w:rFonts w:ascii="Arial" w:hAnsi="Arial" w:cs="Arial"/>
          <w:sz w:val="24"/>
        </w:rPr>
      </w:pPr>
    </w:p>
    <w:p>
      <w:pPr>
        <w:spacing w:line="450" w:lineRule="atLeast"/>
        <w:ind w:firstLine="2520" w:firstLineChars="1050"/>
        <w:jc w:val="left"/>
        <w:rPr>
          <w:rFonts w:ascii="宋体" w:hAnsi="宋体" w:cs="宋体"/>
          <w:sz w:val="23"/>
          <w:szCs w:val="23"/>
        </w:rPr>
      </w:pPr>
      <w:r>
        <w:rPr>
          <w:rFonts w:hint="eastAsia" w:ascii="Arial" w:hAnsi="Arial" w:cs="Arial"/>
          <w:sz w:val="24"/>
        </w:rPr>
        <w:t>法定代表人或全权代表(盖章或签字)：</w:t>
      </w:r>
    </w:p>
    <w:p>
      <w:pPr>
        <w:spacing w:line="450" w:lineRule="atLeast"/>
        <w:jc w:val="left"/>
        <w:rPr>
          <w:rFonts w:ascii="宋体" w:hAnsi="宋体" w:cs="宋体"/>
          <w:sz w:val="23"/>
          <w:szCs w:val="23"/>
        </w:rPr>
      </w:pPr>
      <w:r>
        <w:rPr>
          <w:rFonts w:hint="eastAsia" w:ascii="Arial" w:hAnsi="Arial" w:cs="Arial"/>
          <w:sz w:val="24"/>
        </w:rPr>
        <w:t> </w:t>
      </w:r>
    </w:p>
    <w:p>
      <w:pPr>
        <w:pStyle w:val="30"/>
        <w:spacing w:line="360" w:lineRule="auto"/>
      </w:pPr>
      <w:r>
        <w:rPr>
          <w:rFonts w:hint="eastAsia"/>
        </w:rPr>
        <w:t xml:space="preserve">                                            </w:t>
      </w:r>
    </w:p>
    <w:p>
      <w:pPr>
        <w:pStyle w:val="30"/>
        <w:spacing w:line="360" w:lineRule="auto"/>
        <w:ind w:firstLine="4800" w:firstLineChars="2400"/>
        <w:rPr>
          <w:b/>
          <w:bCs/>
          <w:sz w:val="24"/>
          <w:lang w:val="zh-CN"/>
        </w:rPr>
      </w:pPr>
      <w:r>
        <w:rPr>
          <w:rFonts w:hint="eastAsia"/>
        </w:rPr>
        <w:t xml:space="preserve">  </w:t>
      </w:r>
      <w:r>
        <w:rPr>
          <w:rFonts w:hint="eastAsia" w:ascii="Arial" w:hAnsi="Arial" w:cs="Arial"/>
          <w:sz w:val="24"/>
        </w:rPr>
        <w:t>日　期：</w:t>
      </w:r>
    </w:p>
    <w:p>
      <w:pPr>
        <w:pStyle w:val="30"/>
        <w:spacing w:line="360" w:lineRule="auto"/>
        <w:rPr>
          <w:b/>
          <w:bCs/>
          <w:sz w:val="24"/>
          <w:lang w:val="zh-CN"/>
        </w:rPr>
      </w:pPr>
    </w:p>
    <w:p>
      <w:pPr>
        <w:pStyle w:val="30"/>
        <w:spacing w:line="360" w:lineRule="auto"/>
        <w:rPr>
          <w:b/>
          <w:bCs/>
          <w:sz w:val="24"/>
          <w:lang w:val="zh-CN"/>
        </w:rPr>
        <w:sectPr>
          <w:footerReference r:id="rId8" w:type="default"/>
          <w:pgSz w:w="11906" w:h="16838"/>
          <w:pgMar w:top="1440" w:right="1440" w:bottom="1440" w:left="1440" w:header="851" w:footer="992" w:gutter="0"/>
          <w:cols w:space="720" w:num="1"/>
          <w:docGrid w:linePitch="312" w:charSpace="0"/>
        </w:sectPr>
      </w:pPr>
    </w:p>
    <w:p>
      <w:pPr>
        <w:rPr>
          <w:rFonts w:ascii="宋体"/>
          <w:b/>
          <w:sz w:val="24"/>
          <w:lang w:val="zh-CN"/>
        </w:rPr>
      </w:pPr>
      <w:r>
        <w:rPr>
          <w:rFonts w:hint="eastAsia" w:ascii="宋体"/>
          <w:b/>
          <w:sz w:val="24"/>
          <w:lang w:val="zh-CN"/>
        </w:rPr>
        <w:t>附件</w:t>
      </w:r>
      <w:r>
        <w:rPr>
          <w:rFonts w:hint="eastAsia" w:ascii="宋体"/>
          <w:b/>
          <w:sz w:val="24"/>
        </w:rPr>
        <w:t>五</w:t>
      </w:r>
      <w:r>
        <w:rPr>
          <w:rFonts w:hint="eastAsia" w:ascii="宋体"/>
          <w:b/>
          <w:sz w:val="24"/>
          <w:lang w:val="zh-CN"/>
        </w:rPr>
        <w:t>：</w:t>
      </w:r>
    </w:p>
    <w:p>
      <w:pPr>
        <w:pStyle w:val="30"/>
        <w:spacing w:line="360" w:lineRule="auto"/>
        <w:jc w:val="center"/>
        <w:rPr>
          <w:rFonts w:hAnsi="宋体"/>
          <w:b/>
          <w:bCs/>
          <w:sz w:val="24"/>
          <w:lang w:val="zh-CN"/>
        </w:rPr>
      </w:pPr>
      <w:r>
        <w:rPr>
          <w:rFonts w:hint="eastAsia" w:hAnsi="宋体"/>
          <w:b/>
          <w:sz w:val="36"/>
          <w:szCs w:val="36"/>
        </w:rPr>
        <w:t>类似项目业绩一览表</w:t>
      </w:r>
    </w:p>
    <w:tbl>
      <w:tblPr>
        <w:tblStyle w:val="5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2072"/>
        <w:gridCol w:w="1750"/>
        <w:gridCol w:w="170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jc w:val="center"/>
              <w:rPr>
                <w:rFonts w:hAnsi="宋体"/>
                <w:kern w:val="2"/>
                <w:sz w:val="24"/>
                <w:szCs w:val="24"/>
              </w:rPr>
            </w:pPr>
            <w:r>
              <w:rPr>
                <w:rFonts w:hAnsi="宋体"/>
                <w:kern w:val="2"/>
                <w:sz w:val="24"/>
                <w:szCs w:val="24"/>
              </w:rPr>
              <w:t>序号</w:t>
            </w:r>
          </w:p>
        </w:tc>
        <w:tc>
          <w:tcPr>
            <w:tcW w:w="1561" w:type="dxa"/>
            <w:vAlign w:val="center"/>
          </w:tcPr>
          <w:p>
            <w:pPr>
              <w:pStyle w:val="30"/>
              <w:jc w:val="center"/>
              <w:rPr>
                <w:rFonts w:hAnsi="宋体"/>
                <w:kern w:val="2"/>
                <w:sz w:val="24"/>
                <w:szCs w:val="24"/>
              </w:rPr>
            </w:pPr>
            <w:r>
              <w:rPr>
                <w:rFonts w:hAnsi="宋体"/>
                <w:kern w:val="2"/>
                <w:sz w:val="24"/>
                <w:szCs w:val="24"/>
              </w:rPr>
              <w:t>项目名称</w:t>
            </w:r>
          </w:p>
        </w:tc>
        <w:tc>
          <w:tcPr>
            <w:tcW w:w="2072" w:type="dxa"/>
            <w:vAlign w:val="center"/>
          </w:tcPr>
          <w:p>
            <w:pPr>
              <w:pStyle w:val="30"/>
              <w:jc w:val="center"/>
              <w:rPr>
                <w:rFonts w:hAnsi="宋体"/>
                <w:kern w:val="2"/>
                <w:sz w:val="24"/>
                <w:szCs w:val="24"/>
              </w:rPr>
            </w:pPr>
            <w:r>
              <w:rPr>
                <w:rFonts w:hAnsi="宋体"/>
                <w:kern w:val="2"/>
                <w:sz w:val="24"/>
                <w:szCs w:val="24"/>
              </w:rPr>
              <w:t>业主单位</w:t>
            </w:r>
          </w:p>
        </w:tc>
        <w:tc>
          <w:tcPr>
            <w:tcW w:w="1750" w:type="dxa"/>
            <w:vAlign w:val="center"/>
          </w:tcPr>
          <w:p>
            <w:pPr>
              <w:pStyle w:val="30"/>
              <w:jc w:val="center"/>
              <w:rPr>
                <w:rFonts w:hAnsi="宋体"/>
                <w:kern w:val="2"/>
                <w:sz w:val="24"/>
                <w:szCs w:val="24"/>
              </w:rPr>
            </w:pPr>
            <w:r>
              <w:rPr>
                <w:rFonts w:hAnsi="宋体"/>
                <w:kern w:val="2"/>
                <w:sz w:val="24"/>
                <w:szCs w:val="24"/>
              </w:rPr>
              <w:t>合同金额</w:t>
            </w:r>
          </w:p>
        </w:tc>
        <w:tc>
          <w:tcPr>
            <w:tcW w:w="1700" w:type="dxa"/>
            <w:vAlign w:val="center"/>
          </w:tcPr>
          <w:p>
            <w:pPr>
              <w:pStyle w:val="30"/>
              <w:jc w:val="center"/>
              <w:rPr>
                <w:rFonts w:hAnsi="宋体"/>
                <w:kern w:val="2"/>
                <w:sz w:val="24"/>
                <w:szCs w:val="24"/>
              </w:rPr>
            </w:pPr>
            <w:r>
              <w:rPr>
                <w:rFonts w:hAnsi="宋体"/>
                <w:kern w:val="2"/>
                <w:sz w:val="24"/>
                <w:szCs w:val="24"/>
              </w:rPr>
              <w:t>合同签订时间</w:t>
            </w:r>
          </w:p>
        </w:tc>
        <w:tc>
          <w:tcPr>
            <w:tcW w:w="1802" w:type="dxa"/>
            <w:vAlign w:val="center"/>
          </w:tcPr>
          <w:p>
            <w:pPr>
              <w:pStyle w:val="30"/>
              <w:jc w:val="center"/>
              <w:rPr>
                <w:rFonts w:hAnsi="宋体"/>
                <w:kern w:val="2"/>
                <w:sz w:val="24"/>
                <w:szCs w:val="24"/>
              </w:rPr>
            </w:pPr>
            <w:r>
              <w:rPr>
                <w:rFonts w:hAnsi="宋体"/>
                <w:kern w:val="2"/>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0"/>
              <w:rPr>
                <w:rFonts w:hAnsi="宋体"/>
                <w:kern w:val="2"/>
                <w:sz w:val="24"/>
                <w:szCs w:val="24"/>
              </w:rPr>
            </w:pPr>
            <w:r>
              <w:rPr>
                <w:rFonts w:hint="eastAsia" w:hAnsi="宋体"/>
                <w:kern w:val="2"/>
                <w:sz w:val="24"/>
                <w:szCs w:val="24"/>
              </w:rPr>
              <w:t>……</w:t>
            </w:r>
          </w:p>
        </w:tc>
        <w:tc>
          <w:tcPr>
            <w:tcW w:w="1561" w:type="dxa"/>
            <w:vAlign w:val="center"/>
          </w:tcPr>
          <w:p>
            <w:pPr>
              <w:pStyle w:val="30"/>
              <w:rPr>
                <w:rFonts w:hAnsi="宋体"/>
                <w:kern w:val="2"/>
                <w:sz w:val="24"/>
                <w:szCs w:val="24"/>
              </w:rPr>
            </w:pPr>
          </w:p>
        </w:tc>
        <w:tc>
          <w:tcPr>
            <w:tcW w:w="2072" w:type="dxa"/>
            <w:vAlign w:val="center"/>
          </w:tcPr>
          <w:p>
            <w:pPr>
              <w:pStyle w:val="30"/>
              <w:rPr>
                <w:rFonts w:hAnsi="宋体"/>
                <w:kern w:val="2"/>
                <w:sz w:val="24"/>
                <w:szCs w:val="24"/>
              </w:rPr>
            </w:pPr>
          </w:p>
        </w:tc>
        <w:tc>
          <w:tcPr>
            <w:tcW w:w="1750" w:type="dxa"/>
            <w:vAlign w:val="center"/>
          </w:tcPr>
          <w:p>
            <w:pPr>
              <w:pStyle w:val="30"/>
              <w:rPr>
                <w:rFonts w:hAnsi="宋体"/>
                <w:kern w:val="2"/>
                <w:sz w:val="24"/>
                <w:szCs w:val="24"/>
              </w:rPr>
            </w:pPr>
          </w:p>
        </w:tc>
        <w:tc>
          <w:tcPr>
            <w:tcW w:w="1700" w:type="dxa"/>
            <w:vAlign w:val="center"/>
          </w:tcPr>
          <w:p>
            <w:pPr>
              <w:pStyle w:val="30"/>
              <w:rPr>
                <w:rFonts w:hAnsi="宋体"/>
                <w:kern w:val="2"/>
                <w:sz w:val="24"/>
                <w:szCs w:val="24"/>
              </w:rPr>
            </w:pPr>
          </w:p>
        </w:tc>
        <w:tc>
          <w:tcPr>
            <w:tcW w:w="1802" w:type="dxa"/>
            <w:vAlign w:val="center"/>
          </w:tcPr>
          <w:p>
            <w:pPr>
              <w:pStyle w:val="30"/>
              <w:rPr>
                <w:rFonts w:hAnsi="宋体"/>
                <w:kern w:val="2"/>
                <w:sz w:val="24"/>
                <w:szCs w:val="24"/>
              </w:rPr>
            </w:pPr>
          </w:p>
        </w:tc>
      </w:tr>
    </w:tbl>
    <w:p>
      <w:pPr>
        <w:pStyle w:val="30"/>
        <w:spacing w:line="360" w:lineRule="auto"/>
        <w:rPr>
          <w:rFonts w:hAnsi="宋体"/>
          <w:sz w:val="24"/>
        </w:rPr>
      </w:pPr>
      <w:r>
        <w:rPr>
          <w:rFonts w:hAnsi="宋体"/>
          <w:sz w:val="24"/>
        </w:rPr>
        <w:t>注：1</w:t>
      </w:r>
      <w:r>
        <w:rPr>
          <w:rFonts w:hint="eastAsia" w:hAnsi="宋体"/>
          <w:sz w:val="24"/>
        </w:rPr>
        <w:t>.</w:t>
      </w:r>
      <w:r>
        <w:rPr>
          <w:rFonts w:hAnsi="宋体"/>
          <w:sz w:val="24"/>
        </w:rPr>
        <w:t>表中业绩参照第四部分评分办法及评分标准中要求的业绩提供；</w:t>
      </w:r>
    </w:p>
    <w:p>
      <w:pPr>
        <w:pStyle w:val="30"/>
        <w:spacing w:line="360" w:lineRule="auto"/>
        <w:ind w:firstLine="468" w:firstLineChars="195"/>
        <w:rPr>
          <w:rFonts w:hAnsi="宋体"/>
          <w:sz w:val="24"/>
        </w:rPr>
      </w:pPr>
    </w:p>
    <w:p>
      <w:pPr>
        <w:autoSpaceDE w:val="0"/>
        <w:autoSpaceDN w:val="0"/>
        <w:adjustRightInd w:val="0"/>
        <w:spacing w:line="560" w:lineRule="exact"/>
        <w:ind w:firstLine="6000" w:firstLineChars="2500"/>
        <w:rPr>
          <w:rFonts w:ascii="宋体" w:hAnsi="宋体"/>
          <w:sz w:val="24"/>
        </w:rPr>
      </w:pPr>
    </w:p>
    <w:p>
      <w:pPr>
        <w:autoSpaceDE w:val="0"/>
        <w:autoSpaceDN w:val="0"/>
        <w:adjustRightInd w:val="0"/>
        <w:spacing w:line="560" w:lineRule="exact"/>
        <w:ind w:firstLine="6000" w:firstLineChars="2500"/>
        <w:rPr>
          <w:rFonts w:ascii="宋体" w:hAnsi="宋体"/>
          <w:sz w:val="24"/>
        </w:rPr>
      </w:pPr>
      <w:r>
        <w:rPr>
          <w:rFonts w:ascii="宋体" w:hAnsi="宋体"/>
          <w:sz w:val="24"/>
        </w:rPr>
        <w:t>投标人（盖单位章）：</w:t>
      </w:r>
    </w:p>
    <w:p>
      <w:pPr>
        <w:autoSpaceDE w:val="0"/>
        <w:autoSpaceDN w:val="0"/>
        <w:adjustRightInd w:val="0"/>
        <w:spacing w:line="560" w:lineRule="exact"/>
        <w:ind w:firstLine="3840" w:firstLineChars="1600"/>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spacing w:line="56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xml:space="preserve">期： </w:t>
      </w:r>
    </w:p>
    <w:p>
      <w:pPr>
        <w:rPr>
          <w:rFonts w:ascii="宋体"/>
          <w:b/>
          <w:sz w:val="24"/>
          <w:lang w:val="zh-CN"/>
        </w:rPr>
      </w:pPr>
      <w:r>
        <w:rPr>
          <w:rFonts w:ascii="宋体" w:hAnsi="宋体"/>
          <w:sz w:val="24"/>
        </w:rPr>
        <w:br w:type="page"/>
      </w:r>
      <w:r>
        <w:rPr>
          <w:rFonts w:hint="eastAsia" w:ascii="宋体"/>
          <w:b/>
          <w:sz w:val="24"/>
          <w:lang w:val="zh-CN"/>
        </w:rPr>
        <w:t>附件</w:t>
      </w:r>
      <w:r>
        <w:rPr>
          <w:rFonts w:hint="eastAsia" w:ascii="宋体"/>
          <w:b/>
          <w:sz w:val="24"/>
        </w:rPr>
        <w:t>六</w:t>
      </w:r>
      <w:r>
        <w:rPr>
          <w:rFonts w:hint="eastAsia" w:ascii="宋体"/>
          <w:b/>
          <w:sz w:val="24"/>
          <w:lang w:val="zh-CN"/>
        </w:rPr>
        <w:t>：</w:t>
      </w:r>
    </w:p>
    <w:p>
      <w:pPr>
        <w:spacing w:afterLines="100" w:line="600" w:lineRule="exact"/>
        <w:jc w:val="center"/>
        <w:rPr>
          <w:rFonts w:ascii="仿宋_GB2312" w:eastAsia="仿宋_GB2312"/>
          <w:sz w:val="30"/>
        </w:rPr>
      </w:pPr>
      <w:r>
        <w:rPr>
          <w:rFonts w:hint="eastAsia" w:ascii="宋体" w:hAnsi="宋体"/>
          <w:b/>
          <w:szCs w:val="36"/>
        </w:rPr>
        <w:t>商务响应表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86"/>
        <w:gridCol w:w="2187"/>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序号</w:t>
            </w:r>
          </w:p>
        </w:tc>
        <w:tc>
          <w:tcPr>
            <w:tcW w:w="2286" w:type="dxa"/>
            <w:vAlign w:val="center"/>
          </w:tcPr>
          <w:p>
            <w:pPr>
              <w:jc w:val="center"/>
              <w:rPr>
                <w:rFonts w:ascii="宋体" w:hAnsi="宋体"/>
                <w:sz w:val="24"/>
              </w:rPr>
            </w:pPr>
            <w:r>
              <w:rPr>
                <w:rFonts w:hint="eastAsia" w:ascii="宋体" w:hAnsi="宋体"/>
                <w:sz w:val="24"/>
              </w:rPr>
              <w:t>类别</w:t>
            </w:r>
          </w:p>
        </w:tc>
        <w:tc>
          <w:tcPr>
            <w:tcW w:w="2187" w:type="dxa"/>
            <w:vAlign w:val="center"/>
          </w:tcPr>
          <w:p>
            <w:pPr>
              <w:jc w:val="center"/>
              <w:rPr>
                <w:rFonts w:ascii="宋体" w:hAnsi="宋体"/>
                <w:sz w:val="24"/>
              </w:rPr>
            </w:pPr>
            <w:r>
              <w:rPr>
                <w:rFonts w:hint="eastAsia" w:ascii="宋体" w:hAnsi="宋体"/>
                <w:sz w:val="24"/>
              </w:rPr>
              <w:t>招标文件要求</w:t>
            </w:r>
          </w:p>
        </w:tc>
        <w:tc>
          <w:tcPr>
            <w:tcW w:w="2562" w:type="dxa"/>
            <w:vAlign w:val="center"/>
          </w:tcPr>
          <w:p>
            <w:pPr>
              <w:jc w:val="center"/>
              <w:rPr>
                <w:rFonts w:ascii="宋体" w:hAnsi="宋体"/>
                <w:sz w:val="24"/>
              </w:rPr>
            </w:pPr>
            <w:r>
              <w:rPr>
                <w:rFonts w:hint="eastAsia" w:ascii="宋体" w:hAnsi="宋体"/>
                <w:sz w:val="24"/>
              </w:rPr>
              <w:t>投标人承诺</w:t>
            </w:r>
          </w:p>
        </w:tc>
        <w:tc>
          <w:tcPr>
            <w:tcW w:w="1260" w:type="dxa"/>
            <w:vAlign w:val="center"/>
          </w:tcPr>
          <w:p>
            <w:pPr>
              <w:jc w:val="center"/>
              <w:rPr>
                <w:rFonts w:ascii="宋体" w:hAns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1</w:t>
            </w:r>
          </w:p>
        </w:tc>
        <w:tc>
          <w:tcPr>
            <w:tcW w:w="2286" w:type="dxa"/>
            <w:vAlign w:val="center"/>
          </w:tcPr>
          <w:p>
            <w:pPr>
              <w:jc w:val="center"/>
              <w:rPr>
                <w:rFonts w:ascii="宋体" w:hAnsi="宋体"/>
                <w:sz w:val="24"/>
              </w:rPr>
            </w:pPr>
            <w:r>
              <w:rPr>
                <w:rFonts w:hint="eastAsia" w:ascii="宋体" w:hAnsi="宋体"/>
                <w:sz w:val="24"/>
              </w:rPr>
              <w:t>供货期</w:t>
            </w:r>
          </w:p>
        </w:tc>
        <w:tc>
          <w:tcPr>
            <w:tcW w:w="2187"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2</w:t>
            </w:r>
          </w:p>
        </w:tc>
        <w:tc>
          <w:tcPr>
            <w:tcW w:w="2286" w:type="dxa"/>
            <w:vAlign w:val="center"/>
          </w:tcPr>
          <w:p>
            <w:pPr>
              <w:jc w:val="center"/>
              <w:rPr>
                <w:rFonts w:ascii="宋体" w:hAnsi="宋体"/>
                <w:sz w:val="24"/>
              </w:rPr>
            </w:pPr>
            <w:r>
              <w:rPr>
                <w:rFonts w:hint="eastAsia" w:ascii="宋体" w:hAnsi="宋体"/>
                <w:sz w:val="24"/>
              </w:rPr>
              <w:t>履约担保</w:t>
            </w:r>
          </w:p>
        </w:tc>
        <w:tc>
          <w:tcPr>
            <w:tcW w:w="2187"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3</w:t>
            </w:r>
          </w:p>
        </w:tc>
        <w:tc>
          <w:tcPr>
            <w:tcW w:w="2286" w:type="dxa"/>
            <w:vAlign w:val="center"/>
          </w:tcPr>
          <w:p>
            <w:pPr>
              <w:jc w:val="center"/>
              <w:rPr>
                <w:rFonts w:ascii="宋体" w:hAnsi="宋体"/>
                <w:sz w:val="24"/>
              </w:rPr>
            </w:pPr>
            <w:r>
              <w:rPr>
                <w:rFonts w:hint="eastAsia" w:ascii="宋体" w:hAnsi="宋体"/>
                <w:sz w:val="24"/>
              </w:rPr>
              <w:t>付款条件</w:t>
            </w:r>
          </w:p>
        </w:tc>
        <w:tc>
          <w:tcPr>
            <w:tcW w:w="2187" w:type="dxa"/>
            <w:vAlign w:val="center"/>
          </w:tcPr>
          <w:p>
            <w:pP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r>
              <w:rPr>
                <w:rFonts w:hint="eastAsia" w:ascii="宋体" w:hAnsi="宋体"/>
                <w:sz w:val="24"/>
              </w:rPr>
              <w:t>4</w:t>
            </w:r>
          </w:p>
        </w:tc>
        <w:tc>
          <w:tcPr>
            <w:tcW w:w="2286" w:type="dxa"/>
            <w:vAlign w:val="center"/>
          </w:tcPr>
          <w:p>
            <w:pPr>
              <w:jc w:val="center"/>
              <w:rPr>
                <w:rFonts w:ascii="宋体" w:hAnsi="宋体"/>
                <w:sz w:val="24"/>
              </w:rPr>
            </w:pPr>
            <w:r>
              <w:rPr>
                <w:rFonts w:hint="eastAsia" w:ascii="宋体" w:hAnsi="宋体"/>
                <w:sz w:val="24"/>
              </w:rPr>
              <w:t>质保期</w:t>
            </w:r>
          </w:p>
        </w:tc>
        <w:tc>
          <w:tcPr>
            <w:tcW w:w="2187"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p>
        </w:tc>
        <w:tc>
          <w:tcPr>
            <w:tcW w:w="2286" w:type="dxa"/>
            <w:vAlign w:val="center"/>
          </w:tcPr>
          <w:p>
            <w:pPr>
              <w:jc w:val="center"/>
              <w:rPr>
                <w:rFonts w:ascii="宋体" w:hAnsi="宋体"/>
                <w:sz w:val="24"/>
              </w:rPr>
            </w:pPr>
            <w:r>
              <w:rPr>
                <w:rFonts w:hint="eastAsia" w:ascii="宋体" w:hAnsi="宋体"/>
                <w:sz w:val="24"/>
              </w:rPr>
              <w:t>……</w:t>
            </w:r>
          </w:p>
        </w:tc>
        <w:tc>
          <w:tcPr>
            <w:tcW w:w="2187"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sz w:val="24"/>
              </w:rPr>
            </w:pPr>
          </w:p>
        </w:tc>
        <w:tc>
          <w:tcPr>
            <w:tcW w:w="2286" w:type="dxa"/>
            <w:vAlign w:val="center"/>
          </w:tcPr>
          <w:p>
            <w:pPr>
              <w:jc w:val="center"/>
              <w:rPr>
                <w:rFonts w:ascii="宋体" w:hAnsi="宋体"/>
                <w:sz w:val="24"/>
              </w:rPr>
            </w:pPr>
          </w:p>
        </w:tc>
        <w:tc>
          <w:tcPr>
            <w:tcW w:w="2187" w:type="dxa"/>
            <w:vAlign w:val="center"/>
          </w:tcPr>
          <w:p>
            <w:pPr>
              <w:jc w:val="center"/>
              <w:rPr>
                <w:rFonts w:ascii="宋体" w:hAnsi="宋体"/>
                <w:sz w:val="24"/>
              </w:rPr>
            </w:pPr>
          </w:p>
        </w:tc>
        <w:tc>
          <w:tcPr>
            <w:tcW w:w="2562" w:type="dxa"/>
            <w:vAlign w:val="center"/>
          </w:tcPr>
          <w:p>
            <w:pPr>
              <w:jc w:val="center"/>
              <w:rPr>
                <w:rFonts w:ascii="宋体" w:hAnsi="宋体"/>
                <w:sz w:val="24"/>
              </w:rPr>
            </w:pPr>
          </w:p>
        </w:tc>
        <w:tc>
          <w:tcPr>
            <w:tcW w:w="1260" w:type="dxa"/>
            <w:vAlign w:val="center"/>
          </w:tcPr>
          <w:p>
            <w:pPr>
              <w:jc w:val="center"/>
              <w:rPr>
                <w:rFonts w:ascii="宋体" w:hAnsi="宋体"/>
                <w:sz w:val="24"/>
              </w:rPr>
            </w:pPr>
          </w:p>
        </w:tc>
      </w:tr>
    </w:tbl>
    <w:p>
      <w:pPr>
        <w:rPr>
          <w:rFonts w:ascii="宋体" w:hAnsi="宋体"/>
          <w:sz w:val="24"/>
        </w:rPr>
      </w:pPr>
    </w:p>
    <w:p>
      <w:pPr>
        <w:rPr>
          <w:rFonts w:ascii="宋体" w:hAnsi="宋体"/>
          <w:sz w:val="24"/>
        </w:rPr>
      </w:pPr>
    </w:p>
    <w:p>
      <w:pPr>
        <w:pStyle w:val="30"/>
        <w:spacing w:line="560" w:lineRule="exact"/>
        <w:ind w:firstLine="5520" w:firstLineChars="2300"/>
        <w:rPr>
          <w:rFonts w:hAnsi="宋体"/>
          <w:sz w:val="24"/>
          <w:lang w:val="zh-CN"/>
        </w:rPr>
      </w:pPr>
      <w:r>
        <w:rPr>
          <w:rFonts w:hAnsi="宋体"/>
          <w:sz w:val="24"/>
          <w:lang w:val="zh-CN"/>
        </w:rPr>
        <w:t>投标人（盖单位章）：</w:t>
      </w:r>
    </w:p>
    <w:p>
      <w:pPr>
        <w:pStyle w:val="3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30"/>
        <w:spacing w:line="560" w:lineRule="exact"/>
        <w:rPr>
          <w:rFonts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rPr>
          <w:rFonts w:ascii="宋体" w:hAnsi="宋体"/>
          <w:sz w:val="24"/>
        </w:rPr>
      </w:pPr>
    </w:p>
    <w:p>
      <w:pPr>
        <w:rPr>
          <w:rFonts w:ascii="宋体" w:hAnsi="宋体"/>
          <w:sz w:val="24"/>
        </w:rPr>
        <w:sectPr>
          <w:footerReference r:id="rId10" w:type="first"/>
          <w:footerReference r:id="rId9" w:type="even"/>
          <w:pgSz w:w="11906" w:h="16838"/>
          <w:pgMar w:top="1440" w:right="1440" w:bottom="1440" w:left="1440" w:header="851" w:footer="992" w:gutter="0"/>
          <w:cols w:space="720" w:num="1"/>
          <w:docGrid w:linePitch="312" w:charSpace="0"/>
        </w:sectPr>
      </w:pPr>
    </w:p>
    <w:p>
      <w:pPr>
        <w:rPr>
          <w:rFonts w:ascii="宋体"/>
          <w:b/>
          <w:sz w:val="24"/>
          <w:lang w:val="zh-CN"/>
        </w:rPr>
      </w:pPr>
      <w:bookmarkStart w:id="299" w:name="_Toc293989545"/>
      <w:r>
        <w:rPr>
          <w:rFonts w:hint="eastAsia" w:ascii="宋体"/>
          <w:b/>
          <w:sz w:val="24"/>
          <w:lang w:val="zh-CN"/>
        </w:rPr>
        <w:t>附件</w:t>
      </w:r>
      <w:r>
        <w:rPr>
          <w:rFonts w:hint="eastAsia" w:ascii="宋体"/>
          <w:b/>
          <w:sz w:val="24"/>
        </w:rPr>
        <w:t>七</w:t>
      </w:r>
      <w:r>
        <w:rPr>
          <w:rFonts w:hint="eastAsia" w:ascii="宋体"/>
          <w:b/>
          <w:sz w:val="24"/>
          <w:lang w:val="zh-CN"/>
        </w:rPr>
        <w:t>:</w:t>
      </w:r>
      <w:bookmarkEnd w:id="299"/>
      <w:r>
        <w:rPr>
          <w:rFonts w:hint="eastAsia" w:ascii="宋体"/>
          <w:b/>
          <w:sz w:val="24"/>
          <w:lang w:val="zh-CN"/>
        </w:rPr>
        <w:t xml:space="preserve"> </w:t>
      </w:r>
    </w:p>
    <w:p>
      <w:pPr>
        <w:spacing w:afterLines="100" w:line="600" w:lineRule="exact"/>
        <w:jc w:val="center"/>
        <w:rPr>
          <w:rFonts w:ascii="宋体" w:hAnsi="宋体"/>
          <w:b/>
          <w:szCs w:val="36"/>
        </w:rPr>
      </w:pPr>
      <w:r>
        <w:rPr>
          <w:rFonts w:hint="eastAsia" w:ascii="宋体" w:hAnsi="宋体"/>
          <w:b/>
          <w:szCs w:val="36"/>
        </w:rPr>
        <w:t>项目实施人员一览表</w:t>
      </w:r>
    </w:p>
    <w:p>
      <w:pPr>
        <w:spacing w:line="360" w:lineRule="auto"/>
        <w:jc w:val="center"/>
        <w:rPr>
          <w:rFonts w:ascii="仿宋_GB2312" w:eastAsia="仿宋_GB2312"/>
        </w:rPr>
      </w:pPr>
      <w:r>
        <w:rPr>
          <w:rFonts w:hint="eastAsia" w:ascii="仿宋_GB2312" w:eastAsia="仿宋_GB2312"/>
        </w:rPr>
        <w:t>（按此格式自制）</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vAlign w:val="center"/>
          </w:tcPr>
          <w:p>
            <w:pPr>
              <w:spacing w:line="360" w:lineRule="auto"/>
              <w:jc w:val="center"/>
              <w:rPr>
                <w:rFonts w:ascii="宋体" w:hAnsi="宋体"/>
                <w:sz w:val="24"/>
              </w:rPr>
            </w:pPr>
            <w:r>
              <w:rPr>
                <w:rFonts w:hint="eastAsia" w:ascii="宋体" w:hAnsi="宋体"/>
                <w:sz w:val="24"/>
              </w:rPr>
              <w:t>序号</w:t>
            </w:r>
          </w:p>
        </w:tc>
        <w:tc>
          <w:tcPr>
            <w:tcW w:w="1023" w:type="dxa"/>
            <w:vAlign w:val="center"/>
          </w:tcPr>
          <w:p>
            <w:pPr>
              <w:spacing w:line="360" w:lineRule="auto"/>
              <w:jc w:val="center"/>
              <w:rPr>
                <w:rFonts w:ascii="宋体" w:hAnsi="宋体"/>
                <w:sz w:val="24"/>
              </w:rPr>
            </w:pPr>
            <w:r>
              <w:rPr>
                <w:rFonts w:hint="eastAsia" w:ascii="宋体" w:hAnsi="宋体"/>
                <w:sz w:val="24"/>
              </w:rPr>
              <w:t>姓名</w:t>
            </w:r>
          </w:p>
        </w:tc>
        <w:tc>
          <w:tcPr>
            <w:tcW w:w="1022" w:type="dxa"/>
            <w:vAlign w:val="center"/>
          </w:tcPr>
          <w:p>
            <w:pPr>
              <w:spacing w:line="360" w:lineRule="auto"/>
              <w:jc w:val="center"/>
              <w:rPr>
                <w:rFonts w:ascii="宋体" w:hAnsi="宋体"/>
                <w:sz w:val="24"/>
              </w:rPr>
            </w:pPr>
            <w:r>
              <w:rPr>
                <w:rFonts w:hint="eastAsia" w:ascii="宋体" w:hAnsi="宋体"/>
                <w:sz w:val="24"/>
              </w:rPr>
              <w:t>性别</w:t>
            </w:r>
          </w:p>
        </w:tc>
        <w:tc>
          <w:tcPr>
            <w:tcW w:w="1022" w:type="dxa"/>
            <w:vAlign w:val="center"/>
          </w:tcPr>
          <w:p>
            <w:pPr>
              <w:spacing w:line="360" w:lineRule="auto"/>
              <w:jc w:val="center"/>
              <w:rPr>
                <w:rFonts w:ascii="宋体" w:hAnsi="宋体"/>
                <w:sz w:val="24"/>
              </w:rPr>
            </w:pPr>
            <w:r>
              <w:rPr>
                <w:rFonts w:hint="eastAsia" w:ascii="宋体" w:hAnsi="宋体"/>
                <w:sz w:val="24"/>
              </w:rPr>
              <w:t>年龄</w:t>
            </w:r>
          </w:p>
        </w:tc>
        <w:tc>
          <w:tcPr>
            <w:tcW w:w="1022" w:type="dxa"/>
            <w:vAlign w:val="center"/>
          </w:tcPr>
          <w:p>
            <w:pPr>
              <w:spacing w:line="360" w:lineRule="auto"/>
              <w:jc w:val="center"/>
              <w:rPr>
                <w:rFonts w:ascii="宋体" w:hAnsi="宋体"/>
                <w:sz w:val="24"/>
              </w:rPr>
            </w:pPr>
            <w:r>
              <w:rPr>
                <w:rFonts w:hint="eastAsia" w:ascii="宋体" w:hAnsi="宋体"/>
                <w:sz w:val="24"/>
              </w:rPr>
              <w:t>专业</w:t>
            </w:r>
          </w:p>
        </w:tc>
        <w:tc>
          <w:tcPr>
            <w:tcW w:w="1022" w:type="dxa"/>
            <w:vAlign w:val="center"/>
          </w:tcPr>
          <w:p>
            <w:pPr>
              <w:spacing w:line="360" w:lineRule="auto"/>
              <w:jc w:val="center"/>
              <w:rPr>
                <w:rFonts w:ascii="宋体" w:hAnsi="宋体"/>
                <w:sz w:val="24"/>
              </w:rPr>
            </w:pPr>
            <w:r>
              <w:rPr>
                <w:rFonts w:hint="eastAsia" w:ascii="宋体" w:hAnsi="宋体"/>
                <w:sz w:val="24"/>
              </w:rPr>
              <w:t>职称</w:t>
            </w:r>
          </w:p>
        </w:tc>
        <w:tc>
          <w:tcPr>
            <w:tcW w:w="1891" w:type="dxa"/>
            <w:vAlign w:val="center"/>
          </w:tcPr>
          <w:p>
            <w:pPr>
              <w:spacing w:line="360" w:lineRule="auto"/>
              <w:jc w:val="center"/>
              <w:rPr>
                <w:rFonts w:ascii="宋体" w:hAnsi="宋体"/>
                <w:sz w:val="24"/>
              </w:rPr>
            </w:pPr>
            <w:r>
              <w:rPr>
                <w:rFonts w:hint="eastAsia" w:ascii="宋体" w:hAnsi="宋体"/>
                <w:sz w:val="24"/>
              </w:rPr>
              <w:t>本项目中的职责</w:t>
            </w:r>
          </w:p>
        </w:tc>
        <w:tc>
          <w:tcPr>
            <w:tcW w:w="1891" w:type="dxa"/>
            <w:vAlign w:val="center"/>
          </w:tcPr>
          <w:p>
            <w:pPr>
              <w:spacing w:line="360" w:lineRule="auto"/>
              <w:jc w:val="center"/>
              <w:rPr>
                <w:rFonts w:ascii="宋体" w:hAnsi="宋体"/>
                <w:sz w:val="24"/>
              </w:rPr>
            </w:pPr>
            <w:r>
              <w:rPr>
                <w:rFonts w:hint="eastAsia" w:ascii="宋体" w:hAnsi="宋体"/>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bl>
    <w:p>
      <w:pPr>
        <w:spacing w:line="360" w:lineRule="auto"/>
        <w:ind w:firstLine="4560" w:firstLineChars="1900"/>
        <w:rPr>
          <w:rFonts w:ascii="仿宋_GB2312" w:eastAsia="仿宋_GB2312"/>
          <w:sz w:val="24"/>
        </w:rPr>
      </w:pPr>
    </w:p>
    <w:p>
      <w:pPr>
        <w:rPr>
          <w:rFonts w:ascii="宋体" w:hAnsi="宋体"/>
          <w:sz w:val="24"/>
        </w:rPr>
      </w:pPr>
    </w:p>
    <w:p>
      <w:pPr>
        <w:pStyle w:val="30"/>
        <w:spacing w:line="560" w:lineRule="exact"/>
        <w:ind w:firstLine="5520" w:firstLineChars="2300"/>
        <w:rPr>
          <w:rFonts w:hAnsi="宋体"/>
          <w:sz w:val="24"/>
          <w:lang w:val="zh-CN"/>
        </w:rPr>
      </w:pPr>
      <w:r>
        <w:rPr>
          <w:rFonts w:hAnsi="宋体"/>
          <w:sz w:val="24"/>
          <w:lang w:val="zh-CN"/>
        </w:rPr>
        <w:t>投标人（盖单位章）：</w:t>
      </w:r>
    </w:p>
    <w:p>
      <w:pPr>
        <w:pStyle w:val="3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30"/>
        <w:spacing w:line="560" w:lineRule="exact"/>
        <w:rPr>
          <w:rFonts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rPr>
          <w:rFonts w:ascii="宋体" w:hAnsi="宋体"/>
          <w:sz w:val="24"/>
        </w:rPr>
        <w:sectPr>
          <w:footerReference r:id="rId12" w:type="first"/>
          <w:footerReference r:id="rId11" w:type="even"/>
          <w:pgSz w:w="11906" w:h="16838"/>
          <w:pgMar w:top="1440" w:right="1440" w:bottom="1440" w:left="1440" w:header="851" w:footer="992" w:gutter="0"/>
          <w:cols w:space="720" w:num="1"/>
          <w:docGrid w:linePitch="312" w:charSpace="0"/>
        </w:sectPr>
      </w:pPr>
    </w:p>
    <w:p>
      <w:pPr>
        <w:rPr>
          <w:rFonts w:ascii="宋体"/>
          <w:b/>
          <w:sz w:val="24"/>
          <w:lang w:val="zh-CN"/>
        </w:rPr>
      </w:pPr>
      <w:r>
        <w:rPr>
          <w:rFonts w:hint="eastAsia" w:ascii="宋体"/>
          <w:b/>
          <w:sz w:val="24"/>
          <w:lang w:val="zh-CN"/>
        </w:rPr>
        <w:t>附件</w:t>
      </w:r>
      <w:r>
        <w:rPr>
          <w:rFonts w:hint="eastAsia" w:ascii="宋体"/>
          <w:b/>
          <w:sz w:val="24"/>
        </w:rPr>
        <w:t>八</w:t>
      </w:r>
      <w:r>
        <w:rPr>
          <w:rFonts w:hint="eastAsia" w:ascii="宋体"/>
          <w:b/>
          <w:sz w:val="24"/>
          <w:lang w:val="zh-CN"/>
        </w:rPr>
        <w:t>：</w:t>
      </w:r>
    </w:p>
    <w:p>
      <w:pPr>
        <w:jc w:val="center"/>
        <w:rPr>
          <w:rFonts w:ascii="宋体"/>
          <w:b/>
          <w:sz w:val="24"/>
          <w:lang w:val="zh-CN"/>
        </w:rPr>
      </w:pPr>
      <w:r>
        <w:rPr>
          <w:rFonts w:hint="eastAsia" w:ascii="宋体" w:hAnsi="宋体"/>
          <w:b/>
          <w:szCs w:val="36"/>
        </w:rPr>
        <w:t>技术响应表</w:t>
      </w:r>
    </w:p>
    <w:p>
      <w:pPr>
        <w:pStyle w:val="30"/>
        <w:spacing w:line="320" w:lineRule="exact"/>
        <w:rPr>
          <w:rFonts w:hAnsi="宋体"/>
          <w:b/>
          <w:sz w:val="24"/>
        </w:rPr>
      </w:pPr>
    </w:p>
    <w:tbl>
      <w:tblPr>
        <w:tblStyle w:val="53"/>
        <w:tblW w:w="0" w:type="auto"/>
        <w:tblInd w:w="0" w:type="dxa"/>
        <w:tblLayout w:type="fixed"/>
        <w:tblCellMar>
          <w:top w:w="0" w:type="dxa"/>
          <w:left w:w="108" w:type="dxa"/>
          <w:bottom w:w="0" w:type="dxa"/>
          <w:right w:w="108" w:type="dxa"/>
        </w:tblCellMar>
      </w:tblPr>
      <w:tblGrid>
        <w:gridCol w:w="949"/>
        <w:gridCol w:w="936"/>
        <w:gridCol w:w="2382"/>
        <w:gridCol w:w="2711"/>
        <w:gridCol w:w="1550"/>
        <w:gridCol w:w="775"/>
      </w:tblGrid>
      <w:tr>
        <w:tblPrEx>
          <w:tblCellMar>
            <w:top w:w="0" w:type="dxa"/>
            <w:left w:w="108" w:type="dxa"/>
            <w:bottom w:w="0" w:type="dxa"/>
            <w:right w:w="108" w:type="dxa"/>
          </w:tblCellMar>
        </w:tblPrEx>
        <w:trPr>
          <w:trHeight w:val="596" w:hRule="atLeast"/>
        </w:trPr>
        <w:tc>
          <w:tcPr>
            <w:tcW w:w="949" w:type="dxa"/>
            <w:tcBorders>
              <w:top w:val="single" w:color="auto" w:sz="6" w:space="0"/>
              <w:left w:val="single" w:color="auto" w:sz="6" w:space="0"/>
              <w:bottom w:val="single" w:color="auto" w:sz="6" w:space="0"/>
              <w:right w:val="single" w:color="auto" w:sz="6" w:space="0"/>
            </w:tcBorders>
            <w:vAlign w:val="center"/>
          </w:tcPr>
          <w:p>
            <w:pPr>
              <w:pStyle w:val="30"/>
              <w:spacing w:line="400" w:lineRule="atLeast"/>
              <w:jc w:val="center"/>
              <w:rPr>
                <w:rFonts w:hAnsi="宋体"/>
                <w:kern w:val="2"/>
                <w:sz w:val="24"/>
                <w:szCs w:val="22"/>
              </w:rPr>
            </w:pPr>
            <w:r>
              <w:rPr>
                <w:rFonts w:hAnsi="宋体"/>
                <w:kern w:val="2"/>
                <w:sz w:val="24"/>
                <w:szCs w:val="22"/>
              </w:rPr>
              <w:t>序号</w:t>
            </w: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r>
              <w:rPr>
                <w:rFonts w:hint="eastAsia" w:hAnsi="宋体"/>
                <w:kern w:val="2"/>
                <w:sz w:val="24"/>
                <w:szCs w:val="22"/>
              </w:rPr>
              <w:t>项目名称</w:t>
            </w: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r>
              <w:rPr>
                <w:rFonts w:hAnsi="宋体"/>
                <w:kern w:val="2"/>
                <w:sz w:val="24"/>
                <w:szCs w:val="22"/>
              </w:rPr>
              <w:t>招标文件要求</w:t>
            </w:r>
          </w:p>
        </w:tc>
        <w:tc>
          <w:tcPr>
            <w:tcW w:w="2711" w:type="dxa"/>
            <w:tcBorders>
              <w:top w:val="single" w:color="auto" w:sz="6" w:space="0"/>
              <w:left w:val="single" w:color="auto" w:sz="6" w:space="0"/>
              <w:bottom w:val="single" w:color="auto" w:sz="6" w:space="0"/>
              <w:right w:val="single" w:color="auto" w:sz="6" w:space="0"/>
            </w:tcBorders>
            <w:vAlign w:val="center"/>
          </w:tcPr>
          <w:p>
            <w:pPr>
              <w:pStyle w:val="30"/>
              <w:spacing w:line="400" w:lineRule="atLeast"/>
              <w:jc w:val="center"/>
              <w:rPr>
                <w:rFonts w:hAnsi="宋体"/>
                <w:kern w:val="2"/>
                <w:sz w:val="24"/>
                <w:szCs w:val="22"/>
              </w:rPr>
            </w:pPr>
            <w:r>
              <w:rPr>
                <w:rFonts w:hAnsi="宋体"/>
                <w:kern w:val="2"/>
                <w:sz w:val="24"/>
                <w:szCs w:val="22"/>
              </w:rPr>
              <w:t>投标文件响应</w:t>
            </w:r>
          </w:p>
        </w:tc>
        <w:tc>
          <w:tcPr>
            <w:tcW w:w="1550"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r>
              <w:rPr>
                <w:rFonts w:hint="eastAsia" w:hAnsi="宋体"/>
                <w:kern w:val="2"/>
                <w:sz w:val="24"/>
                <w:szCs w:val="22"/>
              </w:rPr>
              <w:t>对应页码</w:t>
            </w:r>
          </w:p>
        </w:tc>
        <w:tc>
          <w:tcPr>
            <w:tcW w:w="775"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r>
              <w:rPr>
                <w:rFonts w:hAnsi="宋体"/>
                <w:kern w:val="2"/>
                <w:sz w:val="24"/>
                <w:szCs w:val="22"/>
              </w:rPr>
              <w:t>偏离情况</w:t>
            </w:r>
          </w:p>
        </w:tc>
      </w:tr>
      <w:tr>
        <w:tblPrEx>
          <w:tblCellMar>
            <w:top w:w="0" w:type="dxa"/>
            <w:left w:w="108" w:type="dxa"/>
            <w:bottom w:w="0" w:type="dxa"/>
            <w:right w:w="108" w:type="dxa"/>
          </w:tblCellMar>
        </w:tblPrEx>
        <w:trPr>
          <w:trHeight w:val="557"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jc w:val="center"/>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jc w:val="center"/>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jc w:val="center"/>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r>
        <w:tblPrEx>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r>
              <w:rPr>
                <w:rFonts w:hint="eastAsia" w:hAnsi="宋体"/>
                <w:kern w:val="2"/>
                <w:sz w:val="24"/>
                <w:szCs w:val="22"/>
              </w:rPr>
              <w:t>……</w:t>
            </w:r>
          </w:p>
        </w:tc>
        <w:tc>
          <w:tcPr>
            <w:tcW w:w="936" w:type="dxa"/>
            <w:tcBorders>
              <w:top w:val="single" w:color="auto" w:sz="6" w:space="0"/>
              <w:left w:val="single" w:color="auto" w:sz="6" w:space="0"/>
              <w:bottom w:val="single" w:color="auto" w:sz="6" w:space="0"/>
              <w:right w:val="single" w:color="auto" w:sz="4" w:space="0"/>
            </w:tcBorders>
            <w:vAlign w:val="center"/>
          </w:tcPr>
          <w:p>
            <w:pPr>
              <w:pStyle w:val="30"/>
              <w:spacing w:line="400" w:lineRule="atLeast"/>
              <w:jc w:val="center"/>
              <w:rPr>
                <w:rFonts w:hAnsi="宋体"/>
                <w:kern w:val="2"/>
                <w:sz w:val="24"/>
                <w:szCs w:val="22"/>
              </w:rPr>
            </w:pPr>
          </w:p>
        </w:tc>
        <w:tc>
          <w:tcPr>
            <w:tcW w:w="2382" w:type="dxa"/>
            <w:tcBorders>
              <w:top w:val="single" w:color="auto" w:sz="6" w:space="0"/>
              <w:left w:val="single" w:color="auto" w:sz="4" w:space="0"/>
              <w:bottom w:val="single" w:color="auto" w:sz="6" w:space="0"/>
              <w:right w:val="single" w:color="auto" w:sz="6" w:space="0"/>
            </w:tcBorders>
            <w:vAlign w:val="center"/>
          </w:tcPr>
          <w:p>
            <w:pPr>
              <w:pStyle w:val="30"/>
              <w:spacing w:line="400" w:lineRule="atLeast"/>
              <w:jc w:val="center"/>
              <w:rPr>
                <w:rFonts w:hAnsi="宋体"/>
                <w:kern w:val="2"/>
                <w:sz w:val="24"/>
                <w:szCs w:val="22"/>
              </w:rPr>
            </w:pPr>
          </w:p>
        </w:tc>
        <w:tc>
          <w:tcPr>
            <w:tcW w:w="2711" w:type="dxa"/>
            <w:tcBorders>
              <w:top w:val="single" w:color="auto" w:sz="6" w:space="0"/>
              <w:left w:val="single" w:color="auto" w:sz="6" w:space="0"/>
              <w:bottom w:val="single" w:color="auto" w:sz="6" w:space="0"/>
              <w:right w:val="single" w:color="auto" w:sz="6" w:space="0"/>
            </w:tcBorders>
          </w:tcPr>
          <w:p>
            <w:pPr>
              <w:pStyle w:val="30"/>
              <w:spacing w:line="400" w:lineRule="atLeast"/>
              <w:rPr>
                <w:rFonts w:hAnsi="宋体"/>
                <w:kern w:val="2"/>
                <w:sz w:val="24"/>
                <w:szCs w:val="22"/>
              </w:rPr>
            </w:pPr>
          </w:p>
        </w:tc>
        <w:tc>
          <w:tcPr>
            <w:tcW w:w="1550" w:type="dxa"/>
            <w:tcBorders>
              <w:top w:val="single" w:color="auto" w:sz="6" w:space="0"/>
              <w:left w:val="single" w:color="auto" w:sz="6" w:space="0"/>
              <w:bottom w:val="single" w:color="auto" w:sz="6" w:space="0"/>
              <w:right w:val="single" w:color="auto" w:sz="4" w:space="0"/>
            </w:tcBorders>
          </w:tcPr>
          <w:p>
            <w:pPr>
              <w:pStyle w:val="30"/>
              <w:spacing w:line="400" w:lineRule="atLeast"/>
              <w:rPr>
                <w:rFonts w:hAnsi="宋体"/>
                <w:kern w:val="2"/>
                <w:sz w:val="24"/>
                <w:szCs w:val="22"/>
              </w:rPr>
            </w:pPr>
          </w:p>
        </w:tc>
        <w:tc>
          <w:tcPr>
            <w:tcW w:w="775" w:type="dxa"/>
            <w:tcBorders>
              <w:top w:val="single" w:color="auto" w:sz="6" w:space="0"/>
              <w:left w:val="single" w:color="auto" w:sz="4" w:space="0"/>
              <w:bottom w:val="single" w:color="auto" w:sz="6" w:space="0"/>
              <w:right w:val="single" w:color="auto" w:sz="6" w:space="0"/>
            </w:tcBorders>
          </w:tcPr>
          <w:p>
            <w:pPr>
              <w:pStyle w:val="30"/>
              <w:spacing w:line="400" w:lineRule="atLeast"/>
              <w:rPr>
                <w:rFonts w:hAnsi="宋体"/>
                <w:kern w:val="2"/>
                <w:sz w:val="24"/>
                <w:szCs w:val="22"/>
              </w:rPr>
            </w:pPr>
          </w:p>
        </w:tc>
      </w:tr>
    </w:tbl>
    <w:p>
      <w:pPr>
        <w:pStyle w:val="30"/>
        <w:spacing w:line="360" w:lineRule="auto"/>
        <w:rPr>
          <w:rFonts w:hAnsi="宋体"/>
          <w:sz w:val="24"/>
        </w:rPr>
      </w:pPr>
      <w:r>
        <w:rPr>
          <w:rFonts w:hint="eastAsia" w:hAnsi="宋体"/>
          <w:sz w:val="24"/>
        </w:rPr>
        <w:t>特别提醒：</w:t>
      </w:r>
    </w:p>
    <w:p>
      <w:pPr>
        <w:pStyle w:val="30"/>
        <w:spacing w:line="360" w:lineRule="auto"/>
        <w:ind w:firstLine="480" w:firstLineChars="200"/>
        <w:rPr>
          <w:rFonts w:hAnsi="宋体"/>
          <w:sz w:val="24"/>
        </w:rPr>
      </w:pPr>
      <w:r>
        <w:rPr>
          <w:rFonts w:hint="eastAsia" w:hAnsi="宋体"/>
          <w:sz w:val="24"/>
        </w:rPr>
        <w:t>1.投标人在填写其中的技术响应内容时，投标人必须对照本招标文件第二部分“采购需求”中的第二条“技术要求”中各指标项逐条说明，写出各自投标响应内容，</w:t>
      </w:r>
      <w:r>
        <w:rPr>
          <w:rFonts w:hint="eastAsia" w:hAnsi="宋体"/>
          <w:b/>
          <w:sz w:val="24"/>
          <w:u w:val="single"/>
        </w:rPr>
        <w:t>不得以“符合”或“满足”等词语作简单回答，否则评标委员会有权视其投标文件未响应招标文件要求；</w:t>
      </w:r>
    </w:p>
    <w:p>
      <w:pPr>
        <w:pStyle w:val="30"/>
        <w:spacing w:line="360" w:lineRule="auto"/>
        <w:ind w:firstLine="480" w:firstLineChars="200"/>
        <w:rPr>
          <w:rFonts w:hAnsi="宋体"/>
          <w:sz w:val="24"/>
        </w:rPr>
      </w:pPr>
      <w:r>
        <w:rPr>
          <w:rFonts w:hint="eastAsia" w:hAnsi="宋体"/>
          <w:sz w:val="24"/>
        </w:rPr>
        <w:t>2.如有负偏离，应按实写明负偏离情况。否则视为完全满足采购需求指标，并作为今后产品的验收依据。</w:t>
      </w:r>
    </w:p>
    <w:p>
      <w:pPr>
        <w:pStyle w:val="30"/>
        <w:spacing w:line="560" w:lineRule="exact"/>
        <w:ind w:firstLine="5640" w:firstLineChars="2350"/>
        <w:rPr>
          <w:rFonts w:hAnsi="宋体"/>
          <w:sz w:val="24"/>
          <w:lang w:val="zh-CN"/>
        </w:rPr>
      </w:pPr>
      <w:r>
        <w:rPr>
          <w:rFonts w:hAnsi="宋体"/>
          <w:sz w:val="24"/>
          <w:lang w:val="zh-CN"/>
        </w:rPr>
        <w:t>投标人（盖单位章）：</w:t>
      </w:r>
    </w:p>
    <w:p>
      <w:pPr>
        <w:pStyle w:val="30"/>
        <w:spacing w:line="560" w:lineRule="exact"/>
        <w:ind w:firstLine="3720" w:firstLineChars="155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30"/>
        <w:spacing w:line="560" w:lineRule="exact"/>
        <w:rPr>
          <w:rFonts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adjustRightInd w:val="0"/>
        <w:snapToGrid w:val="0"/>
        <w:spacing w:line="360" w:lineRule="auto"/>
        <w:rPr>
          <w:b/>
          <w:szCs w:val="36"/>
        </w:rPr>
      </w:pPr>
      <w:bookmarkStart w:id="300" w:name="_Toc309395098"/>
      <w:bookmarkStart w:id="301" w:name="_Toc240724395"/>
      <w:r>
        <w:rPr>
          <w:rFonts w:ascii="宋体" w:hAnsi="宋体"/>
          <w:b/>
          <w:bCs/>
          <w:sz w:val="24"/>
        </w:rPr>
        <w:br w:type="page"/>
      </w:r>
      <w:r>
        <w:rPr>
          <w:rFonts w:hint="eastAsia" w:ascii="宋体" w:hAnsi="宋体"/>
          <w:b/>
          <w:bCs/>
          <w:sz w:val="24"/>
        </w:rPr>
        <w:t>附件九：</w:t>
      </w:r>
      <w:bookmarkEnd w:id="300"/>
      <w:bookmarkEnd w:id="301"/>
    </w:p>
    <w:p>
      <w:pPr>
        <w:spacing w:line="360" w:lineRule="auto"/>
        <w:ind w:firstLine="361" w:firstLineChars="100"/>
        <w:jc w:val="center"/>
        <w:rPr>
          <w:szCs w:val="36"/>
        </w:rPr>
      </w:pPr>
      <w:r>
        <w:rPr>
          <w:b/>
          <w:szCs w:val="36"/>
        </w:rPr>
        <w:t>授权</w:t>
      </w:r>
      <w:r>
        <w:rPr>
          <w:rFonts w:hint="eastAsia"/>
          <w:b/>
          <w:szCs w:val="36"/>
        </w:rPr>
        <w:t>委托</w:t>
      </w:r>
      <w:r>
        <w:rPr>
          <w:b/>
          <w:szCs w:val="36"/>
        </w:rPr>
        <w:t>书</w:t>
      </w:r>
    </w:p>
    <w:p>
      <w:pPr>
        <w:pStyle w:val="30"/>
        <w:spacing w:line="500" w:lineRule="exact"/>
        <w:rPr>
          <w:rFonts w:hAnsi="宋体"/>
          <w:b/>
          <w:sz w:val="24"/>
        </w:rPr>
      </w:pPr>
      <w:r>
        <w:rPr>
          <w:rFonts w:hint="eastAsia" w:hAnsi="宋体"/>
          <w:b/>
          <w:sz w:val="24"/>
          <w:u w:val="single"/>
        </w:rPr>
        <w:t>三门广电网络有限公司</w:t>
      </w:r>
      <w:r>
        <w:rPr>
          <w:rFonts w:hAnsi="宋体"/>
          <w:b/>
          <w:sz w:val="24"/>
        </w:rPr>
        <w:t>：</w:t>
      </w:r>
    </w:p>
    <w:p>
      <w:pPr>
        <w:pStyle w:val="30"/>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int="eastAsia" w:hAnsi="宋体"/>
          <w:b/>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我方对全权代表的签名事项负全部责任。</w:t>
      </w:r>
    </w:p>
    <w:p>
      <w:pPr>
        <w:pStyle w:val="30"/>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30"/>
        <w:spacing w:line="500" w:lineRule="exact"/>
        <w:ind w:left="238" w:leftChars="66" w:firstLine="480" w:firstLineChars="200"/>
        <w:rPr>
          <w:rFonts w:hAnsi="宋体"/>
          <w:sz w:val="24"/>
        </w:rPr>
      </w:pPr>
      <w:r>
        <w:rPr>
          <w:rFonts w:hint="eastAsia" w:hAnsi="宋体"/>
          <w:sz w:val="24"/>
        </w:rPr>
        <w:t>全权代表无转委托权，特此委托。</w:t>
      </w:r>
    </w:p>
    <w:p>
      <w:pPr>
        <w:pStyle w:val="30"/>
        <w:spacing w:line="360" w:lineRule="auto"/>
        <w:rPr>
          <w:rFonts w:hAnsi="宋体"/>
          <w:sz w:val="24"/>
        </w:rPr>
      </w:pPr>
    </w:p>
    <w:p>
      <w:pPr>
        <w:snapToGrid w:val="0"/>
        <w:spacing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           </w:t>
      </w:r>
    </w:p>
    <w:p>
      <w:pPr>
        <w:snapToGrid w:val="0"/>
        <w:spacing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。附上：全权代表身份证复印件                                             </w:t>
      </w:r>
      <w:r>
        <w:rPr>
          <w:rFonts w:hint="eastAsia" w:ascii="宋体" w:hAnsi="宋体"/>
          <w:sz w:val="24"/>
          <w:szCs w:val="20"/>
        </w:rPr>
        <w:t xml:space="preserve"> </w:t>
      </w:r>
    </w:p>
    <w:p>
      <w:pPr>
        <w:snapToGrid w:val="0"/>
        <w:spacing w:beforeLines="50" w:after="50" w:line="580" w:lineRule="exact"/>
        <w:rPr>
          <w:rFonts w:ascii="宋体" w:hAnsi="宋体"/>
          <w:sz w:val="24"/>
          <w:szCs w:val="20"/>
        </w:rPr>
      </w:pPr>
    </w:p>
    <w:p>
      <w:pPr>
        <w:snapToGrid w:val="0"/>
        <w:spacing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法定代表人或营业执照中单位负责人签名（或签名章）：</w:t>
      </w:r>
      <w:r>
        <w:rPr>
          <w:rFonts w:hint="eastAsia" w:ascii="宋体" w:hAnsi="宋体"/>
          <w:b/>
          <w:bCs/>
          <w:sz w:val="24"/>
          <w:szCs w:val="20"/>
          <w:u w:val="single"/>
        </w:rPr>
        <w:t xml:space="preserve">            </w:t>
      </w:r>
      <w:r>
        <w:rPr>
          <w:rFonts w:hint="eastAsia" w:ascii="宋体" w:hAnsi="宋体"/>
          <w:b/>
          <w:bCs/>
          <w:sz w:val="24"/>
          <w:szCs w:val="20"/>
        </w:rPr>
        <w:t xml:space="preserve">   职务：   </w:t>
      </w:r>
      <w:r>
        <w:rPr>
          <w:rFonts w:hint="eastAsia" w:ascii="宋体" w:hAnsi="宋体"/>
          <w:b/>
          <w:bCs/>
          <w:sz w:val="30"/>
          <w:szCs w:val="30"/>
        </w:rPr>
        <w:t xml:space="preserve">        </w:t>
      </w:r>
    </w:p>
    <w:p>
      <w:pPr>
        <w:snapToGrid w:val="0"/>
        <w:spacing w:beforeLines="50" w:after="50" w:line="460" w:lineRule="exact"/>
        <w:ind w:firstLine="6150" w:firstLineChars="2050"/>
        <w:rPr>
          <w:rFonts w:ascii="仿宋" w:hAnsi="仿宋" w:eastAsia="仿宋" w:cs="仿宋"/>
          <w:sz w:val="30"/>
          <w:szCs w:val="30"/>
        </w:rPr>
      </w:pPr>
    </w:p>
    <w:p>
      <w:pPr>
        <w:pStyle w:val="30"/>
        <w:spacing w:line="360" w:lineRule="auto"/>
        <w:rPr>
          <w:rFonts w:hAnsi="宋体"/>
          <w:sz w:val="30"/>
          <w:szCs w:val="30"/>
        </w:rPr>
      </w:pPr>
    </w:p>
    <w:p>
      <w:pPr>
        <w:spacing w:line="360" w:lineRule="auto"/>
        <w:outlineLvl w:val="1"/>
        <w:rPr>
          <w:rFonts w:hAnsi="宋体"/>
          <w:b/>
          <w:sz w:val="28"/>
          <w:szCs w:val="28"/>
        </w:rPr>
      </w:pPr>
      <w:r>
        <w:rPr>
          <w:rFonts w:hint="eastAsia" w:hAnsi="宋体"/>
          <w:sz w:val="24"/>
        </w:rPr>
        <w:t xml:space="preserve"> </w:t>
      </w:r>
      <w:r>
        <w:rPr>
          <w:rFonts w:hint="eastAsia" w:hAnsi="宋体"/>
          <w:b/>
          <w:sz w:val="28"/>
          <w:szCs w:val="28"/>
        </w:rPr>
        <w:t>投标人（盖单位章）：                   日 期：</w:t>
      </w: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hAnsi="宋体"/>
          <w:b/>
          <w:sz w:val="28"/>
          <w:szCs w:val="28"/>
        </w:rPr>
      </w:pPr>
    </w:p>
    <w:p>
      <w:pPr>
        <w:spacing w:line="360" w:lineRule="auto"/>
        <w:outlineLvl w:val="1"/>
        <w:rPr>
          <w:rFonts w:ascii="宋体" w:hAnsi="宋体"/>
          <w:b/>
          <w:sz w:val="28"/>
        </w:rPr>
      </w:pPr>
      <w:r>
        <w:rPr>
          <w:rFonts w:ascii="宋体"/>
          <w:b/>
          <w:sz w:val="24"/>
          <w:lang w:val="zh-CN"/>
        </w:rPr>
        <w:t>附件</w:t>
      </w:r>
      <w:r>
        <w:rPr>
          <w:rFonts w:hint="eastAsia" w:ascii="宋体"/>
          <w:b/>
          <w:sz w:val="24"/>
          <w:lang w:val="zh-CN"/>
        </w:rPr>
        <w:t>十</w:t>
      </w:r>
      <w:r>
        <w:rPr>
          <w:rFonts w:ascii="宋体"/>
          <w:b/>
          <w:sz w:val="24"/>
          <w:lang w:val="zh-CN"/>
        </w:rPr>
        <w:t>：</w:t>
      </w:r>
      <w:r>
        <w:rPr>
          <w:rFonts w:hint="eastAsia" w:ascii="宋体"/>
          <w:b/>
          <w:sz w:val="24"/>
          <w:lang w:val="zh-CN"/>
        </w:rPr>
        <w:t>投标文件封面</w:t>
      </w:r>
      <w:bookmarkEnd w:id="293"/>
      <w:bookmarkEnd w:id="294"/>
      <w:bookmarkEnd w:id="295"/>
    </w:p>
    <w:p>
      <w:pPr>
        <w:spacing w:line="360" w:lineRule="auto"/>
        <w:outlineLvl w:val="1"/>
        <w:rPr>
          <w:rFonts w:ascii="宋体" w:hAnsi="宋体"/>
          <w:b/>
          <w:sz w:val="28"/>
        </w:rPr>
      </w:pPr>
      <w:r>
        <w:rPr>
          <w:rFonts w:hint="eastAsia" w:ascii="宋体" w:hAnsi="宋体"/>
          <w:b/>
          <w:sz w:val="28"/>
        </w:rPr>
        <w:t xml:space="preserve">                                 </w:t>
      </w:r>
    </w:p>
    <w:p>
      <w:pPr>
        <w:spacing w:line="360" w:lineRule="auto"/>
        <w:outlineLvl w:val="1"/>
        <w:rPr>
          <w:rFonts w:ascii="宋体" w:hAnsi="宋体"/>
          <w:b/>
          <w:sz w:val="28"/>
        </w:rPr>
      </w:pPr>
    </w:p>
    <w:p>
      <w:pPr>
        <w:spacing w:line="360" w:lineRule="auto"/>
        <w:jc w:val="center"/>
        <w:rPr>
          <w:rFonts w:ascii="宋体" w:hAnsi="宋体"/>
          <w:sz w:val="84"/>
        </w:rPr>
      </w:pPr>
      <w:r>
        <w:rPr>
          <w:rFonts w:hint="eastAsia" w:ascii="宋体" w:hAnsi="宋体"/>
          <w:sz w:val="84"/>
        </w:rPr>
        <w:t>投 标 文 件</w:t>
      </w:r>
    </w:p>
    <w:p>
      <w:pPr>
        <w:pStyle w:val="32"/>
        <w:spacing w:line="360" w:lineRule="auto"/>
        <w:ind w:left="0" w:leftChars="0" w:right="280"/>
        <w:jc w:val="center"/>
        <w:rPr>
          <w:b/>
          <w:sz w:val="28"/>
        </w:rPr>
      </w:pPr>
      <w:r>
        <w:rPr>
          <w:rFonts w:hint="eastAsia"/>
          <w:b/>
          <w:sz w:val="28"/>
          <w:szCs w:val="22"/>
          <w:lang w:val="zh-CN"/>
        </w:rPr>
        <w:t>“</w:t>
      </w:r>
      <w:r>
        <w:rPr>
          <w:rFonts w:hint="eastAsia"/>
          <w:b/>
          <w:sz w:val="28"/>
          <w:szCs w:val="22"/>
        </w:rPr>
        <w:t>资格证明文件”或</w:t>
      </w:r>
      <w:r>
        <w:rPr>
          <w:rFonts w:hint="eastAsia"/>
          <w:b/>
          <w:sz w:val="28"/>
          <w:szCs w:val="22"/>
          <w:lang w:val="zh-CN"/>
        </w:rPr>
        <w:t>“</w:t>
      </w:r>
      <w:r>
        <w:rPr>
          <w:rFonts w:hint="eastAsia"/>
          <w:b/>
          <w:sz w:val="28"/>
          <w:szCs w:val="22"/>
        </w:rPr>
        <w:t>商务与技术文件”或“报价文件”</w:t>
      </w:r>
      <w:r>
        <w:rPr>
          <w:rFonts w:hint="eastAsia"/>
          <w:b/>
          <w:sz w:val="28"/>
        </w:rPr>
        <w:t>（请选择）</w:t>
      </w:r>
    </w:p>
    <w:p>
      <w:pPr>
        <w:pStyle w:val="32"/>
        <w:spacing w:line="360" w:lineRule="auto"/>
        <w:ind w:left="0" w:leftChars="0" w:right="280"/>
        <w:jc w:val="center"/>
        <w:rPr>
          <w:b/>
          <w:sz w:val="28"/>
        </w:rPr>
      </w:pPr>
      <w:r>
        <w:rPr>
          <w:rFonts w:hint="eastAsia"/>
          <w:b/>
          <w:sz w:val="28"/>
        </w:rPr>
        <w:t>正本或副本（请选择）</w:t>
      </w:r>
    </w:p>
    <w:p>
      <w:pPr>
        <w:pStyle w:val="30"/>
        <w:spacing w:line="360" w:lineRule="auto"/>
        <w:jc w:val="center"/>
        <w:rPr>
          <w:rFonts w:ascii="Times New Roman" w:hAnsi="Times New Roman"/>
          <w:b/>
          <w:sz w:val="28"/>
        </w:rPr>
      </w:pPr>
      <w:r>
        <w:rPr>
          <w:rFonts w:hint="eastAsia" w:ascii="Times New Roman" w:hAnsi="Times New Roman"/>
          <w:b/>
          <w:sz w:val="28"/>
        </w:rPr>
        <w:t>标段号（如有）</w:t>
      </w:r>
    </w:p>
    <w:p>
      <w:pPr>
        <w:pStyle w:val="30"/>
        <w:spacing w:line="360" w:lineRule="auto"/>
        <w:jc w:val="center"/>
        <w:rPr>
          <w:rFonts w:ascii="Times New Roman" w:hAnsi="Times New Roman"/>
          <w:b/>
          <w:sz w:val="28"/>
        </w:rPr>
      </w:pPr>
    </w:p>
    <w:p>
      <w:pPr>
        <w:pStyle w:val="30"/>
        <w:spacing w:line="360" w:lineRule="auto"/>
        <w:jc w:val="center"/>
        <w:rPr>
          <w:rFonts w:ascii="Times New Roman" w:hAnsi="Times New Roman"/>
          <w:b/>
          <w:sz w:val="28"/>
        </w:rPr>
      </w:pPr>
    </w:p>
    <w:p>
      <w:pPr>
        <w:pStyle w:val="30"/>
        <w:spacing w:line="360" w:lineRule="auto"/>
        <w:jc w:val="center"/>
        <w:rPr>
          <w:rFonts w:hAnsi="宋体"/>
          <w:b/>
          <w:bCs/>
          <w:sz w:val="28"/>
          <w:szCs w:val="28"/>
        </w:rPr>
      </w:pPr>
      <w:r>
        <w:rPr>
          <w:rFonts w:hAnsi="宋体"/>
          <w:b/>
          <w:bCs/>
          <w:sz w:val="28"/>
          <w:szCs w:val="28"/>
          <w:lang w:val="zh-CN"/>
        </w:rPr>
        <w:t>项目编号:</w:t>
      </w:r>
      <w:r>
        <w:rPr>
          <w:rFonts w:hint="eastAsia"/>
          <w:sz w:val="28"/>
          <w:szCs w:val="28"/>
        </w:rPr>
        <w:t xml:space="preserve"> </w:t>
      </w:r>
    </w:p>
    <w:p>
      <w:pPr>
        <w:pStyle w:val="30"/>
        <w:spacing w:line="360" w:lineRule="auto"/>
        <w:jc w:val="center"/>
        <w:rPr>
          <w:rFonts w:hAnsi="宋体"/>
          <w:b/>
          <w:bCs/>
          <w:sz w:val="28"/>
          <w:szCs w:val="28"/>
        </w:rPr>
      </w:pPr>
      <w:r>
        <w:rPr>
          <w:rFonts w:hAnsi="宋体"/>
          <w:b/>
          <w:bCs/>
          <w:sz w:val="28"/>
          <w:szCs w:val="28"/>
          <w:lang w:val="zh-CN"/>
        </w:rPr>
        <w:t>项目名称：</w:t>
      </w:r>
      <w:r>
        <w:rPr>
          <w:rFonts w:hint="eastAsia" w:hAnsi="宋体"/>
          <w:b/>
          <w:bCs/>
          <w:sz w:val="28"/>
          <w:szCs w:val="28"/>
        </w:rPr>
        <w:t xml:space="preserve"> </w:t>
      </w:r>
    </w:p>
    <w:p>
      <w:pPr>
        <w:spacing w:line="360" w:lineRule="auto"/>
        <w:ind w:firstLine="2744" w:firstLineChars="980"/>
        <w:jc w:val="left"/>
        <w:rPr>
          <w:rFonts w:ascii="宋体" w:hAnsi="宋体"/>
          <w:sz w:val="28"/>
          <w:szCs w:val="44"/>
        </w:rPr>
      </w:pPr>
    </w:p>
    <w:p>
      <w:pPr>
        <w:spacing w:line="360" w:lineRule="auto"/>
        <w:ind w:firstLine="2744" w:firstLineChars="980"/>
        <w:jc w:val="left"/>
        <w:rPr>
          <w:rFonts w:ascii="宋体" w:hAnsi="宋体"/>
          <w:sz w:val="28"/>
          <w:szCs w:val="44"/>
        </w:rPr>
      </w:pPr>
    </w:p>
    <w:p>
      <w:pPr>
        <w:spacing w:line="360" w:lineRule="auto"/>
        <w:ind w:firstLine="2744" w:firstLineChars="980"/>
        <w:jc w:val="left"/>
        <w:rPr>
          <w:rFonts w:ascii="宋体" w:hAnsi="宋体"/>
          <w:sz w:val="28"/>
          <w:szCs w:val="44"/>
        </w:rPr>
      </w:pPr>
    </w:p>
    <w:p>
      <w:pPr>
        <w:spacing w:line="360" w:lineRule="auto"/>
        <w:jc w:val="left"/>
        <w:rPr>
          <w:rFonts w:ascii="宋体" w:hAnsi="宋体"/>
          <w:sz w:val="28"/>
          <w:szCs w:val="44"/>
        </w:rPr>
      </w:pPr>
    </w:p>
    <w:p>
      <w:pPr>
        <w:spacing w:line="360" w:lineRule="auto"/>
        <w:jc w:val="left"/>
        <w:rPr>
          <w:rFonts w:ascii="宋体" w:hAnsi="宋体"/>
          <w:sz w:val="28"/>
          <w:szCs w:val="44"/>
        </w:rPr>
      </w:pPr>
    </w:p>
    <w:p>
      <w:pPr>
        <w:spacing w:line="360" w:lineRule="auto"/>
        <w:jc w:val="left"/>
        <w:rPr>
          <w:rFonts w:ascii="宋体" w:hAnsi="宋体"/>
          <w:sz w:val="28"/>
          <w:szCs w:val="44"/>
        </w:rPr>
      </w:pPr>
    </w:p>
    <w:p>
      <w:pPr>
        <w:spacing w:line="360" w:lineRule="auto"/>
        <w:jc w:val="left"/>
        <w:rPr>
          <w:rFonts w:ascii="宋体" w:hAnsi="宋体"/>
          <w:b/>
          <w:sz w:val="28"/>
          <w:szCs w:val="44"/>
        </w:rPr>
      </w:pPr>
    </w:p>
    <w:p>
      <w:pPr>
        <w:spacing w:line="360" w:lineRule="auto"/>
        <w:ind w:firstLine="1546" w:firstLineChars="550"/>
        <w:jc w:val="left"/>
        <w:rPr>
          <w:rFonts w:ascii="宋体" w:hAnsi="宋体"/>
          <w:b/>
          <w:sz w:val="28"/>
          <w:szCs w:val="44"/>
          <w:u w:val="single"/>
        </w:rPr>
      </w:pPr>
      <w:r>
        <w:rPr>
          <w:rFonts w:hint="eastAsia" w:ascii="宋体" w:hAnsi="宋体"/>
          <w:b/>
          <w:sz w:val="28"/>
          <w:szCs w:val="44"/>
        </w:rPr>
        <w:t>投标人：（盖单位章）</w:t>
      </w:r>
      <w:r>
        <w:rPr>
          <w:rFonts w:hint="eastAsia" w:ascii="宋体" w:hAnsi="宋体"/>
          <w:b/>
          <w:sz w:val="28"/>
          <w:szCs w:val="44"/>
          <w:u w:val="single"/>
        </w:rPr>
        <w:t xml:space="preserve">                     </w:t>
      </w:r>
    </w:p>
    <w:p>
      <w:pPr>
        <w:spacing w:line="360" w:lineRule="auto"/>
        <w:ind w:firstLine="1546" w:firstLineChars="550"/>
        <w:jc w:val="left"/>
        <w:rPr>
          <w:rFonts w:ascii="宋体" w:hAnsi="宋体"/>
          <w:b/>
          <w:sz w:val="28"/>
          <w:szCs w:val="44"/>
          <w:u w:val="single"/>
        </w:rPr>
      </w:pPr>
      <w:r>
        <w:rPr>
          <w:rFonts w:hint="eastAsia" w:ascii="宋体" w:hAnsi="宋体"/>
          <w:b/>
          <w:sz w:val="28"/>
          <w:szCs w:val="44"/>
        </w:rPr>
        <w:t>法定代表人或全权代表：（盖章或签字）</w:t>
      </w:r>
      <w:r>
        <w:rPr>
          <w:rFonts w:hint="eastAsia" w:ascii="宋体" w:hAnsi="宋体"/>
          <w:b/>
          <w:sz w:val="28"/>
          <w:szCs w:val="44"/>
          <w:u w:val="single"/>
        </w:rPr>
        <w:t xml:space="preserve">                   </w:t>
      </w:r>
    </w:p>
    <w:p>
      <w:pPr>
        <w:spacing w:line="360" w:lineRule="auto"/>
        <w:ind w:firstLine="1968" w:firstLineChars="700"/>
        <w:jc w:val="left"/>
        <w:rPr>
          <w:rFonts w:ascii="宋体" w:hAnsi="宋体"/>
          <w:b/>
          <w:sz w:val="28"/>
        </w:rPr>
      </w:pPr>
    </w:p>
    <w:p>
      <w:pPr>
        <w:spacing w:line="360" w:lineRule="auto"/>
        <w:ind w:firstLine="2811" w:firstLineChars="1000"/>
        <w:jc w:val="left"/>
        <w:rPr>
          <w:rFonts w:ascii="宋体" w:hAnsi="宋体"/>
          <w:b/>
          <w:sz w:val="28"/>
        </w:rPr>
      </w:pPr>
      <w:r>
        <w:rPr>
          <w:rFonts w:hint="eastAsia" w:ascii="宋体" w:hAnsi="宋体"/>
          <w:b/>
          <w:sz w:val="28"/>
        </w:rPr>
        <w:t>二  0  二  三  年  月  日</w:t>
      </w:r>
    </w:p>
    <w:p>
      <w:pPr>
        <w:spacing w:line="360" w:lineRule="auto"/>
        <w:jc w:val="left"/>
        <w:outlineLvl w:val="1"/>
        <w:rPr>
          <w:rFonts w:ascii="宋体" w:hAnsi="宋体"/>
          <w:b/>
          <w:bCs/>
          <w:sz w:val="28"/>
          <w:szCs w:val="28"/>
        </w:rPr>
      </w:pPr>
      <w:r>
        <w:rPr>
          <w:rFonts w:hAnsi="宋体"/>
          <w:b/>
          <w:sz w:val="24"/>
        </w:rPr>
        <w:br w:type="page"/>
      </w:r>
      <w:bookmarkStart w:id="302" w:name="_Toc504136836"/>
      <w:r>
        <w:rPr>
          <w:rFonts w:hint="eastAsia" w:hAnsi="宋体"/>
          <w:b/>
          <w:sz w:val="24"/>
        </w:rPr>
        <w:t>附件十一：外包装封面</w:t>
      </w:r>
      <w:bookmarkEnd w:id="302"/>
    </w:p>
    <w:p>
      <w:pPr>
        <w:spacing w:line="360" w:lineRule="auto"/>
        <w:jc w:val="left"/>
        <w:rPr>
          <w:rFonts w:ascii="宋体" w:hAnsi="宋体"/>
          <w:b/>
          <w:sz w:val="30"/>
          <w:szCs w:val="30"/>
        </w:rPr>
      </w:pPr>
    </w:p>
    <w:p>
      <w:pPr>
        <w:spacing w:line="360" w:lineRule="auto"/>
        <w:jc w:val="left"/>
        <w:rPr>
          <w:rFonts w:ascii="宋体" w:hAnsi="宋体"/>
          <w:b/>
          <w:bCs/>
        </w:rPr>
      </w:pPr>
    </w:p>
    <w:p>
      <w:pPr>
        <w:spacing w:line="360" w:lineRule="auto"/>
        <w:rPr>
          <w:rFonts w:ascii="宋体" w:hAnsi="宋体"/>
          <w:sz w:val="24"/>
          <w:lang w:val="en-GB"/>
        </w:rPr>
      </w:pPr>
    </w:p>
    <w:tbl>
      <w:tblPr>
        <w:tblStyle w:val="53"/>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tcPr>
          <w:p>
            <w:pPr>
              <w:spacing w:line="440" w:lineRule="exact"/>
              <w:jc w:val="center"/>
              <w:rPr>
                <w:rFonts w:ascii="宋体" w:hAnsi="宋体"/>
                <w:b/>
                <w:bCs/>
                <w:sz w:val="28"/>
                <w:szCs w:val="28"/>
              </w:rPr>
            </w:pPr>
          </w:p>
          <w:p>
            <w:pPr>
              <w:spacing w:line="440" w:lineRule="exact"/>
              <w:jc w:val="center"/>
              <w:rPr>
                <w:rFonts w:hAnsi="宋体"/>
                <w:b/>
                <w:sz w:val="28"/>
                <w:szCs w:val="28"/>
              </w:rPr>
            </w:pPr>
            <w:r>
              <w:rPr>
                <w:rFonts w:hint="eastAsia" w:hAnsi="宋体"/>
                <w:b/>
                <w:sz w:val="28"/>
                <w:szCs w:val="28"/>
              </w:rPr>
              <w:t>编号：</w:t>
            </w:r>
          </w:p>
          <w:p>
            <w:pPr>
              <w:spacing w:line="440" w:lineRule="exact"/>
              <w:jc w:val="center"/>
              <w:rPr>
                <w:rFonts w:hAnsi="宋体"/>
                <w:b/>
                <w:sz w:val="28"/>
                <w:szCs w:val="28"/>
              </w:rPr>
            </w:pPr>
            <w:r>
              <w:rPr>
                <w:rFonts w:hint="eastAsia" w:hAnsi="宋体"/>
                <w:b/>
                <w:sz w:val="28"/>
                <w:szCs w:val="28"/>
              </w:rPr>
              <w:t>项目名称：</w:t>
            </w:r>
          </w:p>
          <w:p>
            <w:pPr>
              <w:spacing w:line="440" w:lineRule="exact"/>
              <w:jc w:val="center"/>
              <w:rPr>
                <w:rFonts w:ascii="宋体" w:hAnsi="宋体"/>
                <w:b/>
                <w:bCs/>
                <w:sz w:val="28"/>
                <w:szCs w:val="28"/>
                <w:lang w:val="en-GB"/>
              </w:rPr>
            </w:pPr>
            <w:r>
              <w:rPr>
                <w:rFonts w:hint="eastAsia" w:ascii="宋体" w:hAnsi="宋体"/>
                <w:b/>
                <w:bCs/>
                <w:sz w:val="28"/>
                <w:szCs w:val="28"/>
                <w:lang w:val="en-GB"/>
              </w:rPr>
              <w:t>内容：</w:t>
            </w:r>
            <w:r>
              <w:rPr>
                <w:rFonts w:hint="eastAsia"/>
                <w:b/>
                <w:sz w:val="28"/>
                <w:szCs w:val="22"/>
                <w:lang w:val="zh-CN"/>
              </w:rPr>
              <w:t>“</w:t>
            </w:r>
            <w:r>
              <w:rPr>
                <w:rFonts w:hint="eastAsia"/>
                <w:b/>
                <w:sz w:val="28"/>
                <w:szCs w:val="22"/>
              </w:rPr>
              <w:t>资格证明文件”或</w:t>
            </w:r>
            <w:r>
              <w:rPr>
                <w:rFonts w:hint="eastAsia"/>
                <w:b/>
                <w:sz w:val="28"/>
                <w:szCs w:val="22"/>
                <w:lang w:val="zh-CN"/>
              </w:rPr>
              <w:t>“</w:t>
            </w:r>
            <w:r>
              <w:rPr>
                <w:rFonts w:hint="eastAsia"/>
                <w:b/>
                <w:sz w:val="28"/>
                <w:szCs w:val="22"/>
              </w:rPr>
              <w:t>商务与技术文件”或“报价文件”</w:t>
            </w:r>
            <w:r>
              <w:rPr>
                <w:rFonts w:hint="eastAsia"/>
                <w:b/>
                <w:sz w:val="28"/>
                <w:szCs w:val="28"/>
              </w:rPr>
              <w:t>（请选择）</w:t>
            </w:r>
          </w:p>
          <w:p>
            <w:pPr>
              <w:spacing w:line="360" w:lineRule="auto"/>
              <w:jc w:val="center"/>
              <w:rPr>
                <w:rFonts w:ascii="黑体" w:eastAsia="黑体"/>
                <w:b/>
                <w:bCs/>
                <w:sz w:val="28"/>
                <w:szCs w:val="28"/>
              </w:rPr>
            </w:pPr>
          </w:p>
          <w:p>
            <w:pPr>
              <w:spacing w:line="360" w:lineRule="auto"/>
              <w:jc w:val="center"/>
              <w:rPr>
                <w:rFonts w:ascii="黑体" w:eastAsia="黑体"/>
                <w:b/>
                <w:bCs/>
                <w:sz w:val="28"/>
                <w:szCs w:val="28"/>
              </w:rPr>
            </w:pPr>
            <w:r>
              <w:rPr>
                <w:rFonts w:hint="eastAsia" w:ascii="黑体" w:eastAsia="黑体"/>
                <w:b/>
                <w:bCs/>
                <w:sz w:val="28"/>
                <w:szCs w:val="28"/>
              </w:rPr>
              <w:t xml:space="preserve">  正本或副本或正副本</w:t>
            </w:r>
            <w:r>
              <w:rPr>
                <w:rFonts w:hint="eastAsia"/>
                <w:b/>
                <w:sz w:val="28"/>
                <w:szCs w:val="28"/>
              </w:rPr>
              <w:t>（请选择）</w:t>
            </w:r>
          </w:p>
          <w:p>
            <w:pPr>
              <w:spacing w:line="360" w:lineRule="auto"/>
              <w:ind w:left="302" w:leftChars="84" w:firstLine="2670" w:firstLineChars="950"/>
              <w:rPr>
                <w:rFonts w:ascii="宋体" w:hAnsi="宋体"/>
                <w:b/>
                <w:sz w:val="28"/>
                <w:szCs w:val="28"/>
              </w:rPr>
            </w:pPr>
            <w:r>
              <w:rPr>
                <w:rFonts w:hint="eastAsia"/>
                <w:b/>
                <w:sz w:val="28"/>
                <w:szCs w:val="28"/>
              </w:rPr>
              <w:t>标段号（如有）</w:t>
            </w:r>
          </w:p>
          <w:p>
            <w:pPr>
              <w:spacing w:line="360" w:lineRule="auto"/>
              <w:ind w:left="302" w:leftChars="84" w:firstLine="2670" w:firstLineChars="950"/>
              <w:rPr>
                <w:rFonts w:ascii="宋体" w:hAnsi="宋体"/>
                <w:b/>
                <w:sz w:val="28"/>
                <w:szCs w:val="28"/>
              </w:rPr>
            </w:pPr>
          </w:p>
          <w:p>
            <w:pPr>
              <w:spacing w:line="360" w:lineRule="auto"/>
              <w:ind w:firstLine="703" w:firstLineChars="250"/>
              <w:rPr>
                <w:rFonts w:ascii="宋体" w:hAnsi="宋体"/>
                <w:b/>
                <w:sz w:val="28"/>
                <w:szCs w:val="28"/>
                <w:u w:val="single"/>
              </w:rPr>
            </w:pPr>
            <w:r>
              <w:rPr>
                <w:rFonts w:hint="eastAsia" w:ascii="宋体" w:hAnsi="宋体"/>
                <w:b/>
                <w:sz w:val="28"/>
                <w:szCs w:val="28"/>
              </w:rPr>
              <w:t>投标人名称：</w:t>
            </w:r>
            <w:r>
              <w:rPr>
                <w:rFonts w:hint="eastAsia" w:ascii="宋体" w:hAnsi="宋体"/>
                <w:b/>
                <w:sz w:val="28"/>
                <w:szCs w:val="28"/>
                <w:u w:val="single"/>
              </w:rPr>
              <w:t xml:space="preserve">                                         </w:t>
            </w:r>
          </w:p>
          <w:p>
            <w:pPr>
              <w:spacing w:line="360" w:lineRule="auto"/>
              <w:rPr>
                <w:rFonts w:ascii="宋体" w:hAnsi="宋体"/>
                <w:sz w:val="28"/>
                <w:szCs w:val="28"/>
                <w:u w:val="single"/>
              </w:rPr>
            </w:pPr>
          </w:p>
          <w:p>
            <w:pPr>
              <w:spacing w:line="360" w:lineRule="auto"/>
              <w:jc w:val="center"/>
              <w:rPr>
                <w:rFonts w:ascii="宋体" w:hAnsi="宋体"/>
                <w:b/>
                <w:bCs/>
                <w:sz w:val="28"/>
                <w:szCs w:val="28"/>
              </w:rPr>
            </w:pPr>
            <w:r>
              <w:rPr>
                <w:rFonts w:hint="eastAsia" w:ascii="宋体" w:hAnsi="宋体"/>
                <w:b/>
                <w:bCs/>
                <w:sz w:val="28"/>
                <w:szCs w:val="28"/>
              </w:rPr>
              <w:t>开标时启封</w:t>
            </w:r>
          </w:p>
          <w:p>
            <w:pPr>
              <w:adjustRightInd w:val="0"/>
              <w:snapToGrid w:val="0"/>
              <w:spacing w:line="360" w:lineRule="auto"/>
              <w:rPr>
                <w:rFonts w:ascii="宋体" w:hAnsi="宋体"/>
                <w:sz w:val="28"/>
              </w:rPr>
            </w:pPr>
            <w:r>
              <w:rPr>
                <w:rFonts w:hint="eastAsia" w:ascii="宋体" w:hAnsi="宋体"/>
                <w:b/>
                <w:bCs/>
                <w:sz w:val="28"/>
                <w:szCs w:val="28"/>
              </w:rPr>
              <w:t>提交地点：三门县公共资源交易中心开标室（三门县海游镇广场路22号交通大楼四楼）</w:t>
            </w:r>
          </w:p>
        </w:tc>
      </w:tr>
      <w:bookmarkEnd w:id="291"/>
      <w:bookmarkEnd w:id="292"/>
    </w:tbl>
    <w:p>
      <w:pPr>
        <w:spacing w:afterLines="100" w:line="600" w:lineRule="exact"/>
      </w:pPr>
    </w:p>
    <w:sectPr>
      <w:footerReference r:id="rId13"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font-weight : 70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源淏窪极潠极2.">
    <w:altName w:val="Microsoft JhengHei"/>
    <w:panose1 w:val="00000000000000000000"/>
    <w:charset w:val="88"/>
    <w:family w:val="swiss"/>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pict>
        <v:shape id="_x0000_s4097" o:spid="_x0000_s409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6"/>
                  <w:jc w:val="center"/>
                </w:pPr>
                <w:r>
                  <w:fldChar w:fldCharType="begin"/>
                </w:r>
                <w:r>
                  <w:rPr>
                    <w:rStyle w:val="57"/>
                  </w:rPr>
                  <w:instrText xml:space="preserve"> PAGE </w:instrText>
                </w:r>
                <w:r>
                  <w:fldChar w:fldCharType="separate"/>
                </w:r>
                <w:r>
                  <w:rPr>
                    <w:rStyle w:val="57"/>
                  </w:rP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both"/>
    </w:pPr>
    <w:r>
      <w:pict>
        <v:shape id="_x0000_s4100" o:spid="_x0000_s4100" o:spt="202" type="#_x0000_t202" style="position:absolute;left:0pt;margin-top:0pt;height:10.35pt;width:9.05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cmpd="sng">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both"/>
    </w:pPr>
    <w:r>
      <w:pict>
        <v:shape id="文本框 7" o:spid="_x0000_s4098" o:spt="202" type="#_x0000_t202" style="position:absolute;left:0pt;margin-top:0pt;height:10.35pt;width:9.05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both"/>
    </w:pPr>
    <w:r>
      <w:pict>
        <v:shape id="_x0000_s4099" o:spid="_x0000_s4099" o:spt="202" type="#_x0000_t202" style="position:absolute;left:0pt;margin-top:0pt;height:10.35pt;width:9.05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both"/>
      <w:rPr>
        <w:u w:val="single"/>
      </w:rPr>
    </w:pPr>
    <w:r>
      <w:rPr>
        <w:rFonts w:hint="eastAsia"/>
        <w:u w:val="single"/>
      </w:rPr>
      <w:t xml:space="preserve">                                                                            </w:t>
    </w:r>
    <w:r>
      <w:rPr>
        <w:u w:val="single"/>
      </w:rPr>
      <w:fldChar w:fldCharType="begin"/>
    </w:r>
    <w:r>
      <w:rPr>
        <w:rStyle w:val="57"/>
        <w:u w:val="single"/>
      </w:rPr>
      <w:instrText xml:space="preserve"> PAGE </w:instrText>
    </w:r>
    <w:r>
      <w:rPr>
        <w:u w:val="single"/>
      </w:rPr>
      <w:fldChar w:fldCharType="separate"/>
    </w:r>
    <w:r>
      <w:rPr>
        <w:rStyle w:val="57"/>
        <w:u w:val="single"/>
      </w:rPr>
      <w:t>65</w:t>
    </w:r>
    <w:r>
      <w:rPr>
        <w:u w:val="single"/>
      </w:rPr>
      <w:fldChar w:fldCharType="end"/>
    </w:r>
    <w:r>
      <w:rPr>
        <w:rFonts w:hint="eastAsia"/>
        <w:u w:val="single"/>
      </w:rPr>
      <w:t xml:space="preserve">                                                                                                          </w:t>
    </w:r>
  </w:p>
  <w:p>
    <w:pPr>
      <w:pStyle w:val="36"/>
      <w:jc w:val="center"/>
    </w:pPr>
    <w:r>
      <w:rPr>
        <w:rFonts w:hint="eastAsia"/>
      </w:rPr>
      <w:t>三门县公共资源交易中心编制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3" name="图片 1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cmpd="sng">
                    <a:noFill/>
                    <a:miter lim="800000"/>
                    <a:headEnd/>
                    <a:tailEnd/>
                  </a:ln>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both"/>
      <w:rPr>
        <w:u w:val="single"/>
      </w:rPr>
    </w:pPr>
    <w:r>
      <w:rPr>
        <w:rFonts w:hint="eastAsia"/>
        <w:u w:val="single"/>
      </w:rPr>
      <w:t xml:space="preserve">                                                                            </w:t>
    </w:r>
    <w:r>
      <w:rPr>
        <w:u w:val="single"/>
      </w:rPr>
      <w:fldChar w:fldCharType="begin"/>
    </w:r>
    <w:r>
      <w:rPr>
        <w:rStyle w:val="57"/>
        <w:u w:val="single"/>
      </w:rPr>
      <w:instrText xml:space="preserve"> PAGE </w:instrText>
    </w:r>
    <w:r>
      <w:rPr>
        <w:u w:val="single"/>
      </w:rPr>
      <w:fldChar w:fldCharType="separate"/>
    </w:r>
    <w:r>
      <w:rPr>
        <w:rStyle w:val="57"/>
        <w:u w:val="single"/>
      </w:rPr>
      <w:t>65</w:t>
    </w:r>
    <w:r>
      <w:rPr>
        <w:u w:val="single"/>
      </w:rPr>
      <w:fldChar w:fldCharType="end"/>
    </w:r>
    <w:r>
      <w:rPr>
        <w:rFonts w:hint="eastAsia"/>
        <w:u w:val="single"/>
      </w:rPr>
      <w:t xml:space="preserve">                                                                                                          </w:t>
    </w:r>
  </w:p>
  <w:p>
    <w:pPr>
      <w:pStyle w:val="36"/>
      <w:jc w:val="center"/>
    </w:pPr>
    <w:r>
      <w:rPr>
        <w:rFonts w:hint="eastAsia"/>
      </w:rPr>
      <w:t>三门县公共资源交易中心编制</w:t>
    </w:r>
    <w:r>
      <w:rPr>
        <w:rFonts w:hint="eastAsia"/>
      </w:rPr>
      <w:drawing>
        <wp:anchor distT="0" distB="0" distL="114300" distR="114300" simplePos="0" relativeHeight="251663360"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4" name="图片 14"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cmpd="sng">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E5E94"/>
    <w:multiLevelType w:val="singleLevel"/>
    <w:tmpl w:val="461E5E94"/>
    <w:lvl w:ilvl="0" w:tentative="0">
      <w:start w:val="2"/>
      <w:numFmt w:val="chineseCounting"/>
      <w:suff w:val="space"/>
      <w:lvlText w:val="第%1章"/>
      <w:lvlJc w:val="left"/>
      <w:rPr>
        <w:rFonts w:hint="eastAsia"/>
      </w:rPr>
    </w:lvl>
  </w:abstractNum>
  <w:abstractNum w:abstractNumId="1">
    <w:nsid w:val="59B0EB6C"/>
    <w:multiLevelType w:val="singleLevel"/>
    <w:tmpl w:val="59B0EB6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yZGI3NTFlYzhjNjNhYmNlZjFmNmVmOTM2ZDM3OWMifQ=="/>
  </w:docVars>
  <w:rsids>
    <w:rsidRoot w:val="00172A27"/>
    <w:rsid w:val="00001147"/>
    <w:rsid w:val="000011C2"/>
    <w:rsid w:val="0000534E"/>
    <w:rsid w:val="0000780F"/>
    <w:rsid w:val="000100B6"/>
    <w:rsid w:val="00011810"/>
    <w:rsid w:val="00011F22"/>
    <w:rsid w:val="00017DF4"/>
    <w:rsid w:val="00022B9F"/>
    <w:rsid w:val="00023302"/>
    <w:rsid w:val="00031666"/>
    <w:rsid w:val="00034290"/>
    <w:rsid w:val="000419FF"/>
    <w:rsid w:val="0004602A"/>
    <w:rsid w:val="000467A7"/>
    <w:rsid w:val="00056CF5"/>
    <w:rsid w:val="0006163B"/>
    <w:rsid w:val="00064E7E"/>
    <w:rsid w:val="00065DDD"/>
    <w:rsid w:val="00066386"/>
    <w:rsid w:val="00066D8B"/>
    <w:rsid w:val="0007438A"/>
    <w:rsid w:val="00081DEE"/>
    <w:rsid w:val="00083077"/>
    <w:rsid w:val="00084291"/>
    <w:rsid w:val="000B1454"/>
    <w:rsid w:val="000B1BB5"/>
    <w:rsid w:val="000C0C4B"/>
    <w:rsid w:val="000E100A"/>
    <w:rsid w:val="000E2A73"/>
    <w:rsid w:val="000E7DB2"/>
    <w:rsid w:val="00100781"/>
    <w:rsid w:val="00100A98"/>
    <w:rsid w:val="00105B7F"/>
    <w:rsid w:val="0011550C"/>
    <w:rsid w:val="00145E1B"/>
    <w:rsid w:val="001649CF"/>
    <w:rsid w:val="00172A27"/>
    <w:rsid w:val="0017658C"/>
    <w:rsid w:val="00176FA4"/>
    <w:rsid w:val="001817EE"/>
    <w:rsid w:val="00181896"/>
    <w:rsid w:val="00197ACD"/>
    <w:rsid w:val="001A0FCF"/>
    <w:rsid w:val="001A127F"/>
    <w:rsid w:val="001A4C25"/>
    <w:rsid w:val="001A5748"/>
    <w:rsid w:val="001A71F4"/>
    <w:rsid w:val="001B3406"/>
    <w:rsid w:val="001B3731"/>
    <w:rsid w:val="001B5283"/>
    <w:rsid w:val="001B6E2A"/>
    <w:rsid w:val="001C1D3A"/>
    <w:rsid w:val="001C626C"/>
    <w:rsid w:val="001D1AD6"/>
    <w:rsid w:val="001D2D4D"/>
    <w:rsid w:val="001D5441"/>
    <w:rsid w:val="001D5CAE"/>
    <w:rsid w:val="001D6748"/>
    <w:rsid w:val="001E1FD2"/>
    <w:rsid w:val="001F5D9C"/>
    <w:rsid w:val="00202D64"/>
    <w:rsid w:val="0020443B"/>
    <w:rsid w:val="00210752"/>
    <w:rsid w:val="00215EB8"/>
    <w:rsid w:val="00221D88"/>
    <w:rsid w:val="002265B2"/>
    <w:rsid w:val="00242547"/>
    <w:rsid w:val="0024725D"/>
    <w:rsid w:val="002475E8"/>
    <w:rsid w:val="002479A3"/>
    <w:rsid w:val="00250FD5"/>
    <w:rsid w:val="00252161"/>
    <w:rsid w:val="00262454"/>
    <w:rsid w:val="00263DD9"/>
    <w:rsid w:val="00267BDD"/>
    <w:rsid w:val="002724EC"/>
    <w:rsid w:val="00283E06"/>
    <w:rsid w:val="00287020"/>
    <w:rsid w:val="00292DC8"/>
    <w:rsid w:val="00293DC7"/>
    <w:rsid w:val="00294442"/>
    <w:rsid w:val="00297433"/>
    <w:rsid w:val="002A6B11"/>
    <w:rsid w:val="002C19F4"/>
    <w:rsid w:val="002C2ADB"/>
    <w:rsid w:val="002C2AFF"/>
    <w:rsid w:val="002C338B"/>
    <w:rsid w:val="002D0541"/>
    <w:rsid w:val="002D26EB"/>
    <w:rsid w:val="002D5F0B"/>
    <w:rsid w:val="002E0442"/>
    <w:rsid w:val="002E0D14"/>
    <w:rsid w:val="002E7131"/>
    <w:rsid w:val="002E7F95"/>
    <w:rsid w:val="00302892"/>
    <w:rsid w:val="0030783D"/>
    <w:rsid w:val="003101A5"/>
    <w:rsid w:val="00315AB1"/>
    <w:rsid w:val="003175FB"/>
    <w:rsid w:val="003201BC"/>
    <w:rsid w:val="00323495"/>
    <w:rsid w:val="00324E93"/>
    <w:rsid w:val="00327059"/>
    <w:rsid w:val="0033025E"/>
    <w:rsid w:val="003408C1"/>
    <w:rsid w:val="0034196C"/>
    <w:rsid w:val="003503DC"/>
    <w:rsid w:val="003746F1"/>
    <w:rsid w:val="003779EB"/>
    <w:rsid w:val="00377D8B"/>
    <w:rsid w:val="00384158"/>
    <w:rsid w:val="0038445F"/>
    <w:rsid w:val="00390D24"/>
    <w:rsid w:val="00390E70"/>
    <w:rsid w:val="00396E0F"/>
    <w:rsid w:val="003A6BB1"/>
    <w:rsid w:val="003A7ECF"/>
    <w:rsid w:val="003B0AAD"/>
    <w:rsid w:val="003B6251"/>
    <w:rsid w:val="003B6EDF"/>
    <w:rsid w:val="003B7119"/>
    <w:rsid w:val="003C2EFF"/>
    <w:rsid w:val="003C468C"/>
    <w:rsid w:val="003D1368"/>
    <w:rsid w:val="003D6B7D"/>
    <w:rsid w:val="003E1049"/>
    <w:rsid w:val="003E2A77"/>
    <w:rsid w:val="003E4D33"/>
    <w:rsid w:val="003E5C9D"/>
    <w:rsid w:val="003E69D0"/>
    <w:rsid w:val="00401C9D"/>
    <w:rsid w:val="00412CFC"/>
    <w:rsid w:val="004149BB"/>
    <w:rsid w:val="00415E2D"/>
    <w:rsid w:val="0041662E"/>
    <w:rsid w:val="00426E6A"/>
    <w:rsid w:val="004311D4"/>
    <w:rsid w:val="004325FE"/>
    <w:rsid w:val="00440841"/>
    <w:rsid w:val="004432F2"/>
    <w:rsid w:val="00450D42"/>
    <w:rsid w:val="00461F90"/>
    <w:rsid w:val="0048636D"/>
    <w:rsid w:val="00491E94"/>
    <w:rsid w:val="00493161"/>
    <w:rsid w:val="004B2599"/>
    <w:rsid w:val="004B29E3"/>
    <w:rsid w:val="004B6A51"/>
    <w:rsid w:val="004D275B"/>
    <w:rsid w:val="004D4EF6"/>
    <w:rsid w:val="004D60D7"/>
    <w:rsid w:val="004F1A2B"/>
    <w:rsid w:val="004F1C4E"/>
    <w:rsid w:val="004F4069"/>
    <w:rsid w:val="004F4321"/>
    <w:rsid w:val="00501F5A"/>
    <w:rsid w:val="00504470"/>
    <w:rsid w:val="00510459"/>
    <w:rsid w:val="00513FB8"/>
    <w:rsid w:val="00514F6B"/>
    <w:rsid w:val="00517D66"/>
    <w:rsid w:val="00517D72"/>
    <w:rsid w:val="00523957"/>
    <w:rsid w:val="005373F8"/>
    <w:rsid w:val="005430F1"/>
    <w:rsid w:val="00550B12"/>
    <w:rsid w:val="00557595"/>
    <w:rsid w:val="005625AC"/>
    <w:rsid w:val="0056604C"/>
    <w:rsid w:val="00586214"/>
    <w:rsid w:val="00595D97"/>
    <w:rsid w:val="00596C7E"/>
    <w:rsid w:val="00596DEA"/>
    <w:rsid w:val="005A1045"/>
    <w:rsid w:val="005A42A6"/>
    <w:rsid w:val="005B4F83"/>
    <w:rsid w:val="005B7BD7"/>
    <w:rsid w:val="005C0D89"/>
    <w:rsid w:val="005C0D99"/>
    <w:rsid w:val="005C5B19"/>
    <w:rsid w:val="005C6B3C"/>
    <w:rsid w:val="005E1000"/>
    <w:rsid w:val="005E22AD"/>
    <w:rsid w:val="005E3A5E"/>
    <w:rsid w:val="00604B54"/>
    <w:rsid w:val="00605C61"/>
    <w:rsid w:val="0061458D"/>
    <w:rsid w:val="00614D98"/>
    <w:rsid w:val="006157CF"/>
    <w:rsid w:val="00615EE4"/>
    <w:rsid w:val="0062141A"/>
    <w:rsid w:val="00623519"/>
    <w:rsid w:val="006329B6"/>
    <w:rsid w:val="00635A48"/>
    <w:rsid w:val="00636837"/>
    <w:rsid w:val="00640B4D"/>
    <w:rsid w:val="0065321F"/>
    <w:rsid w:val="0065554B"/>
    <w:rsid w:val="00657165"/>
    <w:rsid w:val="00663C13"/>
    <w:rsid w:val="0066551B"/>
    <w:rsid w:val="006658D5"/>
    <w:rsid w:val="006772C4"/>
    <w:rsid w:val="006808F9"/>
    <w:rsid w:val="00680957"/>
    <w:rsid w:val="00681DF5"/>
    <w:rsid w:val="00686E7C"/>
    <w:rsid w:val="00686F2E"/>
    <w:rsid w:val="00690C45"/>
    <w:rsid w:val="0069100F"/>
    <w:rsid w:val="0069156D"/>
    <w:rsid w:val="006A256B"/>
    <w:rsid w:val="006A4601"/>
    <w:rsid w:val="006A79C4"/>
    <w:rsid w:val="006B59F0"/>
    <w:rsid w:val="006B619D"/>
    <w:rsid w:val="006C650F"/>
    <w:rsid w:val="006F0C6C"/>
    <w:rsid w:val="006F145F"/>
    <w:rsid w:val="006F37D4"/>
    <w:rsid w:val="006F76C9"/>
    <w:rsid w:val="00706BF6"/>
    <w:rsid w:val="007128B0"/>
    <w:rsid w:val="00721F06"/>
    <w:rsid w:val="00737AD3"/>
    <w:rsid w:val="00740C0B"/>
    <w:rsid w:val="00750770"/>
    <w:rsid w:val="00756169"/>
    <w:rsid w:val="00757AF5"/>
    <w:rsid w:val="0076312A"/>
    <w:rsid w:val="00764804"/>
    <w:rsid w:val="00765675"/>
    <w:rsid w:val="00766444"/>
    <w:rsid w:val="00766FC3"/>
    <w:rsid w:val="00767841"/>
    <w:rsid w:val="00767E1B"/>
    <w:rsid w:val="00770B4B"/>
    <w:rsid w:val="00773114"/>
    <w:rsid w:val="007743A9"/>
    <w:rsid w:val="00774C38"/>
    <w:rsid w:val="00776F09"/>
    <w:rsid w:val="007811AE"/>
    <w:rsid w:val="00783199"/>
    <w:rsid w:val="00785234"/>
    <w:rsid w:val="007A5813"/>
    <w:rsid w:val="007A677D"/>
    <w:rsid w:val="007A6E12"/>
    <w:rsid w:val="007A7CC5"/>
    <w:rsid w:val="007C5C99"/>
    <w:rsid w:val="007D2916"/>
    <w:rsid w:val="007E4B1C"/>
    <w:rsid w:val="007E777E"/>
    <w:rsid w:val="007F3B57"/>
    <w:rsid w:val="00800FFB"/>
    <w:rsid w:val="00801C50"/>
    <w:rsid w:val="00812039"/>
    <w:rsid w:val="0081330C"/>
    <w:rsid w:val="00813476"/>
    <w:rsid w:val="00817D0B"/>
    <w:rsid w:val="0082385C"/>
    <w:rsid w:val="00830201"/>
    <w:rsid w:val="00830FBD"/>
    <w:rsid w:val="0083159A"/>
    <w:rsid w:val="00831975"/>
    <w:rsid w:val="00844DB6"/>
    <w:rsid w:val="00851E41"/>
    <w:rsid w:val="0085466A"/>
    <w:rsid w:val="00855762"/>
    <w:rsid w:val="0085698F"/>
    <w:rsid w:val="00865D6E"/>
    <w:rsid w:val="00876B76"/>
    <w:rsid w:val="00883980"/>
    <w:rsid w:val="00887A0C"/>
    <w:rsid w:val="0089068F"/>
    <w:rsid w:val="008960C3"/>
    <w:rsid w:val="008B0F2F"/>
    <w:rsid w:val="008B182E"/>
    <w:rsid w:val="008B7508"/>
    <w:rsid w:val="008C0A1A"/>
    <w:rsid w:val="008C161A"/>
    <w:rsid w:val="008C344E"/>
    <w:rsid w:val="008D7584"/>
    <w:rsid w:val="008E213B"/>
    <w:rsid w:val="008E22A2"/>
    <w:rsid w:val="008E2647"/>
    <w:rsid w:val="008E4AE0"/>
    <w:rsid w:val="008F034D"/>
    <w:rsid w:val="0090180B"/>
    <w:rsid w:val="00904194"/>
    <w:rsid w:val="00904D9D"/>
    <w:rsid w:val="00911297"/>
    <w:rsid w:val="00912AD7"/>
    <w:rsid w:val="00913924"/>
    <w:rsid w:val="00915A4E"/>
    <w:rsid w:val="00916D91"/>
    <w:rsid w:val="00933498"/>
    <w:rsid w:val="00933947"/>
    <w:rsid w:val="00936313"/>
    <w:rsid w:val="00940DE4"/>
    <w:rsid w:val="0094764B"/>
    <w:rsid w:val="00952C8A"/>
    <w:rsid w:val="0095611E"/>
    <w:rsid w:val="009565CF"/>
    <w:rsid w:val="009624CC"/>
    <w:rsid w:val="00962A6A"/>
    <w:rsid w:val="009719D7"/>
    <w:rsid w:val="00982E36"/>
    <w:rsid w:val="00985EF1"/>
    <w:rsid w:val="00996E9A"/>
    <w:rsid w:val="009A5BD2"/>
    <w:rsid w:val="009A5F8C"/>
    <w:rsid w:val="009A7366"/>
    <w:rsid w:val="009C07B6"/>
    <w:rsid w:val="009D1CA4"/>
    <w:rsid w:val="009D774E"/>
    <w:rsid w:val="009E7987"/>
    <w:rsid w:val="009F134E"/>
    <w:rsid w:val="009F28A7"/>
    <w:rsid w:val="009F769E"/>
    <w:rsid w:val="00A00B84"/>
    <w:rsid w:val="00A07348"/>
    <w:rsid w:val="00A07418"/>
    <w:rsid w:val="00A0772D"/>
    <w:rsid w:val="00A10F81"/>
    <w:rsid w:val="00A11DC3"/>
    <w:rsid w:val="00A153AA"/>
    <w:rsid w:val="00A15B05"/>
    <w:rsid w:val="00A165E3"/>
    <w:rsid w:val="00A20E46"/>
    <w:rsid w:val="00A22D1E"/>
    <w:rsid w:val="00A22F97"/>
    <w:rsid w:val="00A25533"/>
    <w:rsid w:val="00A26096"/>
    <w:rsid w:val="00A30A18"/>
    <w:rsid w:val="00A3653B"/>
    <w:rsid w:val="00A431D3"/>
    <w:rsid w:val="00A43DFC"/>
    <w:rsid w:val="00A47789"/>
    <w:rsid w:val="00A54ECA"/>
    <w:rsid w:val="00A551FC"/>
    <w:rsid w:val="00A668C4"/>
    <w:rsid w:val="00A743E3"/>
    <w:rsid w:val="00A80B84"/>
    <w:rsid w:val="00A81E57"/>
    <w:rsid w:val="00A82073"/>
    <w:rsid w:val="00A834D0"/>
    <w:rsid w:val="00A837EA"/>
    <w:rsid w:val="00A84429"/>
    <w:rsid w:val="00A879FB"/>
    <w:rsid w:val="00A905EC"/>
    <w:rsid w:val="00A95C21"/>
    <w:rsid w:val="00AA4B37"/>
    <w:rsid w:val="00AB3009"/>
    <w:rsid w:val="00AB308A"/>
    <w:rsid w:val="00AB6DD5"/>
    <w:rsid w:val="00AC1A0C"/>
    <w:rsid w:val="00AC6D34"/>
    <w:rsid w:val="00AD5815"/>
    <w:rsid w:val="00AD5DBE"/>
    <w:rsid w:val="00AD6264"/>
    <w:rsid w:val="00AE2EC4"/>
    <w:rsid w:val="00AF14B2"/>
    <w:rsid w:val="00AF3ED6"/>
    <w:rsid w:val="00B00586"/>
    <w:rsid w:val="00B04A7A"/>
    <w:rsid w:val="00B067BF"/>
    <w:rsid w:val="00B14594"/>
    <w:rsid w:val="00B157E1"/>
    <w:rsid w:val="00B2009E"/>
    <w:rsid w:val="00B21F74"/>
    <w:rsid w:val="00B32EC7"/>
    <w:rsid w:val="00B40912"/>
    <w:rsid w:val="00B42F7A"/>
    <w:rsid w:val="00B43423"/>
    <w:rsid w:val="00B527CF"/>
    <w:rsid w:val="00B53D32"/>
    <w:rsid w:val="00B5555A"/>
    <w:rsid w:val="00B55FA3"/>
    <w:rsid w:val="00B654D8"/>
    <w:rsid w:val="00B71180"/>
    <w:rsid w:val="00B74C9F"/>
    <w:rsid w:val="00B77E8C"/>
    <w:rsid w:val="00B85E7F"/>
    <w:rsid w:val="00B95297"/>
    <w:rsid w:val="00BB3E1A"/>
    <w:rsid w:val="00BB4CD7"/>
    <w:rsid w:val="00BB5D4B"/>
    <w:rsid w:val="00BC55DD"/>
    <w:rsid w:val="00BD01C4"/>
    <w:rsid w:val="00BD4266"/>
    <w:rsid w:val="00BE1DB6"/>
    <w:rsid w:val="00BE3D58"/>
    <w:rsid w:val="00BF7456"/>
    <w:rsid w:val="00BF77BB"/>
    <w:rsid w:val="00C00516"/>
    <w:rsid w:val="00C005A8"/>
    <w:rsid w:val="00C02950"/>
    <w:rsid w:val="00C07D6E"/>
    <w:rsid w:val="00C1088F"/>
    <w:rsid w:val="00C121F1"/>
    <w:rsid w:val="00C12EE5"/>
    <w:rsid w:val="00C13D08"/>
    <w:rsid w:val="00C154EE"/>
    <w:rsid w:val="00C170D6"/>
    <w:rsid w:val="00C27607"/>
    <w:rsid w:val="00C32894"/>
    <w:rsid w:val="00C37D17"/>
    <w:rsid w:val="00C41146"/>
    <w:rsid w:val="00C4210C"/>
    <w:rsid w:val="00C42F74"/>
    <w:rsid w:val="00C43085"/>
    <w:rsid w:val="00C455A9"/>
    <w:rsid w:val="00C477F9"/>
    <w:rsid w:val="00C47FDD"/>
    <w:rsid w:val="00C5711C"/>
    <w:rsid w:val="00C73D2E"/>
    <w:rsid w:val="00C7564A"/>
    <w:rsid w:val="00C75A83"/>
    <w:rsid w:val="00C77EEB"/>
    <w:rsid w:val="00C85D06"/>
    <w:rsid w:val="00C874DB"/>
    <w:rsid w:val="00C92173"/>
    <w:rsid w:val="00C9425E"/>
    <w:rsid w:val="00C94625"/>
    <w:rsid w:val="00C94693"/>
    <w:rsid w:val="00C97134"/>
    <w:rsid w:val="00CA17BF"/>
    <w:rsid w:val="00CB34B1"/>
    <w:rsid w:val="00CC2571"/>
    <w:rsid w:val="00CC3742"/>
    <w:rsid w:val="00CC5F95"/>
    <w:rsid w:val="00CD0DFF"/>
    <w:rsid w:val="00CD3943"/>
    <w:rsid w:val="00CD4B5C"/>
    <w:rsid w:val="00CD702E"/>
    <w:rsid w:val="00CE1454"/>
    <w:rsid w:val="00CE2C38"/>
    <w:rsid w:val="00CE34C1"/>
    <w:rsid w:val="00CE3EE8"/>
    <w:rsid w:val="00CE7848"/>
    <w:rsid w:val="00CE7BE8"/>
    <w:rsid w:val="00CF14AE"/>
    <w:rsid w:val="00CF166B"/>
    <w:rsid w:val="00CF1C70"/>
    <w:rsid w:val="00CF1DF8"/>
    <w:rsid w:val="00CF639C"/>
    <w:rsid w:val="00D016AD"/>
    <w:rsid w:val="00D025F2"/>
    <w:rsid w:val="00D02801"/>
    <w:rsid w:val="00D04140"/>
    <w:rsid w:val="00D10399"/>
    <w:rsid w:val="00D10B49"/>
    <w:rsid w:val="00D1228B"/>
    <w:rsid w:val="00D123D0"/>
    <w:rsid w:val="00D1323F"/>
    <w:rsid w:val="00D23C56"/>
    <w:rsid w:val="00D2431B"/>
    <w:rsid w:val="00D36364"/>
    <w:rsid w:val="00D43067"/>
    <w:rsid w:val="00D43825"/>
    <w:rsid w:val="00D44562"/>
    <w:rsid w:val="00D52A04"/>
    <w:rsid w:val="00D55C8A"/>
    <w:rsid w:val="00D675DF"/>
    <w:rsid w:val="00D70FCF"/>
    <w:rsid w:val="00D713ED"/>
    <w:rsid w:val="00D72040"/>
    <w:rsid w:val="00D93545"/>
    <w:rsid w:val="00D9433E"/>
    <w:rsid w:val="00DA19CE"/>
    <w:rsid w:val="00DA27B0"/>
    <w:rsid w:val="00DA72AD"/>
    <w:rsid w:val="00DB2310"/>
    <w:rsid w:val="00DB67E9"/>
    <w:rsid w:val="00DD0D05"/>
    <w:rsid w:val="00DD0EAC"/>
    <w:rsid w:val="00DD3021"/>
    <w:rsid w:val="00DD556C"/>
    <w:rsid w:val="00DD664A"/>
    <w:rsid w:val="00DE3AEA"/>
    <w:rsid w:val="00DF097B"/>
    <w:rsid w:val="00DF18D3"/>
    <w:rsid w:val="00DF28E1"/>
    <w:rsid w:val="00DF53D7"/>
    <w:rsid w:val="00DF5490"/>
    <w:rsid w:val="00DF5734"/>
    <w:rsid w:val="00DF65AC"/>
    <w:rsid w:val="00DF6EB1"/>
    <w:rsid w:val="00DF74FC"/>
    <w:rsid w:val="00E02F2F"/>
    <w:rsid w:val="00E07584"/>
    <w:rsid w:val="00E1533B"/>
    <w:rsid w:val="00E1741A"/>
    <w:rsid w:val="00E2024C"/>
    <w:rsid w:val="00E26125"/>
    <w:rsid w:val="00E26954"/>
    <w:rsid w:val="00E306D6"/>
    <w:rsid w:val="00E31515"/>
    <w:rsid w:val="00E31575"/>
    <w:rsid w:val="00E32226"/>
    <w:rsid w:val="00E37390"/>
    <w:rsid w:val="00E42043"/>
    <w:rsid w:val="00E454F6"/>
    <w:rsid w:val="00E47965"/>
    <w:rsid w:val="00E5365D"/>
    <w:rsid w:val="00E559ED"/>
    <w:rsid w:val="00E607E2"/>
    <w:rsid w:val="00E6669A"/>
    <w:rsid w:val="00E70BD8"/>
    <w:rsid w:val="00E774B4"/>
    <w:rsid w:val="00E82C33"/>
    <w:rsid w:val="00E837D4"/>
    <w:rsid w:val="00E96086"/>
    <w:rsid w:val="00EA1E05"/>
    <w:rsid w:val="00EA499B"/>
    <w:rsid w:val="00EB34EB"/>
    <w:rsid w:val="00EB7266"/>
    <w:rsid w:val="00EC0F00"/>
    <w:rsid w:val="00EC2C01"/>
    <w:rsid w:val="00ED15FE"/>
    <w:rsid w:val="00ED5657"/>
    <w:rsid w:val="00EE1E01"/>
    <w:rsid w:val="00EE6A67"/>
    <w:rsid w:val="00EE77CD"/>
    <w:rsid w:val="00EF24BB"/>
    <w:rsid w:val="00F046A8"/>
    <w:rsid w:val="00F10F56"/>
    <w:rsid w:val="00F1567B"/>
    <w:rsid w:val="00F15B66"/>
    <w:rsid w:val="00F16DA4"/>
    <w:rsid w:val="00F250F8"/>
    <w:rsid w:val="00F25F73"/>
    <w:rsid w:val="00F304AE"/>
    <w:rsid w:val="00F34FE7"/>
    <w:rsid w:val="00F35D6D"/>
    <w:rsid w:val="00F364D4"/>
    <w:rsid w:val="00F37862"/>
    <w:rsid w:val="00F37A6F"/>
    <w:rsid w:val="00F42429"/>
    <w:rsid w:val="00F43C14"/>
    <w:rsid w:val="00F4687F"/>
    <w:rsid w:val="00F512B9"/>
    <w:rsid w:val="00F5169A"/>
    <w:rsid w:val="00F553F1"/>
    <w:rsid w:val="00F6193F"/>
    <w:rsid w:val="00F659FF"/>
    <w:rsid w:val="00F72527"/>
    <w:rsid w:val="00F754CE"/>
    <w:rsid w:val="00F867DA"/>
    <w:rsid w:val="00F86813"/>
    <w:rsid w:val="00FA3064"/>
    <w:rsid w:val="00FA7354"/>
    <w:rsid w:val="00FB47D9"/>
    <w:rsid w:val="00FB4E0D"/>
    <w:rsid w:val="00FC29B0"/>
    <w:rsid w:val="00FD1DB9"/>
    <w:rsid w:val="00FF06EE"/>
    <w:rsid w:val="00FF3328"/>
    <w:rsid w:val="00FF48D0"/>
    <w:rsid w:val="017E1A2E"/>
    <w:rsid w:val="022C5D05"/>
    <w:rsid w:val="02C3371F"/>
    <w:rsid w:val="02CA5022"/>
    <w:rsid w:val="02CB4794"/>
    <w:rsid w:val="030624A9"/>
    <w:rsid w:val="03AF6D28"/>
    <w:rsid w:val="055D3B97"/>
    <w:rsid w:val="060E0A34"/>
    <w:rsid w:val="07B647D0"/>
    <w:rsid w:val="08283748"/>
    <w:rsid w:val="086E2A3B"/>
    <w:rsid w:val="09514349"/>
    <w:rsid w:val="09CB5382"/>
    <w:rsid w:val="0A0D4EA4"/>
    <w:rsid w:val="0A38348D"/>
    <w:rsid w:val="0A5F5B47"/>
    <w:rsid w:val="0A8432F6"/>
    <w:rsid w:val="0B3F32C6"/>
    <w:rsid w:val="0B8B0B8C"/>
    <w:rsid w:val="0BB74708"/>
    <w:rsid w:val="0C6169D9"/>
    <w:rsid w:val="0D077DD0"/>
    <w:rsid w:val="0D18022F"/>
    <w:rsid w:val="0EAA1D47"/>
    <w:rsid w:val="0F9645FF"/>
    <w:rsid w:val="0F9B7562"/>
    <w:rsid w:val="11535405"/>
    <w:rsid w:val="11ED2F8D"/>
    <w:rsid w:val="12467CA7"/>
    <w:rsid w:val="12C3582F"/>
    <w:rsid w:val="136D66A9"/>
    <w:rsid w:val="13702A45"/>
    <w:rsid w:val="152A0AFF"/>
    <w:rsid w:val="15DE7422"/>
    <w:rsid w:val="15DF495D"/>
    <w:rsid w:val="16E022AD"/>
    <w:rsid w:val="17B21221"/>
    <w:rsid w:val="17DD3FDD"/>
    <w:rsid w:val="17F673BF"/>
    <w:rsid w:val="198C6033"/>
    <w:rsid w:val="19B27A3F"/>
    <w:rsid w:val="1B253FF9"/>
    <w:rsid w:val="1B5758EA"/>
    <w:rsid w:val="1B797498"/>
    <w:rsid w:val="1CC95F05"/>
    <w:rsid w:val="1D0E6B11"/>
    <w:rsid w:val="1E666463"/>
    <w:rsid w:val="1F070C83"/>
    <w:rsid w:val="1F077206"/>
    <w:rsid w:val="1F2C6141"/>
    <w:rsid w:val="1F8359DC"/>
    <w:rsid w:val="1FC51D63"/>
    <w:rsid w:val="203B2FA9"/>
    <w:rsid w:val="20C4714F"/>
    <w:rsid w:val="21274A8D"/>
    <w:rsid w:val="21391836"/>
    <w:rsid w:val="219313DF"/>
    <w:rsid w:val="21C80FDC"/>
    <w:rsid w:val="221353CC"/>
    <w:rsid w:val="2217065D"/>
    <w:rsid w:val="222A7121"/>
    <w:rsid w:val="22453DDD"/>
    <w:rsid w:val="225F71D5"/>
    <w:rsid w:val="226C5EBA"/>
    <w:rsid w:val="231F6615"/>
    <w:rsid w:val="23353491"/>
    <w:rsid w:val="238158AD"/>
    <w:rsid w:val="23A073C2"/>
    <w:rsid w:val="26A83F7A"/>
    <w:rsid w:val="26D104A0"/>
    <w:rsid w:val="287E25A4"/>
    <w:rsid w:val="28B357BE"/>
    <w:rsid w:val="29284867"/>
    <w:rsid w:val="298571CF"/>
    <w:rsid w:val="29930F11"/>
    <w:rsid w:val="29D83B67"/>
    <w:rsid w:val="29E55DC6"/>
    <w:rsid w:val="29FE32E9"/>
    <w:rsid w:val="2A0F4AAA"/>
    <w:rsid w:val="2AF732D1"/>
    <w:rsid w:val="2B4C665F"/>
    <w:rsid w:val="2B7F31FF"/>
    <w:rsid w:val="2BB00608"/>
    <w:rsid w:val="2C067919"/>
    <w:rsid w:val="2CD535EF"/>
    <w:rsid w:val="2DAE1255"/>
    <w:rsid w:val="2DCD20E3"/>
    <w:rsid w:val="2DEC299E"/>
    <w:rsid w:val="2E3750CA"/>
    <w:rsid w:val="2EDF1FE2"/>
    <w:rsid w:val="2F767E4E"/>
    <w:rsid w:val="2FD8767E"/>
    <w:rsid w:val="30405223"/>
    <w:rsid w:val="308B46F0"/>
    <w:rsid w:val="309F1657"/>
    <w:rsid w:val="30FB0298"/>
    <w:rsid w:val="31706586"/>
    <w:rsid w:val="31AD61AB"/>
    <w:rsid w:val="3231065E"/>
    <w:rsid w:val="3240775C"/>
    <w:rsid w:val="325329EC"/>
    <w:rsid w:val="32670CF1"/>
    <w:rsid w:val="334C6AA1"/>
    <w:rsid w:val="336631F3"/>
    <w:rsid w:val="337F42B4"/>
    <w:rsid w:val="33A27009"/>
    <w:rsid w:val="347265DB"/>
    <w:rsid w:val="3495508F"/>
    <w:rsid w:val="34BA6A8F"/>
    <w:rsid w:val="34E509EC"/>
    <w:rsid w:val="35717D1D"/>
    <w:rsid w:val="35F965A0"/>
    <w:rsid w:val="3676199F"/>
    <w:rsid w:val="36DB5CA6"/>
    <w:rsid w:val="36E763F9"/>
    <w:rsid w:val="372D1124"/>
    <w:rsid w:val="3756159D"/>
    <w:rsid w:val="37965B9A"/>
    <w:rsid w:val="37D16900"/>
    <w:rsid w:val="383F2582"/>
    <w:rsid w:val="389C7946"/>
    <w:rsid w:val="39244667"/>
    <w:rsid w:val="39C07B1E"/>
    <w:rsid w:val="3A5854A7"/>
    <w:rsid w:val="3A5A42D8"/>
    <w:rsid w:val="3A7461F5"/>
    <w:rsid w:val="3B39015C"/>
    <w:rsid w:val="3B3D0CDD"/>
    <w:rsid w:val="3B6D56A0"/>
    <w:rsid w:val="3BD36689"/>
    <w:rsid w:val="3BD57167"/>
    <w:rsid w:val="3C052C54"/>
    <w:rsid w:val="3C7C5C4A"/>
    <w:rsid w:val="3D50343E"/>
    <w:rsid w:val="3DB63F00"/>
    <w:rsid w:val="3DF5589F"/>
    <w:rsid w:val="3E781094"/>
    <w:rsid w:val="3F352C78"/>
    <w:rsid w:val="3F5D7BA0"/>
    <w:rsid w:val="3FD00372"/>
    <w:rsid w:val="402652D7"/>
    <w:rsid w:val="40EC071F"/>
    <w:rsid w:val="419D28C6"/>
    <w:rsid w:val="42624F84"/>
    <w:rsid w:val="43C71A8C"/>
    <w:rsid w:val="43CA74FA"/>
    <w:rsid w:val="44376CC2"/>
    <w:rsid w:val="44B27AEC"/>
    <w:rsid w:val="46002678"/>
    <w:rsid w:val="468764B9"/>
    <w:rsid w:val="46A9398E"/>
    <w:rsid w:val="474571AB"/>
    <w:rsid w:val="48B00D40"/>
    <w:rsid w:val="495A6762"/>
    <w:rsid w:val="4A106287"/>
    <w:rsid w:val="4A4F299D"/>
    <w:rsid w:val="4BD51D38"/>
    <w:rsid w:val="4BF61E99"/>
    <w:rsid w:val="4C5C727E"/>
    <w:rsid w:val="4D9E7AF5"/>
    <w:rsid w:val="4DE87378"/>
    <w:rsid w:val="4EAE5533"/>
    <w:rsid w:val="4EF0407D"/>
    <w:rsid w:val="4FD6191A"/>
    <w:rsid w:val="4FF449C9"/>
    <w:rsid w:val="507837EB"/>
    <w:rsid w:val="50E011B5"/>
    <w:rsid w:val="515B4CE3"/>
    <w:rsid w:val="516926DD"/>
    <w:rsid w:val="51C06E9E"/>
    <w:rsid w:val="52BD4A04"/>
    <w:rsid w:val="53D40FE9"/>
    <w:rsid w:val="546E7D01"/>
    <w:rsid w:val="54ED50CA"/>
    <w:rsid w:val="55135D8D"/>
    <w:rsid w:val="55C00D77"/>
    <w:rsid w:val="56331991"/>
    <w:rsid w:val="56972C76"/>
    <w:rsid w:val="56DF2B9A"/>
    <w:rsid w:val="58403763"/>
    <w:rsid w:val="58644680"/>
    <w:rsid w:val="58DC3983"/>
    <w:rsid w:val="58EF1411"/>
    <w:rsid w:val="593B6978"/>
    <w:rsid w:val="594B65D4"/>
    <w:rsid w:val="59946BAC"/>
    <w:rsid w:val="5B256A57"/>
    <w:rsid w:val="5B8F331B"/>
    <w:rsid w:val="5C22038F"/>
    <w:rsid w:val="5CBA0E3B"/>
    <w:rsid w:val="5D2A4740"/>
    <w:rsid w:val="5F095B6E"/>
    <w:rsid w:val="5F8C65E7"/>
    <w:rsid w:val="60F82E2D"/>
    <w:rsid w:val="613D0392"/>
    <w:rsid w:val="630147A3"/>
    <w:rsid w:val="632B796E"/>
    <w:rsid w:val="632D1BF5"/>
    <w:rsid w:val="636C7B02"/>
    <w:rsid w:val="637649C5"/>
    <w:rsid w:val="63892462"/>
    <w:rsid w:val="64125ACC"/>
    <w:rsid w:val="641946C5"/>
    <w:rsid w:val="64C27673"/>
    <w:rsid w:val="65031DA0"/>
    <w:rsid w:val="659D27A6"/>
    <w:rsid w:val="65B5263D"/>
    <w:rsid w:val="66166971"/>
    <w:rsid w:val="66B877A2"/>
    <w:rsid w:val="677A242B"/>
    <w:rsid w:val="693224B2"/>
    <w:rsid w:val="6A2F2C51"/>
    <w:rsid w:val="6A460FC5"/>
    <w:rsid w:val="6B201AC0"/>
    <w:rsid w:val="6B4F1EF1"/>
    <w:rsid w:val="6C032363"/>
    <w:rsid w:val="6C7951B8"/>
    <w:rsid w:val="6C8516C1"/>
    <w:rsid w:val="6C886152"/>
    <w:rsid w:val="6CEF468E"/>
    <w:rsid w:val="6D9F4119"/>
    <w:rsid w:val="6E95258A"/>
    <w:rsid w:val="6ED94A05"/>
    <w:rsid w:val="6FAF6569"/>
    <w:rsid w:val="70EB0FBC"/>
    <w:rsid w:val="7196291D"/>
    <w:rsid w:val="72454089"/>
    <w:rsid w:val="74145D78"/>
    <w:rsid w:val="747F0C84"/>
    <w:rsid w:val="7552656A"/>
    <w:rsid w:val="76911754"/>
    <w:rsid w:val="76C770D1"/>
    <w:rsid w:val="76CC334E"/>
    <w:rsid w:val="77C27719"/>
    <w:rsid w:val="7808174F"/>
    <w:rsid w:val="786D7A25"/>
    <w:rsid w:val="78F32001"/>
    <w:rsid w:val="79181E66"/>
    <w:rsid w:val="79256331"/>
    <w:rsid w:val="793A3BDF"/>
    <w:rsid w:val="7A2952DE"/>
    <w:rsid w:val="7A5E4F7F"/>
    <w:rsid w:val="7A80590F"/>
    <w:rsid w:val="7B053770"/>
    <w:rsid w:val="7C4C5E4A"/>
    <w:rsid w:val="7C647170"/>
    <w:rsid w:val="7CBE5111"/>
    <w:rsid w:val="7CD33BE8"/>
    <w:rsid w:val="7DD35A83"/>
    <w:rsid w:val="7E5B5A07"/>
    <w:rsid w:val="7F62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link w:val="6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65"/>
    <w:qFormat/>
    <w:uiPriority w:val="0"/>
    <w:pPr>
      <w:keepNext/>
      <w:keepLines/>
      <w:spacing w:before="260" w:after="260" w:line="413" w:lineRule="auto"/>
      <w:jc w:val="center"/>
      <w:outlineLvl w:val="2"/>
    </w:pPr>
    <w:rPr>
      <w:rFonts w:eastAsia="楷体_GB2312"/>
      <w:b/>
      <w:bCs/>
      <w:kern w:val="0"/>
      <w:sz w:val="32"/>
      <w:szCs w:val="32"/>
    </w:rPr>
  </w:style>
  <w:style w:type="paragraph" w:styleId="5">
    <w:name w:val="heading 4"/>
    <w:basedOn w:val="1"/>
    <w:next w:val="1"/>
    <w:link w:val="66"/>
    <w:qFormat/>
    <w:uiPriority w:val="0"/>
    <w:pPr>
      <w:keepNext/>
      <w:keepLines/>
      <w:spacing w:before="280" w:after="290" w:line="372" w:lineRule="auto"/>
      <w:outlineLvl w:val="3"/>
    </w:pPr>
    <w:rPr>
      <w:rFonts w:ascii="Cambria" w:hAnsi="Cambria"/>
      <w:b/>
      <w:bCs/>
      <w:kern w:val="0"/>
      <w:sz w:val="28"/>
      <w:szCs w:val="28"/>
    </w:rPr>
  </w:style>
  <w:style w:type="paragraph" w:styleId="6">
    <w:name w:val="heading 5"/>
    <w:basedOn w:val="1"/>
    <w:next w:val="1"/>
    <w:link w:val="67"/>
    <w:qFormat/>
    <w:uiPriority w:val="0"/>
    <w:pPr>
      <w:keepNext/>
      <w:keepLines/>
      <w:spacing w:before="280" w:after="290" w:line="372" w:lineRule="auto"/>
      <w:outlineLvl w:val="4"/>
    </w:pPr>
    <w:rPr>
      <w:b/>
      <w:bCs/>
      <w:kern w:val="0"/>
      <w:sz w:val="28"/>
      <w:szCs w:val="28"/>
    </w:rPr>
  </w:style>
  <w:style w:type="paragraph" w:styleId="7">
    <w:name w:val="heading 6"/>
    <w:basedOn w:val="1"/>
    <w:next w:val="1"/>
    <w:link w:val="68"/>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8">
    <w:name w:val="heading 7"/>
    <w:basedOn w:val="1"/>
    <w:next w:val="1"/>
    <w:link w:val="69"/>
    <w:qFormat/>
    <w:uiPriority w:val="0"/>
    <w:pPr>
      <w:keepNext/>
      <w:keepLines/>
      <w:spacing w:before="240" w:after="64" w:line="320" w:lineRule="auto"/>
      <w:outlineLvl w:val="6"/>
    </w:pPr>
    <w:rPr>
      <w:b/>
      <w:bCs/>
      <w:kern w:val="0"/>
      <w:sz w:val="24"/>
    </w:rPr>
  </w:style>
  <w:style w:type="paragraph" w:styleId="9">
    <w:name w:val="heading 8"/>
    <w:basedOn w:val="1"/>
    <w:next w:val="1"/>
    <w:link w:val="70"/>
    <w:qFormat/>
    <w:uiPriority w:val="0"/>
    <w:pPr>
      <w:keepNext/>
      <w:keepLines/>
      <w:tabs>
        <w:tab w:val="left" w:pos="1440"/>
      </w:tabs>
      <w:spacing w:before="240" w:after="64" w:line="320" w:lineRule="auto"/>
      <w:ind w:left="1440" w:hanging="1440"/>
      <w:outlineLvl w:val="7"/>
    </w:pPr>
    <w:rPr>
      <w:rFonts w:ascii="Arial" w:hAnsi="Arial" w:eastAsia="黑体"/>
      <w:kern w:val="0"/>
      <w:sz w:val="24"/>
    </w:rPr>
  </w:style>
  <w:style w:type="paragraph" w:styleId="10">
    <w:name w:val="heading 9"/>
    <w:basedOn w:val="1"/>
    <w:next w:val="1"/>
    <w:link w:val="71"/>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2">
    <w:name w:val="List Number 2"/>
    <w:basedOn w:val="1"/>
    <w:qFormat/>
    <w:uiPriority w:val="0"/>
    <w:pPr>
      <w:widowControl/>
      <w:tabs>
        <w:tab w:val="left" w:pos="1697"/>
      </w:tabs>
      <w:adjustRightInd w:val="0"/>
      <w:spacing w:afterLines="50" w:line="360" w:lineRule="atLeast"/>
      <w:ind w:left="1697" w:hanging="420"/>
      <w:jc w:val="left"/>
      <w:textAlignment w:val="baseline"/>
    </w:pPr>
    <w:rPr>
      <w:rFonts w:eastAsia="Times New Roman"/>
      <w:kern w:val="0"/>
      <w:sz w:val="24"/>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2"/>
    <w:qFormat/>
    <w:uiPriority w:val="0"/>
    <w:pPr>
      <w:ind w:firstLine="420"/>
    </w:pPr>
    <w:rPr>
      <w:kern w:val="0"/>
      <w:sz w:val="20"/>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73"/>
    <w:qFormat/>
    <w:uiPriority w:val="0"/>
    <w:pPr>
      <w:shd w:val="clear" w:color="auto" w:fill="000080"/>
    </w:pPr>
    <w:rPr>
      <w:kern w:val="0"/>
    </w:rPr>
  </w:style>
  <w:style w:type="paragraph" w:styleId="17">
    <w:name w:val="annotation text"/>
    <w:basedOn w:val="1"/>
    <w:link w:val="74"/>
    <w:qFormat/>
    <w:uiPriority w:val="99"/>
    <w:pPr>
      <w:jc w:val="left"/>
    </w:pPr>
    <w:rPr>
      <w:kern w:val="0"/>
    </w:rPr>
  </w:style>
  <w:style w:type="paragraph" w:styleId="18">
    <w:name w:val="Salutation"/>
    <w:basedOn w:val="1"/>
    <w:next w:val="1"/>
    <w:link w:val="75"/>
    <w:unhideWhenUsed/>
    <w:qFormat/>
    <w:uiPriority w:val="0"/>
    <w:pPr>
      <w:widowControl/>
      <w:jc w:val="left"/>
    </w:pPr>
    <w:rPr>
      <w:kern w:val="0"/>
      <w:sz w:val="16"/>
      <w:szCs w:val="16"/>
    </w:rPr>
  </w:style>
  <w:style w:type="paragraph" w:styleId="19">
    <w:name w:val="Body Text 3"/>
    <w:basedOn w:val="1"/>
    <w:link w:val="76"/>
    <w:qFormat/>
    <w:uiPriority w:val="0"/>
    <w:pPr>
      <w:spacing w:after="120"/>
    </w:pPr>
    <w:rPr>
      <w:kern w:val="0"/>
      <w:sz w:val="16"/>
      <w:szCs w:val="16"/>
    </w:rPr>
  </w:style>
  <w:style w:type="paragraph" w:styleId="20">
    <w:name w:val="List Bullet 3"/>
    <w:basedOn w:val="1"/>
    <w:qFormat/>
    <w:uiPriority w:val="0"/>
    <w:pPr>
      <w:tabs>
        <w:tab w:val="left" w:pos="1200"/>
      </w:tabs>
    </w:pPr>
    <w:rPr>
      <w:sz w:val="21"/>
    </w:rPr>
  </w:style>
  <w:style w:type="paragraph" w:styleId="21">
    <w:name w:val="Body Text"/>
    <w:basedOn w:val="1"/>
    <w:next w:val="1"/>
    <w:link w:val="77"/>
    <w:unhideWhenUsed/>
    <w:qFormat/>
    <w:uiPriority w:val="99"/>
    <w:pPr>
      <w:spacing w:after="120"/>
    </w:pPr>
    <w:rPr>
      <w:kern w:val="0"/>
    </w:rPr>
  </w:style>
  <w:style w:type="paragraph" w:styleId="22">
    <w:name w:val="Body Text Indent"/>
    <w:basedOn w:val="1"/>
    <w:next w:val="1"/>
    <w:link w:val="79"/>
    <w:qFormat/>
    <w:uiPriority w:val="99"/>
    <w:pPr>
      <w:adjustRightInd w:val="0"/>
      <w:spacing w:line="500" w:lineRule="atLeast"/>
      <w:ind w:firstLine="210"/>
      <w:textAlignment w:val="baseline"/>
    </w:pPr>
    <w:rPr>
      <w:rFonts w:ascii="仿宋_GB2312" w:eastAsia="仿宋_GB2312"/>
      <w:kern w:val="0"/>
      <w:sz w:val="24"/>
      <w:szCs w:val="20"/>
    </w:rPr>
  </w:style>
  <w:style w:type="paragraph" w:styleId="23">
    <w:name w:val="List Number 3"/>
    <w:basedOn w:val="1"/>
    <w:qFormat/>
    <w:uiPriority w:val="0"/>
    <w:pPr>
      <w:tabs>
        <w:tab w:val="left" w:pos="865"/>
        <w:tab w:val="left" w:pos="1200"/>
      </w:tabs>
      <w:ind w:left="865" w:hanging="360"/>
    </w:pPr>
    <w:rPr>
      <w:sz w:val="21"/>
    </w:r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qFormat/>
    <w:uiPriority w:val="0"/>
    <w:pPr>
      <w:tabs>
        <w:tab w:val="left" w:pos="780"/>
      </w:tabs>
    </w:pPr>
    <w:rPr>
      <w:sz w:val="21"/>
    </w:rPr>
  </w:style>
  <w:style w:type="paragraph" w:styleId="27">
    <w:name w:val="index 4"/>
    <w:basedOn w:val="1"/>
    <w:next w:val="1"/>
    <w:qFormat/>
    <w:uiPriority w:val="99"/>
    <w:pPr>
      <w:ind w:left="600" w:leftChars="600"/>
    </w:pPr>
  </w:style>
  <w:style w:type="paragraph" w:styleId="28">
    <w:name w:val="toc 5"/>
    <w:basedOn w:val="1"/>
    <w:next w:val="1"/>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29">
    <w:name w:val="toc 3"/>
    <w:basedOn w:val="1"/>
    <w:next w:val="1"/>
    <w:qFormat/>
    <w:uiPriority w:val="39"/>
    <w:pPr>
      <w:ind w:left="840" w:leftChars="400"/>
    </w:pPr>
  </w:style>
  <w:style w:type="paragraph" w:styleId="30">
    <w:name w:val="Plain Text"/>
    <w:basedOn w:val="1"/>
    <w:link w:val="80"/>
    <w:qFormat/>
    <w:uiPriority w:val="0"/>
    <w:rPr>
      <w:rFonts w:ascii="宋体" w:hAnsi="Courier New"/>
      <w:kern w:val="0"/>
      <w:sz w:val="20"/>
      <w:szCs w:val="20"/>
    </w:rPr>
  </w:style>
  <w:style w:type="paragraph" w:styleId="31">
    <w:name w:val="toc 8"/>
    <w:basedOn w:val="1"/>
    <w:next w:val="1"/>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2">
    <w:name w:val="Date"/>
    <w:basedOn w:val="1"/>
    <w:next w:val="1"/>
    <w:link w:val="81"/>
    <w:qFormat/>
    <w:uiPriority w:val="0"/>
    <w:pPr>
      <w:ind w:left="100" w:leftChars="2500"/>
    </w:pPr>
    <w:rPr>
      <w:kern w:val="0"/>
    </w:rPr>
  </w:style>
  <w:style w:type="paragraph" w:styleId="33">
    <w:name w:val="Body Text Indent 2"/>
    <w:basedOn w:val="1"/>
    <w:link w:val="82"/>
    <w:qFormat/>
    <w:uiPriority w:val="0"/>
    <w:pPr>
      <w:spacing w:after="120" w:line="480" w:lineRule="auto"/>
      <w:ind w:left="420" w:leftChars="200"/>
    </w:pPr>
    <w:rPr>
      <w:kern w:val="0"/>
    </w:rPr>
  </w:style>
  <w:style w:type="paragraph" w:styleId="34">
    <w:name w:val="endnote text"/>
    <w:basedOn w:val="1"/>
    <w:link w:val="83"/>
    <w:qFormat/>
    <w:uiPriority w:val="0"/>
    <w:pPr>
      <w:adjustRightInd w:val="0"/>
      <w:spacing w:line="360" w:lineRule="atLeast"/>
      <w:jc w:val="left"/>
      <w:textAlignment w:val="baseline"/>
    </w:pPr>
    <w:rPr>
      <w:rFonts w:ascii="宋体"/>
      <w:kern w:val="0"/>
      <w:sz w:val="24"/>
    </w:rPr>
  </w:style>
  <w:style w:type="paragraph" w:styleId="35">
    <w:name w:val="Balloon Text"/>
    <w:basedOn w:val="1"/>
    <w:link w:val="84"/>
    <w:qFormat/>
    <w:uiPriority w:val="0"/>
    <w:rPr>
      <w:kern w:val="0"/>
      <w:sz w:val="18"/>
      <w:szCs w:val="18"/>
    </w:rPr>
  </w:style>
  <w:style w:type="paragraph" w:styleId="36">
    <w:name w:val="footer"/>
    <w:basedOn w:val="1"/>
    <w:link w:val="85"/>
    <w:unhideWhenUsed/>
    <w:qFormat/>
    <w:uiPriority w:val="0"/>
    <w:pPr>
      <w:tabs>
        <w:tab w:val="center" w:pos="4153"/>
        <w:tab w:val="right" w:pos="8306"/>
      </w:tabs>
      <w:snapToGrid w:val="0"/>
      <w:jc w:val="left"/>
    </w:pPr>
    <w:rPr>
      <w:kern w:val="0"/>
      <w:sz w:val="18"/>
      <w:szCs w:val="18"/>
    </w:rPr>
  </w:style>
  <w:style w:type="paragraph" w:styleId="37">
    <w:name w:val="envelope return"/>
    <w:basedOn w:val="1"/>
    <w:qFormat/>
    <w:uiPriority w:val="0"/>
    <w:pPr>
      <w:widowControl/>
    </w:pPr>
    <w:rPr>
      <w:kern w:val="0"/>
      <w:sz w:val="24"/>
      <w:szCs w:val="20"/>
      <w:lang w:val="en-GB"/>
    </w:rPr>
  </w:style>
  <w:style w:type="paragraph" w:styleId="38">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9">
    <w:name w:val="toc 1"/>
    <w:basedOn w:val="1"/>
    <w:next w:val="1"/>
    <w:qFormat/>
    <w:uiPriority w:val="39"/>
    <w:pPr>
      <w:tabs>
        <w:tab w:val="right" w:leader="dot" w:pos="9628"/>
      </w:tabs>
      <w:jc w:val="center"/>
    </w:pPr>
    <w:rPr>
      <w:b/>
      <w:sz w:val="52"/>
      <w:szCs w:val="52"/>
    </w:rPr>
  </w:style>
  <w:style w:type="paragraph" w:styleId="40">
    <w:name w:val="toc 4"/>
    <w:basedOn w:val="1"/>
    <w:next w:val="1"/>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1">
    <w:name w:val="List"/>
    <w:basedOn w:val="1"/>
    <w:qFormat/>
    <w:uiPriority w:val="0"/>
    <w:pPr>
      <w:ind w:left="200" w:hanging="200" w:hangingChars="200"/>
    </w:pPr>
    <w:rPr>
      <w:sz w:val="28"/>
    </w:rPr>
  </w:style>
  <w:style w:type="paragraph" w:styleId="42">
    <w:name w:val="footnote text"/>
    <w:basedOn w:val="1"/>
    <w:link w:val="87"/>
    <w:qFormat/>
    <w:uiPriority w:val="0"/>
    <w:pPr>
      <w:snapToGrid w:val="0"/>
      <w:jc w:val="left"/>
    </w:pPr>
    <w:rPr>
      <w:kern w:val="0"/>
      <w:sz w:val="16"/>
      <w:szCs w:val="16"/>
    </w:rPr>
  </w:style>
  <w:style w:type="paragraph" w:styleId="43">
    <w:name w:val="toc 6"/>
    <w:basedOn w:val="1"/>
    <w:next w:val="1"/>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4">
    <w:name w:val="Body Text Indent 3"/>
    <w:basedOn w:val="1"/>
    <w:link w:val="88"/>
    <w:qFormat/>
    <w:uiPriority w:val="0"/>
    <w:pPr>
      <w:spacing w:after="120"/>
      <w:ind w:left="420" w:leftChars="200"/>
    </w:pPr>
    <w:rPr>
      <w:kern w:val="0"/>
      <w:sz w:val="16"/>
      <w:szCs w:val="16"/>
    </w:rPr>
  </w:style>
  <w:style w:type="paragraph" w:styleId="45">
    <w:name w:val="toc 2"/>
    <w:basedOn w:val="1"/>
    <w:next w:val="1"/>
    <w:qFormat/>
    <w:uiPriority w:val="39"/>
    <w:pPr>
      <w:ind w:left="420" w:leftChars="200"/>
    </w:pPr>
  </w:style>
  <w:style w:type="paragraph" w:styleId="46">
    <w:name w:val="toc 9"/>
    <w:basedOn w:val="1"/>
    <w:next w:val="1"/>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7">
    <w:name w:val="Body Text 2"/>
    <w:basedOn w:val="1"/>
    <w:link w:val="89"/>
    <w:qFormat/>
    <w:uiPriority w:val="0"/>
    <w:pPr>
      <w:widowControl/>
      <w:snapToGrid w:val="0"/>
      <w:spacing w:before="50" w:afterLines="50" w:line="400" w:lineRule="exact"/>
      <w:jc w:val="left"/>
    </w:pPr>
    <w:rPr>
      <w:rFonts w:ascii="宋体" w:hAnsi="宋体"/>
      <w:color w:val="000000"/>
      <w:kern w:val="0"/>
      <w:sz w:val="24"/>
    </w:rPr>
  </w:style>
  <w:style w:type="paragraph" w:styleId="4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9">
    <w:name w:val="Title"/>
    <w:basedOn w:val="1"/>
    <w:link w:val="90"/>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7"/>
    <w:next w:val="17"/>
    <w:link w:val="91"/>
    <w:qFormat/>
    <w:uiPriority w:val="99"/>
    <w:rPr>
      <w:b/>
      <w:bCs/>
    </w:rPr>
  </w:style>
  <w:style w:type="paragraph" w:styleId="51">
    <w:name w:val="Body Text First Indent"/>
    <w:basedOn w:val="21"/>
    <w:next w:val="43"/>
    <w:link w:val="78"/>
    <w:qFormat/>
    <w:uiPriority w:val="0"/>
    <w:pPr>
      <w:ind w:firstLine="420" w:firstLineChars="100"/>
    </w:pPr>
    <w:rPr>
      <w:rFonts w:ascii="Calibri" w:hAnsi="Calibri"/>
      <w:kern w:val="2"/>
      <w:sz w:val="21"/>
      <w:szCs w:val="22"/>
    </w:rPr>
  </w:style>
  <w:style w:type="paragraph" w:styleId="52">
    <w:name w:val="Body Text First Indent 2"/>
    <w:basedOn w:val="22"/>
    <w:next w:val="51"/>
    <w:unhideWhenUsed/>
    <w:qFormat/>
    <w:uiPriority w:val="99"/>
    <w:pPr>
      <w:ind w:firstLine="420"/>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unhideWhenUsed/>
    <w:qFormat/>
    <w:uiPriority w:val="0"/>
    <w:rPr>
      <w:color w:val="333333"/>
      <w:u w:val="none"/>
    </w:rPr>
  </w:style>
  <w:style w:type="character" w:styleId="59">
    <w:name w:val="Emphasis"/>
    <w:basedOn w:val="55"/>
    <w:qFormat/>
    <w:uiPriority w:val="20"/>
    <w:rPr>
      <w:i/>
    </w:rPr>
  </w:style>
  <w:style w:type="character" w:styleId="60">
    <w:name w:val="HTML Typewriter"/>
    <w:qFormat/>
    <w:uiPriority w:val="0"/>
    <w:rPr>
      <w:rFonts w:ascii="Arial Unicode MS" w:hAnsi="Arial Unicode MS" w:eastAsia="Courier New" w:cs="Courier New"/>
      <w:sz w:val="18"/>
      <w:szCs w:val="18"/>
    </w:rPr>
  </w:style>
  <w:style w:type="character" w:styleId="61">
    <w:name w:val="Hyperlink"/>
    <w:basedOn w:val="55"/>
    <w:qFormat/>
    <w:uiPriority w:val="99"/>
    <w:rPr>
      <w:color w:val="333333"/>
      <w:u w:val="none"/>
    </w:rPr>
  </w:style>
  <w:style w:type="character" w:styleId="62">
    <w:name w:val="annotation reference"/>
    <w:qFormat/>
    <w:uiPriority w:val="99"/>
    <w:rPr>
      <w:sz w:val="21"/>
      <w:szCs w:val="21"/>
    </w:rPr>
  </w:style>
  <w:style w:type="character" w:customStyle="1" w:styleId="63">
    <w:name w:val="标题 1 Char1"/>
    <w:link w:val="2"/>
    <w:qFormat/>
    <w:uiPriority w:val="0"/>
    <w:rPr>
      <w:rFonts w:ascii="Times New Roman" w:hAnsi="Times New Roman" w:eastAsia="宋体" w:cs="Times New Roman"/>
      <w:b/>
      <w:bCs/>
      <w:kern w:val="44"/>
      <w:sz w:val="44"/>
      <w:szCs w:val="44"/>
    </w:rPr>
  </w:style>
  <w:style w:type="character" w:customStyle="1" w:styleId="64">
    <w:name w:val="标题 2 Char1"/>
    <w:link w:val="3"/>
    <w:qFormat/>
    <w:uiPriority w:val="0"/>
    <w:rPr>
      <w:rFonts w:ascii="Arial" w:hAnsi="Arial" w:eastAsia="黑体" w:cs="Times New Roman"/>
      <w:b/>
      <w:bCs/>
      <w:sz w:val="32"/>
      <w:szCs w:val="32"/>
    </w:rPr>
  </w:style>
  <w:style w:type="character" w:customStyle="1" w:styleId="65">
    <w:name w:val="标题 3 Char1"/>
    <w:link w:val="4"/>
    <w:qFormat/>
    <w:uiPriority w:val="0"/>
    <w:rPr>
      <w:rFonts w:ascii="Times New Roman" w:hAnsi="Times New Roman" w:eastAsia="楷体_GB2312" w:cs="Times New Roman"/>
      <w:b/>
      <w:bCs/>
      <w:sz w:val="32"/>
      <w:szCs w:val="32"/>
    </w:rPr>
  </w:style>
  <w:style w:type="character" w:customStyle="1" w:styleId="66">
    <w:name w:val="标题 4 Char1"/>
    <w:link w:val="5"/>
    <w:qFormat/>
    <w:uiPriority w:val="0"/>
    <w:rPr>
      <w:rFonts w:ascii="Cambria" w:hAnsi="Cambria" w:eastAsia="宋体" w:cs="Times New Roman"/>
      <w:b/>
      <w:bCs/>
      <w:sz w:val="28"/>
      <w:szCs w:val="28"/>
    </w:rPr>
  </w:style>
  <w:style w:type="character" w:customStyle="1" w:styleId="67">
    <w:name w:val="标题 5 Char"/>
    <w:link w:val="6"/>
    <w:qFormat/>
    <w:uiPriority w:val="0"/>
    <w:rPr>
      <w:rFonts w:ascii="Times New Roman" w:hAnsi="Times New Roman" w:eastAsia="宋体" w:cs="Times New Roman"/>
      <w:b/>
      <w:bCs/>
      <w:sz w:val="28"/>
      <w:szCs w:val="28"/>
    </w:rPr>
  </w:style>
  <w:style w:type="character" w:customStyle="1" w:styleId="68">
    <w:name w:val="标题 6 Char"/>
    <w:link w:val="7"/>
    <w:qFormat/>
    <w:uiPriority w:val="0"/>
    <w:rPr>
      <w:rFonts w:ascii="Arial" w:hAnsi="Arial" w:eastAsia="黑体" w:cs="Arial"/>
      <w:b/>
      <w:bCs/>
      <w:sz w:val="24"/>
      <w:szCs w:val="24"/>
    </w:rPr>
  </w:style>
  <w:style w:type="character" w:customStyle="1" w:styleId="69">
    <w:name w:val="标题 7 Char"/>
    <w:link w:val="8"/>
    <w:qFormat/>
    <w:uiPriority w:val="0"/>
    <w:rPr>
      <w:rFonts w:ascii="Times New Roman" w:hAnsi="Times New Roman" w:eastAsia="宋体" w:cs="Times New Roman"/>
      <w:b/>
      <w:bCs/>
      <w:sz w:val="24"/>
      <w:szCs w:val="24"/>
    </w:rPr>
  </w:style>
  <w:style w:type="character" w:customStyle="1" w:styleId="70">
    <w:name w:val="标题 8 Char"/>
    <w:link w:val="9"/>
    <w:qFormat/>
    <w:uiPriority w:val="0"/>
    <w:rPr>
      <w:rFonts w:ascii="Arial" w:hAnsi="Arial" w:eastAsia="黑体" w:cs="Arial"/>
      <w:sz w:val="24"/>
      <w:szCs w:val="24"/>
    </w:rPr>
  </w:style>
  <w:style w:type="character" w:customStyle="1" w:styleId="71">
    <w:name w:val="标题 9 Char"/>
    <w:link w:val="10"/>
    <w:qFormat/>
    <w:uiPriority w:val="0"/>
    <w:rPr>
      <w:rFonts w:ascii="Arial" w:hAnsi="Arial" w:eastAsia="黑体" w:cs="Arial"/>
      <w:szCs w:val="21"/>
    </w:rPr>
  </w:style>
  <w:style w:type="character" w:customStyle="1" w:styleId="72">
    <w:name w:val="正文缩进 Char1"/>
    <w:link w:val="14"/>
    <w:qFormat/>
    <w:uiPriority w:val="0"/>
    <w:rPr>
      <w:rFonts w:eastAsia="宋体"/>
    </w:rPr>
  </w:style>
  <w:style w:type="character" w:customStyle="1" w:styleId="73">
    <w:name w:val="文档结构图 Char1"/>
    <w:link w:val="16"/>
    <w:qFormat/>
    <w:uiPriority w:val="0"/>
    <w:rPr>
      <w:rFonts w:eastAsia="宋体"/>
      <w:sz w:val="36"/>
      <w:szCs w:val="24"/>
      <w:shd w:val="clear" w:color="auto" w:fill="000080"/>
    </w:rPr>
  </w:style>
  <w:style w:type="character" w:customStyle="1" w:styleId="74">
    <w:name w:val="批注文字 Char1"/>
    <w:link w:val="17"/>
    <w:qFormat/>
    <w:uiPriority w:val="99"/>
    <w:rPr>
      <w:rFonts w:eastAsia="宋体"/>
      <w:sz w:val="36"/>
      <w:szCs w:val="24"/>
    </w:rPr>
  </w:style>
  <w:style w:type="character" w:customStyle="1" w:styleId="75">
    <w:name w:val="称呼 Char"/>
    <w:link w:val="18"/>
    <w:qFormat/>
    <w:uiPriority w:val="0"/>
    <w:rPr>
      <w:sz w:val="16"/>
      <w:szCs w:val="16"/>
    </w:rPr>
  </w:style>
  <w:style w:type="character" w:customStyle="1" w:styleId="76">
    <w:name w:val="正文文本 3 Char"/>
    <w:link w:val="19"/>
    <w:qFormat/>
    <w:uiPriority w:val="0"/>
    <w:rPr>
      <w:rFonts w:ascii="Times New Roman" w:hAnsi="Times New Roman" w:eastAsia="宋体" w:cs="Times New Roman"/>
      <w:sz w:val="16"/>
      <w:szCs w:val="16"/>
    </w:rPr>
  </w:style>
  <w:style w:type="character" w:customStyle="1" w:styleId="77">
    <w:name w:val="正文文本 Char2"/>
    <w:link w:val="21"/>
    <w:semiHidden/>
    <w:qFormat/>
    <w:uiPriority w:val="99"/>
    <w:rPr>
      <w:rFonts w:ascii="Times New Roman" w:hAnsi="Times New Roman" w:eastAsia="宋体" w:cs="Times New Roman"/>
      <w:sz w:val="36"/>
      <w:szCs w:val="24"/>
    </w:rPr>
  </w:style>
  <w:style w:type="character" w:customStyle="1" w:styleId="78">
    <w:name w:val="正文首行缩进 Char2"/>
    <w:link w:val="51"/>
    <w:qFormat/>
    <w:uiPriority w:val="0"/>
    <w:rPr>
      <w:rFonts w:ascii="Calibri" w:hAnsi="Calibri" w:eastAsia="宋体"/>
      <w:kern w:val="2"/>
      <w:sz w:val="21"/>
      <w:szCs w:val="22"/>
      <w:lang w:val="en-US" w:eastAsia="zh-CN" w:bidi="ar-SA"/>
    </w:rPr>
  </w:style>
  <w:style w:type="character" w:customStyle="1" w:styleId="79">
    <w:name w:val="正文文本缩进 Char1"/>
    <w:link w:val="22"/>
    <w:qFormat/>
    <w:uiPriority w:val="99"/>
    <w:rPr>
      <w:rFonts w:ascii="仿宋_GB2312" w:eastAsia="仿宋_GB2312"/>
      <w:sz w:val="24"/>
    </w:rPr>
  </w:style>
  <w:style w:type="character" w:customStyle="1" w:styleId="80">
    <w:name w:val="纯文本 Char2"/>
    <w:link w:val="30"/>
    <w:qFormat/>
    <w:uiPriority w:val="0"/>
    <w:rPr>
      <w:rFonts w:ascii="宋体" w:hAnsi="Courier New" w:eastAsia="宋体"/>
    </w:rPr>
  </w:style>
  <w:style w:type="character" w:customStyle="1" w:styleId="81">
    <w:name w:val="日期 Char"/>
    <w:link w:val="32"/>
    <w:qFormat/>
    <w:uiPriority w:val="0"/>
    <w:rPr>
      <w:rFonts w:ascii="Times New Roman" w:hAnsi="Times New Roman" w:eastAsia="宋体" w:cs="Times New Roman"/>
      <w:sz w:val="36"/>
      <w:szCs w:val="24"/>
    </w:rPr>
  </w:style>
  <w:style w:type="character" w:customStyle="1" w:styleId="82">
    <w:name w:val="正文文本缩进 2 Char1"/>
    <w:link w:val="33"/>
    <w:qFormat/>
    <w:uiPriority w:val="0"/>
    <w:rPr>
      <w:rFonts w:eastAsia="宋体"/>
      <w:sz w:val="36"/>
      <w:szCs w:val="24"/>
    </w:rPr>
  </w:style>
  <w:style w:type="character" w:customStyle="1" w:styleId="83">
    <w:name w:val="尾注文本 Char"/>
    <w:link w:val="34"/>
    <w:qFormat/>
    <w:uiPriority w:val="0"/>
    <w:rPr>
      <w:rFonts w:ascii="宋体" w:hAnsi="Times New Roman"/>
      <w:sz w:val="24"/>
      <w:szCs w:val="24"/>
    </w:rPr>
  </w:style>
  <w:style w:type="character" w:customStyle="1" w:styleId="84">
    <w:name w:val="批注框文本 Char2"/>
    <w:link w:val="35"/>
    <w:qFormat/>
    <w:uiPriority w:val="0"/>
    <w:rPr>
      <w:rFonts w:eastAsia="宋体"/>
      <w:sz w:val="18"/>
      <w:szCs w:val="18"/>
    </w:rPr>
  </w:style>
  <w:style w:type="character" w:customStyle="1" w:styleId="85">
    <w:name w:val="页脚 Char"/>
    <w:link w:val="36"/>
    <w:qFormat/>
    <w:uiPriority w:val="0"/>
    <w:rPr>
      <w:sz w:val="18"/>
      <w:szCs w:val="18"/>
    </w:rPr>
  </w:style>
  <w:style w:type="character" w:customStyle="1" w:styleId="86">
    <w:name w:val="页眉 Char"/>
    <w:link w:val="38"/>
    <w:qFormat/>
    <w:uiPriority w:val="99"/>
    <w:rPr>
      <w:sz w:val="18"/>
      <w:szCs w:val="18"/>
    </w:rPr>
  </w:style>
  <w:style w:type="character" w:customStyle="1" w:styleId="87">
    <w:name w:val="脚注文本 Char"/>
    <w:link w:val="42"/>
    <w:qFormat/>
    <w:uiPriority w:val="0"/>
    <w:rPr>
      <w:sz w:val="16"/>
      <w:szCs w:val="16"/>
    </w:rPr>
  </w:style>
  <w:style w:type="character" w:customStyle="1" w:styleId="88">
    <w:name w:val="正文文本缩进 3 Char2"/>
    <w:link w:val="44"/>
    <w:qFormat/>
    <w:uiPriority w:val="0"/>
    <w:rPr>
      <w:sz w:val="16"/>
      <w:szCs w:val="16"/>
    </w:rPr>
  </w:style>
  <w:style w:type="character" w:customStyle="1" w:styleId="89">
    <w:name w:val="正文文本 2 Char"/>
    <w:link w:val="47"/>
    <w:qFormat/>
    <w:uiPriority w:val="0"/>
    <w:rPr>
      <w:rFonts w:ascii="宋体" w:hAnsi="宋体" w:eastAsia="宋体" w:cs="Times New Roman"/>
      <w:color w:val="000000"/>
      <w:sz w:val="24"/>
      <w:szCs w:val="24"/>
    </w:rPr>
  </w:style>
  <w:style w:type="character" w:customStyle="1" w:styleId="90">
    <w:name w:val="标题 Char"/>
    <w:link w:val="49"/>
    <w:qFormat/>
    <w:uiPriority w:val="0"/>
    <w:rPr>
      <w:rFonts w:ascii="Times New Roman" w:hAnsi="Times New Roman" w:eastAsia="宋体" w:cs="Times New Roman"/>
      <w:b/>
      <w:kern w:val="0"/>
      <w:sz w:val="24"/>
      <w:szCs w:val="20"/>
      <w:lang w:val="en-GB"/>
    </w:rPr>
  </w:style>
  <w:style w:type="character" w:customStyle="1" w:styleId="91">
    <w:name w:val="批注主题 Char1"/>
    <w:link w:val="50"/>
    <w:qFormat/>
    <w:uiPriority w:val="99"/>
    <w:rPr>
      <w:rFonts w:eastAsia="宋体"/>
      <w:b/>
      <w:bCs/>
      <w:sz w:val="36"/>
      <w:szCs w:val="24"/>
    </w:rPr>
  </w:style>
  <w:style w:type="character" w:customStyle="1" w:styleId="92">
    <w:name w:val="正文2 Char"/>
    <w:qFormat/>
    <w:uiPriority w:val="0"/>
    <w:rPr>
      <w:kern w:val="2"/>
      <w:sz w:val="24"/>
      <w:lang w:bidi="ar-SA"/>
    </w:rPr>
  </w:style>
  <w:style w:type="character" w:customStyle="1" w:styleId="93">
    <w:name w:val="font181"/>
    <w:qFormat/>
    <w:uiPriority w:val="0"/>
    <w:rPr>
      <w:rFonts w:hint="default" w:ascii="Calibri" w:hAnsi="Calibri" w:cs="Calibri"/>
      <w:color w:val="000000"/>
      <w:sz w:val="18"/>
      <w:szCs w:val="18"/>
      <w:u w:val="none"/>
    </w:rPr>
  </w:style>
  <w:style w:type="character" w:customStyle="1" w:styleId="94">
    <w:name w:val="font21"/>
    <w:basedOn w:val="55"/>
    <w:qFormat/>
    <w:uiPriority w:val="0"/>
    <w:rPr>
      <w:rFonts w:hint="eastAsia" w:ascii="宋体" w:hAnsi="宋体" w:eastAsia="宋体" w:cs="宋体"/>
      <w:color w:val="000000"/>
      <w:sz w:val="20"/>
      <w:szCs w:val="20"/>
      <w:u w:val="none"/>
    </w:rPr>
  </w:style>
  <w:style w:type="character" w:customStyle="1" w:styleId="95">
    <w:name w:val="批注主题 Char2"/>
    <w:semiHidden/>
    <w:qFormat/>
    <w:uiPriority w:val="99"/>
    <w:rPr>
      <w:rFonts w:ascii="Times New Roman" w:hAnsi="Times New Roman" w:eastAsia="宋体" w:cs="Times New Roman"/>
      <w:b/>
      <w:bCs/>
      <w:sz w:val="36"/>
      <w:szCs w:val="24"/>
    </w:rPr>
  </w:style>
  <w:style w:type="character" w:customStyle="1" w:styleId="96">
    <w:name w:val="页脚 Char2"/>
    <w:qFormat/>
    <w:locked/>
    <w:uiPriority w:val="0"/>
    <w:rPr>
      <w:kern w:val="2"/>
      <w:sz w:val="18"/>
      <w:szCs w:val="18"/>
    </w:rPr>
  </w:style>
  <w:style w:type="character" w:customStyle="1" w:styleId="97">
    <w:name w:val="style13"/>
    <w:qFormat/>
    <w:uiPriority w:val="0"/>
  </w:style>
  <w:style w:type="character" w:customStyle="1" w:styleId="98">
    <w:name w:val="Char Char Char Char Char Char Char Char Char Char"/>
    <w:qFormat/>
    <w:uiPriority w:val="0"/>
    <w:rPr>
      <w:kern w:val="2"/>
      <w:sz w:val="16"/>
      <w:szCs w:val="16"/>
      <w:lang w:bidi="ar-SA"/>
    </w:rPr>
  </w:style>
  <w:style w:type="character" w:customStyle="1" w:styleId="99">
    <w:name w:val="标题 Char1"/>
    <w:qFormat/>
    <w:uiPriority w:val="10"/>
    <w:rPr>
      <w:rFonts w:ascii="Cambria" w:hAnsi="Cambria" w:cs="Times New Roman"/>
      <w:b/>
      <w:bCs/>
      <w:kern w:val="2"/>
      <w:sz w:val="32"/>
      <w:szCs w:val="32"/>
    </w:rPr>
  </w:style>
  <w:style w:type="character" w:customStyle="1" w:styleId="100">
    <w:name w:val="fontstyle01"/>
    <w:qFormat/>
    <w:uiPriority w:val="0"/>
    <w:rPr>
      <w:rFonts w:hint="eastAsia" w:ascii="宋体" w:hAnsi="宋体" w:eastAsia="宋体"/>
      <w:color w:val="000000"/>
      <w:sz w:val="24"/>
      <w:szCs w:val="24"/>
    </w:rPr>
  </w:style>
  <w:style w:type="character" w:customStyle="1" w:styleId="101">
    <w:name w:val="Char Char23"/>
    <w:qFormat/>
    <w:uiPriority w:val="0"/>
    <w:rPr>
      <w:rFonts w:ascii="Times New Roman" w:hAnsi="Times New Roman" w:eastAsia="宋体" w:cs="Times New Roman"/>
      <w:b/>
      <w:bCs/>
      <w:kern w:val="44"/>
      <w:sz w:val="44"/>
      <w:szCs w:val="44"/>
    </w:rPr>
  </w:style>
  <w:style w:type="character" w:customStyle="1" w:styleId="102">
    <w:name w:val="Char Char12"/>
    <w:qFormat/>
    <w:uiPriority w:val="0"/>
    <w:rPr>
      <w:rFonts w:ascii="Arial" w:hAnsi="Arial" w:eastAsia="黑体"/>
      <w:b/>
      <w:bCs/>
      <w:kern w:val="2"/>
      <w:sz w:val="32"/>
      <w:szCs w:val="32"/>
      <w:lang w:val="en-US" w:eastAsia="zh-CN" w:bidi="ar-SA"/>
    </w:rPr>
  </w:style>
  <w:style w:type="character" w:customStyle="1" w:styleId="103">
    <w:name w:val="正文文本缩进 2 Char Char"/>
    <w:qFormat/>
    <w:uiPriority w:val="0"/>
    <w:rPr>
      <w:rFonts w:eastAsia="宋体"/>
      <w:kern w:val="2"/>
      <w:sz w:val="36"/>
      <w:szCs w:val="24"/>
      <w:lang w:val="en-US" w:eastAsia="zh-CN" w:bidi="ar-SA"/>
    </w:rPr>
  </w:style>
  <w:style w:type="character" w:customStyle="1" w:styleId="104">
    <w:name w:val="font81"/>
    <w:qFormat/>
    <w:uiPriority w:val="0"/>
    <w:rPr>
      <w:rFonts w:hint="default" w:ascii="Arial" w:hAnsi="Arial" w:cs="Arial"/>
      <w:color w:val="000000"/>
      <w:sz w:val="22"/>
      <w:szCs w:val="22"/>
      <w:u w:val="none"/>
    </w:rPr>
  </w:style>
  <w:style w:type="character" w:customStyle="1" w:styleId="105">
    <w:name w:val="普通文字 Char Char"/>
    <w:qFormat/>
    <w:uiPriority w:val="0"/>
    <w:rPr>
      <w:rFonts w:ascii="宋体" w:hAnsi="Courier New" w:eastAsia="宋体"/>
      <w:kern w:val="2"/>
      <w:sz w:val="21"/>
      <w:lang w:val="en-US" w:eastAsia="zh-CN" w:bidi="ar-SA"/>
    </w:rPr>
  </w:style>
  <w:style w:type="character" w:customStyle="1" w:styleId="106">
    <w:name w:val="*正文 Char"/>
    <w:link w:val="107"/>
    <w:qFormat/>
    <w:uiPriority w:val="0"/>
    <w:rPr>
      <w:rFonts w:ascii="Arial" w:hAnsi="Arial" w:eastAsia="宋体"/>
      <w:sz w:val="24"/>
    </w:rPr>
  </w:style>
  <w:style w:type="paragraph" w:customStyle="1" w:styleId="107">
    <w:name w:val="*正文"/>
    <w:basedOn w:val="1"/>
    <w:link w:val="106"/>
    <w:qFormat/>
    <w:uiPriority w:val="0"/>
    <w:pPr>
      <w:spacing w:line="360" w:lineRule="auto"/>
      <w:ind w:firstLine="480" w:firstLineChars="200"/>
    </w:pPr>
    <w:rPr>
      <w:rFonts w:ascii="Arial" w:hAnsi="Arial"/>
      <w:kern w:val="0"/>
      <w:sz w:val="24"/>
      <w:szCs w:val="20"/>
    </w:rPr>
  </w:style>
  <w:style w:type="character" w:customStyle="1" w:styleId="108">
    <w:name w:val="bulletintext1"/>
    <w:qFormat/>
    <w:uiPriority w:val="0"/>
    <w:rPr>
      <w:color w:val="000000"/>
      <w:sz w:val="18"/>
      <w:szCs w:val="18"/>
    </w:rPr>
  </w:style>
  <w:style w:type="character" w:customStyle="1" w:styleId="109">
    <w:name w:val="font151"/>
    <w:qFormat/>
    <w:uiPriority w:val="0"/>
    <w:rPr>
      <w:rFonts w:ascii="font-weight : 700" w:hAnsi="font-weight : 700" w:eastAsia="font-weight : 700" w:cs="font-weight : 700"/>
      <w:color w:val="000000"/>
      <w:sz w:val="20"/>
      <w:szCs w:val="20"/>
      <w:u w:val="none"/>
    </w:rPr>
  </w:style>
  <w:style w:type="character" w:customStyle="1" w:styleId="110">
    <w:name w:val="正文2 Char Char"/>
    <w:link w:val="111"/>
    <w:qFormat/>
    <w:uiPriority w:val="0"/>
    <w:rPr>
      <w:sz w:val="24"/>
    </w:rPr>
  </w:style>
  <w:style w:type="paragraph" w:customStyle="1" w:styleId="111">
    <w:name w:val="正文2"/>
    <w:basedOn w:val="1"/>
    <w:link w:val="110"/>
    <w:qFormat/>
    <w:uiPriority w:val="0"/>
    <w:pPr>
      <w:spacing w:before="156" w:line="360" w:lineRule="auto"/>
      <w:ind w:firstLine="510" w:firstLineChars="200"/>
    </w:pPr>
    <w:rPr>
      <w:kern w:val="0"/>
      <w:sz w:val="24"/>
      <w:szCs w:val="20"/>
    </w:rPr>
  </w:style>
  <w:style w:type="character" w:customStyle="1" w:styleId="112">
    <w:name w:val="称呼 Char1"/>
    <w:semiHidden/>
    <w:qFormat/>
    <w:uiPriority w:val="99"/>
    <w:rPr>
      <w:rFonts w:ascii="Times New Roman" w:hAnsi="Times New Roman" w:eastAsia="宋体" w:cs="Times New Roman"/>
      <w:sz w:val="36"/>
      <w:szCs w:val="24"/>
    </w:rPr>
  </w:style>
  <w:style w:type="character" w:customStyle="1" w:styleId="113">
    <w:name w:val="正文首行缩进 Char"/>
    <w:qFormat/>
    <w:uiPriority w:val="0"/>
    <w:rPr>
      <w:rFonts w:ascii="Calibri" w:hAnsi="Calibri" w:eastAsia="宋体"/>
      <w:kern w:val="2"/>
      <w:sz w:val="21"/>
      <w:szCs w:val="22"/>
      <w:lang w:val="en-US" w:eastAsia="zh-CN" w:bidi="ar-SA"/>
    </w:rPr>
  </w:style>
  <w:style w:type="character" w:customStyle="1" w:styleId="114">
    <w:name w:val="h Char Char1"/>
    <w:qFormat/>
    <w:uiPriority w:val="0"/>
    <w:rPr>
      <w:sz w:val="18"/>
      <w:szCs w:val="18"/>
    </w:rPr>
  </w:style>
  <w:style w:type="character" w:customStyle="1" w:styleId="115">
    <w:name w:val="普通文字 Char2"/>
    <w:qFormat/>
    <w:uiPriority w:val="0"/>
    <w:rPr>
      <w:rFonts w:ascii="宋体" w:hAnsi="Courier New" w:eastAsia="宋体"/>
      <w:kern w:val="2"/>
      <w:sz w:val="21"/>
      <w:lang w:val="en-US" w:eastAsia="zh-CN" w:bidi="ar-SA"/>
    </w:rPr>
  </w:style>
  <w:style w:type="character" w:customStyle="1" w:styleId="116">
    <w:name w:val="正文首行缩进 Char1"/>
    <w:qFormat/>
    <w:uiPriority w:val="0"/>
    <w:rPr>
      <w:rFonts w:ascii="Calibri" w:hAnsi="Calibri" w:eastAsia="宋体" w:cs="Times New Roman"/>
      <w:kern w:val="2"/>
      <w:sz w:val="21"/>
      <w:szCs w:val="22"/>
      <w:lang w:val="en-US" w:eastAsia="zh-CN" w:bidi="ar-SA"/>
    </w:rPr>
  </w:style>
  <w:style w:type="character" w:customStyle="1" w:styleId="117">
    <w:name w:val="Char Char11"/>
    <w:qFormat/>
    <w:uiPriority w:val="0"/>
    <w:rPr>
      <w:b/>
      <w:bCs/>
      <w:sz w:val="36"/>
      <w:szCs w:val="24"/>
    </w:rPr>
  </w:style>
  <w:style w:type="character" w:customStyle="1" w:styleId="118">
    <w:name w:val="标题 4 Char Char"/>
    <w:qFormat/>
    <w:uiPriority w:val="0"/>
    <w:rPr>
      <w:rFonts w:ascii="Cambria" w:hAnsi="Cambria" w:eastAsia="宋体"/>
      <w:b/>
      <w:bCs/>
      <w:kern w:val="2"/>
      <w:sz w:val="28"/>
      <w:szCs w:val="28"/>
      <w:lang w:val="en-US" w:eastAsia="zh-CN" w:bidi="ar-SA"/>
    </w:rPr>
  </w:style>
  <w:style w:type="character" w:customStyle="1" w:styleId="119">
    <w:name w:val="Char Char14"/>
    <w:qFormat/>
    <w:uiPriority w:val="0"/>
    <w:rPr>
      <w:rFonts w:eastAsia="楷体_GB2312"/>
      <w:b/>
      <w:bCs/>
      <w:kern w:val="2"/>
      <w:sz w:val="32"/>
      <w:szCs w:val="32"/>
      <w:lang w:val="en-US" w:eastAsia="zh-CN" w:bidi="ar-SA"/>
    </w:rPr>
  </w:style>
  <w:style w:type="character" w:customStyle="1" w:styleId="120">
    <w:name w:val="标书的标题3 Char"/>
    <w:qFormat/>
    <w:uiPriority w:val="0"/>
    <w:rPr>
      <w:rFonts w:ascii="宋体" w:hAnsi="宋体" w:eastAsia="宋体" w:cs="宋体"/>
      <w:b/>
      <w:color w:val="000000"/>
      <w:kern w:val="2"/>
      <w:sz w:val="24"/>
      <w:szCs w:val="24"/>
      <w:lang w:val="en-US" w:eastAsia="zh-CN" w:bidi="ar-SA"/>
    </w:rPr>
  </w:style>
  <w:style w:type="character" w:customStyle="1" w:styleId="121">
    <w:name w:val="正文文本 Char Char"/>
    <w:qFormat/>
    <w:uiPriority w:val="0"/>
    <w:rPr>
      <w:rFonts w:ascii="Calibri" w:hAnsi="Calibri" w:eastAsia="宋体"/>
      <w:kern w:val="2"/>
      <w:sz w:val="21"/>
      <w:szCs w:val="22"/>
      <w:lang w:val="en-US" w:eastAsia="zh-CN" w:bidi="ar-SA"/>
    </w:rPr>
  </w:style>
  <w:style w:type="character" w:customStyle="1" w:styleId="122">
    <w:name w:val="blue"/>
    <w:basedOn w:val="55"/>
    <w:qFormat/>
    <w:uiPriority w:val="0"/>
  </w:style>
  <w:style w:type="character" w:customStyle="1" w:styleId="123">
    <w:name w:val="批注框文本 Char"/>
    <w:qFormat/>
    <w:uiPriority w:val="0"/>
    <w:rPr>
      <w:rFonts w:eastAsia="宋体"/>
      <w:kern w:val="2"/>
      <w:sz w:val="18"/>
      <w:lang w:val="en-US" w:eastAsia="zh-CN"/>
    </w:rPr>
  </w:style>
  <w:style w:type="character" w:customStyle="1" w:styleId="124">
    <w:name w:val="样式1 Char_1"/>
    <w:link w:val="125"/>
    <w:qFormat/>
    <w:uiPriority w:val="0"/>
    <w:rPr>
      <w:rFonts w:ascii="宋体" w:hAnsi="Arial"/>
      <w:b/>
      <w:sz w:val="32"/>
      <w:lang w:val="en-US" w:eastAsia="zh-CN"/>
    </w:rPr>
  </w:style>
  <w:style w:type="paragraph" w:customStyle="1" w:styleId="125">
    <w:name w:val="样式1_1"/>
    <w:basedOn w:val="1"/>
    <w:link w:val="124"/>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26">
    <w:name w:val="Header Char"/>
    <w:qFormat/>
    <w:uiPriority w:val="0"/>
    <w:rPr>
      <w:rFonts w:eastAsia="仿宋_GB2312"/>
      <w:kern w:val="2"/>
      <w:sz w:val="18"/>
      <w:lang w:val="en-US" w:eastAsia="zh-CN" w:bidi="ar-SA"/>
    </w:rPr>
  </w:style>
  <w:style w:type="character" w:customStyle="1" w:styleId="127">
    <w:name w:val="Char Char21"/>
    <w:qFormat/>
    <w:uiPriority w:val="0"/>
    <w:rPr>
      <w:rFonts w:ascii="Times New Roman" w:hAnsi="Times New Roman" w:eastAsia="楷体_GB2312" w:cs="Times New Roman"/>
      <w:b/>
      <w:bCs/>
      <w:sz w:val="32"/>
      <w:szCs w:val="32"/>
    </w:rPr>
  </w:style>
  <w:style w:type="character" w:customStyle="1" w:styleId="128">
    <w:name w:val="font11"/>
    <w:basedOn w:val="55"/>
    <w:qFormat/>
    <w:uiPriority w:val="0"/>
    <w:rPr>
      <w:rFonts w:hint="eastAsia" w:ascii="宋体" w:hAnsi="宋体" w:eastAsia="宋体" w:cs="宋体"/>
      <w:color w:val="FF0000"/>
      <w:sz w:val="18"/>
      <w:szCs w:val="18"/>
      <w:u w:val="none"/>
    </w:rPr>
  </w:style>
  <w:style w:type="character" w:customStyle="1" w:styleId="129">
    <w:name w:val="Normal Indent Char"/>
    <w:qFormat/>
    <w:locked/>
    <w:uiPriority w:val="0"/>
    <w:rPr>
      <w:rFonts w:eastAsia="宋体"/>
    </w:rPr>
  </w:style>
  <w:style w:type="character" w:customStyle="1" w:styleId="130">
    <w:name w:val="样式1 Char"/>
    <w:link w:val="131"/>
    <w:qFormat/>
    <w:uiPriority w:val="0"/>
    <w:rPr>
      <w:rFonts w:ascii="宋体" w:hAnsi="Arial"/>
      <w:b/>
      <w:sz w:val="32"/>
    </w:rPr>
  </w:style>
  <w:style w:type="paragraph" w:customStyle="1" w:styleId="131">
    <w:name w:val="样式1_0"/>
    <w:basedOn w:val="1"/>
    <w:link w:val="130"/>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32">
    <w:name w:val="标书的标题3 Char Char"/>
    <w:link w:val="133"/>
    <w:qFormat/>
    <w:uiPriority w:val="0"/>
    <w:rPr>
      <w:rFonts w:ascii="宋体" w:hAnsi="宋体" w:eastAsia="宋体" w:cs="宋体"/>
      <w:b/>
      <w:color w:val="000000"/>
      <w:sz w:val="24"/>
      <w:szCs w:val="24"/>
    </w:rPr>
  </w:style>
  <w:style w:type="paragraph" w:customStyle="1" w:styleId="133">
    <w:name w:val="标书的标题3"/>
    <w:basedOn w:val="14"/>
    <w:link w:val="132"/>
    <w:qFormat/>
    <w:uiPriority w:val="0"/>
    <w:pPr>
      <w:widowControl/>
      <w:adjustRightInd w:val="0"/>
      <w:spacing w:line="360" w:lineRule="auto"/>
      <w:ind w:firstLine="0"/>
      <w:outlineLvl w:val="2"/>
    </w:pPr>
    <w:rPr>
      <w:rFonts w:ascii="宋体" w:hAnsi="宋体"/>
      <w:b/>
      <w:color w:val="000000"/>
      <w:sz w:val="24"/>
      <w:szCs w:val="24"/>
    </w:rPr>
  </w:style>
  <w:style w:type="character" w:customStyle="1" w:styleId="134">
    <w:name w:val="无间隔 Char"/>
    <w:link w:val="135"/>
    <w:qFormat/>
    <w:uiPriority w:val="0"/>
    <w:rPr>
      <w:sz w:val="22"/>
      <w:szCs w:val="22"/>
      <w:lang w:val="en-US" w:eastAsia="en-US" w:bidi="ar-SA"/>
    </w:rPr>
  </w:style>
  <w:style w:type="paragraph" w:styleId="135">
    <w:name w:val="No Spacing"/>
    <w:link w:val="134"/>
    <w:qFormat/>
    <w:uiPriority w:val="0"/>
    <w:rPr>
      <w:rFonts w:ascii="Times New Roman" w:hAnsi="Times New Roman" w:eastAsia="宋体" w:cs="Times New Roman"/>
      <w:sz w:val="22"/>
      <w:szCs w:val="22"/>
      <w:lang w:val="en-US" w:eastAsia="en-US" w:bidi="ar-SA"/>
    </w:rPr>
  </w:style>
  <w:style w:type="character" w:customStyle="1" w:styleId="136">
    <w:name w:val="正文文本缩进 Char Char"/>
    <w:qFormat/>
    <w:uiPriority w:val="0"/>
    <w:rPr>
      <w:rFonts w:ascii="仿宋_GB2312" w:eastAsia="仿宋_GB2312"/>
      <w:sz w:val="24"/>
      <w:lang w:val="en-US" w:eastAsia="zh-CN" w:bidi="ar-SA"/>
    </w:rPr>
  </w:style>
  <w:style w:type="character" w:customStyle="1" w:styleId="137">
    <w:name w:val="Char Char22"/>
    <w:qFormat/>
    <w:uiPriority w:val="0"/>
    <w:rPr>
      <w:rFonts w:ascii="Arial" w:hAnsi="Arial" w:eastAsia="黑体" w:cs="Times New Roman"/>
      <w:b/>
      <w:bCs/>
      <w:sz w:val="32"/>
      <w:szCs w:val="32"/>
    </w:rPr>
  </w:style>
  <w:style w:type="character" w:customStyle="1" w:styleId="138">
    <w:name w:val="脚注文本 Char1"/>
    <w:semiHidden/>
    <w:qFormat/>
    <w:uiPriority w:val="99"/>
    <w:rPr>
      <w:rFonts w:ascii="Times New Roman" w:hAnsi="Times New Roman" w:eastAsia="宋体" w:cs="Times New Roman"/>
      <w:sz w:val="18"/>
      <w:szCs w:val="18"/>
    </w:rPr>
  </w:style>
  <w:style w:type="character" w:customStyle="1" w:styleId="139">
    <w:name w:val="批注框文本 Char3"/>
    <w:semiHidden/>
    <w:qFormat/>
    <w:uiPriority w:val="99"/>
    <w:rPr>
      <w:rFonts w:ascii="Times New Roman" w:hAnsi="Times New Roman" w:eastAsia="宋体" w:cs="Times New Roman"/>
      <w:sz w:val="18"/>
      <w:szCs w:val="18"/>
    </w:rPr>
  </w:style>
  <w:style w:type="character" w:customStyle="1" w:styleId="140">
    <w:name w:val="Char Char121"/>
    <w:qFormat/>
    <w:uiPriority w:val="0"/>
    <w:rPr>
      <w:rFonts w:ascii="仿宋_GB2312" w:eastAsia="宋体"/>
      <w:kern w:val="2"/>
      <w:sz w:val="36"/>
      <w:szCs w:val="24"/>
    </w:rPr>
  </w:style>
  <w:style w:type="character" w:customStyle="1" w:styleId="141">
    <w:name w:val="样式 黑体 二号"/>
    <w:qFormat/>
    <w:uiPriority w:val="0"/>
    <w:rPr>
      <w:rFonts w:hint="default" w:ascii="Arial" w:hAnsi="Arial" w:eastAsia="黑体" w:cs="Arial"/>
      <w:sz w:val="44"/>
    </w:rPr>
  </w:style>
  <w:style w:type="character" w:customStyle="1" w:styleId="142">
    <w:name w:val="纯文本 Char_1"/>
    <w:link w:val="143"/>
    <w:qFormat/>
    <w:uiPriority w:val="0"/>
    <w:rPr>
      <w:rFonts w:ascii="宋体" w:hAnsi="Courier New"/>
      <w:szCs w:val="21"/>
    </w:rPr>
  </w:style>
  <w:style w:type="paragraph" w:customStyle="1" w:styleId="143">
    <w:name w:val="纯文本_1"/>
    <w:basedOn w:val="1"/>
    <w:link w:val="142"/>
    <w:qFormat/>
    <w:uiPriority w:val="0"/>
    <w:pPr>
      <w:widowControl/>
      <w:jc w:val="left"/>
    </w:pPr>
    <w:rPr>
      <w:rFonts w:ascii="宋体" w:hAnsi="Courier New"/>
      <w:kern w:val="0"/>
      <w:sz w:val="20"/>
      <w:szCs w:val="21"/>
    </w:rPr>
  </w:style>
  <w:style w:type="character" w:customStyle="1" w:styleId="144">
    <w:name w:val="font61"/>
    <w:qFormat/>
    <w:uiPriority w:val="0"/>
    <w:rPr>
      <w:rFonts w:hint="eastAsia" w:ascii="宋体" w:hAnsi="宋体" w:eastAsia="宋体" w:cs="宋体"/>
      <w:color w:val="000000"/>
      <w:sz w:val="18"/>
      <w:szCs w:val="18"/>
      <w:u w:val="none"/>
    </w:rPr>
  </w:style>
  <w:style w:type="character" w:customStyle="1" w:styleId="145">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46">
    <w:name w:val="Char Char131"/>
    <w:qFormat/>
    <w:uiPriority w:val="0"/>
    <w:rPr>
      <w:rFonts w:ascii="Cambria" w:hAnsi="Cambria" w:eastAsia="宋体"/>
      <w:b/>
      <w:bCs/>
      <w:kern w:val="2"/>
      <w:sz w:val="28"/>
      <w:szCs w:val="28"/>
      <w:lang w:val="en-US" w:eastAsia="zh-CN" w:bidi="ar-SA"/>
    </w:rPr>
  </w:style>
  <w:style w:type="character" w:customStyle="1" w:styleId="147">
    <w:name w:val="标题 3 Char Char"/>
    <w:qFormat/>
    <w:uiPriority w:val="0"/>
    <w:rPr>
      <w:rFonts w:eastAsia="楷体_GB2312"/>
      <w:b/>
      <w:bCs/>
      <w:kern w:val="2"/>
      <w:sz w:val="32"/>
      <w:szCs w:val="32"/>
      <w:lang w:val="en-US" w:eastAsia="zh-CN" w:bidi="ar-SA"/>
    </w:rPr>
  </w:style>
  <w:style w:type="character" w:customStyle="1" w:styleId="148">
    <w:name w:val="文档结构图 Char Char"/>
    <w:qFormat/>
    <w:uiPriority w:val="0"/>
    <w:rPr>
      <w:rFonts w:eastAsia="宋体"/>
      <w:kern w:val="2"/>
      <w:sz w:val="36"/>
      <w:szCs w:val="24"/>
      <w:lang w:val="en-US" w:eastAsia="zh-CN" w:bidi="ar-SA"/>
    </w:rPr>
  </w:style>
  <w:style w:type="character" w:customStyle="1" w:styleId="149">
    <w:name w:val="p141"/>
    <w:qFormat/>
    <w:uiPriority w:val="0"/>
    <w:rPr>
      <w:sz w:val="21"/>
      <w:szCs w:val="21"/>
    </w:rPr>
  </w:style>
  <w:style w:type="character" w:customStyle="1" w:styleId="150">
    <w:name w:val="Char Char13"/>
    <w:qFormat/>
    <w:uiPriority w:val="0"/>
    <w:rPr>
      <w:rFonts w:eastAsia="宋体"/>
      <w:b/>
      <w:bCs/>
      <w:kern w:val="44"/>
      <w:sz w:val="44"/>
      <w:szCs w:val="44"/>
      <w:lang w:val="en-US" w:eastAsia="zh-CN" w:bidi="ar-SA"/>
    </w:rPr>
  </w:style>
  <w:style w:type="character" w:customStyle="1" w:styleId="151">
    <w:name w:val="hui3"/>
    <w:qFormat/>
    <w:uiPriority w:val="0"/>
    <w:rPr>
      <w:color w:val="333333"/>
    </w:rPr>
  </w:style>
  <w:style w:type="character" w:customStyle="1" w:styleId="152">
    <w:name w:val="Char Char1311"/>
    <w:qFormat/>
    <w:uiPriority w:val="0"/>
    <w:rPr>
      <w:rFonts w:ascii="Cambria" w:hAnsi="Cambria" w:eastAsia="宋体"/>
      <w:b/>
      <w:bCs/>
      <w:kern w:val="2"/>
      <w:sz w:val="28"/>
      <w:szCs w:val="28"/>
      <w:lang w:val="en-US" w:eastAsia="zh-CN" w:bidi="ar-SA"/>
    </w:rPr>
  </w:style>
  <w:style w:type="character" w:customStyle="1" w:styleId="153">
    <w:name w:val="font91"/>
    <w:qFormat/>
    <w:uiPriority w:val="0"/>
    <w:rPr>
      <w:rFonts w:hint="default" w:ascii="Arial" w:hAnsi="Arial" w:cs="Arial"/>
      <w:color w:val="000000"/>
      <w:sz w:val="20"/>
      <w:szCs w:val="20"/>
      <w:u w:val="none"/>
    </w:rPr>
  </w:style>
  <w:style w:type="character" w:customStyle="1" w:styleId="154">
    <w:name w:val="font71"/>
    <w:qFormat/>
    <w:uiPriority w:val="0"/>
    <w:rPr>
      <w:rFonts w:hint="default" w:ascii="Arial" w:hAnsi="Arial" w:cs="Arial"/>
      <w:color w:val="000000"/>
      <w:sz w:val="18"/>
      <w:szCs w:val="18"/>
      <w:u w:val="none"/>
    </w:rPr>
  </w:style>
  <w:style w:type="character" w:customStyle="1" w:styleId="155">
    <w:name w:val="批注文字 Char Char"/>
    <w:qFormat/>
    <w:uiPriority w:val="0"/>
    <w:rPr>
      <w:rFonts w:eastAsia="宋体"/>
      <w:kern w:val="2"/>
      <w:sz w:val="36"/>
      <w:szCs w:val="24"/>
      <w:lang w:val="en-US" w:eastAsia="zh-CN" w:bidi="ar-SA"/>
    </w:rPr>
  </w:style>
  <w:style w:type="character" w:customStyle="1" w:styleId="156">
    <w:name w:val="纯文本 Char_0_0"/>
    <w:link w:val="157"/>
    <w:qFormat/>
    <w:locked/>
    <w:uiPriority w:val="0"/>
    <w:rPr>
      <w:rFonts w:ascii="宋体" w:hAnsi="Courier New"/>
      <w:szCs w:val="21"/>
    </w:rPr>
  </w:style>
  <w:style w:type="paragraph" w:customStyle="1" w:styleId="157">
    <w:name w:val="纯文本_0"/>
    <w:basedOn w:val="1"/>
    <w:link w:val="156"/>
    <w:unhideWhenUsed/>
    <w:qFormat/>
    <w:uiPriority w:val="0"/>
    <w:pPr>
      <w:widowControl/>
      <w:jc w:val="left"/>
    </w:pPr>
    <w:rPr>
      <w:rFonts w:ascii="宋体" w:hAnsi="Courier New"/>
      <w:kern w:val="0"/>
      <w:sz w:val="20"/>
      <w:szCs w:val="21"/>
    </w:rPr>
  </w:style>
  <w:style w:type="character" w:customStyle="1" w:styleId="158">
    <w:name w:val="标书的正文 Char Char"/>
    <w:link w:val="159"/>
    <w:qFormat/>
    <w:uiPriority w:val="0"/>
    <w:rPr>
      <w:rFonts w:ascii="宋体" w:hAnsi="宋体" w:eastAsia="宋体" w:cs="宋体"/>
      <w:b/>
      <w:color w:val="000000"/>
      <w:sz w:val="24"/>
      <w:szCs w:val="24"/>
    </w:rPr>
  </w:style>
  <w:style w:type="paragraph" w:customStyle="1" w:styleId="159">
    <w:name w:val="标书的正文"/>
    <w:basedOn w:val="1"/>
    <w:link w:val="158"/>
    <w:qFormat/>
    <w:uiPriority w:val="0"/>
    <w:pPr>
      <w:widowControl/>
      <w:adjustRightInd w:val="0"/>
      <w:spacing w:line="360" w:lineRule="auto"/>
      <w:ind w:firstLine="200" w:firstLineChars="200"/>
    </w:pPr>
    <w:rPr>
      <w:rFonts w:ascii="宋体" w:hAnsi="宋体"/>
      <w:b/>
      <w:color w:val="000000"/>
      <w:kern w:val="0"/>
      <w:sz w:val="24"/>
    </w:rPr>
  </w:style>
  <w:style w:type="character" w:customStyle="1" w:styleId="160">
    <w:name w:val="正文文本缩进 2 Char2"/>
    <w:semiHidden/>
    <w:qFormat/>
    <w:uiPriority w:val="99"/>
    <w:rPr>
      <w:rFonts w:ascii="Times New Roman" w:hAnsi="Times New Roman" w:eastAsia="宋体" w:cs="Times New Roman"/>
      <w:sz w:val="36"/>
      <w:szCs w:val="24"/>
    </w:rPr>
  </w:style>
  <w:style w:type="character" w:customStyle="1" w:styleId="161">
    <w:name w:val="正文首行缩进 Char3"/>
    <w:semiHidden/>
    <w:qFormat/>
    <w:uiPriority w:val="99"/>
    <w:rPr>
      <w:rFonts w:ascii="Times New Roman" w:hAnsi="Times New Roman" w:eastAsia="宋体" w:cs="Times New Roman"/>
      <w:sz w:val="36"/>
      <w:szCs w:val="24"/>
    </w:rPr>
  </w:style>
  <w:style w:type="character" w:customStyle="1" w:styleId="162">
    <w:name w:val="批注文字 Char2"/>
    <w:semiHidden/>
    <w:qFormat/>
    <w:uiPriority w:val="99"/>
    <w:rPr>
      <w:rFonts w:ascii="Times New Roman" w:hAnsi="Times New Roman" w:eastAsia="宋体" w:cs="Times New Roman"/>
      <w:sz w:val="36"/>
      <w:szCs w:val="24"/>
    </w:rPr>
  </w:style>
  <w:style w:type="character" w:customStyle="1" w:styleId="163">
    <w:name w:val="Heading 2 Char"/>
    <w:qFormat/>
    <w:locked/>
    <w:uiPriority w:val="0"/>
    <w:rPr>
      <w:rFonts w:ascii="Calibri Light" w:hAnsi="Calibri Light" w:eastAsia="宋体" w:cs="Times New Roman"/>
      <w:b/>
      <w:bCs/>
      <w:sz w:val="32"/>
      <w:szCs w:val="32"/>
    </w:rPr>
  </w:style>
  <w:style w:type="character" w:customStyle="1" w:styleId="164">
    <w:name w:val="文档结构图 Char2"/>
    <w:semiHidden/>
    <w:qFormat/>
    <w:uiPriority w:val="99"/>
    <w:rPr>
      <w:rFonts w:ascii="宋体" w:hAnsi="Times New Roman" w:eastAsia="宋体" w:cs="Times New Roman"/>
      <w:sz w:val="18"/>
      <w:szCs w:val="18"/>
    </w:rPr>
  </w:style>
  <w:style w:type="character" w:customStyle="1" w:styleId="165">
    <w:name w:val="标题 4 Char"/>
    <w:qFormat/>
    <w:uiPriority w:val="0"/>
    <w:rPr>
      <w:rFonts w:ascii="Cambria" w:hAnsi="Cambria" w:eastAsia="宋体" w:cs="Times New Roman"/>
      <w:b/>
      <w:bCs/>
      <w:sz w:val="28"/>
      <w:szCs w:val="28"/>
    </w:rPr>
  </w:style>
  <w:style w:type="character" w:customStyle="1" w:styleId="166">
    <w:name w:val="列出段落 Char"/>
    <w:link w:val="167"/>
    <w:qFormat/>
    <w:locked/>
    <w:uiPriority w:val="0"/>
    <w:rPr>
      <w:rFonts w:ascii="Calibri" w:hAnsi="Calibri" w:eastAsia="宋体"/>
    </w:rPr>
  </w:style>
  <w:style w:type="paragraph" w:customStyle="1" w:styleId="167">
    <w:name w:val="列出段落211"/>
    <w:basedOn w:val="1"/>
    <w:link w:val="166"/>
    <w:qFormat/>
    <w:uiPriority w:val="0"/>
    <w:pPr>
      <w:ind w:firstLine="420" w:firstLineChars="200"/>
    </w:pPr>
    <w:rPr>
      <w:rFonts w:ascii="Calibri" w:hAnsi="Calibri"/>
      <w:kern w:val="0"/>
      <w:sz w:val="20"/>
      <w:szCs w:val="20"/>
    </w:rPr>
  </w:style>
  <w:style w:type="character" w:customStyle="1" w:styleId="168">
    <w:name w:val="cp_test"/>
    <w:basedOn w:val="55"/>
    <w:qFormat/>
    <w:uiPriority w:val="0"/>
  </w:style>
  <w:style w:type="character" w:customStyle="1" w:styleId="169">
    <w:name w:val="表格 Char Char"/>
    <w:link w:val="170"/>
    <w:qFormat/>
    <w:uiPriority w:val="0"/>
    <w:rPr>
      <w:rFonts w:ascii="宋体" w:hAnsi="宋体" w:eastAsia="宋体"/>
    </w:rPr>
  </w:style>
  <w:style w:type="paragraph" w:customStyle="1" w:styleId="170">
    <w:name w:val="表格"/>
    <w:basedOn w:val="1"/>
    <w:link w:val="169"/>
    <w:qFormat/>
    <w:uiPriority w:val="0"/>
    <w:pPr>
      <w:snapToGrid w:val="0"/>
      <w:ind w:firstLine="42" w:firstLineChars="21"/>
    </w:pPr>
    <w:rPr>
      <w:rFonts w:ascii="宋体" w:hAnsi="宋体"/>
      <w:kern w:val="0"/>
      <w:sz w:val="20"/>
      <w:szCs w:val="20"/>
    </w:rPr>
  </w:style>
  <w:style w:type="character" w:customStyle="1" w:styleId="171">
    <w:name w:val="Heading 1 Char"/>
    <w:qFormat/>
    <w:locked/>
    <w:uiPriority w:val="0"/>
    <w:rPr>
      <w:rFonts w:cs="Times New Roman"/>
      <w:b/>
      <w:bCs/>
      <w:kern w:val="44"/>
      <w:sz w:val="44"/>
      <w:szCs w:val="44"/>
    </w:rPr>
  </w:style>
  <w:style w:type="character" w:customStyle="1" w:styleId="172">
    <w:name w:val="font01"/>
    <w:qFormat/>
    <w:uiPriority w:val="0"/>
    <w:rPr>
      <w:rFonts w:hint="eastAsia" w:ascii="宋体" w:hAnsi="宋体" w:eastAsia="宋体" w:cs="宋体"/>
      <w:b/>
      <w:color w:val="000000"/>
      <w:sz w:val="20"/>
      <w:szCs w:val="20"/>
      <w:u w:val="none"/>
    </w:rPr>
  </w:style>
  <w:style w:type="character" w:customStyle="1" w:styleId="173">
    <w:name w:val="标题 1 Char Char"/>
    <w:qFormat/>
    <w:uiPriority w:val="0"/>
    <w:rPr>
      <w:rFonts w:eastAsia="宋体"/>
      <w:b/>
      <w:spacing w:val="-2"/>
      <w:sz w:val="24"/>
      <w:lang w:val="en-US" w:eastAsia="zh-CN" w:bidi="ar-SA"/>
    </w:rPr>
  </w:style>
  <w:style w:type="character" w:customStyle="1" w:styleId="174">
    <w:name w:val="纯文本 Char_3"/>
    <w:link w:val="175"/>
    <w:qFormat/>
    <w:uiPriority w:val="0"/>
    <w:rPr>
      <w:rFonts w:ascii="宋体" w:hAnsi="Courier New"/>
      <w:szCs w:val="21"/>
      <w:lang w:val="en-US" w:eastAsia="zh-CN"/>
    </w:rPr>
  </w:style>
  <w:style w:type="paragraph" w:customStyle="1" w:styleId="175">
    <w:name w:val="纯文本_3"/>
    <w:basedOn w:val="176"/>
    <w:link w:val="174"/>
    <w:qFormat/>
    <w:uiPriority w:val="0"/>
    <w:pPr>
      <w:widowControl/>
      <w:jc w:val="left"/>
    </w:pPr>
    <w:rPr>
      <w:rFonts w:ascii="宋体" w:hAnsi="Courier New"/>
      <w:kern w:val="0"/>
      <w:sz w:val="20"/>
      <w:szCs w:val="21"/>
    </w:rPr>
  </w:style>
  <w:style w:type="paragraph" w:customStyle="1" w:styleId="17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product_detail_name"/>
    <w:basedOn w:val="55"/>
    <w:qFormat/>
    <w:uiPriority w:val="0"/>
  </w:style>
  <w:style w:type="character" w:customStyle="1" w:styleId="178">
    <w:name w:val="普通文字 Char1"/>
    <w:qFormat/>
    <w:uiPriority w:val="0"/>
    <w:rPr>
      <w:rFonts w:ascii="宋体" w:hAnsi="Courier New" w:eastAsia="宋体"/>
      <w:kern w:val="2"/>
      <w:sz w:val="21"/>
      <w:lang w:val="en-US" w:eastAsia="zh-CN" w:bidi="ar-SA"/>
    </w:rPr>
  </w:style>
  <w:style w:type="character" w:customStyle="1" w:styleId="179">
    <w:name w:val="正文文本 Char"/>
    <w:qFormat/>
    <w:uiPriority w:val="0"/>
    <w:rPr>
      <w:rFonts w:ascii="Calibri" w:hAnsi="Calibri" w:eastAsia="宋体"/>
      <w:kern w:val="2"/>
      <w:sz w:val="21"/>
      <w:szCs w:val="22"/>
      <w:lang w:val="en-US" w:eastAsia="zh-CN" w:bidi="ar-SA"/>
    </w:rPr>
  </w:style>
  <w:style w:type="character" w:customStyle="1" w:styleId="180">
    <w:name w:val="金保标题2 Char"/>
    <w:qFormat/>
    <w:uiPriority w:val="0"/>
    <w:rPr>
      <w:rFonts w:ascii="宋体" w:hAnsi="宋体" w:eastAsia="宋体" w:cs="宋体"/>
      <w:b/>
      <w:sz w:val="24"/>
      <w:szCs w:val="24"/>
      <w:lang w:val="en-US" w:eastAsia="zh-CN" w:bidi="ar-SA"/>
    </w:rPr>
  </w:style>
  <w:style w:type="character" w:customStyle="1" w:styleId="181">
    <w:name w:val="标准正文格式 Char"/>
    <w:qFormat/>
    <w:uiPriority w:val="0"/>
    <w:rPr>
      <w:rFonts w:eastAsia="仿宋_GB2312"/>
      <w:bCs/>
      <w:kern w:val="2"/>
      <w:sz w:val="28"/>
      <w:lang w:val="en-US" w:eastAsia="zh-CN" w:bidi="ar-SA"/>
    </w:rPr>
  </w:style>
  <w:style w:type="character" w:customStyle="1" w:styleId="182">
    <w:name w:val="批注主题 Char"/>
    <w:qFormat/>
    <w:uiPriority w:val="99"/>
    <w:rPr>
      <w:rFonts w:eastAsia="宋体"/>
      <w:b/>
      <w:bCs/>
      <w:kern w:val="2"/>
      <w:sz w:val="36"/>
      <w:szCs w:val="24"/>
      <w:lang w:val="en-US" w:eastAsia="zh-CN" w:bidi="ar-SA"/>
    </w:rPr>
  </w:style>
  <w:style w:type="character" w:customStyle="1" w:styleId="183">
    <w:name w:val="Char Char15"/>
    <w:qFormat/>
    <w:uiPriority w:val="0"/>
    <w:rPr>
      <w:rFonts w:ascii="Arial" w:hAnsi="Arial" w:eastAsia="黑体"/>
      <w:b/>
      <w:bCs/>
      <w:kern w:val="2"/>
      <w:sz w:val="32"/>
      <w:szCs w:val="32"/>
      <w:lang w:val="en-US" w:eastAsia="zh-CN" w:bidi="ar-SA"/>
    </w:rPr>
  </w:style>
  <w:style w:type="character" w:customStyle="1" w:styleId="184">
    <w:name w:val="行号1"/>
    <w:qFormat/>
    <w:uiPriority w:val="0"/>
  </w:style>
  <w:style w:type="character" w:customStyle="1" w:styleId="185">
    <w:name w:val="正文缩进 Char"/>
    <w:qFormat/>
    <w:uiPriority w:val="0"/>
    <w:rPr>
      <w:rFonts w:eastAsia="宋体"/>
      <w:kern w:val="2"/>
      <w:sz w:val="21"/>
      <w:lang w:val="en-US" w:eastAsia="zh-CN" w:bidi="ar-SA"/>
    </w:rPr>
  </w:style>
  <w:style w:type="character" w:customStyle="1" w:styleId="186">
    <w:name w:val="标题 3 Char"/>
    <w:qFormat/>
    <w:uiPriority w:val="0"/>
    <w:rPr>
      <w:rFonts w:ascii="Times New Roman" w:hAnsi="Times New Roman" w:eastAsia="宋体" w:cs="Times New Roman"/>
      <w:b/>
      <w:bCs/>
      <w:sz w:val="32"/>
      <w:szCs w:val="32"/>
    </w:rPr>
  </w:style>
  <w:style w:type="character" w:customStyle="1" w:styleId="187">
    <w:name w:val="页眉 Char1"/>
    <w:qFormat/>
    <w:uiPriority w:val="0"/>
    <w:rPr>
      <w:rFonts w:eastAsia="宋体"/>
      <w:kern w:val="2"/>
      <w:sz w:val="18"/>
      <w:lang w:val="en-US" w:eastAsia="zh-CN"/>
    </w:rPr>
  </w:style>
  <w:style w:type="character" w:customStyle="1" w:styleId="188">
    <w:name w:val="金保标题2 Char Char"/>
    <w:link w:val="189"/>
    <w:qFormat/>
    <w:uiPriority w:val="0"/>
    <w:rPr>
      <w:rFonts w:ascii="宋体" w:hAnsi="宋体" w:eastAsia="宋体" w:cs="宋体"/>
      <w:b/>
      <w:sz w:val="24"/>
      <w:szCs w:val="24"/>
    </w:rPr>
  </w:style>
  <w:style w:type="paragraph" w:customStyle="1" w:styleId="189">
    <w:name w:val="金保标题2"/>
    <w:basedOn w:val="3"/>
    <w:next w:val="1"/>
    <w:link w:val="188"/>
    <w:qFormat/>
    <w:uiPriority w:val="0"/>
    <w:pPr>
      <w:tabs>
        <w:tab w:val="left" w:pos="709"/>
      </w:tabs>
      <w:spacing w:before="240" w:after="0" w:line="360" w:lineRule="auto"/>
    </w:pPr>
    <w:rPr>
      <w:rFonts w:ascii="宋体" w:hAnsi="宋体" w:eastAsia="宋体"/>
      <w:bCs w:val="0"/>
      <w:sz w:val="24"/>
      <w:szCs w:val="24"/>
    </w:rPr>
  </w:style>
  <w:style w:type="character" w:customStyle="1" w:styleId="190">
    <w:name w:val="正文文本缩进 2 Char Char Char Char Char Char Char Char Char Char1"/>
    <w:qFormat/>
    <w:uiPriority w:val="0"/>
    <w:rPr>
      <w:rFonts w:eastAsia="宋体"/>
      <w:kern w:val="2"/>
      <w:sz w:val="36"/>
      <w:szCs w:val="24"/>
      <w:lang w:val="en-US" w:eastAsia="zh-CN" w:bidi="ar-SA"/>
    </w:rPr>
  </w:style>
  <w:style w:type="character" w:customStyle="1" w:styleId="191">
    <w:name w:val="页眉 Char3"/>
    <w:qFormat/>
    <w:uiPriority w:val="0"/>
    <w:rPr>
      <w:rFonts w:eastAsia="宋体"/>
      <w:kern w:val="2"/>
      <w:sz w:val="18"/>
      <w:szCs w:val="18"/>
      <w:lang w:val="en-US" w:eastAsia="zh-CN" w:bidi="ar-SA"/>
    </w:rPr>
  </w:style>
  <w:style w:type="character" w:customStyle="1" w:styleId="192">
    <w:name w:val="chs1"/>
    <w:qFormat/>
    <w:uiPriority w:val="0"/>
    <w:rPr>
      <w:sz w:val="18"/>
      <w:szCs w:val="18"/>
    </w:rPr>
  </w:style>
  <w:style w:type="character" w:customStyle="1" w:styleId="193">
    <w:name w:val="正文首行缩进（绿盟科技） Char"/>
    <w:link w:val="194"/>
    <w:qFormat/>
    <w:uiPriority w:val="0"/>
    <w:rPr>
      <w:rFonts w:ascii="Arial" w:hAnsi="Arial" w:eastAsia="宋体"/>
      <w:szCs w:val="21"/>
    </w:rPr>
  </w:style>
  <w:style w:type="paragraph" w:customStyle="1" w:styleId="194">
    <w:name w:val="正文首行缩进（绿盟科技）"/>
    <w:basedOn w:val="1"/>
    <w:link w:val="193"/>
    <w:qFormat/>
    <w:uiPriority w:val="0"/>
    <w:pPr>
      <w:widowControl/>
      <w:spacing w:after="50" w:line="300" w:lineRule="auto"/>
      <w:ind w:firstLine="200" w:firstLineChars="200"/>
      <w:jc w:val="left"/>
    </w:pPr>
    <w:rPr>
      <w:rFonts w:ascii="Arial" w:hAnsi="Arial"/>
      <w:kern w:val="0"/>
      <w:sz w:val="20"/>
      <w:szCs w:val="21"/>
    </w:rPr>
  </w:style>
  <w:style w:type="character" w:customStyle="1" w:styleId="195">
    <w:name w:val="font121"/>
    <w:qFormat/>
    <w:uiPriority w:val="0"/>
    <w:rPr>
      <w:rFonts w:hint="default" w:ascii="Calibri" w:hAnsi="Calibri" w:cs="Calibri"/>
      <w:color w:val="000000"/>
      <w:sz w:val="22"/>
      <w:szCs w:val="22"/>
      <w:u w:val="none"/>
    </w:rPr>
  </w:style>
  <w:style w:type="character" w:customStyle="1" w:styleId="196">
    <w:name w:val="二 Char"/>
    <w:qFormat/>
    <w:uiPriority w:val="0"/>
    <w:rPr>
      <w:rFonts w:eastAsia="仿宋_GB2312"/>
      <w:kern w:val="2"/>
      <w:sz w:val="32"/>
    </w:rPr>
  </w:style>
  <w:style w:type="character" w:customStyle="1" w:styleId="197">
    <w:name w:val="style42"/>
    <w:qFormat/>
    <w:uiPriority w:val="0"/>
    <w:rPr>
      <w:color w:val="000000"/>
    </w:rPr>
  </w:style>
  <w:style w:type="character" w:customStyle="1" w:styleId="198">
    <w:name w:val="正文缩进 Char Char"/>
    <w:qFormat/>
    <w:uiPriority w:val="0"/>
    <w:rPr>
      <w:rFonts w:eastAsia="宋体"/>
      <w:kern w:val="2"/>
      <w:sz w:val="21"/>
      <w:lang w:val="en-US" w:eastAsia="zh-CN" w:bidi="ar-SA"/>
    </w:rPr>
  </w:style>
  <w:style w:type="character" w:customStyle="1" w:styleId="199">
    <w:name w:val="页脚 Char1"/>
    <w:link w:val="200"/>
    <w:qFormat/>
    <w:locked/>
    <w:uiPriority w:val="0"/>
    <w:rPr>
      <w:sz w:val="18"/>
      <w:szCs w:val="18"/>
    </w:rPr>
  </w:style>
  <w:style w:type="paragraph" w:customStyle="1" w:styleId="200">
    <w:name w:val="页脚1"/>
    <w:basedOn w:val="1"/>
    <w:link w:val="199"/>
    <w:qFormat/>
    <w:uiPriority w:val="0"/>
    <w:pPr>
      <w:tabs>
        <w:tab w:val="center" w:pos="4153"/>
        <w:tab w:val="right" w:pos="8306"/>
      </w:tabs>
      <w:snapToGrid w:val="0"/>
      <w:jc w:val="left"/>
    </w:pPr>
    <w:rPr>
      <w:kern w:val="0"/>
      <w:sz w:val="18"/>
      <w:szCs w:val="18"/>
    </w:rPr>
  </w:style>
  <w:style w:type="character" w:customStyle="1" w:styleId="201">
    <w:name w:val="正文文本缩进 Char2"/>
    <w:semiHidden/>
    <w:qFormat/>
    <w:uiPriority w:val="99"/>
    <w:rPr>
      <w:rFonts w:ascii="Times New Roman" w:hAnsi="Times New Roman" w:eastAsia="宋体" w:cs="Times New Roman"/>
      <w:sz w:val="36"/>
      <w:szCs w:val="24"/>
    </w:rPr>
  </w:style>
  <w:style w:type="character" w:customStyle="1" w:styleId="202">
    <w:name w:val="编号，小四 Char"/>
    <w:link w:val="203"/>
    <w:qFormat/>
    <w:uiPriority w:val="0"/>
    <w:rPr>
      <w:rFonts w:ascii="Arial" w:hAnsi="Arial" w:eastAsia="宋体"/>
      <w:sz w:val="24"/>
    </w:rPr>
  </w:style>
  <w:style w:type="paragraph" w:customStyle="1" w:styleId="203">
    <w:name w:val="编号，小四"/>
    <w:basedOn w:val="1"/>
    <w:link w:val="202"/>
    <w:qFormat/>
    <w:uiPriority w:val="0"/>
    <w:pPr>
      <w:spacing w:line="360" w:lineRule="auto"/>
      <w:ind w:firstLine="420"/>
    </w:pPr>
    <w:rPr>
      <w:rFonts w:ascii="Arial" w:hAnsi="Arial"/>
      <w:kern w:val="0"/>
      <w:sz w:val="24"/>
      <w:szCs w:val="20"/>
    </w:rPr>
  </w:style>
  <w:style w:type="character" w:customStyle="1" w:styleId="204">
    <w:name w:val="Char Char16"/>
    <w:qFormat/>
    <w:uiPriority w:val="0"/>
    <w:rPr>
      <w:rFonts w:eastAsia="宋体"/>
      <w:b/>
      <w:bCs/>
      <w:kern w:val="44"/>
      <w:sz w:val="44"/>
      <w:szCs w:val="44"/>
      <w:lang w:val="en-US" w:eastAsia="zh-CN" w:bidi="ar-SA"/>
    </w:rPr>
  </w:style>
  <w:style w:type="character" w:customStyle="1" w:styleId="205">
    <w:name w:val="标书标题3 Char"/>
    <w:qFormat/>
    <w:uiPriority w:val="0"/>
    <w:rPr>
      <w:rFonts w:ascii="宋体" w:hAnsi="宋体" w:eastAsia="宋体" w:cs="宋体"/>
      <w:b/>
      <w:sz w:val="24"/>
      <w:szCs w:val="24"/>
      <w:lang w:val="en-US" w:eastAsia="zh-CN" w:bidi="ar-SA"/>
    </w:rPr>
  </w:style>
  <w:style w:type="character" w:customStyle="1" w:styleId="206">
    <w:name w:val="标准正文格式 Char Char"/>
    <w:link w:val="207"/>
    <w:qFormat/>
    <w:uiPriority w:val="0"/>
    <w:rPr>
      <w:rFonts w:eastAsia="仿宋_GB2312"/>
      <w:bCs/>
      <w:sz w:val="28"/>
    </w:rPr>
  </w:style>
  <w:style w:type="paragraph" w:customStyle="1" w:styleId="207">
    <w:name w:val="标准正文格式"/>
    <w:basedOn w:val="1"/>
    <w:link w:val="206"/>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08">
    <w:name w:val="标题 2 Char Char"/>
    <w:qFormat/>
    <w:uiPriority w:val="0"/>
    <w:rPr>
      <w:rFonts w:ascii="Arial" w:hAnsi="Arial" w:eastAsia="黑体"/>
      <w:b/>
      <w:bCs/>
      <w:kern w:val="2"/>
      <w:sz w:val="32"/>
      <w:szCs w:val="32"/>
      <w:lang w:val="en-US" w:eastAsia="zh-CN" w:bidi="ar-SA"/>
    </w:rPr>
  </w:style>
  <w:style w:type="character" w:customStyle="1" w:styleId="209">
    <w:name w:val="页眉 Char Char"/>
    <w:qFormat/>
    <w:uiPriority w:val="0"/>
    <w:rPr>
      <w:rFonts w:eastAsia="宋体"/>
      <w:kern w:val="2"/>
      <w:sz w:val="18"/>
      <w:lang w:val="en-US" w:eastAsia="zh-CN"/>
    </w:rPr>
  </w:style>
  <w:style w:type="character" w:customStyle="1" w:styleId="210">
    <w:name w:val="纯文本 Char_1_0"/>
    <w:link w:val="211"/>
    <w:qFormat/>
    <w:uiPriority w:val="0"/>
    <w:rPr>
      <w:rFonts w:ascii="宋体" w:hAnsi="Courier New"/>
      <w:szCs w:val="21"/>
    </w:rPr>
  </w:style>
  <w:style w:type="paragraph" w:customStyle="1" w:styleId="211">
    <w:name w:val="纯文本_0_1"/>
    <w:basedOn w:val="1"/>
    <w:link w:val="210"/>
    <w:qFormat/>
    <w:uiPriority w:val="0"/>
    <w:pPr>
      <w:widowControl/>
      <w:jc w:val="left"/>
    </w:pPr>
    <w:rPr>
      <w:rFonts w:ascii="宋体" w:hAnsi="Courier New"/>
      <w:kern w:val="0"/>
      <w:sz w:val="20"/>
      <w:szCs w:val="21"/>
    </w:rPr>
  </w:style>
  <w:style w:type="character" w:customStyle="1" w:styleId="212">
    <w:name w:val="第三层条 Char1"/>
    <w:qFormat/>
    <w:uiPriority w:val="0"/>
    <w:rPr>
      <w:rFonts w:ascii="Cambria" w:hAnsi="Cambria" w:eastAsia="宋体"/>
      <w:b/>
      <w:bCs/>
      <w:kern w:val="2"/>
      <w:sz w:val="28"/>
      <w:szCs w:val="28"/>
      <w:lang w:val="en-US" w:eastAsia="zh-CN" w:bidi="ar-SA"/>
    </w:rPr>
  </w:style>
  <w:style w:type="character" w:customStyle="1" w:styleId="213">
    <w:name w:val="Heading 3 Char"/>
    <w:qFormat/>
    <w:locked/>
    <w:uiPriority w:val="0"/>
    <w:rPr>
      <w:rFonts w:cs="Times New Roman"/>
      <w:b/>
      <w:bCs/>
      <w:sz w:val="32"/>
      <w:szCs w:val="32"/>
    </w:rPr>
  </w:style>
  <w:style w:type="character" w:customStyle="1" w:styleId="214">
    <w:name w:val="Body Text Indent 3 Char1"/>
    <w:semiHidden/>
    <w:qFormat/>
    <w:locked/>
    <w:uiPriority w:val="0"/>
    <w:rPr>
      <w:rFonts w:cs="Times New Roman"/>
      <w:sz w:val="16"/>
      <w:szCs w:val="16"/>
    </w:rPr>
  </w:style>
  <w:style w:type="character" w:customStyle="1" w:styleId="215">
    <w:name w:val="批注框文本 Char Char"/>
    <w:qFormat/>
    <w:uiPriority w:val="0"/>
    <w:rPr>
      <w:rFonts w:eastAsia="宋体"/>
      <w:kern w:val="2"/>
      <w:sz w:val="18"/>
      <w:lang w:val="en-US" w:eastAsia="zh-CN"/>
    </w:rPr>
  </w:style>
  <w:style w:type="character" w:customStyle="1" w:styleId="216">
    <w:name w:val="标题 2 Char"/>
    <w:qFormat/>
    <w:uiPriority w:val="0"/>
    <w:rPr>
      <w:rFonts w:ascii="Cambria" w:hAnsi="Cambria" w:eastAsia="宋体" w:cs="Times New Roman"/>
      <w:b/>
      <w:bCs/>
      <w:sz w:val="32"/>
      <w:szCs w:val="32"/>
    </w:rPr>
  </w:style>
  <w:style w:type="character" w:customStyle="1" w:styleId="217">
    <w:name w:val="Char Char20"/>
    <w:qFormat/>
    <w:uiPriority w:val="0"/>
    <w:rPr>
      <w:rFonts w:ascii="Cambria" w:hAnsi="Cambria" w:eastAsia="宋体" w:cs="Times New Roman"/>
      <w:b/>
      <w:bCs/>
      <w:sz w:val="28"/>
      <w:szCs w:val="28"/>
    </w:rPr>
  </w:style>
  <w:style w:type="character" w:customStyle="1" w:styleId="218">
    <w:name w:val="标书的正文 Char"/>
    <w:qFormat/>
    <w:uiPriority w:val="0"/>
    <w:rPr>
      <w:rFonts w:ascii="宋体" w:hAnsi="宋体" w:eastAsia="宋体" w:cs="宋体"/>
      <w:b/>
      <w:color w:val="000000"/>
      <w:kern w:val="2"/>
      <w:sz w:val="24"/>
      <w:szCs w:val="24"/>
      <w:lang w:val="en-US" w:eastAsia="zh-CN" w:bidi="ar-SA"/>
    </w:rPr>
  </w:style>
  <w:style w:type="character" w:customStyle="1" w:styleId="219">
    <w:name w:val="Char Char1211"/>
    <w:qFormat/>
    <w:uiPriority w:val="0"/>
    <w:rPr>
      <w:rFonts w:ascii="仿宋_GB2312" w:eastAsia="宋体"/>
      <w:kern w:val="2"/>
      <w:sz w:val="36"/>
      <w:szCs w:val="24"/>
    </w:rPr>
  </w:style>
  <w:style w:type="character" w:customStyle="1" w:styleId="220">
    <w:name w:val="内容文本 Char"/>
    <w:link w:val="221"/>
    <w:qFormat/>
    <w:uiPriority w:val="0"/>
    <w:rPr>
      <w:rFonts w:ascii="宋体" w:hAnsi="宋体" w:eastAsia="宋体"/>
      <w:sz w:val="24"/>
      <w:szCs w:val="24"/>
    </w:rPr>
  </w:style>
  <w:style w:type="paragraph" w:customStyle="1" w:styleId="221">
    <w:name w:val="内容文本"/>
    <w:basedOn w:val="1"/>
    <w:link w:val="220"/>
    <w:qFormat/>
    <w:uiPriority w:val="0"/>
    <w:pPr>
      <w:autoSpaceDE w:val="0"/>
      <w:autoSpaceDN w:val="0"/>
      <w:spacing w:line="360" w:lineRule="auto"/>
      <w:ind w:firstLine="480" w:firstLineChars="200"/>
      <w:jc w:val="left"/>
    </w:pPr>
    <w:rPr>
      <w:rFonts w:ascii="宋体" w:hAnsi="宋体"/>
      <w:kern w:val="0"/>
      <w:sz w:val="24"/>
    </w:rPr>
  </w:style>
  <w:style w:type="character" w:customStyle="1" w:styleId="222">
    <w:name w:val="页码1"/>
    <w:qFormat/>
    <w:uiPriority w:val="0"/>
  </w:style>
  <w:style w:type="character" w:customStyle="1" w:styleId="223">
    <w:name w:val="纯文本 Char3"/>
    <w:semiHidden/>
    <w:qFormat/>
    <w:uiPriority w:val="99"/>
    <w:rPr>
      <w:rFonts w:ascii="宋体" w:hAnsi="Courier New" w:eastAsia="宋体" w:cs="Courier New"/>
      <w:szCs w:val="21"/>
    </w:rPr>
  </w:style>
  <w:style w:type="character" w:customStyle="1" w:styleId="224">
    <w:name w:val="正文文本缩进 3 Char3"/>
    <w:semiHidden/>
    <w:qFormat/>
    <w:uiPriority w:val="99"/>
    <w:rPr>
      <w:rFonts w:ascii="Times New Roman" w:hAnsi="Times New Roman" w:eastAsia="宋体" w:cs="Times New Roman"/>
      <w:sz w:val="16"/>
      <w:szCs w:val="16"/>
    </w:rPr>
  </w:style>
  <w:style w:type="character" w:customStyle="1" w:styleId="225">
    <w:name w:val="font161"/>
    <w:qFormat/>
    <w:uiPriority w:val="0"/>
    <w:rPr>
      <w:rFonts w:hint="eastAsia" w:ascii="宋体" w:hAnsi="宋体" w:eastAsia="宋体" w:cs="宋体"/>
      <w:b/>
      <w:color w:val="000000"/>
      <w:sz w:val="20"/>
      <w:szCs w:val="20"/>
      <w:u w:val="none"/>
    </w:rPr>
  </w:style>
  <w:style w:type="character" w:customStyle="1" w:styleId="226">
    <w:name w:val="font141"/>
    <w:qFormat/>
    <w:uiPriority w:val="0"/>
    <w:rPr>
      <w:rFonts w:hint="default" w:ascii="Calibri" w:hAnsi="Calibri" w:cs="Calibri"/>
      <w:color w:val="000000"/>
      <w:sz w:val="18"/>
      <w:szCs w:val="18"/>
      <w:u w:val="none"/>
    </w:rPr>
  </w:style>
  <w:style w:type="character" w:customStyle="1" w:styleId="227">
    <w:name w:val="批注主题 Char Char"/>
    <w:qFormat/>
    <w:uiPriority w:val="0"/>
    <w:rPr>
      <w:rFonts w:eastAsia="宋体"/>
      <w:b/>
      <w:bCs/>
      <w:kern w:val="2"/>
      <w:sz w:val="36"/>
      <w:szCs w:val="24"/>
      <w:lang w:val="en-US" w:eastAsia="zh-CN" w:bidi="ar-SA"/>
    </w:rPr>
  </w:style>
  <w:style w:type="character" w:customStyle="1" w:styleId="228">
    <w:name w:val="投标正文 Char"/>
    <w:link w:val="229"/>
    <w:qFormat/>
    <w:uiPriority w:val="0"/>
    <w:rPr>
      <w:rFonts w:ascii="Calibri" w:hAnsi="Calibri"/>
      <w:sz w:val="24"/>
      <w:szCs w:val="24"/>
    </w:rPr>
  </w:style>
  <w:style w:type="paragraph" w:customStyle="1" w:styleId="229">
    <w:name w:val="投标正文"/>
    <w:basedOn w:val="1"/>
    <w:link w:val="228"/>
    <w:qFormat/>
    <w:uiPriority w:val="0"/>
    <w:pPr>
      <w:spacing w:line="360" w:lineRule="auto"/>
      <w:ind w:left="100" w:firstLine="480" w:firstLineChars="200"/>
    </w:pPr>
    <w:rPr>
      <w:rFonts w:ascii="Calibri" w:hAnsi="Calibri"/>
      <w:kern w:val="0"/>
      <w:sz w:val="24"/>
    </w:rPr>
  </w:style>
  <w:style w:type="character" w:customStyle="1" w:styleId="230">
    <w:name w:val="正文文本缩进 3 Char1"/>
    <w:semiHidden/>
    <w:qFormat/>
    <w:uiPriority w:val="0"/>
    <w:rPr>
      <w:rFonts w:cs="Times New Roman"/>
      <w:sz w:val="16"/>
      <w:szCs w:val="16"/>
    </w:rPr>
  </w:style>
  <w:style w:type="character" w:customStyle="1" w:styleId="231">
    <w:name w:val="Body Text Indent 3 Char"/>
    <w:qFormat/>
    <w:locked/>
    <w:uiPriority w:val="0"/>
    <w:rPr>
      <w:sz w:val="16"/>
    </w:rPr>
  </w:style>
  <w:style w:type="character" w:customStyle="1" w:styleId="232">
    <w:name w:val="正文文本 Char1"/>
    <w:qFormat/>
    <w:uiPriority w:val="0"/>
    <w:rPr>
      <w:rFonts w:ascii="Calibri" w:hAnsi="Calibri" w:eastAsia="宋体"/>
      <w:kern w:val="2"/>
      <w:sz w:val="21"/>
      <w:szCs w:val="22"/>
      <w:lang w:val="en-US" w:eastAsia="zh-CN" w:bidi="ar-SA"/>
    </w:rPr>
  </w:style>
  <w:style w:type="character" w:customStyle="1" w:styleId="233">
    <w:name w:val="正文文本缩进 3 Char"/>
    <w:qFormat/>
    <w:uiPriority w:val="0"/>
    <w:rPr>
      <w:rFonts w:ascii="Times New Roman" w:hAnsi="Times New Roman" w:eastAsia="宋体" w:cs="Times New Roman"/>
      <w:sz w:val="16"/>
      <w:szCs w:val="16"/>
    </w:rPr>
  </w:style>
  <w:style w:type="character" w:customStyle="1" w:styleId="234">
    <w:name w:val="textcontents"/>
    <w:basedOn w:val="55"/>
    <w:qFormat/>
    <w:uiPriority w:val="0"/>
  </w:style>
  <w:style w:type="character" w:customStyle="1" w:styleId="235">
    <w:name w:val="apple-converted-space"/>
    <w:basedOn w:val="55"/>
    <w:qFormat/>
    <w:uiPriority w:val="0"/>
  </w:style>
  <w:style w:type="character" w:customStyle="1" w:styleId="236">
    <w:name w:val="标书标题3 Char Char"/>
    <w:link w:val="237"/>
    <w:qFormat/>
    <w:uiPriority w:val="0"/>
    <w:rPr>
      <w:rFonts w:ascii="宋体" w:hAnsi="宋体" w:eastAsia="宋体" w:cs="宋体"/>
      <w:b/>
      <w:sz w:val="24"/>
      <w:szCs w:val="24"/>
    </w:rPr>
  </w:style>
  <w:style w:type="paragraph" w:customStyle="1" w:styleId="237">
    <w:name w:val="标书标题3"/>
    <w:basedOn w:val="4"/>
    <w:link w:val="236"/>
    <w:qFormat/>
    <w:uiPriority w:val="0"/>
    <w:pPr>
      <w:keepNext w:val="0"/>
      <w:keepLines w:val="0"/>
      <w:tabs>
        <w:tab w:val="left" w:pos="709"/>
      </w:tabs>
      <w:adjustRightInd w:val="0"/>
      <w:snapToGrid w:val="0"/>
      <w:spacing w:before="0" w:after="0" w:line="360" w:lineRule="auto"/>
      <w:jc w:val="left"/>
    </w:pPr>
    <w:rPr>
      <w:rFonts w:ascii="宋体" w:hAnsi="宋体" w:eastAsia="宋体"/>
      <w:bCs w:val="0"/>
      <w:sz w:val="24"/>
      <w:szCs w:val="24"/>
    </w:rPr>
  </w:style>
  <w:style w:type="character" w:customStyle="1" w:styleId="238">
    <w:name w:val="font31"/>
    <w:qFormat/>
    <w:uiPriority w:val="0"/>
    <w:rPr>
      <w:rFonts w:hint="eastAsia" w:ascii="宋体" w:hAnsi="宋体" w:eastAsia="宋体" w:cs="宋体"/>
      <w:color w:val="000000"/>
      <w:sz w:val="18"/>
      <w:szCs w:val="18"/>
      <w:u w:val="none"/>
    </w:rPr>
  </w:style>
  <w:style w:type="character" w:customStyle="1" w:styleId="239">
    <w:name w:val="正文文本缩进 Char"/>
    <w:qFormat/>
    <w:uiPriority w:val="0"/>
    <w:rPr>
      <w:rFonts w:ascii="仿宋_GB2312" w:eastAsia="仿宋_GB2312"/>
      <w:sz w:val="24"/>
      <w:lang w:val="en-US" w:eastAsia="zh-CN" w:bidi="ar-SA"/>
    </w:rPr>
  </w:style>
  <w:style w:type="character" w:customStyle="1" w:styleId="240">
    <w:name w:val="h3 Char1"/>
    <w:qFormat/>
    <w:uiPriority w:val="0"/>
    <w:rPr>
      <w:rFonts w:eastAsia="楷体_GB2312"/>
      <w:b/>
      <w:bCs/>
      <w:kern w:val="2"/>
      <w:sz w:val="32"/>
      <w:szCs w:val="32"/>
      <w:lang w:val="en-US" w:eastAsia="zh-CN" w:bidi="ar-SA"/>
    </w:rPr>
  </w:style>
  <w:style w:type="character" w:customStyle="1" w:styleId="241">
    <w:name w:val="unnamed51"/>
    <w:qFormat/>
    <w:uiPriority w:val="0"/>
    <w:rPr>
      <w:sz w:val="22"/>
      <w:szCs w:val="22"/>
    </w:rPr>
  </w:style>
  <w:style w:type="character" w:customStyle="1" w:styleId="242">
    <w:name w:val="标书正文 Char1"/>
    <w:link w:val="243"/>
    <w:qFormat/>
    <w:uiPriority w:val="0"/>
    <w:rPr>
      <w:rFonts w:ascii="宋体" w:hAnsi="宋体" w:eastAsia="宋体" w:cs="宋体"/>
      <w:bCs/>
      <w:spacing w:val="8"/>
      <w:sz w:val="24"/>
      <w:szCs w:val="24"/>
    </w:rPr>
  </w:style>
  <w:style w:type="paragraph" w:customStyle="1" w:styleId="243">
    <w:name w:val="标书正文"/>
    <w:basedOn w:val="21"/>
    <w:link w:val="242"/>
    <w:qFormat/>
    <w:uiPriority w:val="0"/>
    <w:pPr>
      <w:adjustRightInd w:val="0"/>
      <w:snapToGrid w:val="0"/>
      <w:spacing w:after="0" w:line="360" w:lineRule="auto"/>
      <w:ind w:firstLine="672" w:firstLineChars="200"/>
    </w:pPr>
    <w:rPr>
      <w:rFonts w:ascii="宋体" w:hAnsi="宋体"/>
      <w:bCs/>
      <w:spacing w:val="8"/>
      <w:sz w:val="24"/>
    </w:rPr>
  </w:style>
  <w:style w:type="character" w:customStyle="1" w:styleId="244">
    <w:name w:val="h Char Char"/>
    <w:qFormat/>
    <w:uiPriority w:val="0"/>
    <w:rPr>
      <w:sz w:val="18"/>
    </w:rPr>
  </w:style>
  <w:style w:type="character" w:customStyle="1" w:styleId="245">
    <w:name w:val="正文1 Char Char"/>
    <w:link w:val="246"/>
    <w:qFormat/>
    <w:uiPriority w:val="0"/>
    <w:rPr>
      <w:rFonts w:ascii="宋体" w:hAnsi="宋体"/>
      <w:color w:val="000000"/>
      <w:sz w:val="24"/>
    </w:rPr>
  </w:style>
  <w:style w:type="paragraph" w:customStyle="1" w:styleId="246">
    <w:name w:val="正文111"/>
    <w:basedOn w:val="1"/>
    <w:link w:val="245"/>
    <w:qFormat/>
    <w:uiPriority w:val="0"/>
    <w:pPr>
      <w:spacing w:line="360" w:lineRule="auto"/>
      <w:ind w:firstLine="200" w:firstLineChars="200"/>
      <w:jc w:val="left"/>
    </w:pPr>
    <w:rPr>
      <w:rFonts w:ascii="宋体" w:hAnsi="宋体"/>
      <w:color w:val="000000"/>
      <w:kern w:val="0"/>
      <w:sz w:val="24"/>
      <w:szCs w:val="20"/>
    </w:rPr>
  </w:style>
  <w:style w:type="character" w:customStyle="1" w:styleId="247">
    <w:name w:val="页脚 Char3"/>
    <w:qFormat/>
    <w:locked/>
    <w:uiPriority w:val="0"/>
    <w:rPr>
      <w:rFonts w:ascii="Times New Roman" w:hAnsi="Times New Roman" w:eastAsia="宋体" w:cs="Times New Roman"/>
      <w:sz w:val="18"/>
      <w:szCs w:val="18"/>
    </w:rPr>
  </w:style>
  <w:style w:type="character" w:customStyle="1" w:styleId="248">
    <w:name w:val="文档结构图 Char"/>
    <w:qFormat/>
    <w:uiPriority w:val="0"/>
    <w:rPr>
      <w:rFonts w:eastAsia="宋体"/>
      <w:kern w:val="2"/>
      <w:sz w:val="36"/>
      <w:szCs w:val="24"/>
      <w:lang w:val="en-US" w:eastAsia="zh-CN" w:bidi="ar-SA"/>
    </w:rPr>
  </w:style>
  <w:style w:type="character" w:customStyle="1" w:styleId="249">
    <w:name w:val="标题 1 Char"/>
    <w:qFormat/>
    <w:uiPriority w:val="0"/>
    <w:rPr>
      <w:rFonts w:ascii="Times New Roman" w:hAnsi="Times New Roman" w:eastAsia="宋体" w:cs="Times New Roman"/>
      <w:b/>
      <w:bCs/>
      <w:kern w:val="44"/>
      <w:sz w:val="44"/>
      <w:szCs w:val="44"/>
    </w:rPr>
  </w:style>
  <w:style w:type="character" w:customStyle="1" w:styleId="250">
    <w:name w:val="批注文字 Char"/>
    <w:qFormat/>
    <w:uiPriority w:val="0"/>
    <w:rPr>
      <w:rFonts w:eastAsia="宋体"/>
      <w:kern w:val="2"/>
      <w:sz w:val="36"/>
      <w:szCs w:val="24"/>
      <w:lang w:val="en-US" w:eastAsia="zh-CN" w:bidi="ar-SA"/>
    </w:rPr>
  </w:style>
  <w:style w:type="character" w:customStyle="1" w:styleId="251">
    <w:name w:val="批注框文本 Char1"/>
    <w:qFormat/>
    <w:uiPriority w:val="99"/>
    <w:rPr>
      <w:rFonts w:eastAsia="宋体"/>
      <w:kern w:val="2"/>
      <w:sz w:val="18"/>
      <w:szCs w:val="18"/>
      <w:lang w:val="en-US" w:eastAsia="zh-CN" w:bidi="ar-SA"/>
    </w:rPr>
  </w:style>
  <w:style w:type="character" w:customStyle="1" w:styleId="252">
    <w:name w:val="页眉 Char2"/>
    <w:qFormat/>
    <w:uiPriority w:val="99"/>
    <w:rPr>
      <w:rFonts w:eastAsia="宋体"/>
      <w:kern w:val="2"/>
      <w:sz w:val="18"/>
      <w:szCs w:val="18"/>
      <w:lang w:val="en-US" w:eastAsia="zh-CN" w:bidi="ar-SA"/>
    </w:rPr>
  </w:style>
  <w:style w:type="character" w:customStyle="1" w:styleId="253">
    <w:name w:val="正文文本缩进 2 Char"/>
    <w:qFormat/>
    <w:uiPriority w:val="0"/>
    <w:rPr>
      <w:rFonts w:eastAsia="宋体"/>
      <w:kern w:val="2"/>
      <w:sz w:val="36"/>
      <w:szCs w:val="24"/>
      <w:lang w:val="en-US" w:eastAsia="zh-CN" w:bidi="ar-SA"/>
    </w:rPr>
  </w:style>
  <w:style w:type="character" w:customStyle="1" w:styleId="254">
    <w:name w:val="纯文本 Char"/>
    <w:qFormat/>
    <w:uiPriority w:val="0"/>
    <w:rPr>
      <w:rFonts w:ascii="宋体" w:hAnsi="Courier New" w:eastAsia="宋体"/>
      <w:kern w:val="2"/>
      <w:sz w:val="21"/>
      <w:lang w:val="en-US" w:eastAsia="zh-CN" w:bidi="ar-SA"/>
    </w:rPr>
  </w:style>
  <w:style w:type="character" w:customStyle="1" w:styleId="255">
    <w:name w:val="标题 1 Char Char Char"/>
    <w:qFormat/>
    <w:uiPriority w:val="0"/>
    <w:rPr>
      <w:rFonts w:eastAsia="宋体"/>
      <w:b/>
      <w:bCs/>
      <w:kern w:val="44"/>
      <w:sz w:val="44"/>
      <w:szCs w:val="44"/>
      <w:lang w:val="en-US" w:eastAsia="zh-CN" w:bidi="ar-SA"/>
    </w:rPr>
  </w:style>
  <w:style w:type="paragraph" w:customStyle="1" w:styleId="256">
    <w:name w:val="列出段落2"/>
    <w:basedOn w:val="1"/>
    <w:qFormat/>
    <w:uiPriority w:val="34"/>
    <w:pPr>
      <w:ind w:firstLine="420" w:firstLineChars="200"/>
    </w:pPr>
    <w:rPr>
      <w:rFonts w:ascii="Calibri" w:hAnsi="Calibri"/>
      <w:sz w:val="21"/>
      <w:szCs w:val="22"/>
    </w:rPr>
  </w:style>
  <w:style w:type="paragraph" w:customStyle="1" w:styleId="257">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258">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259">
    <w:name w:val="列出段落21"/>
    <w:basedOn w:val="1"/>
    <w:qFormat/>
    <w:uiPriority w:val="0"/>
    <w:pPr>
      <w:ind w:firstLine="420" w:firstLineChars="200"/>
    </w:pPr>
    <w:rPr>
      <w:rFonts w:ascii="Calibri" w:hAnsi="Calibri"/>
      <w:kern w:val="0"/>
      <w:sz w:val="20"/>
      <w:szCs w:val="20"/>
    </w:rPr>
  </w:style>
  <w:style w:type="paragraph" w:customStyle="1" w:styleId="260">
    <w:name w:val="3级"/>
    <w:basedOn w:val="1"/>
    <w:qFormat/>
    <w:uiPriority w:val="0"/>
    <w:pPr>
      <w:spacing w:line="360" w:lineRule="auto"/>
      <w:jc w:val="left"/>
      <w:outlineLvl w:val="2"/>
    </w:pPr>
    <w:rPr>
      <w:rFonts w:ascii="宋体" w:hAnsi="宋体"/>
      <w:b/>
      <w:sz w:val="24"/>
    </w:rPr>
  </w:style>
  <w:style w:type="paragraph" w:customStyle="1" w:styleId="261">
    <w:name w:val="正文缩进1"/>
    <w:basedOn w:val="1"/>
    <w:qFormat/>
    <w:uiPriority w:val="0"/>
    <w:pPr>
      <w:ind w:firstLine="420" w:firstLineChars="200"/>
    </w:pPr>
    <w:rPr>
      <w:sz w:val="21"/>
      <w:szCs w:val="20"/>
    </w:rPr>
  </w:style>
  <w:style w:type="paragraph" w:customStyle="1" w:styleId="262">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63">
    <w:name w:val="第 X 页 共 Y 页"/>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6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65">
    <w:name w:val="xl3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266">
    <w:name w:val="列出段落1"/>
    <w:basedOn w:val="1"/>
    <w:qFormat/>
    <w:uiPriority w:val="0"/>
    <w:pPr>
      <w:ind w:firstLine="420" w:firstLineChars="200"/>
    </w:pPr>
    <w:rPr>
      <w:rFonts w:ascii="Calibri" w:hAnsi="Calibri"/>
      <w:sz w:val="21"/>
      <w:szCs w:val="22"/>
    </w:rPr>
  </w:style>
  <w:style w:type="paragraph" w:customStyle="1" w:styleId="267">
    <w:name w:val="机密、页码、日期"/>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68">
    <w:name w:val="Char Char2 Char"/>
    <w:basedOn w:val="1"/>
    <w:qFormat/>
    <w:uiPriority w:val="0"/>
    <w:pPr>
      <w:keepNext/>
      <w:keepLines/>
      <w:pageBreakBefore/>
      <w:tabs>
        <w:tab w:val="left" w:pos="845"/>
      </w:tabs>
      <w:ind w:left="845" w:hanging="420"/>
    </w:pPr>
    <w:rPr>
      <w:sz w:val="21"/>
      <w:szCs w:val="20"/>
    </w:rPr>
  </w:style>
  <w:style w:type="paragraph" w:customStyle="1" w:styleId="269">
    <w:name w:val="Char Char2 Char1"/>
    <w:basedOn w:val="1"/>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27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叩请金安！"/>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72">
    <w:name w:val="先生/女士："/>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73">
    <w:name w:val="分手多日，近况如何？"/>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74">
    <w:name w:val="纸短情长，再祈珍重！"/>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75">
    <w:name w:val="正文段"/>
    <w:basedOn w:val="1"/>
    <w:qFormat/>
    <w:uiPriority w:val="0"/>
    <w:pPr>
      <w:widowControl/>
      <w:snapToGrid w:val="0"/>
      <w:spacing w:afterLines="50"/>
      <w:ind w:firstLine="200" w:firstLineChars="200"/>
    </w:pPr>
    <w:rPr>
      <w:kern w:val="0"/>
      <w:sz w:val="24"/>
      <w:szCs w:val="20"/>
    </w:rPr>
  </w:style>
  <w:style w:type="paragraph" w:customStyle="1" w:styleId="276">
    <w:name w:val="_Style 12"/>
    <w:qFormat/>
    <w:uiPriority w:val="0"/>
    <w:pPr>
      <w:widowControl w:val="0"/>
      <w:jc w:val="both"/>
    </w:pPr>
    <w:rPr>
      <w:rFonts w:ascii="Times New Roman" w:hAnsi="Times New Roman" w:eastAsia="宋体" w:cs="Times New Roman"/>
      <w:kern w:val="2"/>
      <w:sz w:val="36"/>
      <w:szCs w:val="24"/>
      <w:lang w:val="en-US" w:eastAsia="zh-CN" w:bidi="ar-SA"/>
    </w:rPr>
  </w:style>
  <w:style w:type="paragraph" w:customStyle="1" w:styleId="277">
    <w:name w:val="近来寒暑不常，希自珍慰。"/>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78">
    <w:name w:val="小标题"/>
    <w:basedOn w:val="256"/>
    <w:qFormat/>
    <w:uiPriority w:val="0"/>
    <w:pPr>
      <w:spacing w:line="360" w:lineRule="auto"/>
      <w:ind w:firstLine="0" w:firstLineChars="0"/>
    </w:pPr>
    <w:rPr>
      <w:rFonts w:ascii="宋体" w:hAnsi="Times New Roman"/>
      <w:sz w:val="24"/>
      <w:szCs w:val="24"/>
    </w:rPr>
  </w:style>
  <w:style w:type="paragraph" w:customStyle="1" w:styleId="279">
    <w:name w:val="Char2"/>
    <w:basedOn w:val="1"/>
    <w:qFormat/>
    <w:uiPriority w:val="0"/>
    <w:rPr>
      <w:rFonts w:ascii="仿宋_GB2312" w:eastAsia="仿宋_GB2312"/>
      <w:b/>
      <w:sz w:val="32"/>
      <w:szCs w:val="32"/>
    </w:rPr>
  </w:style>
  <w:style w:type="paragraph" w:customStyle="1" w:styleId="280">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Char Char"/>
    <w:basedOn w:val="1"/>
    <w:qFormat/>
    <w:uiPriority w:val="0"/>
    <w:pPr>
      <w:spacing w:line="360" w:lineRule="auto"/>
    </w:pPr>
    <w:rPr>
      <w:rFonts w:ascii="Tahoma" w:hAnsi="Tahoma"/>
      <w:sz w:val="24"/>
      <w:szCs w:val="20"/>
    </w:rPr>
  </w:style>
  <w:style w:type="paragraph" w:customStyle="1" w:styleId="283">
    <w:name w:val="样式 首行缩进:  2 字符"/>
    <w:basedOn w:val="1"/>
    <w:qFormat/>
    <w:uiPriority w:val="0"/>
    <w:pPr>
      <w:tabs>
        <w:tab w:val="left" w:pos="3465"/>
        <w:tab w:val="left" w:pos="3600"/>
        <w:tab w:val="left" w:pos="3675"/>
      </w:tabs>
      <w:spacing w:line="430" w:lineRule="exact"/>
      <w:jc w:val="left"/>
    </w:pPr>
    <w:rPr>
      <w:rFonts w:eastAsia="仿宋_GB2312" w:cs="宋体"/>
      <w:sz w:val="28"/>
      <w:szCs w:val="20"/>
    </w:rPr>
  </w:style>
  <w:style w:type="paragraph" w:customStyle="1" w:styleId="284">
    <w:name w:val="Char Char Char Char Char Char Char11"/>
    <w:basedOn w:val="1"/>
    <w:qFormat/>
    <w:uiPriority w:val="0"/>
    <w:rPr>
      <w:sz w:val="21"/>
    </w:rPr>
  </w:style>
  <w:style w:type="paragraph" w:customStyle="1" w:styleId="285">
    <w:name w:val="无间隔1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86">
    <w:name w:val="文件名和路径"/>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87">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88">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289">
    <w:name w:val="p0"/>
    <w:basedOn w:val="1"/>
    <w:qFormat/>
    <w:uiPriority w:val="0"/>
    <w:pPr>
      <w:widowControl/>
      <w:jc w:val="left"/>
    </w:pPr>
    <w:rPr>
      <w:rFonts w:ascii="宋体" w:hAnsi="宋体"/>
      <w:kern w:val="0"/>
      <w:sz w:val="20"/>
      <w:szCs w:val="20"/>
    </w:rPr>
  </w:style>
  <w:style w:type="paragraph" w:customStyle="1" w:styleId="290">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291">
    <w:name w:val="Char Char1 Char Char Char Char1 Char Char Char11"/>
    <w:basedOn w:val="1"/>
    <w:qFormat/>
    <w:uiPriority w:val="0"/>
    <w:pPr>
      <w:adjustRightInd w:val="0"/>
      <w:spacing w:line="360" w:lineRule="atLeast"/>
    </w:pPr>
    <w:rPr>
      <w:rFonts w:ascii="Tahoma" w:hAnsi="Tahoma"/>
      <w:sz w:val="24"/>
      <w:szCs w:val="20"/>
    </w:rPr>
  </w:style>
  <w:style w:type="paragraph" w:customStyle="1" w:styleId="292">
    <w:name w:val="音问久疏，唯愿一切康适。"/>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293">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6">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9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Char12"/>
    <w:basedOn w:val="1"/>
    <w:qFormat/>
    <w:uiPriority w:val="0"/>
    <w:rPr>
      <w:rFonts w:ascii="仿宋_GB2312" w:eastAsia="仿宋_GB2312"/>
      <w:b/>
      <w:sz w:val="32"/>
      <w:szCs w:val="32"/>
    </w:rPr>
  </w:style>
  <w:style w:type="paragraph" w:customStyle="1" w:styleId="300">
    <w:name w:val="Char Char Char Char Char Char Char4"/>
    <w:basedOn w:val="1"/>
    <w:qFormat/>
    <w:uiPriority w:val="0"/>
    <w:pPr>
      <w:adjustRightInd w:val="0"/>
      <w:spacing w:line="360" w:lineRule="atLeast"/>
      <w:textAlignment w:val="baseline"/>
    </w:pPr>
    <w:rPr>
      <w:rFonts w:eastAsia="Times New Roman"/>
      <w:sz w:val="21"/>
    </w:rPr>
  </w:style>
  <w:style w:type="paragraph" w:customStyle="1" w:styleId="301">
    <w:name w:val="Char Char Char Char1"/>
    <w:basedOn w:val="1"/>
    <w:qFormat/>
    <w:uiPriority w:val="0"/>
    <w:rPr>
      <w:rFonts w:ascii="Tahoma" w:hAnsi="Tahoma"/>
      <w:sz w:val="24"/>
      <w:szCs w:val="20"/>
    </w:rPr>
  </w:style>
  <w:style w:type="paragraph" w:customStyle="1" w:styleId="30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3">
    <w:name w:val="Revision"/>
    <w:semiHidden/>
    <w:qFormat/>
    <w:uiPriority w:val="0"/>
    <w:rPr>
      <w:rFonts w:ascii="Times New Roman" w:hAnsi="Times New Roman" w:eastAsia="宋体" w:cs="Times New Roman"/>
      <w:kern w:val="2"/>
      <w:sz w:val="21"/>
      <w:szCs w:val="24"/>
      <w:lang w:val="en-US" w:eastAsia="zh-CN" w:bidi="ar-SA"/>
    </w:rPr>
  </w:style>
  <w:style w:type="paragraph" w:customStyle="1" w:styleId="30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05">
    <w:name w:val="作者"/>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307">
    <w:name w:val="默认段落字体 Para Char Char Char Char Char Char Char Char Char1 Char Char Char Char"/>
    <w:basedOn w:val="1"/>
    <w:qFormat/>
    <w:uiPriority w:val="0"/>
    <w:rPr>
      <w:rFonts w:ascii="Tahoma" w:hAnsi="Tahoma"/>
      <w:sz w:val="24"/>
      <w:szCs w:val="20"/>
    </w:rPr>
  </w:style>
  <w:style w:type="paragraph" w:customStyle="1" w:styleId="308">
    <w:name w:val="Char3 Char Char Char Char Char Char Char Char Char11"/>
    <w:basedOn w:val="1"/>
    <w:qFormat/>
    <w:uiPriority w:val="0"/>
    <w:pPr>
      <w:widowControl/>
      <w:tabs>
        <w:tab w:val="left" w:pos="960"/>
      </w:tabs>
      <w:ind w:left="960" w:hanging="420"/>
      <w:jc w:val="left"/>
    </w:pPr>
    <w:rPr>
      <w:rFonts w:ascii="宋体" w:hAnsi="宋体" w:cs="宋体"/>
      <w:kern w:val="0"/>
      <w:sz w:val="24"/>
    </w:rPr>
  </w:style>
  <w:style w:type="paragraph" w:customStyle="1" w:styleId="309">
    <w:name w:val="- 页码 -"/>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10">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31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主题:"/>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14">
    <w:name w:val="顺颂商祺！"/>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15">
    <w:name w:val="列表内容"/>
    <w:basedOn w:val="1"/>
    <w:next w:val="1"/>
    <w:qFormat/>
    <w:uiPriority w:val="0"/>
    <w:pPr>
      <w:widowControl/>
      <w:tabs>
        <w:tab w:val="left" w:pos="840"/>
      </w:tabs>
      <w:ind w:left="865" w:hanging="360"/>
      <w:jc w:val="left"/>
    </w:pPr>
    <w:rPr>
      <w:kern w:val="0"/>
      <w:sz w:val="18"/>
      <w:szCs w:val="20"/>
    </w:rPr>
  </w:style>
  <w:style w:type="paragraph" w:customStyle="1" w:styleId="316">
    <w:name w:val="纯文本1"/>
    <w:basedOn w:val="1"/>
    <w:qFormat/>
    <w:uiPriority w:val="0"/>
    <w:pPr>
      <w:widowControl/>
      <w:overflowPunct w:val="0"/>
      <w:autoSpaceDE w:val="0"/>
      <w:autoSpaceDN w:val="0"/>
      <w:adjustRightInd w:val="0"/>
      <w:jc w:val="left"/>
    </w:pPr>
    <w:rPr>
      <w:rFonts w:ascii="宋体" w:hAnsi="Courier New" w:cs="Courier New"/>
      <w:sz w:val="21"/>
      <w:szCs w:val="21"/>
    </w:rPr>
  </w:style>
  <w:style w:type="paragraph" w:customStyle="1" w:styleId="317">
    <w:name w:val="Char1"/>
    <w:basedOn w:val="1"/>
    <w:qFormat/>
    <w:uiPriority w:val="0"/>
    <w:rPr>
      <w:rFonts w:ascii="Tahoma" w:hAnsi="Tahoma"/>
      <w:sz w:val="24"/>
      <w:szCs w:val="20"/>
    </w:rPr>
  </w:style>
  <w:style w:type="paragraph" w:customStyle="1" w:styleId="31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319">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32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23">
    <w:name w:val="Char121"/>
    <w:basedOn w:val="1"/>
    <w:qFormat/>
    <w:uiPriority w:val="0"/>
    <w:rPr>
      <w:rFonts w:ascii="仿宋_GB2312" w:eastAsia="仿宋_GB2312"/>
      <w:b/>
      <w:sz w:val="32"/>
      <w:szCs w:val="32"/>
    </w:rPr>
  </w:style>
  <w:style w:type="paragraph" w:customStyle="1" w:styleId="324">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325">
    <w:name w:val="Char Char Char Char111"/>
    <w:basedOn w:val="1"/>
    <w:qFormat/>
    <w:uiPriority w:val="0"/>
    <w:pPr>
      <w:widowControl/>
      <w:jc w:val="left"/>
    </w:pPr>
  </w:style>
  <w:style w:type="paragraph" w:customStyle="1" w:styleId="326">
    <w:name w:val="Char Char Char Char Char Char Char"/>
    <w:basedOn w:val="1"/>
    <w:qFormat/>
    <w:uiPriority w:val="0"/>
    <w:rPr>
      <w:sz w:val="21"/>
    </w:rPr>
  </w:style>
  <w:style w:type="paragraph" w:customStyle="1" w:styleId="327">
    <w:name w:val="列表符号"/>
    <w:basedOn w:val="1"/>
    <w:next w:val="1"/>
    <w:qFormat/>
    <w:uiPriority w:val="0"/>
    <w:pPr>
      <w:spacing w:line="360" w:lineRule="auto"/>
      <w:ind w:left="420" w:hanging="420"/>
    </w:pPr>
    <w:rPr>
      <w:rFonts w:ascii="宋体"/>
      <w:bCs/>
      <w:kern w:val="21"/>
      <w:sz w:val="24"/>
      <w:lang w:val="zh-CN"/>
    </w:rPr>
  </w:style>
  <w:style w:type="paragraph" w:customStyle="1" w:styleId="328">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32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1">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32">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33">
    <w:name w:val="Char Char Char Char Char Char Char3"/>
    <w:basedOn w:val="1"/>
    <w:qFormat/>
    <w:uiPriority w:val="0"/>
    <w:pPr>
      <w:adjustRightInd w:val="0"/>
      <w:spacing w:line="360" w:lineRule="atLeast"/>
      <w:textAlignment w:val="baseline"/>
    </w:pPr>
    <w:rPr>
      <w:rFonts w:eastAsia="Times New Roman"/>
      <w:sz w:val="21"/>
    </w:rPr>
  </w:style>
  <w:style w:type="paragraph" w:customStyle="1" w:styleId="334">
    <w:name w:val="日期1"/>
    <w:basedOn w:val="1"/>
    <w:next w:val="1"/>
    <w:qFormat/>
    <w:uiPriority w:val="0"/>
    <w:pPr>
      <w:ind w:left="100" w:leftChars="2500"/>
    </w:pPr>
    <w:rPr>
      <w:kern w:val="0"/>
      <w:sz w:val="20"/>
      <w:szCs w:val="20"/>
    </w:rPr>
  </w:style>
  <w:style w:type="paragraph" w:customStyle="1" w:styleId="335">
    <w:name w:val="请勿折叠！"/>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36">
    <w:name w:val="答复:"/>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37">
    <w:name w:val="Char Char1 Char Char Char Char Char Char Char Char"/>
    <w:basedOn w:val="1"/>
    <w:qFormat/>
    <w:uiPriority w:val="0"/>
    <w:pPr>
      <w:widowControl/>
      <w:spacing w:after="160" w:line="240" w:lineRule="exact"/>
      <w:jc w:val="left"/>
    </w:pPr>
    <w:rPr>
      <w:sz w:val="21"/>
      <w:szCs w:val="20"/>
    </w:rPr>
  </w:style>
  <w:style w:type="paragraph" w:customStyle="1" w:styleId="338">
    <w:name w:val="匆此先复，余容后禀。"/>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39">
    <w:name w:val="_Style 1551"/>
    <w:next w:val="1"/>
    <w:qFormat/>
    <w:uiPriority w:val="0"/>
    <w:pPr>
      <w:widowControl w:val="0"/>
      <w:jc w:val="both"/>
    </w:pPr>
    <w:rPr>
      <w:rFonts w:ascii="Times New Roman" w:hAnsi="Times New Roman" w:eastAsia="宋体" w:cs="Times New Roman"/>
      <w:kern w:val="2"/>
      <w:sz w:val="36"/>
      <w:szCs w:val="24"/>
      <w:lang w:val="en-US" w:eastAsia="zh-CN" w:bidi="ar-SA"/>
    </w:rPr>
  </w:style>
  <w:style w:type="paragraph" w:customStyle="1" w:styleId="340">
    <w:name w:val="Char11"/>
    <w:basedOn w:val="1"/>
    <w:qFormat/>
    <w:uiPriority w:val="0"/>
    <w:rPr>
      <w:rFonts w:ascii="仿宋_GB2312" w:eastAsia="仿宋_GB2312"/>
      <w:b/>
      <w:sz w:val="32"/>
      <w:szCs w:val="32"/>
    </w:rPr>
  </w:style>
  <w:style w:type="paragraph" w:customStyle="1" w:styleId="3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亲启"/>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中等深浅网格 1 - 强调文字颜色 21"/>
    <w:basedOn w:val="1"/>
    <w:qFormat/>
    <w:uiPriority w:val="0"/>
    <w:pPr>
      <w:ind w:firstLine="420" w:firstLineChars="200"/>
    </w:pPr>
    <w:rPr>
      <w:kern w:val="0"/>
      <w:sz w:val="20"/>
      <w:szCs w:val="20"/>
    </w:rPr>
  </w:style>
  <w:style w:type="paragraph" w:customStyle="1" w:styleId="345">
    <w:name w:val="Char Char Char Char Char Char Char111"/>
    <w:basedOn w:val="1"/>
    <w:qFormat/>
    <w:uiPriority w:val="0"/>
    <w:rPr>
      <w:sz w:val="21"/>
    </w:rPr>
  </w:style>
  <w:style w:type="paragraph" w:customStyle="1" w:styleId="3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7">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paragraph" w:customStyle="1" w:styleId="348">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349">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5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1">
    <w:name w:val="Char3 Char Char Char1"/>
    <w:basedOn w:val="1"/>
    <w:qFormat/>
    <w:uiPriority w:val="0"/>
    <w:pPr>
      <w:widowControl/>
      <w:spacing w:after="160" w:line="240" w:lineRule="exact"/>
      <w:jc w:val="left"/>
    </w:pPr>
  </w:style>
  <w:style w:type="paragraph" w:customStyle="1" w:styleId="352">
    <w:name w:val="[Normal]"/>
    <w:qFormat/>
    <w:uiPriority w:val="0"/>
    <w:rPr>
      <w:rFonts w:ascii="宋体" w:hAnsi="宋体" w:eastAsia="宋体" w:cs="Times New Roman"/>
      <w:sz w:val="24"/>
      <w:szCs w:val="22"/>
      <w:lang w:val="zh-CN" w:eastAsia="zh-CN" w:bidi="ar-SA"/>
    </w:rPr>
  </w:style>
  <w:style w:type="paragraph" w:customStyle="1" w:styleId="353">
    <w:name w:val="Char3 Char Char Char11"/>
    <w:basedOn w:val="1"/>
    <w:qFormat/>
    <w:uiPriority w:val="0"/>
    <w:pPr>
      <w:widowControl/>
      <w:spacing w:after="160" w:line="240" w:lineRule="exact"/>
      <w:jc w:val="left"/>
    </w:pPr>
  </w:style>
  <w:style w:type="paragraph" w:customStyle="1" w:styleId="354">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5">
    <w:name w:val="久不通函，至以为念。"/>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56">
    <w:name w:val="GP正文(首行缩进)"/>
    <w:basedOn w:val="1"/>
    <w:qFormat/>
    <w:uiPriority w:val="0"/>
    <w:pPr>
      <w:spacing w:line="360" w:lineRule="auto"/>
      <w:ind w:firstLine="480" w:firstLineChars="200"/>
      <w:jc w:val="left"/>
    </w:pPr>
    <w:rPr>
      <w:rFonts w:hAnsi="宋体"/>
      <w:sz w:val="24"/>
    </w:rPr>
  </w:style>
  <w:style w:type="paragraph" w:customStyle="1" w:styleId="357">
    <w:name w:val="标书正文格式 Char Char Char Char"/>
    <w:qFormat/>
    <w:uiPriority w:val="0"/>
    <w:pPr>
      <w:widowControl w:val="0"/>
      <w:adjustRightInd w:val="0"/>
      <w:spacing w:line="360" w:lineRule="auto"/>
      <w:ind w:firstLine="200" w:firstLineChars="200"/>
      <w:jc w:val="both"/>
      <w:textAlignment w:val="baseline"/>
    </w:pPr>
    <w:rPr>
      <w:rFonts w:ascii="Times New Roman" w:hAnsi="Times New Roman" w:eastAsia="仿宋_GB2312" w:cs="Times New Roman"/>
      <w:kern w:val="2"/>
      <w:sz w:val="30"/>
      <w:szCs w:val="24"/>
      <w:lang w:val="en-US" w:eastAsia="zh-CN" w:bidi="ar-SA"/>
    </w:rPr>
  </w:style>
  <w:style w:type="paragraph" w:customStyle="1" w:styleId="358">
    <w:name w:val="_Style 121"/>
    <w:qFormat/>
    <w:uiPriority w:val="0"/>
    <w:pPr>
      <w:widowControl w:val="0"/>
      <w:jc w:val="both"/>
    </w:pPr>
    <w:rPr>
      <w:rFonts w:ascii="Times New Roman" w:hAnsi="Times New Roman" w:eastAsia="宋体" w:cs="Times New Roman"/>
      <w:kern w:val="2"/>
      <w:sz w:val="36"/>
      <w:szCs w:val="24"/>
      <w:lang w:val="en-US" w:eastAsia="zh-CN" w:bidi="ar-SA"/>
    </w:rPr>
  </w:style>
  <w:style w:type="paragraph" w:customStyle="1" w:styleId="359">
    <w:name w:val="GP正文(无首行缩进)"/>
    <w:basedOn w:val="356"/>
    <w:qFormat/>
    <w:uiPriority w:val="0"/>
    <w:rPr>
      <w:rFonts w:hAnsi="Times New Roman"/>
      <w:szCs w:val="21"/>
    </w:rPr>
  </w:style>
  <w:style w:type="paragraph" w:customStyle="1" w:styleId="360">
    <w:name w:val="奉恳之事，乞速复为荷。"/>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61">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eastAsia="Times New Roman"/>
      <w:kern w:val="0"/>
      <w:sz w:val="21"/>
      <w:szCs w:val="21"/>
    </w:rPr>
  </w:style>
  <w:style w:type="paragraph" w:customStyle="1" w:styleId="362">
    <w:name w:val="Char3 Char Char Char Char Char Char"/>
    <w:basedOn w:val="16"/>
    <w:qFormat/>
    <w:uiPriority w:val="0"/>
    <w:rPr>
      <w:rFonts w:ascii="Tahoma" w:hAnsi="Tahoma" w:cs="Tahoma"/>
      <w:sz w:val="24"/>
    </w:rPr>
  </w:style>
  <w:style w:type="paragraph" w:customStyle="1" w:styleId="363">
    <w:name w:val="前上一函，谅达雅鉴，迄今未闻复音。"/>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64">
    <w:name w:val="Style First line:  1.71 ch"/>
    <w:basedOn w:val="1"/>
    <w:qFormat/>
    <w:uiPriority w:val="0"/>
    <w:pPr>
      <w:spacing w:line="360" w:lineRule="auto"/>
      <w:ind w:firstLine="359" w:firstLineChars="171"/>
    </w:pPr>
    <w:rPr>
      <w:sz w:val="24"/>
      <w:szCs w:val="20"/>
    </w:rPr>
  </w:style>
  <w:style w:type="paragraph" w:customStyle="1" w:styleId="365">
    <w:name w:val="font5"/>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66">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67">
    <w:name w:val="xl29"/>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368">
    <w:name w:val="Char3 Char Char Char Char Char Char1"/>
    <w:basedOn w:val="16"/>
    <w:qFormat/>
    <w:uiPriority w:val="0"/>
    <w:rPr>
      <w:rFonts w:ascii="Tahoma" w:hAnsi="Tahoma" w:cs="Tahoma"/>
      <w:sz w:val="24"/>
    </w:rPr>
  </w:style>
  <w:style w:type="paragraph" w:customStyle="1" w:styleId="369">
    <w:name w:val="临书仓促，不尽欲言。"/>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70">
    <w:name w:val="标准正文"/>
    <w:basedOn w:val="1"/>
    <w:qFormat/>
    <w:uiPriority w:val="0"/>
    <w:pPr>
      <w:spacing w:before="156" w:after="156" w:line="360" w:lineRule="auto"/>
      <w:ind w:firstLine="480"/>
    </w:pPr>
    <w:rPr>
      <w:rFonts w:cs="宋体"/>
      <w:sz w:val="21"/>
      <w:szCs w:val="20"/>
    </w:rPr>
  </w:style>
  <w:style w:type="paragraph" w:customStyle="1" w:styleId="371">
    <w:name w:val="Char Char Char Char11"/>
    <w:basedOn w:val="1"/>
    <w:qFormat/>
    <w:uiPriority w:val="0"/>
    <w:pPr>
      <w:widowControl/>
      <w:jc w:val="left"/>
    </w:pPr>
  </w:style>
  <w:style w:type="paragraph" w:customStyle="1" w:styleId="372">
    <w:name w:val="默认段落字体 Para Char Char Char Char"/>
    <w:basedOn w:val="1"/>
    <w:qFormat/>
    <w:uiPriority w:val="0"/>
    <w:rPr>
      <w:sz w:val="21"/>
      <w:szCs w:val="20"/>
    </w:rPr>
  </w:style>
  <w:style w:type="paragraph" w:customStyle="1" w:styleId="37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76">
    <w:name w:val="Char Char Char"/>
    <w:basedOn w:val="1"/>
    <w:qFormat/>
    <w:uiPriority w:val="0"/>
    <w:rPr>
      <w:sz w:val="21"/>
      <w:szCs w:val="20"/>
    </w:rPr>
  </w:style>
  <w:style w:type="paragraph" w:customStyle="1" w:styleId="377">
    <w:name w:val="font7"/>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78">
    <w:name w:val="Char3 Char Char Char Char Char Char11"/>
    <w:basedOn w:val="16"/>
    <w:qFormat/>
    <w:uiPriority w:val="0"/>
    <w:rPr>
      <w:rFonts w:ascii="Tahoma" w:hAnsi="Tahoma" w:cs="Tahoma"/>
      <w:sz w:val="24"/>
    </w:rPr>
  </w:style>
  <w:style w:type="paragraph" w:customStyle="1" w:styleId="379">
    <w:name w:val="hea"/>
    <w:basedOn w:val="1"/>
    <w:next w:val="1"/>
    <w:qFormat/>
    <w:uiPriority w:val="0"/>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380">
    <w:name w:val="Char Char Char Char Char Char Char2"/>
    <w:basedOn w:val="1"/>
    <w:qFormat/>
    <w:uiPriority w:val="0"/>
    <w:pPr>
      <w:adjustRightInd w:val="0"/>
      <w:spacing w:line="360" w:lineRule="atLeast"/>
      <w:textAlignment w:val="baseline"/>
    </w:pPr>
    <w:rPr>
      <w:rFonts w:eastAsia="Times New Roman"/>
      <w:sz w:val="21"/>
    </w:rPr>
  </w:style>
  <w:style w:type="paragraph" w:customStyle="1" w:styleId="381">
    <w:name w:val="彩色列表 - 着色 11"/>
    <w:basedOn w:val="1"/>
    <w:qFormat/>
    <w:uiPriority w:val="0"/>
    <w:pPr>
      <w:ind w:firstLine="420" w:firstLineChars="200"/>
    </w:pPr>
    <w:rPr>
      <w:rFonts w:ascii="Calibri" w:hAnsi="Calibri"/>
      <w:sz w:val="21"/>
      <w:szCs w:val="22"/>
    </w:rPr>
  </w:style>
  <w:style w:type="paragraph" w:customStyle="1" w:styleId="382">
    <w:name w:val="Char3 Char Char Char"/>
    <w:basedOn w:val="1"/>
    <w:qFormat/>
    <w:uiPriority w:val="0"/>
    <w:pPr>
      <w:widowControl/>
      <w:spacing w:after="160" w:line="240" w:lineRule="exact"/>
      <w:jc w:val="left"/>
    </w:pPr>
  </w:style>
  <w:style w:type="paragraph" w:customStyle="1" w:styleId="383">
    <w:name w:val="自动更正"/>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84">
    <w:name w:val="作者、页码、日期"/>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85">
    <w:name w:val="知尊恙复发，心甚念之。"/>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86">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87">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88">
    <w:name w:val="正文1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389">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390">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标书的标题2"/>
    <w:basedOn w:val="2"/>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392">
    <w:name w:val="参考:"/>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93">
    <w:name w:val="上次打印时间"/>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94">
    <w:name w:val="关于:"/>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395">
    <w:name w:val="列出段落11"/>
    <w:basedOn w:val="1"/>
    <w:qFormat/>
    <w:uiPriority w:val="0"/>
    <w:pPr>
      <w:ind w:firstLine="420" w:firstLineChars="200"/>
    </w:pPr>
    <w:rPr>
      <w:rFonts w:ascii="Calibri" w:hAnsi="Calibri"/>
      <w:sz w:val="21"/>
      <w:szCs w:val="22"/>
    </w:rPr>
  </w:style>
  <w:style w:type="paragraph" w:customStyle="1" w:styleId="396">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397">
    <w:name w:val="1"/>
    <w:basedOn w:val="1"/>
    <w:next w:val="30"/>
    <w:qFormat/>
    <w:uiPriority w:val="0"/>
    <w:rPr>
      <w:rFonts w:ascii="宋体" w:hAnsi="Courier New"/>
      <w:sz w:val="21"/>
      <w:szCs w:val="22"/>
    </w:rPr>
  </w:style>
  <w:style w:type="paragraph" w:customStyle="1" w:styleId="398">
    <w:name w:val="Body Text(ch)"/>
    <w:basedOn w:val="1"/>
    <w:next w:val="21"/>
    <w:qFormat/>
    <w:uiPriority w:val="0"/>
    <w:pPr>
      <w:adjustRightInd w:val="0"/>
      <w:spacing w:line="500" w:lineRule="exact"/>
      <w:jc w:val="center"/>
      <w:textAlignment w:val="baseline"/>
    </w:pPr>
    <w:rPr>
      <w:rFonts w:eastAsia="Times New Roman"/>
      <w:sz w:val="21"/>
    </w:rPr>
  </w:style>
  <w:style w:type="paragraph" w:customStyle="1" w:styleId="399">
    <w:name w:val="xl31"/>
    <w:basedOn w:val="1"/>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0">
    <w:name w:val="Char111"/>
    <w:basedOn w:val="1"/>
    <w:qFormat/>
    <w:uiPriority w:val="0"/>
    <w:rPr>
      <w:rFonts w:ascii="仿宋_GB2312" w:eastAsia="仿宋_GB2312"/>
      <w:b/>
      <w:sz w:val="32"/>
      <w:szCs w:val="32"/>
    </w:rPr>
  </w:style>
  <w:style w:type="paragraph" w:customStyle="1" w:styleId="401">
    <w:name w:val="_Style 155"/>
    <w:next w:val="1"/>
    <w:qFormat/>
    <w:uiPriority w:val="0"/>
    <w:pPr>
      <w:widowControl w:val="0"/>
      <w:jc w:val="both"/>
    </w:pPr>
    <w:rPr>
      <w:rFonts w:ascii="Times New Roman" w:hAnsi="Times New Roman" w:eastAsia="宋体" w:cs="Times New Roman"/>
      <w:kern w:val="2"/>
      <w:sz w:val="36"/>
      <w:szCs w:val="24"/>
      <w:lang w:val="en-US" w:eastAsia="zh-CN" w:bidi="ar-SA"/>
    </w:rPr>
  </w:style>
  <w:style w:type="paragraph" w:customStyle="1" w:styleId="402">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403">
    <w:name w:val="尊意如何，请即示知。"/>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04">
    <w:name w:val="Char Char Char Char"/>
    <w:basedOn w:val="1"/>
    <w:qFormat/>
    <w:uiPriority w:val="0"/>
    <w:pPr>
      <w:widowControl/>
      <w:jc w:val="left"/>
    </w:pPr>
    <w:rPr>
      <w:kern w:val="0"/>
      <w:sz w:val="24"/>
    </w:rPr>
  </w:style>
  <w:style w:type="paragraph" w:customStyle="1" w:styleId="40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06">
    <w:name w:val="标书的标题4"/>
    <w:basedOn w:val="2"/>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40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08">
    <w:name w:val="惠书敬悉，迟复为歉。"/>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09">
    <w:name w:val="文件名"/>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10">
    <w:name w:val="Table Text"/>
    <w:basedOn w:val="1"/>
    <w:qFormat/>
    <w:uiPriority w:val="0"/>
    <w:pPr>
      <w:widowControl/>
      <w:adjustRightInd w:val="0"/>
      <w:spacing w:before="60" w:after="60" w:line="360" w:lineRule="atLeast"/>
      <w:jc w:val="left"/>
      <w:textAlignment w:val="baseline"/>
    </w:pPr>
    <w:rPr>
      <w:rFonts w:eastAsia="Times New Roman"/>
      <w:kern w:val="0"/>
      <w:sz w:val="24"/>
    </w:rPr>
  </w:style>
  <w:style w:type="paragraph" w:customStyle="1" w:styleId="411">
    <w:name w:val="_Style 3"/>
    <w:basedOn w:val="1"/>
    <w:qFormat/>
    <w:uiPriority w:val="34"/>
    <w:pPr>
      <w:ind w:firstLine="420" w:firstLineChars="200"/>
    </w:pPr>
    <w:rPr>
      <w:rFonts w:ascii="Calibri" w:hAnsi="Calibri"/>
      <w:sz w:val="21"/>
      <w:szCs w:val="22"/>
    </w:rPr>
  </w:style>
  <w:style w:type="paragraph" w:customStyle="1" w:styleId="412">
    <w:name w:val="font6"/>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3">
    <w:name w:val="敬启者："/>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14">
    <w:name w:val="批注框文本1"/>
    <w:basedOn w:val="1"/>
    <w:qFormat/>
    <w:uiPriority w:val="0"/>
    <w:rPr>
      <w:rFonts w:ascii="Calibri" w:hAnsi="Calibri"/>
      <w:sz w:val="18"/>
      <w:szCs w:val="18"/>
    </w:rPr>
  </w:style>
  <w:style w:type="paragraph" w:styleId="415">
    <w:name w:val="List Paragraph"/>
    <w:basedOn w:val="1"/>
    <w:qFormat/>
    <w:uiPriority w:val="34"/>
    <w:pPr>
      <w:ind w:firstLine="420" w:firstLineChars="200"/>
    </w:pPr>
    <w:rPr>
      <w:rFonts w:ascii="Calibri" w:hAnsi="Calibri"/>
      <w:sz w:val="21"/>
      <w:szCs w:val="22"/>
    </w:rPr>
  </w:style>
  <w:style w:type="paragraph" w:customStyle="1" w:styleId="416">
    <w:name w:val="表格文字"/>
    <w:basedOn w:val="1"/>
    <w:next w:val="21"/>
    <w:qFormat/>
    <w:uiPriority w:val="99"/>
    <w:pPr>
      <w:spacing w:line="420" w:lineRule="atLeast"/>
      <w:textAlignment w:val="baseline"/>
    </w:pPr>
    <w:rPr>
      <w:rFonts w:ascii="Calibri" w:hAnsi="Calibri"/>
      <w:sz w:val="21"/>
    </w:rPr>
  </w:style>
  <w:style w:type="paragraph" w:customStyle="1" w:styleId="417">
    <w:name w:val="正文_14"/>
    <w:qFormat/>
    <w:uiPriority w:val="0"/>
    <w:rPr>
      <w:rFonts w:ascii="Times New Roman" w:hAnsi="Times New Roman" w:eastAsia="宋体" w:cs="Times New Roman"/>
      <w:sz w:val="21"/>
      <w:lang w:val="en-US" w:eastAsia="zh-CN" w:bidi="ar-SA"/>
    </w:rPr>
  </w:style>
  <w:style w:type="paragraph" w:customStyle="1" w:styleId="418">
    <w:name w:val="奉读大示，心折殊深。"/>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1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2"/>
    <w:basedOn w:val="1"/>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21">
    <w:name w:val="创建日期"/>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22">
    <w:name w:val="12chinese"/>
    <w:basedOn w:val="1"/>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42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424">
    <w:name w:val="上次保存者"/>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customStyle="1" w:styleId="425">
    <w:name w:val="_Style 22"/>
    <w:basedOn w:val="1"/>
    <w:qFormat/>
    <w:uiPriority w:val="0"/>
    <w:rPr>
      <w:sz w:val="21"/>
    </w:rPr>
  </w:style>
  <w:style w:type="paragraph" w:customStyle="1" w:styleId="42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Char Char Char Char Char Char Char1"/>
    <w:basedOn w:val="1"/>
    <w:qFormat/>
    <w:uiPriority w:val="0"/>
    <w:pPr>
      <w:adjustRightInd w:val="0"/>
      <w:spacing w:line="360" w:lineRule="atLeast"/>
      <w:textAlignment w:val="baseline"/>
    </w:pPr>
    <w:rPr>
      <w:rFonts w:eastAsia="Times New Roman"/>
      <w:sz w:val="21"/>
    </w:rPr>
  </w:style>
  <w:style w:type="table" w:customStyle="1" w:styleId="428">
    <w:name w:val="网格型1"/>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29">
    <w:name w:val="网格型2"/>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0">
    <w:name w:val="2标题"/>
    <w:basedOn w:val="1"/>
    <w:qFormat/>
    <w:uiPriority w:val="0"/>
    <w:pPr>
      <w:widowControl/>
      <w:tabs>
        <w:tab w:val="left" w:pos="709"/>
      </w:tabs>
      <w:spacing w:line="360" w:lineRule="auto"/>
      <w:jc w:val="left"/>
      <w:outlineLvl w:val="1"/>
    </w:pPr>
    <w:rPr>
      <w:rFonts w:eastAsia="仿宋_GB2312"/>
      <w:b/>
      <w:kern w:val="0"/>
      <w:sz w:val="28"/>
      <w:lang w:bidi="en-US"/>
    </w:rPr>
  </w:style>
  <w:style w:type="paragraph" w:customStyle="1" w:styleId="431">
    <w:name w:val="方案正文"/>
    <w:basedOn w:val="1"/>
    <w:qFormat/>
    <w:uiPriority w:val="0"/>
    <w:pPr>
      <w:spacing w:line="360" w:lineRule="auto"/>
      <w:ind w:firstLine="562" w:firstLineChars="200"/>
    </w:pPr>
    <w:rPr>
      <w:sz w:val="24"/>
    </w:rPr>
  </w:style>
  <w:style w:type="character" w:customStyle="1" w:styleId="432">
    <w:name w:val="text-overflow"/>
    <w:basedOn w:val="55"/>
    <w:qFormat/>
    <w:uiPriority w:val="0"/>
    <w:rPr>
      <w:sz w:val="21"/>
      <w:szCs w:val="21"/>
    </w:rPr>
  </w:style>
  <w:style w:type="character" w:customStyle="1" w:styleId="433">
    <w:name w:val="text-overflow1"/>
    <w:basedOn w:val="55"/>
    <w:qFormat/>
    <w:uiPriority w:val="0"/>
  </w:style>
  <w:style w:type="character" w:customStyle="1" w:styleId="434">
    <w:name w:val="publishtime8"/>
    <w:basedOn w:val="55"/>
    <w:qFormat/>
    <w:uiPriority w:val="0"/>
    <w:rPr>
      <w:color w:val="666666"/>
    </w:rPr>
  </w:style>
  <w:style w:type="character" w:customStyle="1" w:styleId="435">
    <w:name w:val="publishtime9"/>
    <w:basedOn w:val="55"/>
    <w:qFormat/>
    <w:uiPriority w:val="0"/>
    <w:rPr>
      <w:color w:val="666666"/>
    </w:rPr>
  </w:style>
  <w:style w:type="character" w:customStyle="1" w:styleId="436">
    <w:name w:val="first-child"/>
    <w:basedOn w:val="55"/>
    <w:qFormat/>
    <w:uiPriority w:val="0"/>
  </w:style>
  <w:style w:type="character" w:customStyle="1" w:styleId="437">
    <w:name w:val="hover13"/>
    <w:basedOn w:val="55"/>
    <w:qFormat/>
    <w:uiPriority w:val="0"/>
    <w:rPr>
      <w:color w:val="23527C"/>
      <w:shd w:val="clear" w:color="auto" w:fill="EEEEEE"/>
    </w:rPr>
  </w:style>
  <w:style w:type="character" w:customStyle="1" w:styleId="438">
    <w:name w:val="focus1"/>
    <w:basedOn w:val="55"/>
    <w:qFormat/>
    <w:uiPriority w:val="0"/>
    <w:rPr>
      <w:color w:val="23527C"/>
      <w:shd w:val="clear" w:color="auto" w:fill="EEEEEE"/>
    </w:rPr>
  </w:style>
  <w:style w:type="character" w:customStyle="1" w:styleId="439">
    <w:name w:val="publishtime"/>
    <w:basedOn w:val="55"/>
    <w:qFormat/>
    <w:uiPriority w:val="0"/>
    <w:rPr>
      <w:color w:val="666666"/>
    </w:rPr>
  </w:style>
  <w:style w:type="character" w:customStyle="1" w:styleId="440">
    <w:name w:val="publishtime1"/>
    <w:basedOn w:val="55"/>
    <w:qFormat/>
    <w:uiPriority w:val="0"/>
    <w:rPr>
      <w:color w:val="666666"/>
    </w:rPr>
  </w:style>
  <w:style w:type="character" w:customStyle="1" w:styleId="441">
    <w:name w:val="focus"/>
    <w:basedOn w:val="55"/>
    <w:qFormat/>
    <w:uiPriority w:val="0"/>
    <w:rPr>
      <w:color w:val="23527C"/>
      <w:shd w:val="clear" w:color="auto" w:fill="EEEEE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5240</Words>
  <Characters>29869</Characters>
  <Lines>248</Lines>
  <Paragraphs>70</Paragraphs>
  <TotalTime>8</TotalTime>
  <ScaleCrop>false</ScaleCrop>
  <LinksUpToDate>false</LinksUpToDate>
  <CharactersWithSpaces>35039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2023-10-18T08:37:00Z</dcterms:created>
  <dc:creator>PC</dc:creator>
  <cp:lastModifiedBy>莽子</cp:lastModifiedBy>
  <cp:lastPrinted>2023-11-03T09:19:40Z</cp:lastPrinted>
  <dcterms:modified xsi:type="dcterms:W3CDTF">2023-11-03T09:26:23Z</dcterms:modified>
  <dc:title>三门县农村宅基地及房屋外业测绘调查项目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A1E38E780A304DE9B7DB178BE9EFFAB0_13</vt:lpwstr>
  </property>
</Properties>
</file>