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44"/>
          <w:szCs w:val="44"/>
        </w:rPr>
        <w:t>SMCG-2023-GK016号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采购项目：三门县机关事务中心电梯改造项目</w:t>
      </w:r>
    </w:p>
    <w:p>
      <w:pPr>
        <w:autoSpaceDE w:val="0"/>
        <w:autoSpaceDN w:val="0"/>
        <w:adjustRightInd w:val="0"/>
        <w:spacing w:line="360" w:lineRule="auto"/>
        <w:jc w:val="center"/>
        <w:rPr>
          <w:rFonts w:ascii="宋体"/>
          <w:kern w:val="0"/>
          <w:sz w:val="28"/>
        </w:rPr>
      </w:pPr>
      <w:r>
        <w:rPr>
          <w:rFonts w:hint="eastAsia" w:ascii="宋体"/>
          <w:kern w:val="0"/>
          <w:sz w:val="28"/>
        </w:rPr>
        <w:t>采 购 人：三门县机关事务中心</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240" w:firstLineChars="800"/>
      </w:pPr>
      <w:r>
        <w:rPr>
          <w:rFonts w:ascii="宋体" w:hAnsi="宋体" w:cs="宋体"/>
          <w:kern w:val="0"/>
          <w:sz w:val="28"/>
          <w:szCs w:val="28"/>
        </w:rPr>
        <w:t>2023年</w:t>
      </w:r>
      <w:r>
        <w:rPr>
          <w:rFonts w:hint="eastAsia" w:ascii="宋体" w:hAnsi="宋体" w:cs="宋体"/>
          <w:kern w:val="0"/>
          <w:sz w:val="28"/>
          <w:szCs w:val="28"/>
        </w:rPr>
        <w:t>10</w:t>
      </w:r>
      <w:r>
        <w:rPr>
          <w:rFonts w:ascii="宋体" w:hAnsi="宋体" w:cs="宋体"/>
          <w:kern w:val="0"/>
          <w:sz w:val="28"/>
          <w:szCs w:val="28"/>
        </w:rPr>
        <w:t>月</w:t>
      </w:r>
      <w:r>
        <w:rPr>
          <w:rFonts w:hint="eastAsia" w:ascii="宋体" w:hAnsi="宋体" w:cs="宋体"/>
          <w:kern w:val="0"/>
          <w:sz w:val="28"/>
          <w:szCs w:val="28"/>
        </w:rPr>
        <w:t>23</w:t>
      </w:r>
      <w:r>
        <w:rPr>
          <w:rFonts w:ascii="宋体" w:hAnsi="宋体" w:cs="宋体"/>
          <w:kern w:val="0"/>
          <w:sz w:val="28"/>
          <w:szCs w:val="28"/>
        </w:rPr>
        <w:t>日</w:t>
      </w:r>
    </w:p>
    <w:p>
      <w:pPr>
        <w:spacing w:line="360" w:lineRule="auto"/>
      </w:pPr>
    </w:p>
    <w:p>
      <w:pPr>
        <w:pStyle w:val="2"/>
      </w:pPr>
    </w:p>
    <w:p>
      <w:pPr>
        <w:pStyle w:val="2"/>
      </w:pPr>
    </w:p>
    <w:p>
      <w:pPr>
        <w:pStyle w:val="2"/>
      </w:pPr>
    </w:p>
    <w:p>
      <w:pPr>
        <w:pStyle w:val="2"/>
      </w:pPr>
    </w:p>
    <w:sdt>
      <w:sdtPr>
        <w:rPr>
          <w:rFonts w:ascii="宋体" w:hAnsi="宋体"/>
        </w:rPr>
        <w:id w:val="147481529"/>
        <w:docPartObj>
          <w:docPartGallery w:val="Table of Contents"/>
          <w:docPartUnique/>
        </w:docPartObj>
      </w:sdtPr>
      <w:sdtEndPr>
        <w:rPr>
          <w:rFonts w:ascii="Times New Roman" w:hAnsi="Times New Roman"/>
        </w:rPr>
      </w:sdtEndPr>
      <w:sdtContent>
        <w:p>
          <w:pPr>
            <w:jc w:val="center"/>
            <w:rPr>
              <w:rFonts w:ascii="宋体" w:hAnsi="宋体"/>
              <w:b/>
              <w:bCs/>
              <w:sz w:val="36"/>
              <w:szCs w:val="36"/>
            </w:rPr>
          </w:pPr>
          <w:r>
            <w:rPr>
              <w:rFonts w:ascii="宋体" w:hAnsi="宋体"/>
              <w:b/>
              <w:bCs/>
              <w:sz w:val="36"/>
              <w:szCs w:val="36"/>
            </w:rPr>
            <w:t>目录</w:t>
          </w:r>
        </w:p>
        <w:p>
          <w:pPr>
            <w:pStyle w:val="5"/>
          </w:pP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TOC \o "1-1" \h \u </w:instrText>
          </w:r>
          <w:r>
            <w:fldChar w:fldCharType="separate"/>
          </w:r>
          <w:r>
            <w:fldChar w:fldCharType="begin"/>
          </w:r>
          <w:r>
            <w:instrText xml:space="preserve"> HYPERLINK \l "_Toc19196" </w:instrText>
          </w:r>
          <w:r>
            <w:fldChar w:fldCharType="separate"/>
          </w:r>
          <w:r>
            <w:rPr>
              <w:rFonts w:hint="eastAsia" w:ascii="宋体" w:hAnsi="宋体" w:cs="宋体"/>
              <w:b w:val="0"/>
              <w:bCs/>
              <w:sz w:val="28"/>
              <w:szCs w:val="28"/>
            </w:rPr>
            <w:t>第一章 投标邀请</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_Toc19196 \h </w:instrText>
          </w:r>
          <w:r>
            <w:rPr>
              <w:rFonts w:hint="eastAsia" w:ascii="宋体" w:hAnsi="宋体" w:cs="宋体"/>
              <w:b w:val="0"/>
              <w:bCs/>
              <w:sz w:val="28"/>
              <w:szCs w:val="28"/>
            </w:rPr>
            <w:fldChar w:fldCharType="separate"/>
          </w:r>
          <w:r>
            <w:rPr>
              <w:rFonts w:hint="eastAsia" w:ascii="宋体" w:hAnsi="宋体" w:cs="宋体"/>
              <w:b w:val="0"/>
              <w:bCs/>
              <w:sz w:val="28"/>
              <w:szCs w:val="28"/>
            </w:rPr>
            <w:t>3</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"_Toc11129" </w:instrText>
          </w:r>
          <w:r>
            <w:fldChar w:fldCharType="separate"/>
          </w:r>
          <w:r>
            <w:rPr>
              <w:rFonts w:hint="eastAsia" w:ascii="宋体" w:hAnsi="宋体" w:cs="宋体"/>
              <w:b w:val="0"/>
              <w:bCs/>
              <w:sz w:val="28"/>
              <w:szCs w:val="28"/>
            </w:rPr>
            <w:t>第二章 投标人须知</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_Toc11129 \h </w:instrText>
          </w:r>
          <w:r>
            <w:rPr>
              <w:rFonts w:hint="eastAsia" w:ascii="宋体" w:hAnsi="宋体" w:cs="宋体"/>
              <w:b w:val="0"/>
              <w:bCs/>
              <w:sz w:val="28"/>
              <w:szCs w:val="28"/>
            </w:rPr>
            <w:fldChar w:fldCharType="separate"/>
          </w:r>
          <w:r>
            <w:rPr>
              <w:rFonts w:hint="eastAsia" w:ascii="宋体" w:hAnsi="宋体" w:cs="宋体"/>
              <w:b w:val="0"/>
              <w:bCs/>
              <w:sz w:val="28"/>
              <w:szCs w:val="28"/>
            </w:rPr>
            <w:t>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"_Toc31423" </w:instrText>
          </w:r>
          <w:r>
            <w:fldChar w:fldCharType="separate"/>
          </w:r>
          <w:r>
            <w:rPr>
              <w:rFonts w:hint="eastAsia" w:ascii="宋体" w:hAnsi="宋体" w:cs="宋体"/>
              <w:b w:val="0"/>
              <w:bCs/>
              <w:sz w:val="28"/>
              <w:szCs w:val="28"/>
            </w:rPr>
            <w:t>第三章 招标需求</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_Toc31423 \h </w:instrText>
          </w:r>
          <w:r>
            <w:rPr>
              <w:rFonts w:hint="eastAsia" w:ascii="宋体" w:hAnsi="宋体" w:cs="宋体"/>
              <w:b w:val="0"/>
              <w:bCs/>
              <w:sz w:val="28"/>
              <w:szCs w:val="28"/>
            </w:rPr>
            <w:fldChar w:fldCharType="separate"/>
          </w:r>
          <w:r>
            <w:rPr>
              <w:rFonts w:hint="eastAsia" w:ascii="宋体" w:hAnsi="宋体" w:cs="宋体"/>
              <w:b w:val="0"/>
              <w:bCs/>
              <w:sz w:val="28"/>
              <w:szCs w:val="28"/>
            </w:rPr>
            <w:t>17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"_Toc22313" </w:instrText>
          </w:r>
          <w:r>
            <w:fldChar w:fldCharType="separate"/>
          </w:r>
          <w:r>
            <w:rPr>
              <w:rFonts w:hint="eastAsia" w:ascii="宋体" w:hAnsi="宋体" w:cs="宋体"/>
              <w:b w:val="0"/>
              <w:bCs/>
              <w:sz w:val="28"/>
              <w:szCs w:val="28"/>
            </w:rPr>
            <w:t>第四章 评标</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_Toc22313 \h </w:instrText>
          </w:r>
          <w:r>
            <w:rPr>
              <w:rFonts w:hint="eastAsia" w:ascii="宋体" w:hAnsi="宋体" w:cs="宋体"/>
              <w:b w:val="0"/>
              <w:bCs/>
              <w:sz w:val="28"/>
              <w:szCs w:val="28"/>
            </w:rPr>
            <w:fldChar w:fldCharType="separate"/>
          </w:r>
          <w:r>
            <w:rPr>
              <w:rFonts w:hint="eastAsia" w:ascii="宋体" w:hAnsi="宋体" w:cs="宋体"/>
              <w:b w:val="0"/>
              <w:bCs/>
              <w:sz w:val="28"/>
              <w:szCs w:val="28"/>
            </w:rPr>
            <w:t>20</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"_Toc19946" </w:instrText>
          </w:r>
          <w:r>
            <w:fldChar w:fldCharType="separate"/>
          </w:r>
          <w:r>
            <w:rPr>
              <w:rFonts w:hint="eastAsia" w:ascii="宋体" w:hAnsi="宋体" w:cs="宋体"/>
              <w:b w:val="0"/>
              <w:bCs/>
              <w:sz w:val="28"/>
              <w:szCs w:val="28"/>
            </w:rPr>
            <w:t>第五章 拟签订的合同文本</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_Toc19946 \h </w:instrText>
          </w:r>
          <w:r>
            <w:rPr>
              <w:rFonts w:hint="eastAsia" w:ascii="宋体" w:hAnsi="宋体" w:cs="宋体"/>
              <w:b w:val="0"/>
              <w:bCs/>
              <w:sz w:val="28"/>
              <w:szCs w:val="28"/>
            </w:rPr>
            <w:fldChar w:fldCharType="separate"/>
          </w:r>
          <w:r>
            <w:rPr>
              <w:rFonts w:hint="eastAsia" w:ascii="宋体" w:hAnsi="宋体" w:cs="宋体"/>
              <w:b w:val="0"/>
              <w:bCs/>
              <w:sz w:val="28"/>
              <w:szCs w:val="28"/>
            </w:rPr>
            <w:t>28</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pPr>
          <w:r>
            <w:fldChar w:fldCharType="begin"/>
          </w:r>
          <w:r>
            <w:instrText xml:space="preserve"> HYPERLINK \l "_Toc17818" </w:instrText>
          </w:r>
          <w:r>
            <w:fldChar w:fldCharType="separate"/>
          </w:r>
          <w:r>
            <w:rPr>
              <w:rFonts w:hint="eastAsia" w:ascii="宋体" w:hAnsi="宋体" w:cs="宋体"/>
              <w:b w:val="0"/>
              <w:bCs/>
              <w:sz w:val="28"/>
              <w:szCs w:val="28"/>
            </w:rPr>
            <w:t>第六章 投标文件格式</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_Toc17818 \h </w:instrText>
          </w:r>
          <w:r>
            <w:rPr>
              <w:rFonts w:hint="eastAsia" w:ascii="宋体" w:hAnsi="宋体" w:cs="宋体"/>
              <w:b w:val="0"/>
              <w:bCs/>
              <w:sz w:val="28"/>
              <w:szCs w:val="28"/>
            </w:rPr>
            <w:fldChar w:fldCharType="separate"/>
          </w:r>
          <w:r>
            <w:rPr>
              <w:rFonts w:hint="eastAsia" w:ascii="宋体" w:hAnsi="宋体" w:cs="宋体"/>
              <w:b w:val="0"/>
              <w:bCs/>
              <w:sz w:val="28"/>
              <w:szCs w:val="28"/>
            </w:rPr>
            <w:t>33</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2"/>
            <w:spacing w:after="0" w:line="360" w:lineRule="auto"/>
            <w:ind w:left="0" w:leftChars="0" w:firstLine="0"/>
          </w:pPr>
          <w:r>
            <w:fldChar w:fldCharType="end"/>
          </w:r>
        </w:p>
      </w:sdtContent>
    </w:sdt>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5"/>
        <w:numPr>
          <w:ilvl w:val="0"/>
          <w:numId w:val="2"/>
        </w:numPr>
      </w:pPr>
      <w:bookmarkStart w:id="0" w:name="_Toc19196"/>
      <w:r>
        <w:rPr>
          <w:rFonts w:hint="eastAsia"/>
        </w:rPr>
        <w:t>投标邀请</w:t>
      </w:r>
      <w:bookmarkEnd w:id="0"/>
    </w:p>
    <w:p>
      <w:pPr>
        <w:widowControl/>
        <w:shd w:val="clear" w:color="auto" w:fill="FFFFFF"/>
        <w:spacing w:line="360" w:lineRule="auto"/>
        <w:ind w:firstLine="482"/>
        <w:rPr>
          <w:rFonts w:asciiTheme="minorEastAsia" w:hAnsiTheme="minorEastAsia" w:eastAsiaTheme="minorEastAsia"/>
          <w:b/>
          <w:sz w:val="24"/>
        </w:rPr>
      </w:pPr>
      <w:bookmarkStart w:id="1" w:name="_Toc28359087"/>
      <w:bookmarkStart w:id="2" w:name="_Toc28359010"/>
      <w:r>
        <w:rPr>
          <w:rFonts w:hint="eastAsia"/>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项目概况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三门县机关事务中心电梯改造项目招标项目的潜在投标人应在政采云平台线上获取获取（下载）招标文件，并于 2023年</w:t>
      </w:r>
      <w:r>
        <w:rPr>
          <w:rFonts w:hint="eastAsia" w:asciiTheme="minorEastAsia" w:hAnsiTheme="minorEastAsia" w:eastAsiaTheme="minorEastAsia"/>
          <w:color w:val="FF0000"/>
          <w:sz w:val="24"/>
        </w:rPr>
        <w:t>11月</w:t>
      </w:r>
      <w:r>
        <w:rPr>
          <w:rFonts w:hint="eastAsia" w:asciiTheme="minorEastAsia" w:hAnsiTheme="minorEastAsia" w:eastAsiaTheme="minorEastAsia"/>
          <w:color w:val="FF0000"/>
          <w:sz w:val="24"/>
          <w:lang w:val="en-US" w:eastAsia="zh-CN"/>
        </w:rPr>
        <w:t>20</w:t>
      </w:r>
      <w:r>
        <w:rPr>
          <w:rFonts w:hint="eastAsia" w:asciiTheme="minorEastAsia" w:hAnsiTheme="minorEastAsia" w:eastAsiaTheme="minorEastAsia"/>
          <w:color w:val="FF0000"/>
          <w:sz w:val="24"/>
        </w:rPr>
        <w:t xml:space="preserve">日 </w:t>
      </w:r>
      <w:r>
        <w:rPr>
          <w:rFonts w:hint="eastAsia" w:asciiTheme="minorEastAsia" w:hAnsiTheme="minorEastAsia" w:eastAsiaTheme="minorEastAsia"/>
          <w:color w:val="FF0000"/>
          <w:sz w:val="24"/>
          <w:lang w:val="en-US" w:eastAsia="zh-CN"/>
        </w:rPr>
        <w:t>13</w:t>
      </w:r>
      <w:r>
        <w:rPr>
          <w:rFonts w:hint="eastAsia" w:asciiTheme="minorEastAsia" w:hAnsiTheme="minorEastAsia" w:eastAsiaTheme="minorEastAsia"/>
          <w:color w:val="FF0000"/>
          <w:sz w:val="24"/>
        </w:rPr>
        <w:t>:00</w:t>
      </w:r>
      <w:r>
        <w:rPr>
          <w:rFonts w:hint="eastAsia" w:asciiTheme="minorEastAsia" w:hAnsiTheme="minorEastAsia" w:eastAsiaTheme="minorEastAsia"/>
          <w:sz w:val="24"/>
        </w:rPr>
        <w:t xml:space="preserve">（北京时间）前递交（上传）投标文件。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一、项目基本情况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项目编号：SMCG-2023-GK016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项目名称：三门县机关事务中心电梯改造项目</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预算金额（元）：763000</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最高限价（元）：763000</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采购需求：</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标项名称: 三门县机关事务中心电梯改造项目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数量: 1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预算金额（元）: 763000</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简要规格描述或项目基本概况介绍、用途：详见招标文件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备注： </w:t>
      </w:r>
    </w:p>
    <w:p>
      <w:pPr>
        <w:widowControl/>
        <w:shd w:val="clear" w:color="auto" w:fill="FFFFFF"/>
        <w:spacing w:line="360"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 xml:space="preserve">    合同履约期限：交货周期不超过30日历天（在接到招标人通知之日起），安装周期不超过45日历天，配合施工现场的业主单位完成(投标人在投标文件中必须明确工期天数)。</w:t>
      </w:r>
    </w:p>
    <w:p>
      <w:pPr>
        <w:widowControl/>
        <w:shd w:val="clear" w:color="auto" w:fill="FFFFFF"/>
        <w:spacing w:line="360" w:lineRule="auto"/>
        <w:ind w:firstLine="1027" w:firstLineChars="428"/>
        <w:rPr>
          <w:rFonts w:asciiTheme="minorEastAsia" w:hAnsiTheme="minorEastAsia" w:eastAsiaTheme="minorEastAsia"/>
          <w:sz w:val="24"/>
        </w:rPr>
      </w:pPr>
      <w:r>
        <w:rPr>
          <w:rFonts w:hint="eastAsia" w:asciiTheme="minorEastAsia" w:hAnsiTheme="minorEastAsia" w:eastAsiaTheme="minorEastAsia"/>
          <w:sz w:val="24"/>
        </w:rPr>
        <w:t>本项目（否）接受联合体投标。</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1.满足《中华人民共和国政府采购法》第二十二条规定；未被“信用中国”（www.creditchina.gov.cn)、中国政府采购网（www.ccgp.gov.cn）列入失信被执行人、重大税收违法失信主体、政府采购严重违法失信行为记录名单。</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2.落实政府采购政策需满足的资格要求：标项1：无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3.本项目的特定资格要求：</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【标项1】</w:t>
      </w:r>
    </w:p>
    <w:p>
      <w:pPr>
        <w:widowControl/>
        <w:shd w:val="clear" w:color="auto" w:fill="FFFFFF"/>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①投标产品制造商必须有特种设备（电梯）产品（乘客电梯B级）及以上生产许可证；</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color w:val="auto"/>
          <w:sz w:val="24"/>
        </w:rPr>
        <w:t>②投标人必须具有特种设备（电梯）产品（乘客电梯安装B级）及以上安装维修许可证，安装人员需具备特种作业人员操作证书</w:t>
      </w:r>
      <w:r>
        <w:rPr>
          <w:rFonts w:hint="eastAsia" w:asciiTheme="minorEastAsia" w:hAnsiTheme="minorEastAsia" w:eastAsiaTheme="minorEastAsia"/>
          <w:sz w:val="24"/>
        </w:rPr>
        <w:t xml:space="preserve">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三、获取招标文件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时间：/至2023年</w:t>
      </w:r>
      <w:r>
        <w:rPr>
          <w:rFonts w:hint="eastAsia" w:asciiTheme="minorEastAsia" w:hAnsiTheme="minorEastAsia" w:eastAsiaTheme="minorEastAsia"/>
          <w:color w:val="FF0000"/>
          <w:sz w:val="24"/>
        </w:rPr>
        <w:t>11月</w:t>
      </w:r>
      <w:r>
        <w:rPr>
          <w:rFonts w:hint="eastAsia" w:asciiTheme="minorEastAsia" w:hAnsiTheme="minorEastAsia" w:eastAsiaTheme="minorEastAsia"/>
          <w:color w:val="FF0000"/>
          <w:sz w:val="24"/>
          <w:lang w:val="en-US" w:eastAsia="zh-CN"/>
        </w:rPr>
        <w:t>20</w:t>
      </w:r>
      <w:r>
        <w:rPr>
          <w:rFonts w:hint="eastAsia" w:asciiTheme="minorEastAsia" w:hAnsiTheme="minorEastAsia" w:eastAsiaTheme="minorEastAsia"/>
          <w:color w:val="FF0000"/>
          <w:sz w:val="24"/>
        </w:rPr>
        <w:t>日</w:t>
      </w:r>
      <w:r>
        <w:rPr>
          <w:rFonts w:hint="eastAsia" w:asciiTheme="minorEastAsia" w:hAnsiTheme="minorEastAsia" w:eastAsiaTheme="minorEastAsia"/>
          <w:sz w:val="24"/>
        </w:rPr>
        <w:t xml:space="preserve"> ，每天上午00:00至12:00 ，下午12:00至23:59（北京时间，线上获取法定节假日均可，线下获取文件法定节假日除外）</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地点（网址）：政采云平台线上获取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方式：供应商登录政采云平台https://www.zcygov.cn/在线申请获取采购文件（进入“项目采购”应用，在获取采购文件菜单中选择项目，申请获取采购文件）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售价（元）：0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提交投标文件截止时间：2023年</w:t>
      </w:r>
      <w:r>
        <w:rPr>
          <w:rFonts w:hint="eastAsia" w:asciiTheme="minorEastAsia" w:hAnsiTheme="minorEastAsia" w:eastAsiaTheme="minorEastAsia"/>
          <w:color w:val="FF0000"/>
          <w:sz w:val="24"/>
        </w:rPr>
        <w:t>11月</w:t>
      </w:r>
      <w:r>
        <w:rPr>
          <w:rFonts w:hint="eastAsia" w:asciiTheme="minorEastAsia" w:hAnsiTheme="minorEastAsia" w:eastAsiaTheme="minorEastAsia"/>
          <w:color w:val="FF0000"/>
          <w:sz w:val="24"/>
          <w:lang w:val="en-US" w:eastAsia="zh-CN"/>
        </w:rPr>
        <w:t>20</w:t>
      </w:r>
      <w:r>
        <w:rPr>
          <w:rFonts w:hint="eastAsia" w:asciiTheme="minorEastAsia" w:hAnsiTheme="minorEastAsia" w:eastAsiaTheme="minorEastAsia"/>
          <w:color w:val="FF0000"/>
          <w:sz w:val="24"/>
        </w:rPr>
        <w:t>日</w:t>
      </w:r>
      <w:r>
        <w:rPr>
          <w:rFonts w:hint="eastAsia" w:asciiTheme="minorEastAsia" w:hAnsiTheme="minorEastAsia" w:eastAsiaTheme="minorEastAsia"/>
          <w:color w:val="FF0000"/>
          <w:sz w:val="24"/>
          <w:lang w:val="en-US" w:eastAsia="zh-CN"/>
        </w:rPr>
        <w:t>13</w:t>
      </w:r>
      <w:r>
        <w:rPr>
          <w:rFonts w:hint="eastAsia" w:asciiTheme="minorEastAsia" w:hAnsiTheme="minorEastAsia" w:eastAsiaTheme="minorEastAsia"/>
          <w:color w:val="FF0000"/>
          <w:sz w:val="24"/>
        </w:rPr>
        <w:t>:00</w:t>
      </w:r>
      <w:r>
        <w:rPr>
          <w:rFonts w:hint="eastAsia" w:asciiTheme="minorEastAsia" w:hAnsiTheme="minorEastAsia" w:eastAsiaTheme="minorEastAsia"/>
          <w:sz w:val="24"/>
        </w:rPr>
        <w:t>（北京时间）</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投标地点（网址）：请登录政采云投标客户端投标 </w:t>
      </w:r>
    </w:p>
    <w:p>
      <w:pPr>
        <w:widowControl/>
        <w:shd w:val="clear" w:color="auto" w:fill="FFFFFF"/>
        <w:spacing w:line="360" w:lineRule="auto"/>
        <w:ind w:firstLine="482"/>
        <w:rPr>
          <w:rFonts w:asciiTheme="minorEastAsia" w:hAnsiTheme="minorEastAsia" w:eastAsiaTheme="minorEastAsia"/>
          <w:color w:val="FF0000"/>
          <w:sz w:val="24"/>
        </w:rPr>
      </w:pPr>
      <w:r>
        <w:rPr>
          <w:rFonts w:hint="eastAsia" w:asciiTheme="minorEastAsia" w:hAnsiTheme="minorEastAsia" w:eastAsiaTheme="minorEastAsia"/>
          <w:sz w:val="24"/>
        </w:rPr>
        <w:t xml:space="preserve">    开标时间：2023年</w:t>
      </w:r>
      <w:r>
        <w:rPr>
          <w:rFonts w:hint="eastAsia" w:asciiTheme="minorEastAsia" w:hAnsiTheme="minorEastAsia" w:eastAsiaTheme="minorEastAsia"/>
          <w:color w:val="FF0000"/>
          <w:sz w:val="24"/>
        </w:rPr>
        <w:t>11月</w:t>
      </w:r>
      <w:r>
        <w:rPr>
          <w:rFonts w:hint="eastAsia" w:asciiTheme="minorEastAsia" w:hAnsiTheme="minorEastAsia" w:eastAsiaTheme="minorEastAsia"/>
          <w:color w:val="FF0000"/>
          <w:sz w:val="24"/>
          <w:lang w:val="en-US" w:eastAsia="zh-CN"/>
        </w:rPr>
        <w:t>20</w:t>
      </w:r>
      <w:r>
        <w:rPr>
          <w:rFonts w:hint="eastAsia" w:asciiTheme="minorEastAsia" w:hAnsiTheme="minorEastAsia" w:eastAsiaTheme="minorEastAsia"/>
          <w:color w:val="FF0000"/>
          <w:sz w:val="24"/>
        </w:rPr>
        <w:t xml:space="preserve">日 </w:t>
      </w:r>
      <w:r>
        <w:rPr>
          <w:rFonts w:hint="eastAsia" w:asciiTheme="minorEastAsia" w:hAnsiTheme="minorEastAsia" w:eastAsiaTheme="minorEastAsia"/>
          <w:color w:val="FF0000"/>
          <w:sz w:val="24"/>
          <w:lang w:val="en-US" w:eastAsia="zh-CN"/>
        </w:rPr>
        <w:t>13</w:t>
      </w:r>
      <w:r>
        <w:rPr>
          <w:rFonts w:hint="eastAsia" w:asciiTheme="minorEastAsia" w:hAnsiTheme="minorEastAsia" w:eastAsiaTheme="minorEastAsia"/>
          <w:color w:val="FF0000"/>
          <w:sz w:val="24"/>
        </w:rPr>
        <w:t xml:space="preserve">:00 </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开标地点（网址）：浙江省台州市三门县三门县海游街道广场路22号交通大楼四楼开标三室  </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五、公告期限</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自本公告发布之日起5个工作日。</w:t>
      </w:r>
    </w:p>
    <w:p>
      <w:pPr>
        <w:widowControl/>
        <w:shd w:val="clear" w:color="auto" w:fill="FFFFFF"/>
        <w:spacing w:line="360" w:lineRule="auto"/>
        <w:ind w:firstLine="482"/>
        <w:rPr>
          <w:rFonts w:asciiTheme="minorEastAsia" w:hAnsiTheme="minorEastAsia" w:eastAsiaTheme="minorEastAsia"/>
          <w:sz w:val="24"/>
        </w:rPr>
      </w:pPr>
    </w:p>
    <w:p>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3" w:name="_Toc35393796"/>
      <w:bookmarkStart w:id="4" w:name="_Toc28359008"/>
      <w:bookmarkStart w:id="5" w:name="_Toc35393627"/>
      <w:bookmarkStart w:id="6" w:name="_Toc28359085"/>
      <w:r>
        <w:rPr>
          <w:rFonts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shd w:val="clear" w:color="auto" w:fill="FFFFFF"/>
        <w:spacing w:line="360" w:lineRule="auto"/>
        <w:ind w:firstLine="482"/>
        <w:rPr>
          <w:rFonts w:asciiTheme="minorEastAsia" w:hAnsiTheme="minorEastAsia" w:eastAsiaTheme="minorEastAsia"/>
          <w:sz w:val="24"/>
        </w:rPr>
      </w:pPr>
      <w:r>
        <w:rPr>
          <w:rFonts w:asciiTheme="minorEastAsia" w:hAnsiTheme="minorEastAsia" w:eastAsiaTheme="minorEastAsia"/>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hd w:val="clear" w:color="auto" w:fill="FFFFFF"/>
        <w:spacing w:line="360" w:lineRule="auto"/>
        <w:ind w:firstLine="482"/>
        <w:rPr>
          <w:rFonts w:asciiTheme="minorEastAsia" w:hAnsiTheme="minorEastAsia" w:eastAsiaTheme="minorEastAsia"/>
          <w:sz w:val="24"/>
        </w:rPr>
      </w:pPr>
      <w:r>
        <w:rPr>
          <w:rFonts w:asciiTheme="minorEastAsia" w:hAnsiTheme="minorEastAsia" w:eastAsiaTheme="minorEastAsia"/>
          <w:sz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Theme="minorEastAsia" w:hAnsiTheme="minorEastAsia" w:eastAsiaTheme="minorEastAsia"/>
          <w:sz w:val="24"/>
        </w:rPr>
        <w:br w:type="textWrapping"/>
      </w:r>
      <w:r>
        <w:rPr>
          <w:rFonts w:asciiTheme="minorEastAsia" w:hAnsiTheme="minorEastAsia" w:eastAsiaTheme="minorEastAsia"/>
          <w:sz w:val="24"/>
        </w:rPr>
        <w:t>　　</w:t>
      </w:r>
      <w:r>
        <w:rPr>
          <w:rFonts w:hint="eastAsia" w:asciiTheme="minorEastAsia" w:hAnsiTheme="minorEastAsia" w:eastAsiaTheme="minorEastAsia"/>
          <w:sz w:val="24"/>
        </w:rPr>
        <w:t xml:space="preserve">    </w:t>
      </w:r>
      <w:r>
        <w:rPr>
          <w:rFonts w:asciiTheme="minorEastAsia" w:hAnsiTheme="minorEastAsia" w:eastAsiaTheme="minorEastAsia"/>
          <w:sz w:val="24"/>
        </w:rPr>
        <w:t>4.其他事项：无</w:t>
      </w:r>
    </w:p>
    <w:bookmarkEnd w:id="3"/>
    <w:bookmarkEnd w:id="4"/>
    <w:bookmarkEnd w:id="5"/>
    <w:bookmarkEnd w:id="6"/>
    <w:p>
      <w:pPr>
        <w:widowControl/>
        <w:spacing w:before="255" w:after="255" w:line="480" w:lineRule="atLeast"/>
        <w:rPr>
          <w:rFonts w:cs="宋体" w:asciiTheme="minorEastAsia" w:hAnsiTheme="minorEastAsia" w:eastAsiaTheme="minorEastAsia"/>
          <w:color w:val="000000"/>
          <w:kern w:val="0"/>
          <w:sz w:val="24"/>
        </w:rPr>
      </w:pPr>
      <w:r>
        <w:rPr>
          <w:rFonts w:hint="eastAsia" w:cs="宋体" w:asciiTheme="minorEastAsia" w:hAnsiTheme="minorEastAsia" w:eastAsiaTheme="minorEastAsia"/>
          <w:b/>
          <w:bCs/>
          <w:color w:val="000000"/>
          <w:kern w:val="0"/>
          <w:sz w:val="24"/>
        </w:rPr>
        <w:t>七、对本次采购提出询问、质疑、投诉，请按以下方式联系</w:t>
      </w:r>
    </w:p>
    <w:p>
      <w:pPr>
        <w:widowControl/>
        <w:spacing w:before="100" w:beforeAutospacing="1" w:after="100" w:afterAutospacing="1"/>
        <w:jc w:val="left"/>
        <w:rPr>
          <w:rFonts w:asciiTheme="minorEastAsia" w:hAnsiTheme="minorEastAsia" w:eastAsiaTheme="minorEastAsia"/>
          <w:sz w:val="24"/>
        </w:rPr>
      </w:pPr>
      <w:r>
        <w:rPr>
          <w:rFonts w:cs="宋体" w:asciiTheme="minorEastAsia" w:hAnsiTheme="minorEastAsia" w:eastAsiaTheme="minorEastAsia"/>
          <w:color w:val="000000"/>
          <w:kern w:val="0"/>
          <w:sz w:val="24"/>
        </w:rPr>
        <w:t xml:space="preserve">    </w:t>
      </w:r>
      <w:r>
        <w:rPr>
          <w:rFonts w:asciiTheme="minorEastAsia" w:hAnsiTheme="minorEastAsia" w:eastAsiaTheme="minorEastAsia"/>
          <w:sz w:val="24"/>
        </w:rPr>
        <w:t>1.采购人信息</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称：台州市三门县机关事务中心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址：三门县海游街道</w:t>
      </w:r>
      <w:r>
        <w:rPr>
          <w:rFonts w:hint="eastAsia" w:asciiTheme="minorEastAsia" w:hAnsiTheme="minorEastAsia" w:eastAsiaTheme="minorEastAsia"/>
          <w:sz w:val="24"/>
        </w:rPr>
        <w:t>广场路18号</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项目联系人（询问）：</w:t>
      </w:r>
      <w:r>
        <w:rPr>
          <w:rFonts w:hint="eastAsia" w:asciiTheme="minorEastAsia" w:hAnsiTheme="minorEastAsia" w:eastAsiaTheme="minorEastAsia"/>
          <w:sz w:val="24"/>
        </w:rPr>
        <w:t>林翔</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w:t>
      </w:r>
      <w:r>
        <w:rPr>
          <w:rFonts w:hint="eastAsia" w:asciiTheme="minorEastAsia" w:hAnsiTheme="minorEastAsia" w:eastAsiaTheme="minorEastAsia"/>
          <w:sz w:val="24"/>
        </w:rPr>
        <w:t>0576-83328168</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w:t>
      </w:r>
      <w:r>
        <w:rPr>
          <w:rFonts w:hint="eastAsia" w:asciiTheme="minorEastAsia" w:hAnsiTheme="minorEastAsia" w:eastAsiaTheme="minorEastAsia"/>
          <w:sz w:val="24"/>
        </w:rPr>
        <w:t>陈豪懿</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质疑联系方式：</w:t>
      </w:r>
      <w:r>
        <w:rPr>
          <w:rFonts w:hint="eastAsia" w:asciiTheme="minorEastAsia" w:hAnsiTheme="minorEastAsia" w:eastAsiaTheme="minorEastAsia"/>
          <w:sz w:val="24"/>
        </w:rPr>
        <w:t>15067655566</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asciiTheme="minorEastAsia" w:hAnsiTheme="minorEastAsia" w:eastAsiaTheme="minorEastAsia"/>
          <w:sz w:val="24"/>
        </w:rPr>
        <w:br w:type="textWrapping"/>
      </w:r>
      <w:r>
        <w:rPr>
          <w:rFonts w:asciiTheme="minorEastAsia" w:hAnsiTheme="minorEastAsia" w:eastAsiaTheme="minorEastAsia"/>
          <w:sz w:val="24"/>
        </w:rPr>
        <w:t>    2.采购代理机构信息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名称：三门县公共资源交易中心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地址：三门县</w:t>
      </w:r>
      <w:r>
        <w:rPr>
          <w:rFonts w:hint="eastAsia" w:asciiTheme="minorEastAsia" w:hAnsiTheme="minorEastAsia" w:eastAsiaTheme="minorEastAsia"/>
          <w:sz w:val="24"/>
        </w:rPr>
        <w:t>海游街道广场路22号交通大楼四楼</w:t>
      </w:r>
      <w:r>
        <w:rPr>
          <w:rFonts w:asciiTheme="minorEastAsia" w:hAnsiTheme="minorEastAsia" w:eastAsiaTheme="minorEastAsia"/>
          <w:sz w:val="24"/>
        </w:rPr>
        <w:t>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hint="eastAsia" w:asciiTheme="minorEastAsia" w:hAnsiTheme="minorEastAsia" w:eastAsiaTheme="minorEastAsia"/>
          <w:sz w:val="24"/>
        </w:rPr>
        <w:t xml:space="preserve"> </w:t>
      </w:r>
      <w:r>
        <w:rPr>
          <w:rFonts w:asciiTheme="minorEastAsia" w:hAnsiTheme="minorEastAsia" w:eastAsiaTheme="minorEastAsia"/>
          <w:sz w:val="24"/>
        </w:rPr>
        <w:t>项目联系人（询问）：三门县集采中心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项目联系方式（询问）：0576-83326608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质疑联系人：三门县政府采购办公室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质疑联系方式：0576-83326608 　　　　　　     </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asciiTheme="minorEastAsia" w:hAnsiTheme="minorEastAsia" w:eastAsiaTheme="minorEastAsia"/>
          <w:sz w:val="24"/>
        </w:rPr>
        <w:br w:type="textWrapping"/>
      </w:r>
      <w:r>
        <w:rPr>
          <w:rFonts w:asciiTheme="minorEastAsia" w:hAnsiTheme="minorEastAsia" w:eastAsiaTheme="minorEastAsia"/>
          <w:sz w:val="24"/>
        </w:rPr>
        <w:t>    3. 同级政府采购监督管理部门</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称：三门县财政局</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w:t>
      </w:r>
    </w:p>
    <w:p>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联 系 人：三门县财政局</w:t>
      </w:r>
    </w:p>
    <w:p>
      <w:pPr>
        <w:widowControl/>
        <w:spacing w:before="100" w:beforeAutospacing="1" w:after="100" w:afterAutospacing="1"/>
        <w:jc w:val="left"/>
        <w:rPr>
          <w:rFonts w:cs="宋体" w:asciiTheme="minorEastAsia" w:hAnsiTheme="minorEastAsia" w:eastAsiaTheme="minorEastAsia"/>
          <w:color w:val="000000"/>
          <w:kern w:val="0"/>
          <w:sz w:val="24"/>
        </w:rPr>
      </w:pPr>
      <w:r>
        <w:rPr>
          <w:rFonts w:asciiTheme="minorEastAsia" w:hAnsiTheme="minorEastAsia" w:eastAsiaTheme="minorEastAsia"/>
          <w:sz w:val="24"/>
        </w:rPr>
        <w:t>    监督投诉电话：0576-83305830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cs="宋体" w:asciiTheme="minorEastAsia" w:hAnsiTheme="minorEastAsia" w:eastAsiaTheme="minorEastAsia"/>
          <w:sz w:val="24"/>
          <w:shd w:val="clear" w:color="auto" w:fill="FFFFFF"/>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cs="宋体" w:asciiTheme="minorEastAsia" w:hAnsiTheme="minorEastAsia" w:eastAsiaTheme="minorEastAsia"/>
          <w:sz w:val="24"/>
        </w:rPr>
      </w:pPr>
      <w:r>
        <w:rPr>
          <w:rFonts w:hint="eastAsia" w:cs="宋体" w:asciiTheme="minorEastAsia" w:hAnsiTheme="minorEastAsia" w:eastAsiaTheme="minorEastAsia"/>
          <w:sz w:val="24"/>
          <w:shd w:val="clear" w:color="auto" w:fill="FFFFFF"/>
        </w:rPr>
        <w:t>三门县公共</w:t>
      </w:r>
      <w:r>
        <w:rPr>
          <w:rFonts w:cs="宋体" w:asciiTheme="minorEastAsia" w:hAnsiTheme="minorEastAsia" w:eastAsiaTheme="minorEastAsia"/>
          <w:sz w:val="24"/>
          <w:shd w:val="clear" w:color="auto" w:fill="FFFFFF"/>
        </w:rPr>
        <w:t>资源</w:t>
      </w:r>
      <w:r>
        <w:rPr>
          <w:rFonts w:hint="eastAsia" w:cs="宋体" w:asciiTheme="minorEastAsia" w:hAnsiTheme="minorEastAsia" w:eastAsiaTheme="minorEastAsia"/>
          <w:sz w:val="24"/>
          <w:shd w:val="clear" w:color="auto" w:fill="FFFFFF"/>
        </w:rPr>
        <w:t>交易</w:t>
      </w:r>
      <w:r>
        <w:rPr>
          <w:rFonts w:cs="宋体" w:asciiTheme="minorEastAsia" w:hAnsiTheme="minorEastAsia" w:eastAsiaTheme="minorEastAsia"/>
          <w:sz w:val="24"/>
          <w:shd w:val="clear" w:color="auto" w:fill="FFFFFF"/>
        </w:rPr>
        <w:t>中心</w:t>
      </w:r>
      <w:r>
        <w:rPr>
          <w:rFonts w:hint="eastAsia" w:cs="宋体" w:asciiTheme="minorEastAsia" w:hAnsiTheme="minorEastAsia" w:eastAsiaTheme="minorEastAsia"/>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cs="宋体" w:asciiTheme="minorEastAsia" w:hAnsiTheme="minorEastAsia" w:eastAsiaTheme="minorEastAsia"/>
          <w:kern w:val="0"/>
          <w:sz w:val="24"/>
        </w:rPr>
        <w:t xml:space="preserve">                                                      </w:t>
      </w:r>
      <w:r>
        <w:rPr>
          <w:rFonts w:asciiTheme="minorEastAsia" w:hAnsiTheme="minorEastAsia" w:eastAsiaTheme="minorEastAsia" w:cstheme="minorEastAsia"/>
          <w:kern w:val="0"/>
          <w:sz w:val="24"/>
        </w:rPr>
        <w:t>2023年</w:t>
      </w:r>
      <w:r>
        <w:rPr>
          <w:rFonts w:hint="eastAsia" w:asciiTheme="minorEastAsia" w:hAnsiTheme="minorEastAsia" w:eastAsiaTheme="minorEastAsia" w:cstheme="minorEastAsia"/>
          <w:kern w:val="0"/>
          <w:sz w:val="24"/>
        </w:rPr>
        <w:t>10</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rPr>
        <w:t>23</w:t>
      </w:r>
      <w:r>
        <w:rPr>
          <w:rFonts w:asciiTheme="minorEastAsia" w:hAnsiTheme="minorEastAsia" w:eastAsiaTheme="minorEastAsia" w:cstheme="minorEastAsia"/>
          <w:kern w:val="0"/>
          <w:sz w:val="24"/>
        </w:rPr>
        <w:t>日</w:t>
      </w:r>
    </w:p>
    <w:bookmarkEnd w:id="1"/>
    <w:bookmarkEnd w:id="2"/>
    <w:p>
      <w:pPr>
        <w:pStyle w:val="5"/>
        <w:pageBreakBefore/>
        <w:numPr>
          <w:ilvl w:val="0"/>
          <w:numId w:val="3"/>
        </w:numPr>
      </w:pPr>
      <w:bookmarkStart w:id="7" w:name="_Toc11129"/>
      <w:r>
        <w:rPr>
          <w:rFonts w:hint="eastAsia"/>
        </w:rPr>
        <w:t>投标人须知</w:t>
      </w:r>
      <w:bookmarkEnd w:id="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6"/>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w:t>
            </w:r>
            <w:r>
              <w:rPr>
                <w:rFonts w:hint="eastAsia" w:ascii="MS Mincho" w:hAnsi="MS Mincho" w:eastAsia="MS Mincho" w:cs="MS Mincho"/>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w:t>
            </w:r>
            <w:r>
              <w:rPr>
                <w:rFonts w:hint="eastAsia" w:ascii="MS Mincho" w:hAnsi="MS Mincho" w:eastAsia="MS Mincho" w:cs="MS Mincho"/>
              </w:rPr>
              <w:t>☑</w:t>
            </w:r>
            <w:r>
              <w:rPr>
                <w:rFonts w:hint="eastAsia"/>
              </w:rPr>
              <w:t xml:space="preserve"> 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w:t>
            </w:r>
            <w:r>
              <w:rPr>
                <w:rFonts w:hint="eastAsia" w:ascii="宋体" w:hAnsi="宋体" w:cs="宋体"/>
                <w:b/>
              </w:rPr>
              <w:t>开标当天北京时间</w:t>
            </w:r>
            <w:r>
              <w:rPr>
                <w:rFonts w:hint="eastAsia" w:ascii="宋体" w:hAnsi="宋体" w:cs="宋体"/>
                <w:b/>
                <w:color w:val="FF0000"/>
                <w:u w:val="single"/>
                <w:lang w:val="en-US" w:eastAsia="zh-CN"/>
              </w:rPr>
              <w:t>13</w:t>
            </w:r>
            <w:r>
              <w:rPr>
                <w:rFonts w:hint="eastAsia" w:ascii="宋体" w:hAnsi="宋体" w:cs="宋体"/>
                <w:b/>
                <w:color w:val="FF0000"/>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b/>
                <w:color w:val="FF0000"/>
                <w:u w:val="single"/>
                <w:lang w:val="en-US" w:eastAsia="zh-CN"/>
              </w:rPr>
              <w:t>13</w:t>
            </w:r>
            <w:r>
              <w:rPr>
                <w:rFonts w:hint="eastAsia" w:ascii="宋体" w:hAnsi="宋体" w:cs="宋体"/>
                <w:b/>
                <w:color w:val="FF0000"/>
                <w:u w:val="single"/>
              </w:rPr>
              <w:t>:00</w:t>
            </w:r>
            <w:r>
              <w:rPr>
                <w:rFonts w:hint="eastAsia" w:ascii="宋体" w:hAnsi="宋体" w:cs="宋体"/>
                <w:b/>
                <w:color w:val="FF0000"/>
              </w:rPr>
              <w:t>至</w:t>
            </w:r>
            <w:r>
              <w:rPr>
                <w:rFonts w:hint="eastAsia" w:ascii="宋体" w:hAnsi="宋体" w:cs="宋体"/>
                <w:b/>
                <w:color w:val="FF0000"/>
                <w:u w:val="single"/>
                <w:lang w:val="en-US" w:eastAsia="zh-CN"/>
              </w:rPr>
              <w:t>13</w:t>
            </w:r>
            <w:r>
              <w:rPr>
                <w:rFonts w:hint="eastAsia" w:ascii="宋体" w:hAnsi="宋体" w:cs="宋体"/>
                <w:b/>
                <w:color w:val="FF0000"/>
                <w:u w:val="single"/>
              </w:rPr>
              <w:t>:3</w:t>
            </w:r>
            <w:r>
              <w:rPr>
                <w:rFonts w:ascii="宋体" w:hAnsi="宋体" w:cs="宋体"/>
                <w:b/>
                <w:color w:val="FF0000"/>
                <w:u w:val="single"/>
              </w:rPr>
              <w:t>0</w:t>
            </w:r>
            <w:r>
              <w:rPr>
                <w:rFonts w:hint="eastAsia" w:ascii="宋体" w:hAnsi="宋体" w:cs="宋体"/>
                <w:b/>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rPr>
              <w:t>开标当天</w:t>
            </w:r>
            <w:bookmarkStart w:id="82" w:name="_GoBack"/>
            <w:r>
              <w:rPr>
                <w:rFonts w:hint="eastAsia" w:ascii="宋体" w:hAnsi="宋体" w:cs="宋体"/>
                <w:b/>
                <w:color w:val="FF0000"/>
                <w:u w:val="single"/>
                <w:lang w:val="en-US" w:eastAsia="zh-CN"/>
              </w:rPr>
              <w:t>13</w:t>
            </w:r>
            <w:r>
              <w:rPr>
                <w:rFonts w:hint="eastAsia" w:ascii="宋体" w:hAnsi="宋体" w:cs="宋体"/>
                <w:b/>
                <w:color w:val="FF0000"/>
                <w:u w:val="single"/>
              </w:rPr>
              <w:t>:3</w:t>
            </w:r>
            <w:r>
              <w:rPr>
                <w:rFonts w:ascii="宋体" w:hAnsi="宋体" w:cs="宋体"/>
                <w:b/>
                <w:color w:val="FF0000"/>
                <w:u w:val="single"/>
              </w:rPr>
              <w:t>0</w:t>
            </w:r>
            <w:bookmarkEnd w:id="82"/>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3.投递邮箱：开标当天公布的指定邮箱。</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9"/>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29"/>
              <w:spacing w:line="300" w:lineRule="auto"/>
              <w:ind w:firstLine="420" w:firstLineChars="200"/>
              <w:rPr>
                <w:rFonts w:hAnsi="宋体" w:cs="宋体"/>
                <w:szCs w:val="21"/>
              </w:rPr>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pPr>
              <w:spacing w:line="300" w:lineRule="auto"/>
              <w:rPr>
                <w:rFonts w:ascii="黑体" w:hAnsi="黑体" w:eastAsia="黑体" w:cs="黑体"/>
                <w:szCs w:val="21"/>
                <w:shd w:val="clear" w:color="auto" w:fill="FFFFFF"/>
              </w:rPr>
            </w:pPr>
            <w:r>
              <w:rPr>
                <w:rFonts w:hint="eastAsia" w:cs="Arial" w:asciiTheme="minorEastAsia" w:hAnsiTheme="minorEastAsia" w:eastAsiaTheme="minorEastAsia"/>
                <w:szCs w:val="21"/>
              </w:rPr>
              <w:t>中国政府采购网（网址：</w:t>
            </w:r>
            <w:r>
              <w:rPr>
                <w:rFonts w:cs="Arial" w:asciiTheme="minorEastAsia" w:hAnsiTheme="minorEastAsia" w:eastAsiaTheme="minorEastAsia"/>
                <w:szCs w:val="21"/>
              </w:rPr>
              <w:t>http://www.ccgp.gov.cn</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rPr>
                <w:rFonts w:hint="eastAsia" w:cs="Arial" w:asciiTheme="minorEastAsia" w:hAnsiTheme="minorEastAsia" w:eastAsiaTheme="minorEastAsia"/>
                <w:szCs w:val="21"/>
              </w:rPr>
              <w:t>根据《政府采购促进中小企业发展管理办法》财库〔2020〕46号文件的规定，本项目(</w:t>
            </w:r>
            <w:r>
              <w:rPr>
                <w:rFonts w:hint="eastAsia"/>
              </w:rPr>
              <w:t>□</w:t>
            </w:r>
            <w:r>
              <w:rPr>
                <w:rFonts w:hint="eastAsia" w:ascii="宋体" w:hAnsi="宋体" w:cs="宋体"/>
                <w:szCs w:val="21"/>
              </w:rPr>
              <w:t>是 /</w:t>
            </w:r>
            <w:r>
              <w:rPr>
                <w:rFonts w:hint="eastAsia"/>
              </w:rPr>
              <w:t>☑</w:t>
            </w:r>
            <w:r>
              <w:rPr>
                <w:rFonts w:hint="eastAsia" w:ascii="宋体" w:hAnsi="宋体" w:cs="宋体"/>
                <w:szCs w:val="21"/>
              </w:rPr>
              <w:t xml:space="preserve"> 否</w:t>
            </w:r>
            <w:r>
              <w:rPr>
                <w:rFonts w:hint="eastAsia" w:ascii="黑体" w:hAnsi="黑体" w:eastAsia="黑体" w:cs="黑体"/>
                <w:szCs w:val="21"/>
                <w:shd w:val="clear" w:color="auto" w:fill="FFFFFF"/>
              </w:rPr>
              <w:t>)</w:t>
            </w:r>
            <w:r>
              <w:rPr>
                <w:rFonts w:hint="eastAsia" w:cs="Arial" w:asciiTheme="minorEastAsia" w:hAnsiTheme="minorEastAsia" w:eastAsiaTheme="minorEastAsia"/>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1.项目属性（货物类）</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cs="Arial" w:asciiTheme="minorEastAsia" w:hAnsiTheme="minorEastAsia" w:eastAsiaTheme="minorEastAsia"/>
                <w:szCs w:val="21"/>
                <w:u w:val="single"/>
              </w:rPr>
              <w:t>电梯</w:t>
            </w:r>
            <w:r>
              <w:rPr>
                <w:rFonts w:hint="eastAsia" w:cs="Arial" w:asciiTheme="minorEastAsia" w:hAnsiTheme="minorEastAsia" w:eastAsiaTheme="minorEastAsia"/>
                <w:szCs w:val="21"/>
              </w:rPr>
              <w:t>，所属行业：</w:t>
            </w:r>
            <w:r>
              <w:rPr>
                <w:rFonts w:hint="eastAsia" w:ascii="Arial" w:hAnsi="Arial" w:cs="Arial" w:eastAsiaTheme="minorEastAsia"/>
                <w:b/>
                <w:sz w:val="22"/>
                <w:szCs w:val="22"/>
                <w:u w:val="single"/>
                <w:shd w:val="clear" w:color="auto" w:fill="FFFFFF"/>
              </w:rPr>
              <w:t>制造业</w:t>
            </w:r>
            <w:r>
              <w:rPr>
                <w:rFonts w:hint="eastAsia" w:cs="Arial" w:asciiTheme="minorEastAsia" w:hAnsiTheme="minorEastAsia" w:eastAsiaTheme="minorEastAsia"/>
                <w:szCs w:val="21"/>
              </w:rPr>
              <w:t>。</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szCs w:val="21"/>
              </w:rPr>
            </w:pPr>
            <w:r>
              <w:rPr>
                <w:rFonts w:hint="eastAsia" w:cs="Arial" w:asciiTheme="minorEastAsia" w:hAnsiTheme="minorEastAsia" w:eastAsiaTheme="minorEastAsia"/>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t xml:space="preserve"> </w:t>
            </w:r>
            <w:r>
              <w:rPr>
                <w:rFonts w:hint="eastAsia"/>
              </w:rPr>
              <w:t>政采云平台网上质疑系统、书面形式质疑。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asciiTheme="minorEastAsia" w:hAnsiTheme="minorEastAsia" w:eastAsiaTheme="minorEastAsia"/>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带“★”的条款是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本招标文件解释权属于采购人和采购组织机构。</w:t>
            </w:r>
          </w:p>
        </w:tc>
      </w:tr>
    </w:tbl>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3"/>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6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29"/>
        <w:snapToGrid w:val="0"/>
        <w:spacing w:line="360" w:lineRule="auto"/>
        <w:ind w:firstLine="482" w:firstLineChars="200"/>
        <w:rPr>
          <w:rFonts w:hAnsi="宋体" w:cs="宋体"/>
          <w:b/>
          <w:sz w:val="24"/>
        </w:rPr>
      </w:pPr>
      <w:r>
        <w:rPr>
          <w:rFonts w:hint="eastAsia" w:hAnsi="宋体" w:cs="宋体"/>
          <w:b/>
          <w:sz w:val="24"/>
        </w:rPr>
        <w:t>（七）特别说明</w:t>
      </w:r>
    </w:p>
    <w:p>
      <w:pPr>
        <w:pStyle w:val="29"/>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6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6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6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6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6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6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pPr>
        <w:pStyle w:val="2"/>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pPr>
        <w:pStyle w:val="2"/>
        <w:spacing w:after="0" w:line="360" w:lineRule="auto"/>
        <w:ind w:left="0" w:leftChars="0" w:firstLine="480" w:firstLineChars="200"/>
      </w:pPr>
      <w:r>
        <w:rPr>
          <w:rFonts w:hint="eastAsia" w:asciiTheme="minorEastAsia" w:hAnsiTheme="minorEastAsia" w:eastAsiaTheme="minorEastAsia"/>
          <w:kern w:val="0"/>
          <w:sz w:val="24"/>
          <w:szCs w:val="20"/>
        </w:rPr>
        <w:t>（7）</w:t>
      </w:r>
      <w:r>
        <w:rPr>
          <w:rFonts w:hint="eastAsia" w:ascii="宋体" w:hAnsi="宋体" w:cs="宋体"/>
          <w:sz w:val="24"/>
        </w:rPr>
        <w:t>提供具有良好的商业信誉和健全的财务会计制度的承诺函</w:t>
      </w:r>
      <w:r>
        <w:rPr>
          <w:rFonts w:hint="eastAsia" w:asciiTheme="minorEastAsia" w:hAnsiTheme="minorEastAsia" w:eastAsiaTheme="minorEastAsia"/>
          <w:kern w:val="0"/>
          <w:sz w:val="24"/>
          <w:szCs w:val="20"/>
        </w:rPr>
        <w:t>（以联合体形式投标时，联合体各方均须满足该条款）。</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pPr>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1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1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1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16"/>
        <w:widowControl/>
        <w:adjustRightInd w:val="0"/>
        <w:snapToGrid w:val="0"/>
        <w:spacing w:line="360" w:lineRule="auto"/>
        <w:ind w:firstLine="480" w:firstLineChars="200"/>
        <w:rPr>
          <w:sz w:val="24"/>
        </w:rPr>
      </w:pPr>
      <w:r>
        <w:rPr>
          <w:rFonts w:hint="eastAsia"/>
          <w:sz w:val="24"/>
        </w:rPr>
        <w:t>②技术需求响应表；</w:t>
      </w:r>
    </w:p>
    <w:p>
      <w:pPr>
        <w:pStyle w:val="1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1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pStyle w:val="16"/>
        <w:spacing w:line="360" w:lineRule="auto"/>
        <w:ind w:firstLine="480" w:firstLineChars="200"/>
        <w:rPr>
          <w:rFonts w:ascii="宋体" w:hAnsi="宋体"/>
          <w:sz w:val="24"/>
          <w:lang w:val="en-GB"/>
        </w:rPr>
      </w:pPr>
      <w:r>
        <w:rPr>
          <w:rFonts w:hint="eastAsia" w:ascii="宋体" w:hAnsi="宋体"/>
          <w:sz w:val="24"/>
          <w:lang w:val="en-GB"/>
        </w:rPr>
        <w:t>3.中标人的投标文件自开标之日起至合同履行完毕均应保持有效。</w:t>
      </w:r>
    </w:p>
    <w:p>
      <w:pPr>
        <w:spacing w:line="360" w:lineRule="auto"/>
        <w:ind w:firstLine="482" w:firstLineChars="200"/>
        <w:rPr>
          <w:rFonts w:asciiTheme="minorEastAsia" w:hAnsiTheme="minorEastAsia" w:eastAsiaTheme="minorEastAsia"/>
          <w:b/>
          <w:kern w:val="0"/>
          <w:sz w:val="24"/>
          <w:szCs w:val="20"/>
        </w:rPr>
      </w:pPr>
      <w:r>
        <w:rPr>
          <w:rFonts w:hint="eastAsia" w:asciiTheme="minorEastAsia" w:hAnsiTheme="minorEastAsia" w:eastAsiaTheme="minorEastAsia"/>
          <w:b/>
          <w:kern w:val="0"/>
          <w:sz w:val="24"/>
          <w:szCs w:val="20"/>
        </w:rPr>
        <w:t>（四）投标文件的签署</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6"/>
        <w:spacing w:line="360" w:lineRule="auto"/>
        <w:ind w:firstLine="482" w:firstLineChars="200"/>
        <w:rPr>
          <w:b/>
          <w:bCs/>
          <w:sz w:val="24"/>
          <w:szCs w:val="22"/>
        </w:rPr>
      </w:pPr>
      <w:r>
        <w:rPr>
          <w:rFonts w:hint="eastAsia"/>
          <w:b/>
          <w:bCs/>
          <w:sz w:val="24"/>
          <w:szCs w:val="22"/>
        </w:rPr>
        <w:t>（二）开标异议</w:t>
      </w:r>
    </w:p>
    <w:p>
      <w:pPr>
        <w:pStyle w:val="1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29"/>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4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中标结果公告期为1个工作日</w:t>
      </w:r>
      <w:r>
        <w:rPr>
          <w:rFonts w:hint="eastAsia" w:ascii="宋体" w:hAnsi="宋体"/>
          <w:kern w:val="0"/>
          <w:sz w:val="24"/>
        </w:rPr>
        <w:t>。</w:t>
      </w:r>
    </w:p>
    <w:p>
      <w:pPr>
        <w:pStyle w:val="19"/>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42"/>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42"/>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42"/>
        <w:spacing w:before="0" w:beforeAutospacing="0" w:after="0" w:afterAutospacing="0" w:line="360" w:lineRule="auto"/>
        <w:ind w:firstLine="480" w:firstLineChars="200"/>
        <w:jc w:val="both"/>
        <w:rPr>
          <w:rFonts w:hint="default"/>
        </w:rPr>
      </w:pPr>
      <w:r>
        <w:t>3.中标人无故拖延、拒签合同的,将取消中标资格。</w:t>
      </w:r>
    </w:p>
    <w:p>
      <w:pPr>
        <w:pStyle w:val="42"/>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42"/>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42"/>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9"/>
        <w:spacing w:line="360" w:lineRule="auto"/>
        <w:ind w:firstLine="482" w:firstLineChars="200"/>
        <w:jc w:val="both"/>
        <w:rPr>
          <w:rFonts w:ascii="宋体" w:hAnsi="宋体"/>
          <w:b/>
          <w:bCs/>
          <w:sz w:val="24"/>
        </w:rPr>
      </w:pPr>
      <w:r>
        <w:rPr>
          <w:rFonts w:hint="eastAsia" w:ascii="宋体" w:hAnsi="宋体"/>
          <w:b/>
          <w:bCs/>
          <w:sz w:val="24"/>
        </w:rPr>
        <w:t>（一）询问</w:t>
      </w:r>
    </w:p>
    <w:p>
      <w:pPr>
        <w:pStyle w:val="1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9"/>
        <w:spacing w:line="360" w:lineRule="auto"/>
        <w:ind w:firstLine="482" w:firstLineChars="200"/>
        <w:jc w:val="both"/>
        <w:rPr>
          <w:rFonts w:ascii="宋体" w:hAnsi="宋体"/>
          <w:b/>
          <w:bCs/>
          <w:sz w:val="24"/>
        </w:rPr>
      </w:pPr>
      <w:r>
        <w:rPr>
          <w:rFonts w:hint="eastAsia" w:ascii="宋体" w:hAnsi="宋体"/>
          <w:b/>
          <w:bCs/>
          <w:sz w:val="24"/>
        </w:rPr>
        <w:t>（二）质疑</w:t>
      </w:r>
    </w:p>
    <w:p>
      <w:pPr>
        <w:pStyle w:val="1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9"/>
        <w:spacing w:line="360" w:lineRule="auto"/>
        <w:ind w:firstLine="482" w:firstLineChars="200"/>
        <w:jc w:val="both"/>
        <w:rPr>
          <w:rFonts w:ascii="宋体" w:hAnsi="宋体"/>
          <w:b/>
          <w:bCs/>
          <w:sz w:val="24"/>
        </w:rPr>
      </w:pPr>
      <w:r>
        <w:rPr>
          <w:rFonts w:hint="eastAsia" w:ascii="宋体" w:hAnsi="宋体"/>
          <w:b/>
          <w:bCs/>
          <w:sz w:val="24"/>
        </w:rPr>
        <w:t>（三）投诉</w:t>
      </w:r>
    </w:p>
    <w:p>
      <w:pPr>
        <w:pStyle w:val="1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3"/>
        <w:numPr>
          <w:ilvl w:val="0"/>
          <w:numId w:val="4"/>
        </w:numPr>
        <w:spacing w:after="0" w:line="360" w:lineRule="auto"/>
        <w:ind w:left="0" w:leftChars="0" w:firstLine="482" w:firstLineChars="200"/>
        <w:rPr>
          <w:rFonts w:ascii="宋体" w:hAnsi="宋体"/>
          <w:b/>
          <w:sz w:val="24"/>
        </w:rPr>
      </w:pPr>
      <w:r>
        <w:rPr>
          <w:rFonts w:hint="eastAsia" w:ascii="宋体" w:hAnsi="宋体"/>
          <w:b/>
          <w:sz w:val="24"/>
        </w:rPr>
        <w:t>政府采购支持中小企业信用融资相关事项的通知</w:t>
      </w:r>
    </w:p>
    <w:p>
      <w:pPr>
        <w:pStyle w:val="3"/>
        <w:spacing w:after="0" w:line="360" w:lineRule="auto"/>
        <w:ind w:left="0" w:leftChars="0"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6"/>
        <w:tblW w:w="8655" w:type="dxa"/>
        <w:jc w:val="center"/>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w:t>
            </w:r>
            <w:r>
              <w:rPr>
                <w:rFonts w:hint="eastAsia" w:ascii="宋体" w:hAnsi="宋体"/>
                <w:bCs/>
                <w:color w:val="000000"/>
                <w:szCs w:val="21"/>
                <w:lang w:val="en-US" w:eastAsia="zh-CN"/>
              </w:rPr>
              <w:t>35</w:t>
            </w:r>
            <w:r>
              <w:rPr>
                <w:rFonts w:hint="eastAsia" w:ascii="宋体" w:hAnsi="宋体"/>
                <w:bCs/>
                <w:color w:val="000000"/>
                <w:szCs w:val="21"/>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5"/>
        <w:pageBreakBefore/>
        <w:numPr>
          <w:ilvl w:val="0"/>
          <w:numId w:val="3"/>
        </w:numPr>
      </w:pPr>
      <w:bookmarkStart w:id="8" w:name="_Toc31423"/>
      <w:r>
        <w:rPr>
          <w:rFonts w:hint="eastAsia"/>
        </w:rPr>
        <w:t>招标需求</w:t>
      </w:r>
      <w:bookmarkEnd w:id="8"/>
    </w:p>
    <w:p>
      <w:pPr>
        <w:spacing w:line="360" w:lineRule="auto"/>
        <w:ind w:firstLine="482" w:firstLineChars="200"/>
        <w:rPr>
          <w:rFonts w:ascii="宋体" w:hAnsi="宋体" w:cs="宋体"/>
          <w:b/>
          <w:sz w:val="24"/>
        </w:rPr>
      </w:pPr>
      <w:r>
        <w:rPr>
          <w:rFonts w:hint="eastAsia" w:ascii="宋体" w:hAnsi="宋体" w:cs="宋体"/>
          <w:b/>
          <w:sz w:val="24"/>
        </w:rPr>
        <w:t>一、招标项目一览表</w:t>
      </w:r>
    </w:p>
    <w:p>
      <w:pPr>
        <w:tabs>
          <w:tab w:val="left" w:pos="8280"/>
        </w:tabs>
        <w:autoSpaceDE w:val="0"/>
        <w:autoSpaceDN w:val="0"/>
        <w:adjustRightInd w:val="0"/>
        <w:spacing w:line="480" w:lineRule="exact"/>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46"/>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olor w:val="000000" w:themeColor="text1"/>
                <w:sz w:val="24"/>
                <w14:textFill>
                  <w14:solidFill>
                    <w14:schemeClr w14:val="tx1"/>
                  </w14:solidFill>
                </w14:textFill>
              </w:rPr>
              <w:t>三门县机关事务中心电梯改造项目</w:t>
            </w:r>
          </w:p>
        </w:tc>
        <w:tc>
          <w:tcPr>
            <w:tcW w:w="199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批</w:t>
            </w:r>
          </w:p>
        </w:tc>
        <w:tc>
          <w:tcPr>
            <w:tcW w:w="114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763000</w:t>
            </w:r>
          </w:p>
        </w:tc>
        <w:tc>
          <w:tcPr>
            <w:tcW w:w="1203"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763000</w:t>
            </w:r>
          </w:p>
        </w:tc>
      </w:tr>
    </w:tbl>
    <w:p>
      <w:pPr>
        <w:numPr>
          <w:ilvl w:val="0"/>
          <w:numId w:val="5"/>
        </w:numPr>
        <w:spacing w:line="360" w:lineRule="auto"/>
        <w:ind w:firstLine="482" w:firstLineChars="200"/>
        <w:rPr>
          <w:rFonts w:ascii="宋体" w:hAnsi="宋体" w:cs="宋体"/>
          <w:b/>
          <w:sz w:val="24"/>
        </w:rPr>
      </w:pPr>
      <w:r>
        <w:rPr>
          <w:rFonts w:hint="eastAsia" w:ascii="宋体" w:hAnsi="宋体" w:cs="宋体"/>
          <w:b/>
          <w:sz w:val="24"/>
        </w:rPr>
        <w:t>技术需求</w:t>
      </w:r>
    </w:p>
    <w:tbl>
      <w:tblPr>
        <w:tblStyle w:val="46"/>
        <w:tblpPr w:leftFromText="180" w:rightFromText="180" w:vertAnchor="text" w:horzAnchor="page" w:tblpXSpec="center" w:tblpY="502"/>
        <w:tblOverlap w:val="never"/>
        <w:tblW w:w="51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69"/>
        <w:gridCol w:w="3321"/>
        <w:gridCol w:w="3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电梯功能</w:t>
            </w:r>
          </w:p>
        </w:tc>
        <w:tc>
          <w:tcPr>
            <w:tcW w:w="1787" w:type="pct"/>
            <w:tcBorders>
              <w:top w:val="single" w:color="000000" w:sz="4" w:space="0"/>
              <w:left w:val="single" w:color="000000" w:sz="4" w:space="0"/>
              <w:bottom w:val="single" w:color="000000" w:sz="4" w:space="0"/>
              <w:right w:val="single" w:color="auto" w:sz="4" w:space="0"/>
            </w:tcBorders>
          </w:tcPr>
          <w:p>
            <w:pPr>
              <w:spacing w:line="360" w:lineRule="auto"/>
              <w:jc w:val="center"/>
              <w:rPr>
                <w:rFonts w:ascii="Calibri" w:hAnsi="Calibri" w:cs="Calibri"/>
                <w:szCs w:val="21"/>
              </w:rPr>
            </w:pPr>
            <w:r>
              <w:rPr>
                <w:rFonts w:hint="eastAsia" w:ascii="Calibri" w:hAnsi="Calibri" w:cs="Calibri"/>
                <w:szCs w:val="21"/>
              </w:rPr>
              <w:t>有机房电梯</w:t>
            </w:r>
          </w:p>
        </w:tc>
        <w:tc>
          <w:tcPr>
            <w:tcW w:w="1829" w:type="pct"/>
            <w:tcBorders>
              <w:top w:val="single" w:color="000000" w:sz="4" w:space="0"/>
              <w:left w:val="single" w:color="auto"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有机房消防电梯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电 梯 厅</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数量（台）</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载重量</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≥1000Kg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速</w:t>
            </w:r>
            <w:r>
              <w:rPr>
                <w:rFonts w:hint="eastAsia" w:ascii="Calibri" w:hAnsi="Calibri" w:cs="Calibri"/>
                <w:szCs w:val="21"/>
              </w:rPr>
              <w:tab/>
            </w:r>
            <w:r>
              <w:rPr>
                <w:rFonts w:hint="eastAsia" w:ascii="Calibri" w:hAnsi="Calibri" w:cs="Calibri"/>
                <w:szCs w:val="21"/>
              </w:rPr>
              <w:t>度</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≥1.75m/s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层/站/门</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10/10/10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操纵方式</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并联控制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井道尺寸 mm（宽×深）净</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2150×2230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轿厢尺寸 mm（宽×深）净</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投标人提供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开门方式</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中分式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开门尺寸  净（宽×高）mm</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900×2100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层高列表mm</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rPr>
                <w:rFonts w:ascii="Calibri" w:hAnsi="Calibri" w:cs="Calibri"/>
                <w:szCs w:val="21"/>
              </w:rPr>
            </w:pPr>
            <w:r>
              <w:rPr>
                <w:rFonts w:hint="eastAsia" w:ascii="Calibri" w:hAnsi="Calibri" w:cs="Calibri"/>
                <w:szCs w:val="21"/>
              </w:rPr>
              <w:t>-1楼：4800；1-2楼：4600；3-8楼：3700；9楼：4900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顶层高度 mm 净</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地坑深度 mm 净</w:t>
            </w:r>
          </w:p>
        </w:tc>
        <w:tc>
          <w:tcPr>
            <w:tcW w:w="3616" w:type="pct"/>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383"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电源要求</w:t>
            </w:r>
          </w:p>
        </w:tc>
        <w:tc>
          <w:tcPr>
            <w:tcW w:w="1787"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动力：380V，50Hz；照明：220V，50Hz</w:t>
            </w:r>
          </w:p>
        </w:tc>
        <w:tc>
          <w:tcPr>
            <w:tcW w:w="1829"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Calibri" w:hAnsi="Calibri" w:cs="Calibri"/>
                <w:szCs w:val="21"/>
              </w:rPr>
            </w:pPr>
            <w:r>
              <w:rPr>
                <w:rFonts w:hint="eastAsia" w:ascii="Calibri" w:hAnsi="Calibri" w:cs="Calibri"/>
                <w:szCs w:val="21"/>
              </w:rPr>
              <w:t>动力：380V，50Hz；照明：220V，50Hz</w:t>
            </w:r>
          </w:p>
        </w:tc>
      </w:tr>
    </w:tbl>
    <w:p/>
    <w:p>
      <w:pPr>
        <w:tabs>
          <w:tab w:val="left" w:pos="1471"/>
        </w:tabs>
        <w:autoSpaceDE w:val="0"/>
        <w:autoSpaceDN w:val="0"/>
        <w:spacing w:before="139"/>
        <w:jc w:val="left"/>
        <w:rPr>
          <w:rFonts w:ascii="宋体" w:hAnsi="宋体" w:cs="宋体"/>
          <w:spacing w:val="-3"/>
          <w:kern w:val="0"/>
          <w:szCs w:val="21"/>
          <w:lang w:bidi="ar"/>
        </w:rPr>
      </w:pPr>
      <w:r>
        <w:rPr>
          <w:rFonts w:hint="eastAsia" w:ascii="宋体" w:hAnsi="宋体" w:cs="宋体"/>
          <w:spacing w:val="-3"/>
          <w:kern w:val="0"/>
          <w:szCs w:val="21"/>
          <w:lang w:bidi="ar"/>
        </w:rPr>
        <w:t>1、本次采购的电梯除满足以上电梯标准功能要求以外，还应满足以下要求：</w:t>
      </w:r>
    </w:p>
    <w:p>
      <w:pPr>
        <w:tabs>
          <w:tab w:val="left" w:pos="1471"/>
        </w:tabs>
        <w:autoSpaceDE w:val="0"/>
        <w:autoSpaceDN w:val="0"/>
        <w:spacing w:before="139"/>
        <w:jc w:val="left"/>
        <w:rPr>
          <w:rFonts w:ascii="宋体" w:hAnsi="宋体" w:cs="宋体"/>
          <w:spacing w:val="-3"/>
          <w:kern w:val="0"/>
          <w:szCs w:val="21"/>
          <w:lang w:bidi="ar"/>
        </w:rPr>
      </w:pPr>
      <w:r>
        <w:rPr>
          <w:rFonts w:hint="eastAsia" w:ascii="宋体" w:hAnsi="宋体" w:cs="宋体"/>
          <w:spacing w:val="-3"/>
          <w:kern w:val="0"/>
          <w:szCs w:val="21"/>
          <w:lang w:bidi="ar"/>
        </w:rPr>
        <w:t>▲1.1、驱动系统：进口无齿轮永磁同步曳引机，采用交流变频变压控制系统（VVVF）。请提供图片及相关资料说明；</w:t>
      </w:r>
    </w:p>
    <w:p>
      <w:pPr>
        <w:tabs>
          <w:tab w:val="left" w:pos="1471"/>
        </w:tabs>
        <w:autoSpaceDE w:val="0"/>
        <w:autoSpaceDN w:val="0"/>
        <w:spacing w:before="139"/>
        <w:jc w:val="left"/>
        <w:rPr>
          <w:rFonts w:ascii="宋体" w:hAnsi="宋体" w:cs="宋体"/>
          <w:spacing w:val="-3"/>
          <w:kern w:val="0"/>
          <w:szCs w:val="21"/>
          <w:lang w:bidi="ar"/>
        </w:rPr>
      </w:pPr>
      <w:r>
        <w:rPr>
          <w:rFonts w:hint="eastAsia" w:ascii="宋体" w:hAnsi="宋体" w:cs="宋体"/>
          <w:spacing w:val="-3"/>
          <w:kern w:val="0"/>
          <w:szCs w:val="21"/>
          <w:lang w:bidi="ar"/>
        </w:rPr>
        <w:t>▲1.2、调速系统：能源再生交流变频变压调速（VVVF）。</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▲1.3、门机：交流变频变压调速（VVVF），请提供图片及相关资料说明；</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▲1.4、逻辑控制系统：进口32位及以上微电脑控制系统；</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▲1.5、门保护：进口光幕保护，且光幕要求不少于 150 束。</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1.6、电梯额定载重量≥1000KG</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1.7电梯额定速度≥1.75m/s</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1.8、平层精度： ≤3mm；</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1.9、噪声指标： 轿厢≤60dB、开关门≤65dB、机房≤70dB；</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1.10、振动加速度： 垂直≤45cm/s2，水平≤32cm/s2；</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1.11、起制动加速度：平均≥0.48m/s2 ，且在 0.48-1m/s2 之间可调，最大≤1.5 m/s2，同时满足整个时间－速度曲线应平滑。</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1.12、电梯可靠性要求：起、制动运行 60000 次中发生失效（故障）次数≤2 次；</w:t>
      </w:r>
    </w:p>
    <w:p>
      <w:pPr>
        <w:tabs>
          <w:tab w:val="left" w:pos="1471"/>
        </w:tabs>
        <w:autoSpaceDE w:val="0"/>
        <w:autoSpaceDN w:val="0"/>
        <w:spacing w:before="139" w:line="360" w:lineRule="auto"/>
        <w:jc w:val="left"/>
        <w:rPr>
          <w:rFonts w:ascii="宋体" w:hAnsi="宋体" w:cs="宋体"/>
          <w:spacing w:val="-3"/>
          <w:kern w:val="0"/>
          <w:szCs w:val="21"/>
          <w:lang w:bidi="ar"/>
        </w:rPr>
      </w:pPr>
      <w:r>
        <w:rPr>
          <w:rFonts w:hint="eastAsia" w:ascii="宋体" w:hAnsi="宋体" w:cs="宋体"/>
          <w:spacing w:val="-3"/>
          <w:kern w:val="0"/>
          <w:szCs w:val="21"/>
          <w:lang w:bidi="ar"/>
        </w:rPr>
        <w:t>1.13、 电源： 三相 380V7%</w:t>
      </w:r>
      <w:r>
        <w:rPr>
          <w:rFonts w:hint="eastAsia" w:ascii="宋体" w:hAnsi="宋体" w:cs="宋体"/>
          <w:spacing w:val="-3"/>
          <w:kern w:val="0"/>
          <w:szCs w:val="21"/>
          <w:lang w:bidi="ar"/>
        </w:rPr>
        <w:tab/>
      </w:r>
      <w:r>
        <w:rPr>
          <w:rFonts w:hint="eastAsia" w:ascii="宋体" w:hAnsi="宋体" w:cs="宋体"/>
          <w:spacing w:val="-3"/>
          <w:kern w:val="0"/>
          <w:szCs w:val="21"/>
          <w:lang w:bidi="ar"/>
        </w:rPr>
        <w:t>50Hz；</w:t>
      </w:r>
    </w:p>
    <w:p>
      <w:pPr>
        <w:pStyle w:val="2"/>
        <w:ind w:left="0" w:leftChars="0" w:firstLine="0"/>
        <w:rPr>
          <w:rFonts w:ascii="宋体" w:hAnsi="宋体" w:cs="宋体"/>
          <w:spacing w:val="-3"/>
          <w:kern w:val="0"/>
          <w:szCs w:val="21"/>
          <w:lang w:bidi="ar"/>
        </w:rPr>
      </w:pPr>
      <w:r>
        <w:rPr>
          <w:rFonts w:hint="eastAsia" w:ascii="宋体" w:hAnsi="宋体" w:cs="宋体"/>
          <w:spacing w:val="-3"/>
          <w:kern w:val="0"/>
          <w:szCs w:val="21"/>
          <w:lang w:bidi="ar"/>
        </w:rPr>
        <w:t>1.14、称重装置： 电子连续称重装置，精度 1%；</w:t>
      </w:r>
    </w:p>
    <w:p>
      <w:pPr>
        <w:rPr>
          <w:rFonts w:ascii="宋体" w:hAnsi="宋体"/>
          <w:b/>
          <w:bCs/>
          <w:kern w:val="0"/>
          <w:sz w:val="20"/>
          <w:szCs w:val="20"/>
          <w:lang w:bidi="ar"/>
        </w:rPr>
      </w:pPr>
    </w:p>
    <w:p>
      <w:pPr>
        <w:keepNext/>
        <w:keepLines/>
        <w:widowControl/>
        <w:spacing w:before="260" w:after="260" w:line="276" w:lineRule="exact"/>
        <w:outlineLvl w:val="1"/>
        <w:rPr>
          <w:rFonts w:ascii="Cambria" w:hAnsi="Cambria"/>
          <w:b/>
          <w:bCs/>
          <w:sz w:val="24"/>
        </w:rPr>
      </w:pPr>
      <w:r>
        <w:rPr>
          <w:rFonts w:hint="eastAsia" w:ascii="Cambria" w:hAnsi="Cambria"/>
          <w:b/>
          <w:bCs/>
          <w:sz w:val="24"/>
        </w:rPr>
        <w:t>三</w:t>
      </w:r>
      <w:r>
        <w:rPr>
          <w:rFonts w:ascii="Cambria" w:hAnsi="Cambria"/>
          <w:b/>
          <w:bCs/>
          <w:sz w:val="24"/>
        </w:rPr>
        <w:t>、电梯装修要求</w:t>
      </w:r>
    </w:p>
    <w:tbl>
      <w:tblPr>
        <w:tblStyle w:val="46"/>
        <w:tblpPr w:leftFromText="180" w:rightFromText="180" w:vertAnchor="text" w:horzAnchor="page" w:tblpX="1334" w:tblpY="2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5460"/>
        <w:gridCol w:w="2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422"/>
              <w:jc w:val="center"/>
              <w:rPr>
                <w:rFonts w:ascii="宋体" w:hAnsi="宋体" w:cs="宋体"/>
                <w:color w:val="000000"/>
                <w:kern w:val="0"/>
                <w:szCs w:val="21"/>
              </w:rPr>
            </w:pPr>
            <w:r>
              <w:rPr>
                <w:rFonts w:hint="eastAsia" w:ascii="宋体" w:hAnsi="宋体" w:cs="宋体"/>
                <w:color w:val="000000"/>
                <w:kern w:val="0"/>
                <w:szCs w:val="21"/>
              </w:rPr>
              <mc:AlternateContent>
                <mc:Choice Requires="wps">
                  <w:drawing>
                    <wp:anchor distT="0" distB="0" distL="114300" distR="114300" simplePos="0" relativeHeight="251660288" behindDoc="1" locked="0" layoutInCell="1" allowOverlap="1">
                      <wp:simplePos x="0" y="0"/>
                      <wp:positionH relativeFrom="page">
                        <wp:posOffset>9525</wp:posOffset>
                      </wp:positionH>
                      <wp:positionV relativeFrom="paragraph">
                        <wp:posOffset>17145</wp:posOffset>
                      </wp:positionV>
                      <wp:extent cx="721995" cy="519430"/>
                      <wp:effectExtent l="9525" t="7620" r="11430" b="63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21995" cy="519430"/>
                              </a:xfrm>
                              <a:prstGeom prst="line">
                                <a:avLst/>
                              </a:prstGeom>
                              <a:noFill/>
                              <a:ln w="6096" cmpd="sng">
                                <a:solidFill>
                                  <a:srgbClr val="000000"/>
                                </a:solidFill>
                                <a:round/>
                              </a:ln>
                            </wps:spPr>
                            <wps:bodyPr/>
                          </wps:wsp>
                        </a:graphicData>
                      </a:graphic>
                    </wp:anchor>
                  </w:drawing>
                </mc:Choice>
                <mc:Fallback>
                  <w:pict>
                    <v:line id="_x0000_s1026" o:spid="_x0000_s1026" o:spt="20" style="position:absolute;left:0pt;margin-left:0.75pt;margin-top:1.35pt;height:40.9pt;width:56.85pt;mso-position-horizontal-relative:page;z-index:-251656192;mso-width-relative:page;mso-height-relative:page;" filled="f" stroked="t" coordsize="21600,21600" o:gfxdata="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haD7VAAAABgEAAA8AAAAAAAAAAQAgAAAAIgAAAGRycy9kb3ducmV2LnhtbFBLAQIUABQAAAAI&#10;AIdO4kDnY6yq8AEAALkDAAAOAAAAAAAAAAEAIAAAACQBAABkcnMvZTJvRG9jLnhtbFBLBQYAAAAA&#10;BgAGAFkBAACGBQAAAAA=&#10;">
                      <v:fill on="f" focussize="0,0"/>
                      <v:stroke weight="0.48pt" color="#000000" joinstyle="round"/>
                      <v:imagedata o:title=""/>
                      <o:lock v:ext="edit" aspectratio="f"/>
                    </v:line>
                  </w:pict>
                </mc:Fallback>
              </mc:AlternateContent>
            </w:r>
            <w:r>
              <w:rPr>
                <w:rFonts w:hint="eastAsia" w:ascii="宋体" w:hAnsi="宋体" w:cs="宋体"/>
                <w:color w:val="000000"/>
                <w:kern w:val="0"/>
                <w:szCs w:val="21"/>
                <w:lang w:bidi="ar"/>
              </w:rPr>
              <w:t>梯形</w:t>
            </w:r>
          </w:p>
          <w:p>
            <w:pPr>
              <w:autoSpaceDE w:val="0"/>
              <w:autoSpaceDN w:val="0"/>
              <w:spacing w:before="139"/>
              <w:rPr>
                <w:rFonts w:ascii="宋体" w:hAnsi="宋体" w:cs="宋体"/>
                <w:color w:val="000000"/>
                <w:kern w:val="0"/>
                <w:szCs w:val="21"/>
              </w:rPr>
            </w:pPr>
            <w:r>
              <w:rPr>
                <w:rFonts w:hint="eastAsia" w:ascii="宋体" w:hAnsi="宋体" w:cs="宋体"/>
                <w:color w:val="000000"/>
                <w:kern w:val="0"/>
                <w:szCs w:val="21"/>
                <w:lang w:bidi="ar"/>
              </w:rPr>
              <w:t>内容</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2496" w:right="2487"/>
              <w:jc w:val="center"/>
              <w:rPr>
                <w:rFonts w:ascii="宋体" w:hAnsi="宋体" w:cs="宋体"/>
                <w:color w:val="000000"/>
                <w:kern w:val="0"/>
                <w:szCs w:val="21"/>
              </w:rPr>
            </w:pPr>
            <w:r>
              <w:rPr>
                <w:rFonts w:hint="eastAsia" w:ascii="宋体" w:hAnsi="宋体" w:cs="宋体"/>
                <w:color w:val="000000"/>
                <w:kern w:val="0"/>
                <w:szCs w:val="21"/>
                <w:lang w:bidi="ar"/>
              </w:rPr>
              <w:t>电梯</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010" w:right="817"/>
              <w:jc w:val="center"/>
              <w:rPr>
                <w:rFonts w:ascii="宋体" w:hAnsi="宋体" w:cs="宋体"/>
                <w:color w:val="000000"/>
                <w:kern w:val="0"/>
                <w:szCs w:val="21"/>
              </w:rPr>
            </w:pPr>
            <w:r>
              <w:rPr>
                <w:rFonts w:hint="eastAsia" w:ascii="宋体" w:hAnsi="宋体" w:cs="宋体"/>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spacing w:before="12"/>
              <w:jc w:val="center"/>
              <w:rPr>
                <w:rFonts w:ascii="宋体" w:hAnsi="宋体" w:cs="宋体"/>
                <w:b/>
                <w:color w:val="000000"/>
                <w:kern w:val="0"/>
                <w:szCs w:val="21"/>
              </w:rPr>
            </w:pPr>
          </w:p>
          <w:p>
            <w:pPr>
              <w:autoSpaceDE w:val="0"/>
              <w:autoSpaceDN w:val="0"/>
              <w:spacing w:before="1"/>
              <w:jc w:val="center"/>
              <w:rPr>
                <w:rFonts w:ascii="宋体" w:hAnsi="宋体" w:cs="宋体"/>
                <w:color w:val="000000"/>
                <w:kern w:val="0"/>
                <w:szCs w:val="21"/>
              </w:rPr>
            </w:pPr>
            <w:r>
              <w:rPr>
                <w:rFonts w:hint="eastAsia" w:ascii="宋体" w:hAnsi="宋体" w:cs="宋体"/>
                <w:color w:val="000000"/>
                <w:kern w:val="0"/>
                <w:szCs w:val="21"/>
                <w:lang w:bidi="ar"/>
              </w:rPr>
              <w:t>轿厢壁</w:t>
            </w:r>
          </w:p>
        </w:tc>
        <w:tc>
          <w:tcPr>
            <w:tcW w:w="546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宋体" w:hAnsi="宋体" w:cs="宋体"/>
                <w:color w:val="000000"/>
                <w:kern w:val="0"/>
                <w:szCs w:val="21"/>
              </w:rPr>
            </w:pPr>
            <w:r>
              <w:rPr>
                <w:rFonts w:hint="eastAsia" w:ascii="宋体" w:hAnsi="宋体" w:cs="宋体"/>
                <w:color w:val="000000"/>
                <w:spacing w:val="-12"/>
                <w:kern w:val="0"/>
                <w:szCs w:val="21"/>
                <w:lang w:bidi="ar"/>
              </w:rPr>
              <w:t>轿厢门、前壁、侧壁为</w:t>
            </w:r>
            <w:r>
              <w:rPr>
                <w:rFonts w:hint="eastAsia" w:ascii="宋体" w:hAnsi="宋体" w:cs="宋体"/>
                <w:color w:val="000000"/>
                <w:spacing w:val="-5"/>
                <w:kern w:val="0"/>
                <w:szCs w:val="21"/>
                <w:lang w:bidi="ar"/>
              </w:rPr>
              <w:t>发纹不锈钢、后壁为镜面不锈钢，▲</w:t>
            </w:r>
            <w:r>
              <w:rPr>
                <w:rFonts w:hint="eastAsia" w:ascii="宋体" w:hAnsi="宋体" w:cs="宋体"/>
                <w:color w:val="000000"/>
                <w:kern w:val="0"/>
                <w:szCs w:val="21"/>
                <w:lang w:bidi="ar"/>
              </w:rPr>
              <w:t>要求不锈钢本体厚度不少于 1.2mm，</w:t>
            </w:r>
            <w:r>
              <w:rPr>
                <w:rFonts w:hint="eastAsia" w:ascii="宋体" w:hAnsi="宋体" w:cs="宋体"/>
                <w:color w:val="000000"/>
                <w:szCs w:val="21"/>
              </w:rPr>
              <w:t>不允许采用夹层钢板。</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39"/>
              <w:jc w:val="left"/>
              <w:rPr>
                <w:rFonts w:ascii="宋体" w:hAnsi="宋体" w:cs="宋体"/>
                <w:color w:val="000000"/>
                <w:spacing w:val="-3"/>
                <w:kern w:val="0"/>
                <w:szCs w:val="21"/>
                <w:lang w:bidi="ar"/>
              </w:rPr>
            </w:pPr>
            <w:r>
              <w:rPr>
                <w:rFonts w:hint="eastAsia" w:ascii="宋体" w:hAnsi="宋体" w:cs="宋体"/>
                <w:color w:val="000000"/>
                <w:spacing w:val="-3"/>
                <w:kern w:val="0"/>
                <w:szCs w:val="21"/>
                <w:lang w:bidi="ar"/>
              </w:rPr>
              <w:t>招标人在样本范围内任</w:t>
            </w:r>
          </w:p>
          <w:p>
            <w:pPr>
              <w:autoSpaceDE w:val="0"/>
              <w:autoSpaceDN w:val="0"/>
              <w:spacing w:before="139"/>
              <w:jc w:val="left"/>
              <w:rPr>
                <w:rFonts w:ascii="宋体" w:hAnsi="宋体" w:cs="宋体"/>
                <w:color w:val="000000"/>
                <w:kern w:val="0"/>
                <w:szCs w:val="21"/>
              </w:rPr>
            </w:pPr>
            <w:r>
              <w:rPr>
                <w:rFonts w:hint="eastAsia" w:ascii="宋体" w:hAnsi="宋体" w:cs="宋体"/>
                <w:color w:val="000000"/>
                <w:spacing w:val="-3"/>
                <w:kern w:val="0"/>
                <w:szCs w:val="21"/>
                <w:lang w:bidi="ar"/>
              </w:rPr>
              <w:t>意选择，投标总价不变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spacing w:before="15"/>
              <w:jc w:val="center"/>
              <w:rPr>
                <w:rFonts w:ascii="宋体" w:hAnsi="宋体" w:cs="宋体"/>
                <w:color w:val="000000"/>
                <w:kern w:val="0"/>
                <w:szCs w:val="21"/>
              </w:rPr>
            </w:pPr>
            <w:r>
              <w:rPr>
                <w:rFonts w:hint="eastAsia" w:ascii="宋体" w:hAnsi="宋体" w:cs="宋体"/>
                <w:color w:val="000000"/>
                <w:kern w:val="0"/>
                <w:szCs w:val="21"/>
                <w:lang w:bidi="ar"/>
              </w:rPr>
              <w:t>地面</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82"/>
              <w:ind w:left="107"/>
              <w:jc w:val="left"/>
              <w:rPr>
                <w:rFonts w:ascii="宋体" w:hAnsi="宋体" w:cs="宋体"/>
                <w:color w:val="000000"/>
                <w:kern w:val="0"/>
                <w:szCs w:val="21"/>
              </w:rPr>
            </w:pPr>
            <w:r>
              <w:rPr>
                <w:rFonts w:hint="eastAsia" w:ascii="宋体" w:hAnsi="宋体" w:cs="宋体"/>
                <w:color w:val="000000"/>
                <w:kern w:val="0"/>
                <w:szCs w:val="21"/>
                <w:lang w:bidi="ar"/>
              </w:rPr>
              <w:t>PVC地板</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5"/>
              <w:ind w:left="110"/>
              <w:jc w:val="left"/>
              <w:rPr>
                <w:rFonts w:ascii="宋体" w:hAnsi="宋体" w:cs="宋体"/>
                <w:color w:val="000000"/>
                <w:kern w:val="0"/>
                <w:szCs w:val="21"/>
                <w:lang w:bidi="ar"/>
              </w:rPr>
            </w:pPr>
            <w:r>
              <w:rPr>
                <w:rFonts w:hint="eastAsia" w:ascii="宋体" w:hAnsi="宋体" w:cs="宋体"/>
                <w:color w:val="000000"/>
                <w:kern w:val="0"/>
                <w:szCs w:val="21"/>
                <w:lang w:bidi="ar"/>
              </w:rPr>
              <w:t>招标人在样本范围内任</w:t>
            </w:r>
          </w:p>
          <w:p>
            <w:pPr>
              <w:autoSpaceDE w:val="0"/>
              <w:autoSpaceDN w:val="0"/>
              <w:spacing w:before="15"/>
              <w:ind w:left="110"/>
              <w:jc w:val="left"/>
              <w:rPr>
                <w:rFonts w:ascii="宋体" w:hAnsi="宋体" w:cs="宋体"/>
                <w:color w:val="000000"/>
                <w:kern w:val="0"/>
                <w:szCs w:val="21"/>
                <w:lang w:bidi="ar"/>
              </w:rPr>
            </w:pPr>
            <w:r>
              <w:rPr>
                <w:rFonts w:hint="eastAsia" w:ascii="宋体" w:hAnsi="宋体" w:cs="宋体"/>
                <w:color w:val="000000"/>
                <w:kern w:val="0"/>
                <w:szCs w:val="21"/>
                <w:lang w:bidi="ar"/>
              </w:rPr>
              <w:t>意选择，投标总价不变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p>
          <w:p>
            <w:pPr>
              <w:autoSpaceDE w:val="0"/>
              <w:autoSpaceDN w:val="0"/>
              <w:jc w:val="center"/>
              <w:rPr>
                <w:rFonts w:ascii="宋体" w:hAnsi="宋体" w:cs="宋体"/>
                <w:color w:val="000000"/>
                <w:kern w:val="0"/>
                <w:szCs w:val="21"/>
                <w:lang w:bidi="ar"/>
              </w:rPr>
            </w:pPr>
            <w:r>
              <w:rPr>
                <w:rFonts w:hint="eastAsia" w:ascii="宋体" w:hAnsi="宋体" w:cs="宋体"/>
                <w:color w:val="000000"/>
                <w:kern w:val="0"/>
                <w:szCs w:val="21"/>
                <w:lang w:bidi="ar"/>
              </w:rPr>
              <w:t>轿厢顶</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138"/>
              <w:ind w:left="107" w:right="91"/>
              <w:jc w:val="left"/>
              <w:rPr>
                <w:rFonts w:ascii="宋体" w:hAnsi="宋体" w:cs="宋体"/>
                <w:color w:val="000000"/>
                <w:kern w:val="0"/>
                <w:szCs w:val="21"/>
                <w:lang w:bidi="ar"/>
              </w:rPr>
            </w:pPr>
            <w:r>
              <w:rPr>
                <w:rFonts w:hint="eastAsia" w:ascii="宋体" w:hAnsi="宋体" w:cs="宋体"/>
                <w:color w:val="000000"/>
                <w:spacing w:val="5"/>
                <w:kern w:val="0"/>
                <w:szCs w:val="21"/>
                <w:lang w:bidi="ar"/>
              </w:rPr>
              <w:t xml:space="preserve">含 </w:t>
            </w:r>
            <w:r>
              <w:rPr>
                <w:rFonts w:hint="eastAsia" w:ascii="宋体" w:hAnsi="宋体" w:cs="宋体"/>
                <w:color w:val="000000"/>
                <w:kern w:val="0"/>
                <w:szCs w:val="21"/>
                <w:lang w:bidi="ar"/>
              </w:rPr>
              <w:t>LED</w:t>
            </w:r>
            <w:r>
              <w:rPr>
                <w:rFonts w:hint="eastAsia" w:ascii="宋体" w:hAnsi="宋体" w:cs="宋体"/>
                <w:color w:val="000000"/>
                <w:spacing w:val="57"/>
                <w:kern w:val="0"/>
                <w:szCs w:val="21"/>
                <w:lang w:bidi="ar"/>
              </w:rPr>
              <w:t xml:space="preserve"> </w:t>
            </w:r>
            <w:r>
              <w:rPr>
                <w:rFonts w:hint="eastAsia" w:ascii="宋体" w:hAnsi="宋体" w:cs="宋体"/>
                <w:color w:val="000000"/>
                <w:spacing w:val="-3"/>
                <w:kern w:val="0"/>
                <w:szCs w:val="21"/>
                <w:lang w:bidi="ar"/>
              </w:rPr>
              <w:t>灯光照明、低噪音豪华型通风扇，应急照明，预留摄像头孔，监控视频电缆</w:t>
            </w:r>
            <w:r>
              <w:rPr>
                <w:rFonts w:hint="eastAsia" w:ascii="宋体" w:hAnsi="宋体" w:cs="宋体"/>
                <w:color w:val="000000"/>
                <w:kern w:val="0"/>
                <w:szCs w:val="21"/>
                <w:lang w:bidi="ar"/>
              </w:rPr>
              <w:t>（</w:t>
            </w:r>
            <w:r>
              <w:rPr>
                <w:rFonts w:hint="eastAsia" w:ascii="宋体" w:hAnsi="宋体" w:cs="宋体"/>
                <w:color w:val="000000"/>
                <w:spacing w:val="-3"/>
                <w:kern w:val="0"/>
                <w:szCs w:val="21"/>
                <w:lang w:bidi="ar"/>
              </w:rPr>
              <w:t>机房到轿厢</w:t>
            </w:r>
            <w:r>
              <w:rPr>
                <w:rFonts w:hint="eastAsia" w:ascii="宋体" w:hAnsi="宋体" w:cs="宋体"/>
                <w:color w:val="000000"/>
                <w:kern w:val="0"/>
                <w:szCs w:val="21"/>
                <w:lang w:bidi="ar"/>
              </w:rPr>
              <w:t>）。</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kern w:val="0"/>
                <w:szCs w:val="21"/>
              </w:rPr>
            </w:pPr>
            <w:r>
              <w:rPr>
                <w:rFonts w:hint="eastAsia" w:ascii="宋体" w:hAnsi="宋体" w:cs="宋体"/>
                <w:color w:val="000000"/>
                <w:spacing w:val="-3"/>
                <w:kern w:val="0"/>
                <w:szCs w:val="21"/>
                <w:lang w:bidi="ar"/>
              </w:rPr>
              <w:t>招标人在样本范围内任</w:t>
            </w:r>
          </w:p>
          <w:p>
            <w:pPr>
              <w:autoSpaceDE w:val="0"/>
              <w:autoSpaceDN w:val="0"/>
              <w:spacing w:before="139"/>
              <w:ind w:left="110"/>
              <w:jc w:val="left"/>
              <w:rPr>
                <w:rFonts w:ascii="宋体" w:hAnsi="宋体" w:cs="宋体"/>
                <w:color w:val="000000"/>
                <w:kern w:val="0"/>
                <w:szCs w:val="21"/>
                <w:lang w:bidi="ar"/>
              </w:rPr>
            </w:pPr>
            <w:r>
              <w:rPr>
                <w:rFonts w:hint="eastAsia" w:ascii="宋体" w:hAnsi="宋体" w:cs="宋体"/>
                <w:color w:val="000000"/>
                <w:spacing w:val="-3"/>
                <w:kern w:val="0"/>
                <w:szCs w:val="21"/>
                <w:lang w:bidi="ar"/>
              </w:rPr>
              <w:t>意选择，投标总价不变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轿门</w:t>
            </w:r>
          </w:p>
        </w:tc>
        <w:tc>
          <w:tcPr>
            <w:tcW w:w="546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宋体" w:hAnsi="宋体" w:cs="宋体"/>
                <w:color w:val="000000"/>
                <w:spacing w:val="5"/>
                <w:kern w:val="0"/>
                <w:szCs w:val="21"/>
                <w:lang w:bidi="ar"/>
              </w:rPr>
            </w:pPr>
            <w:r>
              <w:rPr>
                <w:rFonts w:hint="eastAsia" w:ascii="宋体" w:hAnsi="宋体" w:cs="宋体"/>
                <w:color w:val="000000"/>
                <w:spacing w:val="-5"/>
                <w:kern w:val="0"/>
                <w:szCs w:val="21"/>
                <w:lang w:bidi="ar"/>
              </w:rPr>
              <w:t xml:space="preserve">中分开门，红外线光幕保护，红外线光幕不少于 </w:t>
            </w:r>
            <w:r>
              <w:rPr>
                <w:rFonts w:hint="eastAsia" w:ascii="宋体" w:hAnsi="宋体" w:cs="宋体"/>
                <w:color w:val="000000"/>
                <w:kern w:val="0"/>
                <w:szCs w:val="21"/>
                <w:lang w:bidi="ar"/>
              </w:rPr>
              <w:t>150</w:t>
            </w:r>
            <w:r>
              <w:rPr>
                <w:rFonts w:hint="eastAsia" w:ascii="宋体" w:hAnsi="宋体" w:cs="宋体"/>
                <w:color w:val="000000"/>
                <w:spacing w:val="-3"/>
                <w:kern w:val="0"/>
                <w:szCs w:val="21"/>
                <w:lang w:bidi="ar"/>
              </w:rPr>
              <w:t>束。</w:t>
            </w:r>
            <w:r>
              <w:rPr>
                <w:rFonts w:hint="eastAsia" w:ascii="宋体" w:hAnsi="宋体" w:cs="宋体"/>
                <w:color w:val="000000"/>
                <w:spacing w:val="25"/>
                <w:kern w:val="0"/>
                <w:szCs w:val="21"/>
                <w:lang w:bidi="ar"/>
              </w:rPr>
              <w:t>采用</w:t>
            </w:r>
            <w:r>
              <w:rPr>
                <w:rFonts w:hint="eastAsia" w:ascii="宋体" w:hAnsi="宋体" w:cs="宋体"/>
                <w:color w:val="000000"/>
                <w:spacing w:val="-10"/>
                <w:kern w:val="0"/>
                <w:szCs w:val="21"/>
                <w:lang w:bidi="ar"/>
              </w:rPr>
              <w:t>发纹不锈钢，▲要求不锈钢本体厚度</w:t>
            </w:r>
            <w:r>
              <w:rPr>
                <w:rFonts w:hint="eastAsia" w:ascii="宋体" w:hAnsi="宋体" w:cs="宋体"/>
                <w:color w:val="000000"/>
                <w:kern w:val="0"/>
                <w:szCs w:val="21"/>
                <w:lang w:bidi="ar"/>
              </w:rPr>
              <w:t>不少于 1.2mm，</w:t>
            </w:r>
            <w:r>
              <w:rPr>
                <w:rFonts w:hint="eastAsia" w:ascii="宋体" w:hAnsi="宋体" w:cs="宋体"/>
                <w:color w:val="000000"/>
                <w:szCs w:val="21"/>
              </w:rPr>
              <w:t>不允许采用夹层钢板。</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操纵盘</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138"/>
              <w:ind w:left="107" w:right="91"/>
              <w:jc w:val="left"/>
              <w:rPr>
                <w:rFonts w:ascii="宋体" w:hAnsi="宋体" w:cs="宋体"/>
                <w:color w:val="000000"/>
                <w:spacing w:val="5"/>
                <w:kern w:val="0"/>
                <w:szCs w:val="21"/>
                <w:lang w:bidi="ar"/>
              </w:rPr>
            </w:pPr>
            <w:r>
              <w:rPr>
                <w:rFonts w:hint="eastAsia" w:ascii="宋体" w:hAnsi="宋体" w:cs="宋体"/>
                <w:color w:val="000000"/>
                <w:kern w:val="0"/>
                <w:szCs w:val="21"/>
                <w:lang w:bidi="ar"/>
              </w:rPr>
              <w:t>一体式操纵厢，采用发纹不锈钢面板及按钮；6.4英寸LED 显示 。</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kern w:val="0"/>
                <w:szCs w:val="21"/>
              </w:rPr>
            </w:pPr>
            <w:r>
              <w:rPr>
                <w:rFonts w:hint="eastAsia" w:ascii="宋体" w:hAnsi="宋体" w:cs="宋体"/>
                <w:color w:val="000000"/>
                <w:spacing w:val="-3"/>
                <w:kern w:val="0"/>
                <w:szCs w:val="21"/>
                <w:lang w:bidi="ar"/>
              </w:rPr>
              <w:t>招标人在样本范围内任</w:t>
            </w:r>
          </w:p>
          <w:p>
            <w:pPr>
              <w:autoSpaceDE w:val="0"/>
              <w:autoSpaceDN w:val="0"/>
              <w:spacing w:before="1"/>
              <w:ind w:left="110"/>
              <w:jc w:val="left"/>
              <w:rPr>
                <w:rFonts w:ascii="宋体" w:hAnsi="宋体" w:cs="宋体"/>
                <w:color w:val="000000"/>
                <w:spacing w:val="-3"/>
                <w:kern w:val="0"/>
                <w:szCs w:val="21"/>
                <w:lang w:bidi="ar"/>
              </w:rPr>
            </w:pPr>
            <w:r>
              <w:rPr>
                <w:rFonts w:hint="eastAsia" w:ascii="宋体" w:hAnsi="宋体" w:cs="宋体"/>
                <w:color w:val="000000"/>
                <w:spacing w:val="-3"/>
                <w:kern w:val="0"/>
                <w:szCs w:val="21"/>
                <w:lang w:bidi="ar"/>
              </w:rPr>
              <w:t>意选择，投标总价不变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踢脚板</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13"/>
              <w:ind w:left="107"/>
              <w:jc w:val="left"/>
              <w:rPr>
                <w:rFonts w:ascii="宋体" w:hAnsi="宋体" w:cs="宋体"/>
                <w:color w:val="000000"/>
                <w:kern w:val="0"/>
                <w:szCs w:val="21"/>
              </w:rPr>
            </w:pPr>
            <w:r>
              <w:rPr>
                <w:rFonts w:hint="eastAsia" w:ascii="宋体" w:hAnsi="宋体" w:cs="宋体"/>
                <w:color w:val="000000"/>
                <w:kern w:val="0"/>
                <w:szCs w:val="21"/>
                <w:lang w:bidi="ar"/>
              </w:rPr>
              <w:t>发纹不锈钢</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轿厢门坎</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15"/>
              <w:ind w:left="107"/>
              <w:jc w:val="left"/>
              <w:rPr>
                <w:rFonts w:ascii="宋体" w:hAnsi="宋体" w:cs="宋体"/>
                <w:color w:val="000000"/>
                <w:kern w:val="0"/>
                <w:szCs w:val="21"/>
              </w:rPr>
            </w:pPr>
            <w:r>
              <w:rPr>
                <w:rFonts w:hint="eastAsia" w:ascii="宋体" w:hAnsi="宋体" w:cs="宋体"/>
                <w:color w:val="000000"/>
                <w:kern w:val="0"/>
                <w:szCs w:val="21"/>
                <w:lang w:bidi="ar"/>
              </w:rPr>
              <w:t>铝合金</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厅门坎</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13"/>
              <w:ind w:left="107"/>
              <w:jc w:val="left"/>
              <w:rPr>
                <w:rFonts w:ascii="宋体" w:hAnsi="宋体" w:cs="宋体"/>
                <w:color w:val="000000"/>
                <w:kern w:val="0"/>
                <w:szCs w:val="21"/>
              </w:rPr>
            </w:pPr>
            <w:r>
              <w:rPr>
                <w:rFonts w:hint="eastAsia" w:ascii="宋体" w:hAnsi="宋体" w:cs="宋体"/>
                <w:color w:val="000000"/>
                <w:kern w:val="0"/>
                <w:szCs w:val="21"/>
                <w:lang w:bidi="ar"/>
              </w:rPr>
              <w:t>铝合金</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厅门</w:t>
            </w:r>
          </w:p>
        </w:tc>
        <w:tc>
          <w:tcPr>
            <w:tcW w:w="546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lang w:bidi="ar"/>
              </w:rPr>
              <w:t>层层采用发纹不锈钢，▲要求发纹不锈钢板本体厚度≥1.2mm，</w:t>
            </w:r>
            <w:r>
              <w:rPr>
                <w:rFonts w:hint="eastAsia" w:ascii="宋体" w:hAnsi="宋体" w:cs="宋体"/>
                <w:color w:val="000000"/>
                <w:szCs w:val="21"/>
              </w:rPr>
              <w:t>不允许采用夹层钢板。</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spacing w:before="1"/>
              <w:jc w:val="center"/>
              <w:rPr>
                <w:rFonts w:ascii="宋体" w:hAnsi="宋体" w:cs="宋体"/>
                <w:color w:val="000000"/>
                <w:kern w:val="0"/>
                <w:szCs w:val="21"/>
              </w:rPr>
            </w:pPr>
            <w:r>
              <w:rPr>
                <w:rFonts w:hint="eastAsia" w:ascii="宋体" w:hAnsi="宋体" w:cs="宋体"/>
                <w:color w:val="000000"/>
                <w:kern w:val="0"/>
                <w:szCs w:val="21"/>
                <w:lang w:bidi="ar"/>
              </w:rPr>
              <w:t>电梯内扶</w:t>
            </w:r>
          </w:p>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手</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205"/>
              <w:ind w:left="107"/>
              <w:jc w:val="left"/>
              <w:rPr>
                <w:rFonts w:ascii="宋体" w:hAnsi="宋体" w:cs="宋体"/>
                <w:color w:val="000000"/>
                <w:kern w:val="0"/>
                <w:szCs w:val="21"/>
              </w:rPr>
            </w:pPr>
            <w:r>
              <w:rPr>
                <w:rFonts w:hint="eastAsia" w:ascii="宋体" w:hAnsi="宋体" w:cs="宋体"/>
                <w:color w:val="000000"/>
                <w:kern w:val="0"/>
                <w:szCs w:val="21"/>
                <w:lang w:bidi="ar"/>
              </w:rPr>
              <w:t>后壁采用发纹不锈钢扶手。</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门套</w:t>
            </w:r>
          </w:p>
        </w:tc>
        <w:tc>
          <w:tcPr>
            <w:tcW w:w="5460"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宋体" w:hAnsi="宋体" w:cs="宋体"/>
                <w:color w:val="000000"/>
                <w:kern w:val="0"/>
                <w:szCs w:val="21"/>
              </w:rPr>
            </w:pPr>
            <w:r>
              <w:rPr>
                <w:rFonts w:hint="eastAsia" w:ascii="宋体" w:hAnsi="宋体" w:cs="宋体"/>
                <w:color w:val="000000"/>
                <w:spacing w:val="-10"/>
                <w:kern w:val="0"/>
                <w:szCs w:val="21"/>
                <w:lang w:bidi="ar"/>
              </w:rPr>
              <w:t>层层采用</w:t>
            </w:r>
            <w:r>
              <w:rPr>
                <w:rFonts w:hint="eastAsia" w:ascii="宋体" w:hAnsi="宋体" w:cs="宋体"/>
                <w:color w:val="000000"/>
                <w:spacing w:val="7"/>
                <w:kern w:val="0"/>
                <w:szCs w:val="21"/>
                <w:lang w:bidi="ar"/>
              </w:rPr>
              <w:t>发纹不锈钢小门套，▲要求发纹不锈钢板本体厚度</w:t>
            </w:r>
            <w:r>
              <w:rPr>
                <w:rFonts w:hint="eastAsia" w:ascii="宋体" w:hAnsi="宋体" w:cs="宋体"/>
                <w:color w:val="000000"/>
                <w:spacing w:val="4"/>
                <w:kern w:val="0"/>
                <w:szCs w:val="21"/>
                <w:lang w:bidi="ar"/>
              </w:rPr>
              <w:t>≥</w:t>
            </w:r>
            <w:r>
              <w:rPr>
                <w:rFonts w:hint="eastAsia" w:ascii="宋体" w:hAnsi="宋体" w:cs="宋体"/>
                <w:color w:val="000000"/>
                <w:spacing w:val="-9"/>
                <w:kern w:val="0"/>
                <w:szCs w:val="21"/>
                <w:lang w:bidi="ar"/>
              </w:rPr>
              <w:t>1.2mm，</w:t>
            </w:r>
            <w:r>
              <w:rPr>
                <w:rFonts w:hint="eastAsia" w:ascii="宋体" w:hAnsi="宋体" w:cs="宋体"/>
                <w:color w:val="000000"/>
                <w:szCs w:val="21"/>
              </w:rPr>
              <w:t>不允许采用夹层钢板。</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
              <w:ind w:left="110"/>
              <w:jc w:val="left"/>
              <w:rPr>
                <w:rFonts w:ascii="宋体" w:hAnsi="宋体" w:cs="宋体"/>
                <w:color w:val="000000"/>
                <w:spacing w:val="-3"/>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140" w:type="dxa"/>
            <w:tcBorders>
              <w:top w:val="single" w:color="000000" w:sz="4" w:space="0"/>
              <w:left w:val="single" w:color="000000" w:sz="4" w:space="0"/>
              <w:bottom w:val="single" w:color="000000" w:sz="4" w:space="0"/>
              <w:right w:val="single" w:color="000000" w:sz="4" w:space="0"/>
            </w:tcBorders>
          </w:tcPr>
          <w:p>
            <w:pPr>
              <w:autoSpaceDE w:val="0"/>
              <w:autoSpaceDN w:val="0"/>
              <w:spacing w:before="1"/>
              <w:jc w:val="center"/>
              <w:rPr>
                <w:rFonts w:ascii="宋体" w:hAnsi="宋体" w:cs="宋体"/>
                <w:color w:val="000000"/>
                <w:kern w:val="0"/>
                <w:szCs w:val="21"/>
              </w:rPr>
            </w:pPr>
            <w:r>
              <w:rPr>
                <w:rFonts w:hint="eastAsia" w:ascii="宋体" w:hAnsi="宋体" w:cs="宋体"/>
                <w:color w:val="000000"/>
                <w:kern w:val="0"/>
                <w:szCs w:val="21"/>
                <w:lang w:bidi="ar"/>
              </w:rPr>
              <w:t>呼梯盘及</w:t>
            </w:r>
          </w:p>
          <w:p>
            <w:pPr>
              <w:autoSpaceDE w:val="0"/>
              <w:autoSpaceDN w:val="0"/>
              <w:jc w:val="center"/>
              <w:rPr>
                <w:rFonts w:ascii="宋体" w:hAnsi="宋体" w:cs="宋体"/>
                <w:color w:val="000000"/>
                <w:kern w:val="0"/>
                <w:szCs w:val="21"/>
              </w:rPr>
            </w:pPr>
            <w:r>
              <w:rPr>
                <w:rFonts w:hint="eastAsia" w:ascii="宋体" w:hAnsi="宋体" w:cs="宋体"/>
                <w:color w:val="000000"/>
                <w:kern w:val="0"/>
                <w:szCs w:val="21"/>
                <w:lang w:bidi="ar"/>
              </w:rPr>
              <w:t>显示</w:t>
            </w:r>
          </w:p>
        </w:tc>
        <w:tc>
          <w:tcPr>
            <w:tcW w:w="5460" w:type="dxa"/>
            <w:tcBorders>
              <w:top w:val="single" w:color="000000" w:sz="4" w:space="0"/>
              <w:left w:val="single" w:color="000000" w:sz="4" w:space="0"/>
              <w:bottom w:val="single" w:color="000000" w:sz="4" w:space="0"/>
              <w:right w:val="single" w:color="000000" w:sz="4" w:space="0"/>
            </w:tcBorders>
          </w:tcPr>
          <w:p>
            <w:pPr>
              <w:autoSpaceDE w:val="0"/>
              <w:autoSpaceDN w:val="0"/>
              <w:spacing w:before="205"/>
              <w:ind w:left="107"/>
              <w:jc w:val="left"/>
              <w:rPr>
                <w:rFonts w:ascii="宋体" w:hAnsi="宋体" w:cs="宋体"/>
                <w:color w:val="000000"/>
                <w:kern w:val="0"/>
                <w:szCs w:val="21"/>
              </w:rPr>
            </w:pPr>
            <w:r>
              <w:rPr>
                <w:rFonts w:hint="eastAsia" w:ascii="宋体" w:hAnsi="宋体" w:cs="宋体"/>
                <w:color w:val="000000"/>
                <w:kern w:val="0"/>
                <w:szCs w:val="21"/>
                <w:lang w:bidi="ar"/>
              </w:rPr>
              <w:t>采用发纹不锈钢面板及按钮；4.3英寸LED 显示。</w:t>
            </w:r>
          </w:p>
        </w:tc>
        <w:tc>
          <w:tcPr>
            <w:tcW w:w="2514" w:type="dxa"/>
            <w:tcBorders>
              <w:top w:val="single" w:color="000000" w:sz="4" w:space="0"/>
              <w:left w:val="single" w:color="000000" w:sz="4" w:space="0"/>
              <w:bottom w:val="single" w:color="000000" w:sz="4" w:space="0"/>
              <w:right w:val="single" w:color="000000" w:sz="4" w:space="0"/>
            </w:tcBorders>
          </w:tcPr>
          <w:p>
            <w:pPr>
              <w:autoSpaceDE w:val="0"/>
              <w:autoSpaceDN w:val="0"/>
              <w:spacing w:before="139"/>
              <w:jc w:val="left"/>
              <w:rPr>
                <w:rFonts w:ascii="宋体" w:hAnsi="宋体" w:cs="宋体"/>
                <w:color w:val="000000"/>
                <w:kern w:val="0"/>
                <w:szCs w:val="21"/>
              </w:rPr>
            </w:pPr>
            <w:r>
              <w:rPr>
                <w:rFonts w:hint="eastAsia" w:ascii="宋体" w:hAnsi="宋体" w:cs="宋体"/>
                <w:color w:val="000000"/>
                <w:spacing w:val="16"/>
                <w:kern w:val="0"/>
                <w:szCs w:val="21"/>
                <w:lang w:bidi="ar"/>
              </w:rPr>
              <w:t>招标人在样本范围内任</w:t>
            </w:r>
            <w:r>
              <w:rPr>
                <w:rFonts w:hint="eastAsia" w:ascii="宋体" w:hAnsi="宋体" w:cs="宋体"/>
                <w:color w:val="000000"/>
                <w:spacing w:val="-3"/>
                <w:kern w:val="0"/>
                <w:szCs w:val="21"/>
                <w:lang w:bidi="ar"/>
              </w:rPr>
              <w:t>意选择，投标总价不变</w:t>
            </w:r>
          </w:p>
        </w:tc>
      </w:tr>
    </w:tbl>
    <w:p>
      <w:pPr>
        <w:pStyle w:val="2"/>
        <w:ind w:left="0" w:leftChars="0" w:firstLine="0"/>
        <w:rPr>
          <w:lang w:bidi="ar"/>
        </w:rPr>
      </w:pPr>
    </w:p>
    <w:p>
      <w:pPr>
        <w:rPr>
          <w:lang w:bidi="ar"/>
        </w:rPr>
      </w:pPr>
    </w:p>
    <w:p>
      <w:pPr>
        <w:autoSpaceDE w:val="0"/>
        <w:autoSpaceDN w:val="0"/>
        <w:spacing w:before="139" w:line="360" w:lineRule="auto"/>
        <w:rPr>
          <w:rFonts w:ascii="宋体" w:hAnsi="宋体" w:cs="宋体"/>
          <w:b/>
          <w:color w:val="000000"/>
          <w:kern w:val="0"/>
          <w:sz w:val="24"/>
          <w:lang w:bidi="ar"/>
        </w:rPr>
      </w:pPr>
      <w:bookmarkStart w:id="9" w:name="_Toc24032"/>
      <w:r>
        <w:rPr>
          <w:rFonts w:hint="eastAsia" w:ascii="宋体" w:hAnsi="宋体" w:cs="宋体"/>
          <w:b/>
          <w:color w:val="000000"/>
          <w:kern w:val="0"/>
          <w:sz w:val="24"/>
          <w:lang w:bidi="ar"/>
        </w:rPr>
        <w:t>四、商务需求</w:t>
      </w:r>
      <w:bookmarkEnd w:id="9"/>
    </w:p>
    <w:p>
      <w:pPr>
        <w:spacing w:line="312" w:lineRule="auto"/>
        <w:ind w:firstLine="560" w:firstLineChars="250"/>
        <w:rPr>
          <w:rFonts w:ascii="宋体" w:hAnsi="宋体" w:cs="宋体"/>
          <w:b/>
          <w:kern w:val="0"/>
          <w:szCs w:val="21"/>
          <w:lang w:bidi="ar"/>
        </w:rPr>
      </w:pPr>
      <w:r>
        <w:rPr>
          <w:rFonts w:hint="eastAsia" w:ascii="宋体" w:hAnsi="宋体" w:cs="宋体"/>
          <w:color w:val="000000"/>
          <w:spacing w:val="7"/>
          <w:kern w:val="0"/>
          <w:szCs w:val="21"/>
          <w:lang w:bidi="ar"/>
        </w:rPr>
        <w:t>▲</w:t>
      </w:r>
      <w:r>
        <w:rPr>
          <w:rFonts w:hint="eastAsia" w:ascii="宋体" w:hAnsi="宋体" w:cs="宋体"/>
          <w:b/>
          <w:kern w:val="0"/>
          <w:szCs w:val="21"/>
          <w:lang w:bidi="ar"/>
        </w:rPr>
        <w:t>1、交货期限：</w:t>
      </w:r>
      <w:r>
        <w:rPr>
          <w:rFonts w:hint="eastAsia" w:ascii="宋体" w:hAnsi="宋体" w:cs="宋体"/>
          <w:szCs w:val="21"/>
        </w:rPr>
        <w:t>交货周期不超过30日历天（在接到招标人通知之日起），安装周期不超过45日历天，配合施工现场的业主单位完成(投标人在投标文件中必须明确工期天数)。</w:t>
      </w:r>
    </w:p>
    <w:p>
      <w:pPr>
        <w:spacing w:line="312" w:lineRule="auto"/>
        <w:ind w:firstLine="527" w:firstLineChars="250"/>
        <w:rPr>
          <w:rFonts w:ascii="宋体" w:hAnsi="宋体" w:cs="宋体"/>
          <w:kern w:val="0"/>
          <w:szCs w:val="21"/>
          <w:lang w:bidi="ar"/>
        </w:rPr>
      </w:pPr>
      <w:r>
        <w:rPr>
          <w:rFonts w:hint="eastAsia" w:ascii="宋体" w:hAnsi="宋体" w:cs="宋体"/>
          <w:b/>
          <w:kern w:val="0"/>
          <w:szCs w:val="21"/>
          <w:lang w:bidi="ar"/>
        </w:rPr>
        <w:t>2、质保期：</w:t>
      </w:r>
      <w:r>
        <w:rPr>
          <w:rFonts w:hint="eastAsia" w:ascii="宋体" w:hAnsi="宋体" w:cs="宋体"/>
          <w:kern w:val="0"/>
          <w:szCs w:val="21"/>
          <w:lang w:bidi="ar"/>
        </w:rPr>
        <w:t>中标人须对合同中规定的整套电梯提供至少 24 个月的质保期及免费维修和保养，时间从验收合格之日算起。</w:t>
      </w:r>
    </w:p>
    <w:p>
      <w:pPr>
        <w:autoSpaceDE w:val="0"/>
        <w:autoSpaceDN w:val="0"/>
        <w:spacing w:before="139" w:line="360" w:lineRule="auto"/>
        <w:ind w:firstLine="517" w:firstLineChars="245"/>
        <w:rPr>
          <w:rFonts w:ascii="宋体" w:hAnsi="宋体" w:cs="宋体"/>
          <w:b/>
          <w:color w:val="000000"/>
          <w:kern w:val="0"/>
          <w:sz w:val="24"/>
          <w:lang w:bidi="ar"/>
        </w:rPr>
      </w:pPr>
      <w:r>
        <w:rPr>
          <w:rFonts w:hint="eastAsia" w:ascii="宋体" w:hAnsi="宋体" w:cs="宋体"/>
          <w:b/>
          <w:color w:val="000000"/>
          <w:kern w:val="0"/>
          <w:szCs w:val="21"/>
          <w:lang w:bidi="ar"/>
        </w:rPr>
        <w:t>3、付款方式：</w:t>
      </w:r>
      <w:r>
        <w:rPr>
          <w:rFonts w:hint="eastAsia" w:ascii="宋体" w:hAnsi="宋体" w:cs="宋体"/>
          <w:color w:val="000000"/>
          <w:kern w:val="0"/>
          <w:szCs w:val="21"/>
          <w:lang w:bidi="ar"/>
        </w:rPr>
        <w:t>合同签订之后支付合同价的50%，货到工地支付合同价的35%，全部货物安装调试完毕并通过验收合格后30个工作日内支付合同价的15%。</w:t>
      </w:r>
    </w:p>
    <w:p>
      <w:pPr>
        <w:pStyle w:val="5"/>
        <w:pageBreakBefore/>
      </w:pPr>
      <w:bookmarkStart w:id="10" w:name="_Toc22313"/>
      <w:r>
        <w:rPr>
          <w:rFonts w:hint="eastAsia"/>
        </w:rPr>
        <w:t>第四章  评标</w:t>
      </w:r>
      <w:bookmarkEnd w:id="10"/>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4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4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p>
    <w:p>
      <w:pPr>
        <w:pStyle w:val="4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4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（五）报价超过招标文件中规定的最高限价或未填写投标报价的；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4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1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w:t>
      </w:r>
      <w:r>
        <w:rPr>
          <w:rFonts w:asciiTheme="minorEastAsia" w:hAnsiTheme="minorEastAsia" w:eastAsiaTheme="minorEastAsia"/>
        </w:rPr>
        <w:t>十</w:t>
      </w:r>
      <w:r>
        <w:rPr>
          <w:rFonts w:hint="eastAsia" w:asciiTheme="minorEastAsia" w:hAnsiTheme="minorEastAsia" w:eastAsiaTheme="minorEastAsia"/>
          <w:kern w:val="0"/>
          <w:sz w:val="24"/>
        </w:rPr>
        <w:t>）商务</w:t>
      </w:r>
      <w:r>
        <w:rPr>
          <w:rFonts w:hint="eastAsia" w:ascii="宋体" w:hAnsi="宋体" w:cs="宋体"/>
          <w:sz w:val="24"/>
          <w:szCs w:val="24"/>
        </w:rPr>
        <w:t>条款不响应的；</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Theme="minorEastAsia" w:hAnsiTheme="minorEastAsia" w:eastAsiaTheme="minorEastAsia"/>
          <w:kern w:val="0"/>
          <w:sz w:val="24"/>
        </w:rPr>
        <w:t>十一</w:t>
      </w:r>
      <w:r>
        <w:rPr>
          <w:rFonts w:hint="eastAsia" w:ascii="宋体" w:hAnsi="宋体" w:cs="宋体"/>
          <w:sz w:val="24"/>
          <w:szCs w:val="24"/>
        </w:rPr>
        <w:t>）投标文件有效期不足的；</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（十二）逾期或未按要求提交投标文件的；</w:t>
      </w:r>
    </w:p>
    <w:p>
      <w:pPr>
        <w:pStyle w:val="1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w:t>
      </w:r>
      <w:r>
        <w:rPr>
          <w:rFonts w:hint="eastAsia" w:ascii="宋体" w:hAnsi="宋体" w:cs="宋体"/>
          <w:sz w:val="24"/>
          <w:szCs w:val="24"/>
        </w:rPr>
        <w:t>十三</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4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29"/>
        <w:snapToGrid w:val="0"/>
        <w:spacing w:line="360" w:lineRule="auto"/>
        <w:ind w:firstLine="482" w:firstLineChars="200"/>
        <w:rPr>
          <w:rFonts w:hAnsi="宋体" w:cs="宋体"/>
          <w:b/>
          <w:sz w:val="24"/>
        </w:rPr>
      </w:pPr>
      <w:r>
        <w:rPr>
          <w:rFonts w:hint="eastAsia" w:hAnsi="宋体" w:cs="宋体"/>
          <w:b/>
          <w:sz w:val="24"/>
        </w:rPr>
        <w:t>六、评标过程的监控</w:t>
      </w:r>
    </w:p>
    <w:p>
      <w:pPr>
        <w:pStyle w:val="4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29"/>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残疾人福利性单位在参加政府采购活动时，应提供《残疾人福利性单位声明函》，视同小型、微型企业，享受小微企业政府采购优惠政策；</w:t>
      </w:r>
    </w:p>
    <w:p>
      <w:pPr>
        <w:pStyle w:val="19"/>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w:t>
      </w:r>
      <w:r>
        <w:rPr>
          <w:rFonts w:hint="eastAsia" w:ascii="宋体"/>
          <w:sz w:val="24"/>
          <w:lang w:val="zh-CN"/>
        </w:rPr>
        <w:t>予</w:t>
      </w:r>
      <w:r>
        <w:rPr>
          <w:rFonts w:ascii="宋体"/>
          <w:b/>
          <w:sz w:val="24"/>
          <w:lang w:val="zh-CN"/>
        </w:rPr>
        <w:t>2</w:t>
      </w:r>
      <w:r>
        <w:rPr>
          <w:rFonts w:hint="eastAsia" w:ascii="宋体"/>
          <w:b/>
          <w:sz w:val="24"/>
          <w:lang w:val="zh-CN"/>
        </w:rPr>
        <w:t>0%</w:t>
      </w:r>
      <w:r>
        <w:rPr>
          <w:rFonts w:hint="eastAsia" w:ascii="宋体"/>
          <w:sz w:val="24"/>
          <w:lang w:val="zh-CN"/>
        </w:rPr>
        <w:t>的扣除，用扣除后的价格计算评标基准价和投标报价。联合体各方均为小微企业的，联合体视同为小微企业，</w:t>
      </w:r>
      <w:r>
        <w:rPr>
          <w:rFonts w:hint="eastAsia" w:ascii="宋体"/>
          <w:sz w:val="24"/>
        </w:rPr>
        <w:t>对报价</w:t>
      </w:r>
      <w:r>
        <w:rPr>
          <w:rFonts w:hint="eastAsia" w:ascii="宋体"/>
          <w:sz w:val="24"/>
          <w:lang w:val="zh-CN"/>
        </w:rPr>
        <w:t>给予</w:t>
      </w:r>
      <w:r>
        <w:rPr>
          <w:rFonts w:ascii="宋体"/>
          <w:b/>
          <w:sz w:val="24"/>
          <w:lang w:val="zh-CN"/>
        </w:rPr>
        <w:t>2</w:t>
      </w:r>
      <w:r>
        <w:rPr>
          <w:rFonts w:hint="eastAsia" w:ascii="宋体"/>
          <w:b/>
          <w:sz w:val="24"/>
          <w:lang w:val="zh-CN"/>
        </w:rPr>
        <w:t>0%</w:t>
      </w:r>
      <w:r>
        <w:rPr>
          <w:rFonts w:hint="eastAsia" w:ascii="宋体"/>
          <w:color w:val="000000"/>
          <w:sz w:val="24"/>
          <w:lang w:val="zh-CN"/>
        </w:rPr>
        <w:t>的扣除；联合协议或者分包意向协议约定小微企业的合同份额占到合同总金额30%以上的，应</w:t>
      </w:r>
      <w:r>
        <w:rPr>
          <w:rFonts w:hint="eastAsia" w:ascii="宋体"/>
          <w:color w:val="000000"/>
          <w:sz w:val="24"/>
        </w:rPr>
        <w:t>对联合体</w:t>
      </w:r>
      <w:r>
        <w:rPr>
          <w:rFonts w:ascii="宋体"/>
          <w:color w:val="000000"/>
          <w:sz w:val="24"/>
        </w:rPr>
        <w:t>或者大中型企业的</w:t>
      </w:r>
      <w:r>
        <w:rPr>
          <w:rFonts w:hint="eastAsia" w:ascii="宋体"/>
          <w:color w:val="000000"/>
          <w:sz w:val="24"/>
        </w:rPr>
        <w:t>报价</w:t>
      </w:r>
      <w:r>
        <w:rPr>
          <w:rFonts w:hint="eastAsia" w:ascii="宋体"/>
          <w:color w:val="000000"/>
          <w:sz w:val="24"/>
          <w:lang w:val="zh-CN"/>
        </w:rPr>
        <w:t>给予</w:t>
      </w:r>
      <w:r>
        <w:rPr>
          <w:rFonts w:hint="eastAsia" w:ascii="宋体"/>
          <w:b/>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9"/>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6"/>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t>投标声明书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参照投标</w:t>
            </w:r>
            <w:r>
              <w:rPr>
                <w:rFonts w:hint="eastAsia"/>
                <w:szCs w:val="21"/>
              </w:rPr>
              <w:t>声明</w:t>
            </w:r>
            <w:r>
              <w:rPr>
                <w:rFonts w:hint="eastAsia"/>
              </w:rPr>
              <w:t>书（附件1）相关承诺内容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t>授权委托书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法定代表人</w:t>
            </w:r>
            <w:r>
              <w:t>亲自办理投标</w:t>
            </w:r>
            <w:r>
              <w:rPr>
                <w:rFonts w:hint="eastAsia"/>
              </w:rPr>
              <w:t>事宜</w:t>
            </w:r>
            <w:r>
              <w:t>的，则无需提交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t>联合体授权委托书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联合体授权委托书及</w:t>
            </w:r>
            <w:r>
              <w:t>联合体声明、协议（</w:t>
            </w:r>
            <w:r>
              <w:rPr>
                <w:rFonts w:hint="eastAsia"/>
              </w:rPr>
              <w:t>若</w:t>
            </w:r>
            <w:r>
              <w:t>项目接受联合体投标时需提供）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符合参与政府采购活动的资格条件并且没有税收缴纳、社会保障等方面的失信记录的承诺函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提供具有良好的商业信誉和健全的财务会计制度的承诺函（以联合体形式投标时，联合体各方均须满足该条款）。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按投标文件格式填报设备及专业技术能力情况（根据项目性质</w:t>
            </w:r>
            <w:r>
              <w:t>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特定资格要求</w:t>
            </w:r>
          </w:p>
        </w:tc>
        <w:tc>
          <w:tcPr>
            <w:tcW w:w="7495" w:type="dxa"/>
            <w:shd w:val="clear" w:color="auto" w:fill="auto"/>
            <w:tcMar>
              <w:top w:w="57" w:type="dxa"/>
              <w:left w:w="108" w:type="dxa"/>
              <w:bottom w:w="0" w:type="dxa"/>
              <w:right w:w="108" w:type="dxa"/>
            </w:tcMar>
            <w:vAlign w:val="center"/>
          </w:tcPr>
          <w:p>
            <w:pPr>
              <w:widowControl/>
              <w:shd w:val="clear" w:color="auto" w:fill="FFFFFF"/>
              <w:spacing w:line="360" w:lineRule="auto"/>
              <w:ind w:firstLine="482"/>
              <w:rPr>
                <w:color w:val="auto"/>
              </w:rPr>
            </w:pPr>
            <w:r>
              <w:rPr>
                <w:rFonts w:hint="eastAsia"/>
                <w:color w:val="auto"/>
              </w:rPr>
              <w:t>①投标产品制造商必须有特种设备（电梯）产品（乘客电梯B级）及以上生产许可证；</w:t>
            </w:r>
          </w:p>
          <w:p>
            <w:pPr>
              <w:spacing w:line="300" w:lineRule="auto"/>
              <w:ind w:firstLine="420" w:firstLineChars="200"/>
              <w:rPr>
                <w:color w:val="FF0000"/>
              </w:rPr>
            </w:pPr>
            <w:r>
              <w:rPr>
                <w:rFonts w:hint="eastAsia"/>
                <w:color w:val="auto"/>
              </w:rPr>
              <w:t>②投标人必须具有特种设备（电梯）产品（乘客电梯安装B级）及以上安装维修许可证，安装人员需具备特种作业人员操作证书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jc w:val="left"/>
              <w:rPr>
                <w:rFonts w:ascii="宋体" w:hAnsi="宋体" w:cs="宋体"/>
                <w:szCs w:val="21"/>
              </w:rPr>
            </w:pPr>
            <w:r>
              <w:rPr>
                <w:rFonts w:hint="eastAsia"/>
              </w:rPr>
              <w:t>1.</w:t>
            </w:r>
            <w:r>
              <w:t>截止时点：</w:t>
            </w:r>
            <w:r>
              <w:rPr>
                <w:rFonts w:hint="eastAsia"/>
              </w:rPr>
              <w:t>开标后评标前</w:t>
            </w:r>
            <w:r>
              <w:t>。</w:t>
            </w:r>
          </w:p>
          <w:p>
            <w:pPr>
              <w:spacing w:line="300" w:lineRule="auto"/>
              <w:ind w:firstLine="420" w:firstLineChars="200"/>
            </w:pPr>
            <w:r>
              <w:rPr>
                <w:rFonts w:hint="eastAsia"/>
              </w:rPr>
              <w:t>2.</w:t>
            </w:r>
            <w:r>
              <w:t>信用信息查询记录和证据留存的具体方式：由采购组织机构在规定查询时间内打印信用信息查询记录并归入项目档案。</w:t>
            </w:r>
          </w:p>
          <w:p>
            <w:pPr>
              <w:spacing w:line="300" w:lineRule="auto"/>
              <w:ind w:firstLine="420" w:firstLineChars="200"/>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1.单位负责人为同一人或者存在直接控股、管理关系的不同供应商，不得同时参加本项目投标。</w:t>
            </w:r>
          </w:p>
          <w:p>
            <w:pPr>
              <w:spacing w:line="300" w:lineRule="auto"/>
              <w:ind w:firstLine="420" w:firstLineChars="200"/>
            </w:pPr>
            <w:r>
              <w:rPr>
                <w:rFonts w:hint="eastAsia"/>
              </w:rPr>
              <w:t>2.为本项目提供整体设计、规范编制或者项目管理、监理、检测等服务的供应商，不得再参与本项目投标。</w:t>
            </w:r>
          </w:p>
          <w:p>
            <w:pPr>
              <w:spacing w:line="300" w:lineRule="auto"/>
              <w:ind w:firstLine="420" w:firstLineChars="200"/>
            </w:pPr>
            <w:r>
              <w:rPr>
                <w:rFonts w:hint="eastAsia"/>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pPr>
              <w:spacing w:line="300" w:lineRule="auto"/>
            </w:pPr>
          </w:p>
          <w:p>
            <w:pPr>
              <w:spacing w:line="300" w:lineRule="auto"/>
            </w:pPr>
            <w:r>
              <w:rPr>
                <w:rFonts w:hint="eastAsia"/>
              </w:rPr>
              <w:t>无</w:t>
            </w:r>
          </w:p>
          <w:p>
            <w:pPr>
              <w:spacing w:line="300" w:lineRule="auto"/>
            </w:pPr>
          </w:p>
        </w:tc>
      </w:tr>
    </w:tbl>
    <w:p>
      <w:pPr>
        <w:pStyle w:val="19"/>
        <w:spacing w:line="360" w:lineRule="auto"/>
        <w:ind w:firstLine="482" w:firstLineChars="200"/>
        <w:jc w:val="both"/>
        <w:rPr>
          <w:rFonts w:asciiTheme="minorEastAsia" w:hAnsiTheme="minorEastAsia" w:eastAsiaTheme="minorEastAsia"/>
          <w:b/>
          <w:bCs/>
          <w:sz w:val="24"/>
        </w:rPr>
      </w:pPr>
    </w:p>
    <w:p>
      <w:pPr>
        <w:pStyle w:val="1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46"/>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3"/>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323"/>
              <w:spacing w:before="48" w:line="300" w:lineRule="auto"/>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3"/>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323"/>
              <w:spacing w:before="48" w:line="300" w:lineRule="auto"/>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3"/>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323"/>
              <w:spacing w:before="48" w:line="300" w:lineRule="auto"/>
              <w:rPr>
                <w:szCs w:val="21"/>
              </w:rPr>
            </w:pPr>
            <w:r>
              <w:rPr>
                <w:rFonts w:hint="eastAsia"/>
                <w:szCs w:val="21"/>
              </w:rPr>
              <w:t>投标文件未含有采购人不可接受的附加条件。</w:t>
            </w:r>
          </w:p>
        </w:tc>
      </w:tr>
    </w:tbl>
    <w:p>
      <w:pPr>
        <w:rPr>
          <w:rFonts w:asciiTheme="minorEastAsia" w:hAnsiTheme="minorEastAsia" w:eastAsiaTheme="minorEastAsia"/>
          <w:b/>
          <w:bCs/>
          <w:sz w:val="24"/>
        </w:rPr>
      </w:pPr>
      <w:r>
        <w:rPr>
          <w:rFonts w:hint="eastAsia" w:asciiTheme="minorEastAsia" w:hAnsiTheme="minorEastAsia" w:eastAsiaTheme="minorEastAsia"/>
          <w:b/>
          <w:bCs/>
          <w:sz w:val="24"/>
        </w:rPr>
        <w:br w:type="page"/>
      </w:r>
    </w:p>
    <w:p>
      <w:pPr>
        <w:pStyle w:val="19"/>
        <w:spacing w:line="360" w:lineRule="auto"/>
        <w:ind w:firstLine="482" w:firstLineChars="200"/>
        <w:jc w:val="both"/>
        <w:rPr>
          <w:rFonts w:asciiTheme="minorEastAsia" w:hAnsiTheme="minorEastAsia" w:eastAsiaTheme="minorEastAsia"/>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rPr>
        <w:t xml:space="preserve"> 1</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项目评标方法为综合评分法，总计100分，其中技术分7</w:t>
      </w:r>
      <w:r>
        <w:rPr>
          <w:rFonts w:asciiTheme="minorEastAsia" w:hAnsiTheme="minorEastAsia" w:eastAsiaTheme="minorEastAsia"/>
          <w:kern w:val="0"/>
          <w:sz w:val="24"/>
        </w:rPr>
        <w:t>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价格</w:t>
      </w:r>
      <w:r>
        <w:rPr>
          <w:rFonts w:asciiTheme="minorEastAsia" w:hAnsiTheme="minorEastAsia" w:eastAsiaTheme="minorEastAsia"/>
          <w:kern w:val="0"/>
          <w:sz w:val="24"/>
        </w:rPr>
        <w:t>分</w:t>
      </w:r>
      <w:r>
        <w:rPr>
          <w:rFonts w:hint="eastAsia" w:asciiTheme="minorEastAsia" w:hAnsiTheme="minorEastAsia" w:eastAsiaTheme="minorEastAsia"/>
          <w:kern w:val="0"/>
          <w:sz w:val="24"/>
        </w:rPr>
        <w:t>3</w:t>
      </w:r>
      <w:r>
        <w:rPr>
          <w:rFonts w:asciiTheme="minorEastAsia" w:hAnsiTheme="minorEastAsia" w:eastAsiaTheme="minorEastAsia"/>
          <w:kern w:val="0"/>
          <w:sz w:val="24"/>
        </w:rPr>
        <w:t>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评标按以下标准及要求进行：</w:t>
      </w:r>
    </w:p>
    <w:p>
      <w:pPr>
        <w:pStyle w:val="69"/>
        <w:numPr>
          <w:ilvl w:val="0"/>
          <w:numId w:val="6"/>
        </w:numPr>
        <w:autoSpaceDE w:val="0"/>
        <w:autoSpaceDN w:val="0"/>
        <w:adjustRightInd w:val="0"/>
        <w:spacing w:line="360" w:lineRule="auto"/>
        <w:ind w:firstLineChars="0"/>
        <w:rPr>
          <w:rFonts w:ascii="宋体"/>
          <w:b/>
          <w:bCs/>
          <w:sz w:val="24"/>
        </w:rPr>
      </w:pPr>
      <w:r>
        <w:rPr>
          <w:rFonts w:hint="eastAsia" w:ascii="宋体"/>
          <w:b/>
          <w:bCs/>
          <w:sz w:val="24"/>
        </w:rPr>
        <w:t>评分标准</w:t>
      </w:r>
    </w:p>
    <w:tbl>
      <w:tblPr>
        <w:tblStyle w:val="46"/>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726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60" w:lineRule="auto"/>
              <w:jc w:val="left"/>
              <w:rPr>
                <w:rFonts w:ascii="宋体" w:hAnsi="宋体" w:cs="宋体"/>
                <w:szCs w:val="21"/>
              </w:rPr>
            </w:pPr>
            <w:r>
              <w:rPr>
                <w:rFonts w:hint="eastAsia" w:ascii="宋体" w:hAnsi="宋体" w:cs="宋体"/>
                <w:szCs w:val="21"/>
              </w:rPr>
              <w:t>评标内容</w:t>
            </w:r>
          </w:p>
        </w:tc>
        <w:tc>
          <w:tcPr>
            <w:tcW w:w="7269"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60" w:lineRule="auto"/>
              <w:jc w:val="left"/>
              <w:rPr>
                <w:rFonts w:ascii="宋体" w:hAnsi="宋体" w:cs="宋体"/>
                <w:szCs w:val="21"/>
              </w:rPr>
            </w:pPr>
            <w:r>
              <w:rPr>
                <w:rFonts w:hint="eastAsia" w:ascii="宋体" w:hAnsi="宋体" w:cs="宋体"/>
                <w:szCs w:val="21"/>
              </w:rPr>
              <w:t>细则内容</w:t>
            </w:r>
          </w:p>
        </w:tc>
        <w:tc>
          <w:tcPr>
            <w:tcW w:w="720"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60" w:lineRule="auto"/>
              <w:jc w:val="left"/>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35" w:type="dxa"/>
            <w:vMerge w:val="restart"/>
            <w:tcBorders>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电梯制造商综合实力情况</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szCs w:val="21"/>
              </w:rPr>
              <w:t>所投品牌制造商获得国家实验室认可证书得2分。（提供证书复印件并加盖制造商盖公章，未提供不得分）</w:t>
            </w:r>
          </w:p>
        </w:tc>
        <w:tc>
          <w:tcPr>
            <w:tcW w:w="720" w:type="dxa"/>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35" w:type="dxa"/>
            <w:vMerge w:val="continue"/>
            <w:tcBorders>
              <w:left w:val="single" w:color="auto" w:sz="4" w:space="0"/>
              <w:right w:val="single" w:color="auto" w:sz="4" w:space="0"/>
            </w:tcBorders>
            <w:vAlign w:val="center"/>
          </w:tcPr>
          <w:p>
            <w:pPr>
              <w:spacing w:line="360" w:lineRule="auto"/>
              <w:jc w:val="left"/>
              <w:rPr>
                <w:rFonts w:ascii="宋体" w:hAnsi="宋体" w:cs="宋体"/>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所属工厂获得过LEED绿色建筑GOLD（金牌）等级认证（提供证书复印件并加盖制造商盖公章，未提供不得分）</w:t>
            </w:r>
          </w:p>
        </w:tc>
        <w:tc>
          <w:tcPr>
            <w:tcW w:w="720" w:type="dxa"/>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35" w:type="dxa"/>
            <w:vMerge w:val="continue"/>
            <w:tcBorders>
              <w:left w:val="single" w:color="auto" w:sz="4" w:space="0"/>
              <w:right w:val="single" w:color="auto" w:sz="4" w:space="0"/>
            </w:tcBorders>
            <w:vAlign w:val="center"/>
          </w:tcPr>
          <w:p>
            <w:pPr>
              <w:spacing w:line="360" w:lineRule="auto"/>
              <w:jc w:val="left"/>
              <w:rPr>
                <w:rFonts w:ascii="宋体" w:hAnsi="宋体" w:cs="宋体"/>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所投品牌的电梯制造商曳引式客梯制造资质最高速度V可达10.0m/s的得3分，8.0m/s≤最高速度V＜10.0m/s的得2分，6.0m/s≤最高速度V＜8.0m/s的得1分，其余不得分。（需提供电梯制造商型式试验证书复印件并加盖制造商公章，且申请单位必须和制造单位保持一致，否则不得分）</w:t>
            </w:r>
          </w:p>
          <w:p>
            <w:pPr>
              <w:pStyle w:val="19"/>
              <w:spacing w:line="360" w:lineRule="auto"/>
              <w:rPr>
                <w:rFonts w:ascii="宋体" w:hAnsi="宋体" w:cs="宋体"/>
                <w:szCs w:val="21"/>
              </w:rPr>
            </w:pPr>
            <w:r>
              <w:rPr>
                <w:rFonts w:hint="eastAsia" w:ascii="宋体" w:hAnsi="宋体" w:cs="宋体"/>
                <w:color w:val="000000"/>
                <w:szCs w:val="21"/>
              </w:rPr>
              <w:t>所投品牌的电梯制造商消防员电梯制造资质最高速度V可达7m/s的得3分，6m/s≤最高速度V＜7m/s的得1分，其余不得分。（需提供电梯制造商型式试验证书复印件并加盖制造商公章，且申请单位必须和制造单位保持一致，否则不得分）</w:t>
            </w:r>
          </w:p>
        </w:tc>
        <w:tc>
          <w:tcPr>
            <w:tcW w:w="720" w:type="dxa"/>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6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业绩和人员配置情况</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投标人自2020年1月1日以后（以合同签订时间为准）的同类案例，每个案例需提供中标通知书、合同复印件，每提供一个案例得1分，最高得3分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635" w:type="dxa"/>
            <w:vMerge w:val="continue"/>
            <w:tcBorders>
              <w:left w:val="single" w:color="auto" w:sz="4" w:space="0"/>
              <w:right w:val="single" w:color="auto" w:sz="4" w:space="0"/>
            </w:tcBorders>
            <w:vAlign w:val="center"/>
          </w:tcPr>
          <w:p>
            <w:pPr>
              <w:spacing w:line="360" w:lineRule="auto"/>
              <w:jc w:val="left"/>
              <w:rPr>
                <w:rFonts w:ascii="宋体" w:hAnsi="宋体" w:cs="宋体"/>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rPr>
                <w:rFonts w:ascii="宋体" w:hAnsi="宋体" w:cs="宋体"/>
                <w:szCs w:val="21"/>
              </w:rPr>
            </w:pPr>
            <w:r>
              <w:rPr>
                <w:rFonts w:hint="eastAsia" w:ascii="宋体" w:hAnsi="宋体" w:cs="宋体"/>
                <w:snapToGrid w:val="0"/>
                <w:kern w:val="0"/>
                <w:szCs w:val="21"/>
                <w:lang w:bidi="ar"/>
              </w:rPr>
              <w:t>根据投标人的安装队伍、人员进行横向对比，综合评分。</w:t>
            </w:r>
            <w:r>
              <w:rPr>
                <w:rFonts w:hint="eastAsia" w:ascii="宋体" w:hAnsi="宋体" w:cs="宋体"/>
                <w:szCs w:val="21"/>
              </w:rPr>
              <w:t>优得3.6-5.0分，良得2.1-3.5分，一般得0.5-2.0分，缺项为0分。</w:t>
            </w:r>
          </w:p>
        </w:tc>
        <w:tc>
          <w:tcPr>
            <w:tcW w:w="720" w:type="dxa"/>
            <w:tcBorders>
              <w:top w:val="single" w:color="auto" w:sz="4" w:space="0"/>
              <w:left w:val="single" w:color="auto" w:sz="4" w:space="0"/>
              <w:bottom w:val="single" w:color="auto" w:sz="4" w:space="0"/>
              <w:right w:val="single" w:color="auto" w:sz="4" w:space="0"/>
            </w:tcBorders>
            <w:vAlign w:val="center"/>
          </w:tcPr>
          <w:p>
            <w:pPr>
              <w:autoSpaceDN w:val="0"/>
              <w:spacing w:line="240" w:lineRule="exact"/>
              <w:rPr>
                <w:rFonts w:ascii="宋体" w:hAnsi="宋体" w:cs="宋体"/>
                <w:szCs w:val="21"/>
              </w:rPr>
            </w:pPr>
            <w:r>
              <w:rPr>
                <w:rFonts w:hint="eastAsia" w:ascii="宋体" w:hAnsi="宋体" w:cs="宋体"/>
                <w:szCs w:val="21"/>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1635" w:type="dxa"/>
            <w:tcBorders>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施工组织方案</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根据项目实际情况，由评审小组对投标人提供的施工方案是否响应招标文件相关措施、工期要求、是否科学完整合理（含施工过程中难点分析）、设计方案是否合理、优惠条件等方面进行评审。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售后服务评价</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根据售后服务优惠承诺（根据售后服务方案是否全面周到且具有详细内容，对投标项目是否做出实质性优惠方案进行打分）优得3.6-5.0分，良得2.1-3.5分，一般得0.5-2.0分，缺项为0分。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1635" w:type="dxa"/>
            <w:vMerge w:val="restart"/>
            <w:tcBorders>
              <w:top w:val="single" w:color="auto" w:sz="4" w:space="0"/>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投标产品技术</w:t>
            </w:r>
          </w:p>
        </w:tc>
        <w:tc>
          <w:tcPr>
            <w:tcW w:w="7269"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根据投标梯型市场应用成熟度，产品投入市场年限进行比较，优得4.0</w:t>
            </w:r>
            <w:r>
              <w:rPr>
                <w:rFonts w:hint="eastAsia" w:ascii="宋体" w:hAnsi="宋体" w:cs="宋体"/>
                <w:b w:val="0"/>
                <w:sz w:val="21"/>
                <w:szCs w:val="21"/>
                <w:lang w:val="en-US"/>
              </w:rPr>
              <w:t>-</w:t>
            </w:r>
            <w:r>
              <w:rPr>
                <w:rFonts w:hint="eastAsia" w:ascii="宋体" w:hAnsi="宋体" w:cs="宋体"/>
                <w:b w:val="0"/>
                <w:sz w:val="21"/>
                <w:szCs w:val="21"/>
              </w:rPr>
              <w:t>6.0分，良得2.0</w:t>
            </w:r>
            <w:r>
              <w:rPr>
                <w:rFonts w:hint="eastAsia" w:ascii="宋体" w:hAnsi="宋体" w:cs="宋体"/>
                <w:b w:val="0"/>
                <w:sz w:val="21"/>
                <w:szCs w:val="21"/>
                <w:lang w:val="en-US"/>
              </w:rPr>
              <w:t>-</w:t>
            </w:r>
            <w:r>
              <w:rPr>
                <w:rFonts w:hint="eastAsia" w:ascii="宋体" w:hAnsi="宋体" w:cs="宋体"/>
                <w:b w:val="0"/>
                <w:sz w:val="21"/>
                <w:szCs w:val="21"/>
              </w:rPr>
              <w:t>3.9分，一般得1.0</w:t>
            </w:r>
            <w:r>
              <w:rPr>
                <w:rFonts w:hint="eastAsia" w:ascii="宋体" w:hAnsi="宋体" w:cs="宋体"/>
                <w:b w:val="0"/>
                <w:sz w:val="21"/>
                <w:szCs w:val="21"/>
                <w:lang w:val="en-US"/>
              </w:rPr>
              <w:t>-</w:t>
            </w:r>
            <w:r>
              <w:rPr>
                <w:rFonts w:hint="eastAsia" w:ascii="宋体" w:hAnsi="宋体" w:cs="宋体"/>
                <w:b w:val="0"/>
                <w:sz w:val="21"/>
                <w:szCs w:val="21"/>
              </w:rPr>
              <w:t>1.9分。（需提供投标产品型号的型式试验证书复印件并加盖制造商公章。应用年限的时间计算从型式试验证书首次取得时间到2022年12月31日为止，按整年进行计算，不足整年向下取整）</w:t>
            </w:r>
          </w:p>
        </w:tc>
        <w:tc>
          <w:tcPr>
            <w:tcW w:w="72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lang w:val="en-US"/>
              </w:rPr>
              <w:t>6</w:t>
            </w:r>
            <w:r>
              <w:rPr>
                <w:rFonts w:hint="eastAsia" w:ascii="宋体" w:hAnsi="宋体" w:cs="宋体"/>
                <w:b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lang w:val="en-US"/>
              </w:rPr>
              <w:t>投标产品型号的最大可做载重≥2000kg且速度≥2.5m/s；两项都满足的得3分，满足一项得1分，其余不得分。（提供整机型试试验报告复印件加盖制造商公章，否则不得分）</w:t>
            </w:r>
          </w:p>
        </w:tc>
        <w:tc>
          <w:tcPr>
            <w:tcW w:w="72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lang w:val="en-US"/>
              </w:rPr>
            </w:pPr>
            <w:r>
              <w:rPr>
                <w:rFonts w:hint="eastAsia" w:ascii="宋体" w:hAnsi="宋体" w:cs="宋体"/>
                <w:b w:val="0"/>
                <w:sz w:val="21"/>
                <w:szCs w:val="21"/>
                <w:lang w:val="en-U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投标梯型具备VDI 4707和ISO 25745双A级节能认证得</w:t>
            </w:r>
            <w:r>
              <w:rPr>
                <w:rFonts w:hint="eastAsia" w:ascii="宋体" w:hAnsi="宋体" w:cs="宋体"/>
                <w:b w:val="0"/>
                <w:sz w:val="21"/>
                <w:szCs w:val="21"/>
                <w:lang w:val="en-US"/>
              </w:rPr>
              <w:t>2</w:t>
            </w:r>
            <w:r>
              <w:rPr>
                <w:rFonts w:hint="eastAsia" w:ascii="宋体" w:hAnsi="宋体" w:cs="宋体"/>
                <w:b w:val="0"/>
                <w:sz w:val="21"/>
                <w:szCs w:val="21"/>
              </w:rPr>
              <w:t>分，具备其中一项A级的得</w:t>
            </w:r>
            <w:r>
              <w:rPr>
                <w:rFonts w:hint="eastAsia" w:ascii="宋体" w:hAnsi="宋体" w:cs="宋体"/>
                <w:b w:val="0"/>
                <w:sz w:val="21"/>
                <w:szCs w:val="21"/>
                <w:lang w:val="en-US"/>
              </w:rPr>
              <w:t>1</w:t>
            </w:r>
            <w:r>
              <w:rPr>
                <w:rFonts w:hint="eastAsia" w:ascii="宋体" w:hAnsi="宋体" w:cs="宋体"/>
                <w:b w:val="0"/>
                <w:sz w:val="21"/>
                <w:szCs w:val="21"/>
              </w:rPr>
              <w:t>分，其余不得分。（需提供投标梯型节能证书复印件加盖制造商公章，否则不得分）</w:t>
            </w:r>
          </w:p>
        </w:tc>
        <w:tc>
          <w:tcPr>
            <w:tcW w:w="72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lang w:val="en-US"/>
              </w:rPr>
              <w:t>2</w:t>
            </w:r>
            <w:r>
              <w:rPr>
                <w:rFonts w:hint="eastAsia" w:ascii="宋体" w:hAnsi="宋体" w:cs="宋体"/>
                <w:b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曳引机外壳防尘防水防护等级≥IP52得4分，曳引机外壳防尘防水防护等级≥IP41且＜IP52得2分其余不得分。（需提供电梯制造商能反映防护等级IP数值的主机型式试验报告复印件并加盖制造商公章，否则不得分）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根据所投电梯控制柜型号配置能源再生功能并根据《电梯能源效率评价技术规范》判定为1级能源效率等级得3分，其余不得分。（需提供国家级或省级权威检验检测机构出具的检测报告复印件加盖制造商公章，否则不得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门机、红外线光幕、门机保护系统配置、性能、专利及进口件比率。优得</w:t>
            </w:r>
            <w:r>
              <w:rPr>
                <w:rFonts w:hint="eastAsia" w:ascii="宋体" w:hAnsi="宋体" w:cs="宋体"/>
                <w:b w:val="0"/>
                <w:sz w:val="21"/>
                <w:szCs w:val="21"/>
                <w:lang w:val="en-US"/>
              </w:rPr>
              <w:t>2</w:t>
            </w:r>
            <w:r>
              <w:rPr>
                <w:rFonts w:hint="eastAsia" w:ascii="宋体" w:hAnsi="宋体" w:cs="宋体"/>
                <w:b w:val="0"/>
                <w:sz w:val="21"/>
                <w:szCs w:val="21"/>
              </w:rPr>
              <w:t>.</w:t>
            </w:r>
            <w:r>
              <w:rPr>
                <w:rFonts w:hint="eastAsia" w:ascii="宋体" w:hAnsi="宋体" w:cs="宋体"/>
                <w:b w:val="0"/>
                <w:sz w:val="21"/>
                <w:szCs w:val="21"/>
                <w:lang w:val="en-US"/>
              </w:rPr>
              <w:t>0</w:t>
            </w:r>
            <w:r>
              <w:rPr>
                <w:rFonts w:hint="eastAsia" w:ascii="宋体" w:hAnsi="宋体" w:cs="宋体"/>
                <w:b w:val="0"/>
                <w:sz w:val="21"/>
                <w:szCs w:val="21"/>
              </w:rPr>
              <w:t>~</w:t>
            </w:r>
            <w:r>
              <w:rPr>
                <w:rFonts w:hint="eastAsia" w:ascii="宋体" w:hAnsi="宋体" w:cs="宋体"/>
                <w:b w:val="0"/>
                <w:sz w:val="21"/>
                <w:szCs w:val="21"/>
                <w:lang w:val="en-US"/>
              </w:rPr>
              <w:t>3</w:t>
            </w:r>
            <w:r>
              <w:rPr>
                <w:rFonts w:hint="eastAsia" w:ascii="宋体" w:hAnsi="宋体" w:cs="宋体"/>
                <w:b w:val="0"/>
                <w:sz w:val="21"/>
                <w:szCs w:val="21"/>
              </w:rPr>
              <w:t>.0分，良得</w:t>
            </w:r>
            <w:r>
              <w:rPr>
                <w:rFonts w:hint="eastAsia" w:ascii="宋体" w:hAnsi="宋体" w:cs="宋体"/>
                <w:b w:val="0"/>
                <w:sz w:val="21"/>
                <w:szCs w:val="21"/>
                <w:lang w:val="en-US"/>
              </w:rPr>
              <w:t>1</w:t>
            </w:r>
            <w:r>
              <w:rPr>
                <w:rFonts w:hint="eastAsia" w:ascii="宋体" w:hAnsi="宋体" w:cs="宋体"/>
                <w:b w:val="0"/>
                <w:sz w:val="21"/>
                <w:szCs w:val="21"/>
              </w:rPr>
              <w:t>.0~</w:t>
            </w:r>
            <w:r>
              <w:rPr>
                <w:rFonts w:hint="eastAsia" w:ascii="宋体" w:hAnsi="宋体" w:cs="宋体"/>
                <w:b w:val="0"/>
                <w:sz w:val="21"/>
                <w:szCs w:val="21"/>
                <w:lang w:val="en-US"/>
              </w:rPr>
              <w:t>1</w:t>
            </w:r>
            <w:r>
              <w:rPr>
                <w:rFonts w:hint="eastAsia" w:ascii="宋体" w:hAnsi="宋体" w:cs="宋体"/>
                <w:b w:val="0"/>
                <w:sz w:val="21"/>
                <w:szCs w:val="21"/>
              </w:rPr>
              <w:t>.9分，一般得</w:t>
            </w:r>
            <w:r>
              <w:rPr>
                <w:rFonts w:hint="eastAsia" w:ascii="宋体" w:hAnsi="宋体" w:cs="宋体"/>
                <w:b w:val="0"/>
                <w:sz w:val="21"/>
                <w:szCs w:val="21"/>
                <w:lang w:val="en-US"/>
              </w:rPr>
              <w:t>0.5</w:t>
            </w:r>
            <w:r>
              <w:rPr>
                <w:rFonts w:hint="eastAsia" w:ascii="宋体" w:hAnsi="宋体" w:cs="宋体"/>
                <w:b w:val="0"/>
                <w:sz w:val="21"/>
                <w:szCs w:val="21"/>
              </w:rPr>
              <w:t>~</w:t>
            </w:r>
            <w:r>
              <w:rPr>
                <w:rFonts w:hint="eastAsia" w:ascii="宋体" w:hAnsi="宋体" w:cs="宋体"/>
                <w:b w:val="0"/>
                <w:sz w:val="21"/>
                <w:szCs w:val="21"/>
                <w:lang w:val="en-US"/>
              </w:rPr>
              <w:t>0.9</w:t>
            </w:r>
            <w:r>
              <w:rPr>
                <w:rFonts w:hint="eastAsia" w:ascii="宋体" w:hAnsi="宋体" w:cs="宋体"/>
                <w:b w:val="0"/>
                <w:sz w:val="21"/>
                <w:szCs w:val="21"/>
              </w:rPr>
              <w:t>分。</w:t>
            </w:r>
          </w:p>
        </w:tc>
        <w:tc>
          <w:tcPr>
            <w:tcW w:w="72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电梯其他部件：复合钢带（钢丝绳）、随行电缆、缓冲器、安全保护装置、等的配置、性能及进口件比率。优得</w:t>
            </w:r>
            <w:r>
              <w:rPr>
                <w:rFonts w:hint="eastAsia" w:ascii="宋体" w:hAnsi="宋体" w:cs="宋体"/>
                <w:b w:val="0"/>
                <w:sz w:val="21"/>
                <w:szCs w:val="21"/>
                <w:lang w:val="en-US"/>
              </w:rPr>
              <w:t>4</w:t>
            </w:r>
            <w:r>
              <w:rPr>
                <w:rFonts w:hint="eastAsia" w:ascii="宋体" w:hAnsi="宋体" w:cs="宋体"/>
                <w:b w:val="0"/>
                <w:sz w:val="21"/>
                <w:szCs w:val="21"/>
              </w:rPr>
              <w:t>.0-</w:t>
            </w:r>
            <w:r>
              <w:rPr>
                <w:rFonts w:hint="eastAsia" w:ascii="宋体" w:hAnsi="宋体" w:cs="宋体"/>
                <w:b w:val="0"/>
                <w:sz w:val="21"/>
                <w:szCs w:val="21"/>
                <w:lang w:val="en-US"/>
              </w:rPr>
              <w:t>5</w:t>
            </w:r>
            <w:r>
              <w:rPr>
                <w:rFonts w:hint="eastAsia" w:ascii="宋体" w:hAnsi="宋体" w:cs="宋体"/>
                <w:b w:val="0"/>
                <w:sz w:val="21"/>
                <w:szCs w:val="21"/>
              </w:rPr>
              <w:t>.0分，良得</w:t>
            </w:r>
            <w:r>
              <w:rPr>
                <w:rFonts w:hint="eastAsia" w:ascii="宋体" w:hAnsi="宋体" w:cs="宋体"/>
                <w:b w:val="0"/>
                <w:sz w:val="21"/>
                <w:szCs w:val="21"/>
                <w:lang w:val="en-US"/>
              </w:rPr>
              <w:t>2</w:t>
            </w:r>
            <w:r>
              <w:rPr>
                <w:rFonts w:hint="eastAsia" w:ascii="宋体" w:hAnsi="宋体" w:cs="宋体"/>
                <w:b w:val="0"/>
                <w:sz w:val="21"/>
                <w:szCs w:val="21"/>
              </w:rPr>
              <w:t>.6 -</w:t>
            </w:r>
            <w:r>
              <w:rPr>
                <w:rFonts w:hint="eastAsia" w:ascii="宋体" w:hAnsi="宋体" w:cs="宋体"/>
                <w:b w:val="0"/>
                <w:sz w:val="21"/>
                <w:szCs w:val="21"/>
                <w:lang w:val="en-US"/>
              </w:rPr>
              <w:t>3</w:t>
            </w:r>
            <w:r>
              <w:rPr>
                <w:rFonts w:hint="eastAsia" w:ascii="宋体" w:hAnsi="宋体" w:cs="宋体"/>
                <w:b w:val="0"/>
                <w:sz w:val="21"/>
                <w:szCs w:val="21"/>
              </w:rPr>
              <w:t>.9分，一般得1.0-</w:t>
            </w:r>
            <w:r>
              <w:rPr>
                <w:rFonts w:hint="eastAsia" w:ascii="宋体" w:hAnsi="宋体" w:cs="宋体"/>
                <w:b w:val="0"/>
                <w:sz w:val="21"/>
                <w:szCs w:val="21"/>
                <w:lang w:val="en-US"/>
              </w:rPr>
              <w:t>2</w:t>
            </w:r>
            <w:r>
              <w:rPr>
                <w:rFonts w:hint="eastAsia" w:ascii="宋体" w:hAnsi="宋体" w:cs="宋体"/>
                <w:b w:val="0"/>
                <w:sz w:val="21"/>
                <w:szCs w:val="21"/>
              </w:rPr>
              <w:t>.5分。</w:t>
            </w:r>
          </w:p>
        </w:tc>
        <w:tc>
          <w:tcPr>
            <w:tcW w:w="72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lang w:val="en-US"/>
              </w:rPr>
              <w:t>5</w:t>
            </w:r>
            <w:r>
              <w:rPr>
                <w:rFonts w:hint="eastAsia" w:ascii="宋体" w:hAnsi="宋体" w:cs="宋体"/>
                <w:b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所投电梯机械性能情况：轿壁加强技术方案、轿底加强技术方案、层门地坎加强技术方案和轿架加强技术进行打分，以上每项出具相关加强技术说明得1分，共4分。（需提供所投电梯制造商的(检)试验报告或技术说明复印件并加盖制造商公章，不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门电机IP防护等级，≥IP65为优的4分，≥IP54为良的2分，其余得</w:t>
            </w:r>
            <w:r>
              <w:rPr>
                <w:rFonts w:hint="eastAsia" w:ascii="宋体" w:hAnsi="宋体" w:cs="宋体"/>
                <w:b w:val="0"/>
                <w:sz w:val="21"/>
                <w:szCs w:val="21"/>
                <w:lang w:val="en-US"/>
              </w:rPr>
              <w:t>1</w:t>
            </w:r>
            <w:r>
              <w:rPr>
                <w:rFonts w:hint="eastAsia" w:ascii="宋体" w:hAnsi="宋体" w:cs="宋体"/>
                <w:b w:val="0"/>
                <w:sz w:val="21"/>
                <w:szCs w:val="21"/>
              </w:rPr>
              <w:t>分</w:t>
            </w:r>
          </w:p>
        </w:tc>
        <w:tc>
          <w:tcPr>
            <w:tcW w:w="720" w:type="dxa"/>
            <w:tcBorders>
              <w:left w:val="single" w:color="auto" w:sz="4" w:space="0"/>
              <w:bottom w:val="single" w:color="auto" w:sz="4" w:space="0"/>
              <w:right w:val="single" w:color="auto" w:sz="4" w:space="0"/>
            </w:tcBorders>
            <w:vAlign w:val="center"/>
          </w:tcPr>
          <w:p>
            <w:pPr>
              <w:pStyle w:val="43"/>
              <w:spacing w:line="360" w:lineRule="auto"/>
              <w:jc w:val="left"/>
              <w:rPr>
                <w:rFonts w:ascii="宋体" w:hAnsi="宋体" w:cs="宋体"/>
                <w:b w:val="0"/>
                <w:sz w:val="21"/>
                <w:szCs w:val="21"/>
              </w:rPr>
            </w:pPr>
            <w:r>
              <w:rPr>
                <w:rFonts w:hint="eastAsia" w:ascii="宋体" w:hAnsi="宋体" w:cs="宋体"/>
                <w:b w:val="0"/>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1635" w:type="dxa"/>
            <w:vMerge w:val="continue"/>
            <w:tcBorders>
              <w:left w:val="single" w:color="auto" w:sz="4" w:space="0"/>
              <w:right w:val="single" w:color="auto" w:sz="4" w:space="0"/>
            </w:tcBorders>
            <w:vAlign w:val="center"/>
          </w:tcPr>
          <w:p>
            <w:pPr>
              <w:pStyle w:val="43"/>
              <w:spacing w:line="360" w:lineRule="auto"/>
              <w:jc w:val="left"/>
              <w:rPr>
                <w:rFonts w:ascii="宋体" w:hAnsi="宋体" w:cs="宋体"/>
                <w:b w:val="0"/>
                <w:sz w:val="21"/>
                <w:szCs w:val="21"/>
              </w:rPr>
            </w:pP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运行舒适性：轿内运行噪音小于50dB得1分、开关门噪音小于50dB得1分、平层精度小于±2mm得1分,不满足的不得分。（需提供投标梯型国家级或省级权威检验检测机构出具的委托试验报告复印件并加盖制造商公章，且不接受厂家自检报告，否则不得分）</w:t>
            </w:r>
          </w:p>
        </w:tc>
        <w:tc>
          <w:tcPr>
            <w:tcW w:w="720" w:type="dxa"/>
            <w:tcBorders>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635" w:type="dxa"/>
            <w:tcBorders>
              <w:left w:val="single" w:color="auto" w:sz="4" w:space="0"/>
              <w:right w:val="single" w:color="auto" w:sz="4" w:space="0"/>
            </w:tcBorders>
            <w:vAlign w:val="center"/>
          </w:tcPr>
          <w:p>
            <w:pPr>
              <w:spacing w:line="360" w:lineRule="auto"/>
              <w:ind w:right="-17" w:rightChars="-8" w:firstLine="210" w:firstLineChars="100"/>
              <w:rPr>
                <w:rFonts w:ascii="宋体" w:hAnsi="宋体" w:cs="宋体"/>
                <w:szCs w:val="21"/>
              </w:rPr>
            </w:pPr>
            <w:r>
              <w:rPr>
                <w:rFonts w:hint="eastAsia" w:ascii="宋体" w:hAnsi="宋体" w:cs="宋体"/>
                <w:kern w:val="0"/>
                <w:szCs w:val="21"/>
                <w:lang w:eastAsia="en-US"/>
              </w:rPr>
              <w:t>价格得分</w:t>
            </w:r>
          </w:p>
        </w:tc>
        <w:tc>
          <w:tcPr>
            <w:tcW w:w="7269" w:type="dxa"/>
            <w:tcBorders>
              <w:top w:val="single" w:color="auto" w:sz="4" w:space="0"/>
              <w:left w:val="single" w:color="auto" w:sz="4" w:space="0"/>
              <w:bottom w:val="single" w:color="auto" w:sz="4" w:space="0"/>
              <w:right w:val="single" w:color="auto" w:sz="4" w:space="0"/>
            </w:tcBorders>
            <w:vAlign w:val="center"/>
          </w:tcPr>
          <w:p>
            <w:pPr>
              <w:spacing w:line="360" w:lineRule="auto"/>
              <w:ind w:right="-17" w:rightChars="-8"/>
              <w:rPr>
                <w:rFonts w:ascii="宋体" w:hAnsi="宋体" w:cs="宋体"/>
                <w:szCs w:val="21"/>
              </w:rPr>
            </w:pPr>
            <w:r>
              <w:rPr>
                <w:rFonts w:hint="eastAsia" w:ascii="宋体" w:hAnsi="宋体" w:cs="宋体"/>
                <w:kern w:val="0"/>
                <w:szCs w:val="21"/>
              </w:rPr>
              <w:t>以投标合格供应商有效报价中的最低价为基准价，基准价为30分。投标报价得分＝（评标基准价/最终投标报价）×30%×100（小数点后保留2位小数）。</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right="-17" w:rightChars="-8"/>
              <w:rPr>
                <w:rFonts w:ascii="宋体" w:hAnsi="宋体" w:cs="宋体"/>
                <w:szCs w:val="21"/>
              </w:rPr>
            </w:pPr>
            <w:r>
              <w:rPr>
                <w:rFonts w:hint="eastAsia" w:ascii="宋体" w:hAnsi="宋体" w:cs="宋体"/>
                <w:szCs w:val="21"/>
              </w:rPr>
              <w:t>30分</w:t>
            </w:r>
          </w:p>
        </w:tc>
      </w:tr>
    </w:tbl>
    <w:p>
      <w:pPr>
        <w:spacing w:line="360" w:lineRule="auto"/>
      </w:pP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5"/>
        <w:pageBreakBefore/>
      </w:pPr>
      <w:bookmarkStart w:id="11" w:name="_Toc19946"/>
      <w:r>
        <w:rPr>
          <w:rFonts w:hint="eastAsia"/>
        </w:rPr>
        <w:t>第五章 拟签订的合同文本</w:t>
      </w:r>
      <w:bookmarkEnd w:id="11"/>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29"/>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29"/>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29"/>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29"/>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29"/>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29"/>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29"/>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29"/>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29"/>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29"/>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2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2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29"/>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2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29"/>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29"/>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29"/>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29"/>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29"/>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23"/>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23"/>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color w:val="111F2C"/>
          <w:szCs w:val="21"/>
          <w:shd w:val="clear" w:color="auto" w:fill="FFFFFF"/>
        </w:rPr>
        <w:t>中华人民共和国民法典</w:t>
      </w:r>
      <w:r>
        <w:rPr>
          <w:rFonts w:asciiTheme="minorEastAsia" w:hAnsiTheme="minorEastAsia" w:eastAsiaTheme="minorEastAsia"/>
        </w:rPr>
        <w:t>》有关条文执行。</w:t>
      </w:r>
    </w:p>
    <w:p>
      <w:pPr>
        <w:pStyle w:val="23"/>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pStyle w:val="5"/>
        <w:pageBreakBefore/>
      </w:pPr>
      <w:bookmarkStart w:id="12" w:name="_Toc17818"/>
      <w:r>
        <w:rPr>
          <w:rFonts w:hint="eastAsia"/>
        </w:rPr>
        <w:t>第六章 投标文件格式</w:t>
      </w:r>
      <w:bookmarkEnd w:id="12"/>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13" w:name="_Toc19093_WPSOffice_Level1"/>
      <w:bookmarkStart w:id="14" w:name="_Toc32372_WPSOffice_Level1"/>
      <w:bookmarkStart w:id="15" w:name="_Toc4956_WPSOffice_Level1"/>
      <w:r>
        <w:rPr>
          <w:rFonts w:hint="eastAsia"/>
          <w:sz w:val="52"/>
          <w:szCs w:val="52"/>
        </w:rPr>
        <w:t>项目名称</w:t>
      </w:r>
      <w:bookmarkEnd w:id="13"/>
      <w:bookmarkEnd w:id="14"/>
      <w:bookmarkEnd w:id="15"/>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b/>
          <w:bCs/>
          <w:sz w:val="36"/>
          <w:szCs w:val="36"/>
        </w:rPr>
      </w:pPr>
      <w:r>
        <w:rPr>
          <w:rFonts w:hint="eastAsia"/>
          <w:b/>
          <w:bCs/>
          <w:sz w:val="36"/>
          <w:szCs w:val="36"/>
        </w:rPr>
        <w:t>资格证明文件目录</w:t>
      </w:r>
    </w:p>
    <w:p>
      <w:pPr>
        <w:pStyle w:val="16"/>
      </w:pPr>
    </w:p>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（1）投标声明书；</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（2）授权委托书（法定代表人亲自办理投标事宜的，则无需提交)；</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（3）联合体授权委托书及联合体声明、协议（若项目接受联合体投标时需提供）；</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（4）法人或者其他组织的营业执照等证明文件，自然人的身份证明；</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（5）符合参与政府采购活动的资格条件并且没有税收缴纳、社会保障等方面的失信记录的承诺函；</w:t>
      </w:r>
    </w:p>
    <w:p>
      <w:pPr>
        <w:pStyle w:val="2"/>
        <w:spacing w:after="0" w:line="360" w:lineRule="auto"/>
        <w:ind w:left="0" w:leftChars="0"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pPr>
        <w:pStyle w:val="2"/>
        <w:spacing w:after="0" w:line="360" w:lineRule="auto"/>
        <w:ind w:left="0" w:leftChars="0" w:firstLine="560" w:firstLineChars="200"/>
        <w:rPr>
          <w:sz w:val="28"/>
          <w:szCs w:val="28"/>
        </w:rPr>
      </w:pPr>
      <w:r>
        <w:rPr>
          <w:rFonts w:hint="eastAsia" w:asciiTheme="minorEastAsia" w:hAnsiTheme="minorEastAsia" w:eastAsiaTheme="minorEastAsia"/>
          <w:kern w:val="0"/>
          <w:sz w:val="28"/>
          <w:szCs w:val="28"/>
        </w:rPr>
        <w:t>（7）</w:t>
      </w:r>
      <w:r>
        <w:rPr>
          <w:rFonts w:hint="eastAsia" w:ascii="宋体" w:hAnsi="宋体" w:cs="宋体"/>
          <w:sz w:val="28"/>
          <w:szCs w:val="28"/>
        </w:rPr>
        <w:t>提供具有良好的商业信誉和健全的财务会计制度的承诺函</w:t>
      </w:r>
      <w:r>
        <w:rPr>
          <w:rFonts w:hint="eastAsia" w:asciiTheme="minorEastAsia" w:hAnsiTheme="minorEastAsia" w:eastAsiaTheme="minorEastAsia"/>
          <w:kern w:val="0"/>
          <w:sz w:val="28"/>
          <w:szCs w:val="28"/>
        </w:rPr>
        <w:t>（以联合体形式投标时，联合体各方均须满足该条款）。</w:t>
      </w:r>
    </w:p>
    <w:p>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8</w:t>
      </w:r>
      <w:r>
        <w:rPr>
          <w:rFonts w:hint="eastAsia" w:asciiTheme="minorEastAsia" w:hAnsiTheme="minorEastAsia" w:eastAsiaTheme="minorEastAsia"/>
          <w:kern w:val="0"/>
          <w:sz w:val="28"/>
          <w:szCs w:val="28"/>
        </w:rPr>
        <w:t>）具备履行合同所必需的设备和专业技术能力的证明材料(根据项目性质提供)；</w:t>
      </w:r>
    </w:p>
    <w:p>
      <w:pPr>
        <w:spacing w:line="360" w:lineRule="auto"/>
        <w:ind w:left="424" w:leftChars="202" w:firstLine="140" w:firstLineChars="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9</w:t>
      </w:r>
      <w:r>
        <w:rPr>
          <w:rFonts w:hint="eastAsia" w:asciiTheme="minorEastAsia" w:hAnsiTheme="minorEastAsia" w:eastAsiaTheme="minorEastAsia"/>
          <w:kern w:val="0"/>
          <w:sz w:val="28"/>
          <w:szCs w:val="28"/>
        </w:rPr>
        <w:t>）提供采购公告中符合供应商特定条件的有效资质证书扫描件以及需要说明的其他资料。</w:t>
      </w:r>
    </w:p>
    <w:p>
      <w:pPr>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（10）特定资质：</w:t>
      </w:r>
    </w:p>
    <w:p>
      <w:pPr>
        <w:spacing w:line="360" w:lineRule="auto"/>
        <w:ind w:firstLine="840" w:firstLineChars="300"/>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①投标产品制造商必须有特种设备（电梯）产品（乘客电梯B级）及以上生产许可证；</w:t>
      </w:r>
    </w:p>
    <w:p>
      <w:pPr>
        <w:pStyle w:val="2"/>
      </w:pPr>
      <w:r>
        <w:rPr>
          <w:rFonts w:hint="eastAsia" w:asciiTheme="minorEastAsia" w:hAnsiTheme="minorEastAsia" w:eastAsiaTheme="minorEastAsia"/>
          <w:color w:val="auto"/>
          <w:kern w:val="0"/>
          <w:sz w:val="28"/>
          <w:szCs w:val="28"/>
        </w:rPr>
        <w:t>②投标人必须具有特种设备（电梯）产品（乘客电梯安装B级）及以上安装维修许可证，安装人员需具备特种作业人员操作证书</w:t>
      </w:r>
    </w:p>
    <w:p>
      <w:pPr>
        <w:rPr>
          <w:rFonts w:ascii="宋体" w:hAnsi="宋体"/>
          <w:b/>
          <w:sz w:val="28"/>
        </w:rPr>
      </w:pPr>
    </w:p>
    <w:p>
      <w:pPr>
        <w:pStyle w:val="2"/>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16" w:name="_Toc30723_WPSOffice_Level1"/>
      <w:bookmarkStart w:id="17" w:name="_Toc31708_WPSOffice_Level1"/>
      <w:r>
        <w:rPr>
          <w:rFonts w:hint="eastAsia" w:ascii="宋体" w:hAnsi="宋体"/>
          <w:b/>
          <w:kern w:val="0"/>
          <w:sz w:val="32"/>
          <w:szCs w:val="32"/>
          <w:lang w:val="zh-CN"/>
        </w:rPr>
        <w:t>投标声明书</w:t>
      </w:r>
      <w:bookmarkEnd w:id="16"/>
      <w:bookmarkEnd w:id="17"/>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7"/>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7"/>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7"/>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7"/>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7"/>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7"/>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spacing w:line="312" w:lineRule="auto"/>
        <w:rPr>
          <w:rFonts w:ascii="宋体" w:hAnsi="宋体"/>
          <w:b/>
          <w:sz w:val="28"/>
        </w:rPr>
      </w:pPr>
    </w:p>
    <w:p>
      <w:pPr>
        <w:spacing w:line="312" w:lineRule="auto"/>
        <w:rPr>
          <w:rFonts w:ascii="宋体" w:hAnsi="宋体"/>
          <w:b/>
          <w:sz w:val="28"/>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18" w:name="_Toc6870_WPSOffice_Level1"/>
      <w:bookmarkStart w:id="19" w:name="_Toc24373_WPSOffice_Level1"/>
      <w:r>
        <w:rPr>
          <w:b/>
          <w:sz w:val="32"/>
          <w:szCs w:val="32"/>
        </w:rPr>
        <w:t>授权</w:t>
      </w:r>
      <w:r>
        <w:rPr>
          <w:rFonts w:hint="eastAsia"/>
          <w:b/>
          <w:sz w:val="32"/>
          <w:szCs w:val="32"/>
        </w:rPr>
        <w:t>委托</w:t>
      </w:r>
      <w:r>
        <w:rPr>
          <w:b/>
          <w:sz w:val="32"/>
          <w:szCs w:val="32"/>
        </w:rPr>
        <w:t>书</w:t>
      </w:r>
      <w:bookmarkEnd w:id="18"/>
      <w:bookmarkEnd w:id="19"/>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29"/>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sz w:val="52"/>
          <w:szCs w:val="52"/>
        </w:rPr>
      </w:pPr>
      <w:bookmarkStart w:id="20" w:name="_Toc12331_WPSOffice_Level1"/>
      <w:bookmarkStart w:id="21" w:name="_Toc16825_WPSOffice_Level1"/>
      <w:bookmarkStart w:id="22" w:name="_Toc26389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20"/>
      <w:bookmarkEnd w:id="21"/>
      <w:bookmarkEnd w:id="2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sz w:val="28"/>
          <w:szCs w:val="28"/>
        </w:rPr>
      </w:pPr>
      <w:bookmarkStart w:id="23" w:name="_Toc11308_WPSOffice_Level1"/>
      <w:bookmarkStart w:id="24" w:name="_Toc5889_WPSOffice_Level1"/>
      <w:r>
        <w:rPr>
          <w:rFonts w:hint="eastAsia"/>
          <w:b/>
          <w:bCs/>
          <w:sz w:val="36"/>
          <w:szCs w:val="36"/>
          <w:lang w:val="zh-CN"/>
        </w:rPr>
        <w:t>商务与技术文件目录</w:t>
      </w:r>
      <w:bookmarkEnd w:id="23"/>
      <w:bookmarkEnd w:id="24"/>
    </w:p>
    <w:p>
      <w:pPr>
        <w:spacing w:line="360" w:lineRule="auto"/>
        <w:ind w:firstLine="562" w:firstLineChars="200"/>
        <w:rPr>
          <w:b/>
          <w:bCs/>
          <w:sz w:val="28"/>
          <w:szCs w:val="28"/>
        </w:rPr>
      </w:pPr>
      <w:bookmarkStart w:id="25" w:name="_Toc20529_WPSOffice_Level1"/>
      <w:bookmarkStart w:id="26" w:name="_Toc21250_WPSOffice_Level1"/>
      <w:r>
        <w:rPr>
          <w:rFonts w:hint="eastAsia"/>
          <w:b/>
          <w:bCs/>
          <w:sz w:val="28"/>
          <w:szCs w:val="28"/>
        </w:rPr>
        <w:t>第一部分  技术方案描述部分</w:t>
      </w:r>
      <w:bookmarkEnd w:id="25"/>
      <w:bookmarkEnd w:id="26"/>
    </w:p>
    <w:p>
      <w:pPr>
        <w:numPr>
          <w:ilvl w:val="0"/>
          <w:numId w:val="8"/>
        </w:numPr>
        <w:spacing w:line="360" w:lineRule="auto"/>
        <w:ind w:left="405" w:firstLine="15"/>
        <w:rPr>
          <w:sz w:val="28"/>
          <w:szCs w:val="28"/>
        </w:rPr>
      </w:pPr>
      <w:r>
        <w:rPr>
          <w:rFonts w:hint="eastAsia"/>
          <w:sz w:val="28"/>
          <w:szCs w:val="28"/>
        </w:rPr>
        <w:t>投标人情况介绍（附件3）</w:t>
      </w:r>
    </w:p>
    <w:p>
      <w:pPr>
        <w:numPr>
          <w:ilvl w:val="0"/>
          <w:numId w:val="8"/>
        </w:numPr>
        <w:spacing w:line="360" w:lineRule="auto"/>
        <w:ind w:left="405" w:firstLine="15"/>
        <w:rPr>
          <w:sz w:val="28"/>
          <w:szCs w:val="28"/>
        </w:rPr>
      </w:pPr>
      <w:r>
        <w:rPr>
          <w:rFonts w:hint="eastAsia"/>
          <w:sz w:val="28"/>
          <w:szCs w:val="28"/>
        </w:rPr>
        <w:t>项目需求的理解与分析</w:t>
      </w:r>
    </w:p>
    <w:p>
      <w:pPr>
        <w:numPr>
          <w:ilvl w:val="0"/>
          <w:numId w:val="8"/>
        </w:numPr>
        <w:spacing w:line="360" w:lineRule="auto"/>
        <w:ind w:left="405" w:firstLine="15"/>
        <w:rPr>
          <w:sz w:val="28"/>
          <w:szCs w:val="28"/>
        </w:rPr>
      </w:pPr>
      <w:r>
        <w:rPr>
          <w:rFonts w:hint="eastAsia"/>
          <w:sz w:val="28"/>
          <w:szCs w:val="28"/>
        </w:rPr>
        <w:t>项目组织实施方案（可视情选用附件4、附件5）</w:t>
      </w:r>
    </w:p>
    <w:p>
      <w:pPr>
        <w:numPr>
          <w:ilvl w:val="0"/>
          <w:numId w:val="8"/>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27" w:name="_Toc6008_WPSOffice_Level1"/>
      <w:bookmarkStart w:id="28" w:name="_Toc12004_WPSOffice_Level1"/>
      <w:r>
        <w:rPr>
          <w:rFonts w:hint="eastAsia"/>
          <w:b/>
          <w:bCs/>
          <w:sz w:val="28"/>
          <w:szCs w:val="28"/>
        </w:rPr>
        <w:t>第二部分  投标产品描述部分</w:t>
      </w:r>
      <w:bookmarkEnd w:id="27"/>
      <w:bookmarkEnd w:id="28"/>
    </w:p>
    <w:p>
      <w:pPr>
        <w:numPr>
          <w:ilvl w:val="0"/>
          <w:numId w:val="9"/>
        </w:numPr>
        <w:spacing w:line="360" w:lineRule="auto"/>
        <w:ind w:hanging="5"/>
        <w:rPr>
          <w:sz w:val="28"/>
          <w:szCs w:val="28"/>
        </w:rPr>
      </w:pPr>
      <w:r>
        <w:rPr>
          <w:rFonts w:hint="eastAsia"/>
          <w:sz w:val="28"/>
          <w:szCs w:val="28"/>
        </w:rPr>
        <w:t>投标产品描述及相关资料（可视情选用附件6）</w:t>
      </w:r>
    </w:p>
    <w:p>
      <w:pPr>
        <w:numPr>
          <w:ilvl w:val="0"/>
          <w:numId w:val="9"/>
        </w:numPr>
        <w:spacing w:line="360" w:lineRule="auto"/>
        <w:ind w:hanging="5"/>
        <w:rPr>
          <w:sz w:val="28"/>
          <w:szCs w:val="28"/>
        </w:rPr>
      </w:pPr>
      <w:r>
        <w:rPr>
          <w:rFonts w:hint="eastAsia"/>
          <w:sz w:val="28"/>
          <w:szCs w:val="28"/>
        </w:rPr>
        <w:t>技术需求响应表（附件7）</w:t>
      </w:r>
    </w:p>
    <w:p>
      <w:pPr>
        <w:numPr>
          <w:ilvl w:val="0"/>
          <w:numId w:val="9"/>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29" w:name="_Toc20986_WPSOffice_Level1"/>
      <w:bookmarkStart w:id="30" w:name="_Toc30029_WPSOffice_Level1"/>
      <w:r>
        <w:rPr>
          <w:rFonts w:hint="eastAsia"/>
          <w:b/>
          <w:bCs/>
          <w:sz w:val="28"/>
          <w:szCs w:val="28"/>
        </w:rPr>
        <w:t>第三部分  商务及其他部分</w:t>
      </w:r>
      <w:bookmarkEnd w:id="29"/>
      <w:bookmarkEnd w:id="30"/>
    </w:p>
    <w:p>
      <w:pPr>
        <w:numPr>
          <w:ilvl w:val="0"/>
          <w:numId w:val="10"/>
        </w:numPr>
        <w:spacing w:line="360" w:lineRule="auto"/>
        <w:ind w:hanging="5"/>
        <w:rPr>
          <w:sz w:val="28"/>
          <w:szCs w:val="28"/>
        </w:rPr>
      </w:pPr>
      <w:r>
        <w:rPr>
          <w:rFonts w:hint="eastAsia"/>
          <w:sz w:val="28"/>
          <w:szCs w:val="28"/>
        </w:rPr>
        <w:t>证书一览表（附件8）</w:t>
      </w:r>
    </w:p>
    <w:p>
      <w:pPr>
        <w:numPr>
          <w:ilvl w:val="0"/>
          <w:numId w:val="10"/>
        </w:numPr>
        <w:spacing w:line="360" w:lineRule="auto"/>
        <w:ind w:hanging="5"/>
        <w:rPr>
          <w:sz w:val="28"/>
          <w:szCs w:val="28"/>
        </w:rPr>
      </w:pPr>
      <w:r>
        <w:rPr>
          <w:rFonts w:hint="eastAsia"/>
          <w:sz w:val="28"/>
          <w:szCs w:val="28"/>
        </w:rPr>
        <w:t>近三年来类似项目的成功案例（附件9）</w:t>
      </w:r>
    </w:p>
    <w:p>
      <w:pPr>
        <w:numPr>
          <w:ilvl w:val="0"/>
          <w:numId w:val="10"/>
        </w:numPr>
        <w:spacing w:line="360" w:lineRule="auto"/>
        <w:ind w:hanging="5"/>
        <w:rPr>
          <w:sz w:val="28"/>
          <w:szCs w:val="28"/>
        </w:rPr>
      </w:pPr>
      <w:r>
        <w:rPr>
          <w:rFonts w:hint="eastAsia"/>
          <w:sz w:val="28"/>
          <w:szCs w:val="28"/>
        </w:rPr>
        <w:t>售后服务描述及承诺（可视情选用附件10，附件11）</w:t>
      </w:r>
    </w:p>
    <w:p>
      <w:pPr>
        <w:numPr>
          <w:ilvl w:val="0"/>
          <w:numId w:val="10"/>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pStyle w:val="73"/>
        <w:spacing w:before="0" w:beforeAutospacing="0" w:after="0" w:afterAutospacing="0" w:line="360" w:lineRule="auto"/>
        <w:ind w:firstLine="482" w:firstLineChars="200"/>
        <w:jc w:val="both"/>
        <w:rPr>
          <w:b/>
        </w:rPr>
      </w:pPr>
    </w:p>
    <w:p>
      <w:pPr>
        <w:pStyle w:val="73"/>
        <w:spacing w:before="0" w:beforeAutospacing="0" w:after="0" w:afterAutospacing="0" w:line="360" w:lineRule="auto"/>
        <w:rPr>
          <w:b/>
          <w:sz w:val="28"/>
        </w:rPr>
      </w:pPr>
    </w:p>
    <w:p>
      <w:pPr>
        <w:rPr>
          <w:b/>
          <w:sz w:val="28"/>
        </w:rPr>
      </w:pPr>
      <w:r>
        <w:rPr>
          <w:b/>
          <w:sz w:val="28"/>
        </w:rPr>
        <w:br w:type="page"/>
      </w:r>
    </w:p>
    <w:p>
      <w:pPr>
        <w:spacing w:line="312" w:lineRule="auto"/>
        <w:rPr>
          <w:rFonts w:ascii="宋体" w:hAnsi="宋体"/>
          <w:b/>
          <w:sz w:val="28"/>
        </w:rPr>
      </w:pPr>
      <w:r>
        <w:rPr>
          <w:rFonts w:hint="eastAsia" w:ascii="宋体" w:hAnsi="宋体"/>
          <w:b/>
          <w:sz w:val="28"/>
        </w:rPr>
        <w:t>附件3</w:t>
      </w:r>
    </w:p>
    <w:p>
      <w:pPr>
        <w:pStyle w:val="73"/>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1" w:name="_Toc14261_WPSOffice_Level1"/>
      <w:bookmarkStart w:id="32" w:name="_Toc13307_WPSOffice_Level1"/>
      <w:r>
        <w:rPr>
          <w:rFonts w:hint="eastAsia"/>
          <w:b/>
          <w:sz w:val="32"/>
          <w:szCs w:val="32"/>
        </w:rPr>
        <w:t>投标</w:t>
      </w:r>
      <w:r>
        <w:rPr>
          <w:rFonts w:hint="eastAsia"/>
          <w:b/>
          <w:bCs/>
          <w:sz w:val="32"/>
          <w:szCs w:val="32"/>
        </w:rPr>
        <w:t>人基本情况表</w:t>
      </w:r>
      <w:bookmarkEnd w:id="31"/>
      <w:bookmarkEnd w:id="32"/>
    </w:p>
    <w:tbl>
      <w:tblPr>
        <w:tblStyle w:val="46"/>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73"/>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73"/>
              <w:spacing w:before="0" w:beforeAutospacing="0" w:after="0" w:afterAutospacing="0"/>
              <w:jc w:val="center"/>
              <w:rPr>
                <w:rFonts w:asciiTheme="minorEastAsia" w:hAnsiTheme="minorEastAsia" w:eastAsiaTheme="minorEastAsia" w:cstheme="minorEastAsia"/>
                <w:bCs/>
                <w:sz w:val="21"/>
                <w:szCs w:val="21"/>
              </w:rPr>
            </w:pPr>
          </w:p>
        </w:tc>
      </w:tr>
    </w:tbl>
    <w:p>
      <w:pPr>
        <w:pStyle w:val="73"/>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73"/>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3"/>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12" w:lineRule="auto"/>
        <w:rPr>
          <w:rFonts w:ascii="宋体" w:hAnsi="宋体"/>
          <w:b/>
          <w:sz w:val="28"/>
        </w:rPr>
      </w:pPr>
      <w:r>
        <w:rPr>
          <w:rFonts w:hint="eastAsia" w:ascii="宋体" w:hAnsi="宋体"/>
          <w:b/>
          <w:sz w:val="28"/>
        </w:rPr>
        <w:t>附件4</w:t>
      </w:r>
    </w:p>
    <w:p>
      <w:pPr>
        <w:snapToGrid w:val="0"/>
        <w:spacing w:before="120" w:beforeLines="50" w:after="50" w:line="360" w:lineRule="auto"/>
        <w:jc w:val="center"/>
        <w:rPr>
          <w:rFonts w:ascii="宋体" w:hAnsi="宋体"/>
          <w:b/>
          <w:sz w:val="36"/>
          <w:szCs w:val="36"/>
        </w:rPr>
      </w:pPr>
      <w:bookmarkStart w:id="33" w:name="_Toc20569_WPSOffice_Level1"/>
      <w:bookmarkStart w:id="34" w:name="_Toc23671_WPSOffice_Level1"/>
      <w:r>
        <w:rPr>
          <w:rFonts w:hint="eastAsia" w:ascii="宋体" w:hAnsi="宋体"/>
          <w:b/>
          <w:sz w:val="32"/>
          <w:szCs w:val="32"/>
        </w:rPr>
        <w:t>项目实施人员一览表</w:t>
      </w:r>
      <w:bookmarkEnd w:id="33"/>
      <w:bookmarkEnd w:id="34"/>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6"/>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74"/>
        <w:spacing w:line="360" w:lineRule="auto"/>
        <w:ind w:left="424" w:hanging="424" w:hangingChars="202"/>
        <w:rPr>
          <w:rFonts w:ascii="宋体" w:hAnsi="宋体"/>
          <w:szCs w:val="21"/>
        </w:rPr>
      </w:pP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附件5</w:t>
      </w:r>
    </w:p>
    <w:p>
      <w:pPr>
        <w:spacing w:before="120" w:beforeLines="50" w:after="120" w:afterLines="50" w:line="360" w:lineRule="auto"/>
        <w:ind w:right="-10"/>
        <w:jc w:val="center"/>
        <w:rPr>
          <w:rFonts w:ascii="宋体" w:hAnsi="宋体"/>
          <w:b/>
          <w:bCs/>
          <w:sz w:val="32"/>
          <w:szCs w:val="32"/>
        </w:rPr>
      </w:pPr>
      <w:bookmarkStart w:id="35" w:name="_Toc12710_WPSOffice_Level1"/>
      <w:bookmarkStart w:id="36" w:name="_Toc23055_WPSOffice_Level1"/>
      <w:r>
        <w:rPr>
          <w:rFonts w:hint="eastAsia" w:ascii="宋体" w:hAnsi="宋体"/>
          <w:b/>
          <w:bCs/>
          <w:sz w:val="32"/>
          <w:szCs w:val="32"/>
        </w:rPr>
        <w:t>项目负责人资格情况表</w:t>
      </w:r>
      <w:bookmarkEnd w:id="35"/>
      <w:bookmarkEnd w:id="36"/>
    </w:p>
    <w:tbl>
      <w:tblPr>
        <w:tblStyle w:val="46"/>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（供货合同、中标通知书和</w:t>
            </w:r>
            <w:r>
              <w:rPr>
                <w:rFonts w:ascii="宋体" w:hAnsi="宋体"/>
              </w:rPr>
              <w:t>用户验收报告</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附件6</w:t>
      </w:r>
    </w:p>
    <w:p>
      <w:pPr>
        <w:spacing w:line="360" w:lineRule="auto"/>
        <w:ind w:left="-2"/>
        <w:jc w:val="center"/>
        <w:rPr>
          <w:rFonts w:ascii="宋体" w:hAnsi="宋体"/>
          <w:sz w:val="24"/>
        </w:rPr>
      </w:pPr>
      <w:bookmarkStart w:id="37" w:name="_Toc32718_WPSOffice_Level1"/>
      <w:bookmarkStart w:id="38" w:name="_Toc3591_WPSOffice_Level1"/>
      <w:r>
        <w:rPr>
          <w:rFonts w:hint="eastAsia" w:ascii="宋体" w:hAnsi="宋体"/>
          <w:b/>
          <w:sz w:val="32"/>
          <w:szCs w:val="32"/>
        </w:rPr>
        <w:t>供货</w:t>
      </w:r>
      <w:r>
        <w:rPr>
          <w:rFonts w:ascii="宋体" w:hAnsi="宋体"/>
          <w:b/>
          <w:sz w:val="32"/>
          <w:szCs w:val="32"/>
        </w:rPr>
        <w:t>清单</w:t>
      </w:r>
      <w:bookmarkEnd w:id="37"/>
      <w:bookmarkEnd w:id="38"/>
    </w:p>
    <w:tbl>
      <w:tblPr>
        <w:tblStyle w:val="46"/>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1"/>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1"/>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附件7</w:t>
      </w:r>
    </w:p>
    <w:p>
      <w:pPr>
        <w:spacing w:line="360" w:lineRule="auto"/>
        <w:ind w:left="480"/>
        <w:jc w:val="center"/>
        <w:rPr>
          <w:rFonts w:ascii="宋体" w:hAnsi="宋体"/>
          <w:b/>
          <w:sz w:val="32"/>
          <w:szCs w:val="32"/>
        </w:rPr>
      </w:pPr>
      <w:bookmarkStart w:id="39" w:name="_Toc26601_WPSOffice_Level1"/>
      <w:bookmarkStart w:id="40"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39"/>
      <w:bookmarkEnd w:id="40"/>
    </w:p>
    <w:tbl>
      <w:tblPr>
        <w:tblStyle w:val="46"/>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75"/>
        <w:tabs>
          <w:tab w:val="left" w:pos="360"/>
        </w:tabs>
        <w:spacing w:line="360" w:lineRule="auto"/>
        <w:jc w:val="both"/>
        <w:rPr>
          <w:rFonts w:ascii="宋体"/>
          <w:b/>
          <w:szCs w:val="21"/>
        </w:rPr>
      </w:pPr>
      <w:r>
        <w:rPr>
          <w:rFonts w:hint="eastAsia" w:ascii="宋体"/>
          <w:b/>
          <w:szCs w:val="21"/>
        </w:rPr>
        <w:t>要求：</w:t>
      </w:r>
    </w:p>
    <w:p>
      <w:pPr>
        <w:pStyle w:val="75"/>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75"/>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75"/>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附件8</w:t>
      </w:r>
    </w:p>
    <w:p>
      <w:pPr>
        <w:pStyle w:val="77"/>
        <w:spacing w:line="360" w:lineRule="auto"/>
        <w:jc w:val="center"/>
        <w:rPr>
          <w:rFonts w:ascii="宋体" w:hAnsi="宋体"/>
          <w:b/>
          <w:sz w:val="32"/>
          <w:szCs w:val="32"/>
        </w:rPr>
      </w:pPr>
      <w:bookmarkStart w:id="41" w:name="_Toc17604_WPSOffice_Level1"/>
      <w:bookmarkStart w:id="42" w:name="_Toc11030_WPSOffice_Level1"/>
      <w:r>
        <w:rPr>
          <w:rFonts w:hint="eastAsia" w:ascii="宋体" w:hAnsi="宋体"/>
          <w:b/>
          <w:sz w:val="32"/>
          <w:szCs w:val="32"/>
        </w:rPr>
        <w:t>证书一览表</w:t>
      </w:r>
      <w:bookmarkEnd w:id="41"/>
      <w:bookmarkEnd w:id="42"/>
    </w:p>
    <w:tbl>
      <w:tblPr>
        <w:tblStyle w:val="46"/>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7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7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7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7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77"/>
              <w:spacing w:line="360" w:lineRule="auto"/>
              <w:jc w:val="center"/>
              <w:rPr>
                <w:rFonts w:asciiTheme="minorEastAsia" w:hAnsiTheme="minorEastAsia" w:eastAsiaTheme="minorEastAsia" w:cstheme="minorEastAsia"/>
                <w:szCs w:val="21"/>
              </w:rPr>
            </w:pPr>
          </w:p>
        </w:tc>
      </w:tr>
    </w:tbl>
    <w:p>
      <w:pPr>
        <w:pStyle w:val="77"/>
        <w:tabs>
          <w:tab w:val="left" w:pos="1050"/>
        </w:tabs>
        <w:spacing w:line="360" w:lineRule="auto"/>
        <w:rPr>
          <w:rFonts w:ascii="宋体" w:hAnsi="宋体"/>
          <w:szCs w:val="21"/>
        </w:rPr>
      </w:pPr>
      <w:r>
        <w:rPr>
          <w:rFonts w:hint="eastAsia" w:ascii="宋体" w:hAnsi="宋体"/>
          <w:b/>
          <w:szCs w:val="21"/>
        </w:rPr>
        <w:t>要求：</w:t>
      </w:r>
    </w:p>
    <w:p>
      <w:pPr>
        <w:pStyle w:val="77"/>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77"/>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77"/>
        <w:tabs>
          <w:tab w:val="left" w:pos="1050"/>
        </w:tabs>
        <w:spacing w:line="360" w:lineRule="auto"/>
        <w:rPr>
          <w:rFonts w:ascii="仿宋_GB2312" w:hAnsi="宋体" w:eastAsia="仿宋_GB2312"/>
          <w:sz w:val="24"/>
        </w:rPr>
      </w:pPr>
    </w:p>
    <w:p>
      <w:pPr>
        <w:pStyle w:val="77"/>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3"/>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附件9</w:t>
      </w:r>
    </w:p>
    <w:p>
      <w:pPr>
        <w:pStyle w:val="76"/>
        <w:spacing w:line="360" w:lineRule="auto"/>
        <w:jc w:val="center"/>
        <w:rPr>
          <w:rFonts w:ascii="仿宋_GB2312" w:eastAsia="仿宋_GB2312"/>
          <w:b/>
          <w:sz w:val="28"/>
          <w:szCs w:val="28"/>
        </w:rPr>
      </w:pPr>
      <w:bookmarkStart w:id="43" w:name="_Toc7134_WPSOffice_Level1"/>
      <w:bookmarkStart w:id="44" w:name="_Toc19231_WPSOffice_Level1"/>
      <w:r>
        <w:rPr>
          <w:rFonts w:hint="eastAsia" w:ascii="宋体" w:hAnsi="宋体"/>
          <w:b/>
          <w:sz w:val="32"/>
          <w:szCs w:val="32"/>
        </w:rPr>
        <w:t>投标人类似项目实施情况一览表</w:t>
      </w:r>
      <w:bookmarkEnd w:id="43"/>
      <w:bookmarkEnd w:id="44"/>
    </w:p>
    <w:tbl>
      <w:tblPr>
        <w:tblStyle w:val="46"/>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6"/>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合同、中标通知书和用户验收报告</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spacing w:line="312" w:lineRule="auto"/>
        <w:rPr>
          <w:rFonts w:ascii="宋体" w:hAnsi="宋体"/>
          <w:b/>
          <w:sz w:val="28"/>
        </w:rPr>
      </w:pPr>
      <w:r>
        <w:rPr>
          <w:rFonts w:hint="eastAsia" w:ascii="宋体" w:hAnsi="宋体"/>
          <w:b/>
          <w:sz w:val="28"/>
        </w:rPr>
        <w:t>附件10</w:t>
      </w:r>
    </w:p>
    <w:p>
      <w:pPr>
        <w:spacing w:line="360" w:lineRule="auto"/>
        <w:ind w:hanging="9"/>
        <w:jc w:val="center"/>
        <w:rPr>
          <w:rFonts w:ascii="宋体" w:hAnsi="宋体"/>
          <w:b/>
          <w:sz w:val="18"/>
          <w:szCs w:val="18"/>
        </w:rPr>
      </w:pPr>
      <w:bookmarkStart w:id="45" w:name="_Toc21582_WPSOffice_Level1"/>
      <w:bookmarkStart w:id="46" w:name="_Toc3068_WPSOffice_Level1"/>
      <w:r>
        <w:rPr>
          <w:rFonts w:hint="eastAsia" w:ascii="宋体" w:hAnsi="宋体"/>
          <w:b/>
          <w:sz w:val="32"/>
          <w:szCs w:val="32"/>
        </w:rPr>
        <w:t>商务需求响应表</w:t>
      </w:r>
      <w:bookmarkEnd w:id="45"/>
      <w:bookmarkEnd w:id="46"/>
    </w:p>
    <w:tbl>
      <w:tblPr>
        <w:tblStyle w:val="46"/>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附件11</w:t>
      </w:r>
      <w:r>
        <w:rPr>
          <w:rFonts w:ascii="宋体" w:hAnsi="宋体"/>
          <w:b/>
          <w:sz w:val="28"/>
        </w:rPr>
        <w:tab/>
      </w:r>
    </w:p>
    <w:p>
      <w:pPr>
        <w:spacing w:line="360" w:lineRule="auto"/>
        <w:jc w:val="center"/>
        <w:rPr>
          <w:rFonts w:ascii="宋体" w:hAnsi="宋体"/>
          <w:b/>
          <w:sz w:val="24"/>
        </w:rPr>
      </w:pPr>
      <w:bookmarkStart w:id="47" w:name="_Toc3463_WPSOffice_Level1"/>
      <w:bookmarkStart w:id="48" w:name="_Toc29652_WPSOffice_Level1"/>
      <w:r>
        <w:rPr>
          <w:rFonts w:hint="eastAsia" w:ascii="宋体" w:hAnsi="宋体"/>
          <w:b/>
          <w:sz w:val="32"/>
          <w:szCs w:val="32"/>
        </w:rPr>
        <w:t>售后服务情况表</w:t>
      </w:r>
      <w:bookmarkEnd w:id="47"/>
      <w:bookmarkEnd w:id="48"/>
    </w:p>
    <w:tbl>
      <w:tblPr>
        <w:tblStyle w:val="46"/>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78"/>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78"/>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78"/>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78"/>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78"/>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78"/>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7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78"/>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78"/>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78"/>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78"/>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78"/>
              <w:widowControl/>
              <w:spacing w:line="360" w:lineRule="auto"/>
              <w:jc w:val="left"/>
              <w:rPr>
                <w:rFonts w:ascii="宋体" w:hAnsi="宋体" w:cs="Arial"/>
                <w:bCs/>
                <w:szCs w:val="21"/>
              </w:rPr>
            </w:pPr>
          </w:p>
          <w:p>
            <w:pPr>
              <w:pStyle w:val="78"/>
              <w:widowControl/>
              <w:spacing w:line="360" w:lineRule="auto"/>
              <w:jc w:val="left"/>
              <w:rPr>
                <w:rFonts w:ascii="宋体" w:hAnsi="宋体" w:cs="Arial"/>
                <w:bCs/>
                <w:szCs w:val="21"/>
              </w:rPr>
            </w:pPr>
          </w:p>
          <w:p>
            <w:pPr>
              <w:pStyle w:val="78"/>
              <w:spacing w:line="360" w:lineRule="auto"/>
              <w:rPr>
                <w:rFonts w:ascii="宋体" w:hAnsi="宋体" w:cs="Arial"/>
                <w:bCs/>
                <w:szCs w:val="21"/>
              </w:rPr>
            </w:pPr>
          </w:p>
        </w:tc>
        <w:tc>
          <w:tcPr>
            <w:tcW w:w="1301" w:type="dxa"/>
            <w:tcMar>
              <w:top w:w="57" w:type="dxa"/>
              <w:left w:w="108" w:type="dxa"/>
              <w:bottom w:w="0" w:type="dxa"/>
              <w:right w:w="108" w:type="dxa"/>
            </w:tcMar>
          </w:tcPr>
          <w:p>
            <w:pPr>
              <w:pStyle w:val="78"/>
              <w:widowControl/>
              <w:spacing w:line="360" w:lineRule="auto"/>
              <w:jc w:val="left"/>
              <w:rPr>
                <w:rFonts w:ascii="宋体" w:hAnsi="宋体" w:cs="Arial"/>
                <w:bCs/>
                <w:szCs w:val="21"/>
              </w:rPr>
            </w:pPr>
          </w:p>
          <w:p>
            <w:pPr>
              <w:pStyle w:val="78"/>
              <w:widowControl/>
              <w:spacing w:line="360" w:lineRule="auto"/>
              <w:jc w:val="left"/>
              <w:rPr>
                <w:rFonts w:ascii="宋体" w:hAnsi="宋体" w:cs="Arial"/>
                <w:bCs/>
                <w:szCs w:val="21"/>
              </w:rPr>
            </w:pPr>
          </w:p>
          <w:p>
            <w:pPr>
              <w:pStyle w:val="78"/>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78"/>
              <w:widowControl/>
              <w:spacing w:line="360" w:lineRule="auto"/>
              <w:jc w:val="left"/>
              <w:rPr>
                <w:rFonts w:ascii="宋体" w:hAnsi="宋体" w:cs="Arial"/>
                <w:bCs/>
                <w:i/>
                <w:szCs w:val="21"/>
              </w:rPr>
            </w:pPr>
          </w:p>
          <w:p>
            <w:pPr>
              <w:pStyle w:val="78"/>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78"/>
              <w:widowControl/>
              <w:spacing w:line="360" w:lineRule="auto"/>
              <w:jc w:val="left"/>
              <w:rPr>
                <w:rFonts w:ascii="宋体" w:hAnsi="宋体" w:cs="Arial"/>
                <w:bCs/>
                <w:i/>
                <w:szCs w:val="21"/>
              </w:rPr>
            </w:pPr>
          </w:p>
          <w:p>
            <w:pPr>
              <w:pStyle w:val="78"/>
              <w:widowControl/>
              <w:spacing w:line="360" w:lineRule="auto"/>
              <w:jc w:val="left"/>
              <w:rPr>
                <w:rFonts w:ascii="宋体" w:hAnsi="宋体" w:cs="Arial"/>
                <w:bCs/>
                <w:i/>
                <w:szCs w:val="21"/>
              </w:rPr>
            </w:pPr>
          </w:p>
          <w:p>
            <w:pPr>
              <w:pStyle w:val="78"/>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78"/>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78"/>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78"/>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16"/>
        <w:rPr>
          <w:rFonts w:ascii="宋体" w:hAnsi="宋体"/>
          <w:sz w:val="24"/>
          <w:u w:val="single"/>
        </w:rPr>
      </w:pPr>
    </w:p>
    <w:p>
      <w:pPr>
        <w:pStyle w:val="16"/>
        <w:rPr>
          <w:rFonts w:ascii="宋体" w:hAnsi="宋体"/>
          <w:sz w:val="24"/>
          <w:u w:val="single"/>
        </w:rPr>
      </w:pPr>
    </w:p>
    <w:p>
      <w:pPr>
        <w:pStyle w:val="16"/>
        <w:rPr>
          <w:rFonts w:ascii="宋体" w:hAnsi="宋体"/>
          <w:sz w:val="24"/>
          <w:u w:val="single"/>
        </w:rPr>
      </w:pPr>
    </w:p>
    <w:p>
      <w:pPr>
        <w:pStyle w:val="16"/>
        <w:ind w:firstLine="0"/>
        <w:rPr>
          <w:rFonts w:ascii="宋体" w:hAnsi="宋体"/>
          <w:sz w:val="24"/>
          <w:u w:val="single"/>
        </w:rPr>
      </w:pPr>
    </w:p>
    <w:p>
      <w:pPr>
        <w:rPr>
          <w:rFonts w:ascii="宋体" w:hAnsi="宋体"/>
          <w:b/>
          <w:sz w:val="28"/>
        </w:rPr>
      </w:pPr>
      <w:r>
        <w:rPr>
          <w:rFonts w:hint="eastAsia" w:ascii="宋体" w:hAnsi="宋体"/>
          <w:b/>
          <w:sz w:val="28"/>
        </w:rPr>
        <w:br w:type="page"/>
      </w:r>
    </w:p>
    <w:p>
      <w:pPr>
        <w:jc w:val="center"/>
        <w:rPr>
          <w:sz w:val="52"/>
          <w:szCs w:val="52"/>
        </w:rPr>
      </w:pPr>
      <w:bookmarkStart w:id="49" w:name="_Toc4615_WPSOffice_Level1"/>
      <w:bookmarkStart w:id="50" w:name="_Toc30468_WPSOffice_Level1"/>
      <w:bookmarkStart w:id="51" w:name="_Toc21322_WPSOffice_Level1"/>
    </w:p>
    <w:p>
      <w:pPr>
        <w:pStyle w:val="2"/>
      </w:pPr>
    </w:p>
    <w:p>
      <w:pPr>
        <w:jc w:val="center"/>
        <w:rPr>
          <w:sz w:val="52"/>
          <w:szCs w:val="52"/>
        </w:rPr>
      </w:pPr>
    </w:p>
    <w:p>
      <w:pPr>
        <w:jc w:val="center"/>
        <w:rPr>
          <w:sz w:val="52"/>
          <w:szCs w:val="52"/>
        </w:rPr>
      </w:pPr>
      <w:r>
        <w:rPr>
          <w:rFonts w:hint="eastAsia"/>
          <w:sz w:val="52"/>
          <w:szCs w:val="52"/>
        </w:rPr>
        <w:t>项目名称</w:t>
      </w:r>
      <w:bookmarkEnd w:id="49"/>
      <w:bookmarkEnd w:id="50"/>
      <w:bookmarkEnd w:id="51"/>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52" w:name="_Toc9453_WPSOffice_Level1"/>
      <w:bookmarkStart w:id="53" w:name="_Toc8885_WPSOffice_Level1"/>
      <w:r>
        <w:rPr>
          <w:rFonts w:hint="eastAsia"/>
          <w:sz w:val="84"/>
          <w:szCs w:val="84"/>
        </w:rPr>
        <w:t>报</w:t>
      </w:r>
      <w:bookmarkEnd w:id="52"/>
      <w:bookmarkEnd w:id="53"/>
    </w:p>
    <w:p>
      <w:pPr>
        <w:jc w:val="center"/>
        <w:rPr>
          <w:sz w:val="84"/>
          <w:szCs w:val="84"/>
        </w:rPr>
      </w:pPr>
      <w:bookmarkStart w:id="54" w:name="_Toc7485_WPSOffice_Level1"/>
      <w:bookmarkStart w:id="55" w:name="_Toc10910_WPSOffice_Level1"/>
      <w:r>
        <w:rPr>
          <w:rFonts w:hint="eastAsia"/>
          <w:sz w:val="84"/>
          <w:szCs w:val="84"/>
        </w:rPr>
        <w:t>价</w:t>
      </w:r>
      <w:bookmarkEnd w:id="54"/>
      <w:bookmarkEnd w:id="55"/>
    </w:p>
    <w:p>
      <w:pPr>
        <w:jc w:val="center"/>
        <w:rPr>
          <w:sz w:val="84"/>
          <w:szCs w:val="84"/>
        </w:rPr>
      </w:pPr>
      <w:bookmarkStart w:id="56" w:name="_Toc14572_WPSOffice_Level1"/>
      <w:bookmarkStart w:id="57" w:name="_Toc3932_WPSOffice_Level1"/>
      <w:r>
        <w:rPr>
          <w:rFonts w:hint="eastAsia"/>
          <w:sz w:val="84"/>
          <w:szCs w:val="84"/>
        </w:rPr>
        <w:t>文</w:t>
      </w:r>
      <w:bookmarkEnd w:id="56"/>
      <w:bookmarkEnd w:id="57"/>
    </w:p>
    <w:p>
      <w:pPr>
        <w:jc w:val="center"/>
        <w:rPr>
          <w:sz w:val="84"/>
          <w:szCs w:val="84"/>
        </w:rPr>
      </w:pPr>
      <w:bookmarkStart w:id="58" w:name="_Toc16973_WPSOffice_Level1"/>
      <w:bookmarkStart w:id="59" w:name="_Toc7562_WPSOffice_Level1"/>
      <w:r>
        <w:rPr>
          <w:rFonts w:hint="eastAsia"/>
          <w:sz w:val="84"/>
          <w:szCs w:val="84"/>
        </w:rPr>
        <w:t>件</w:t>
      </w:r>
      <w:bookmarkEnd w:id="58"/>
      <w:bookmarkEnd w:id="59"/>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0" w:name="_Toc26700_WPSOffice_Level1"/>
      <w:bookmarkStart w:id="61" w:name="_Toc4603_WPSOffice_Level1"/>
      <w:r>
        <w:rPr>
          <w:rFonts w:hint="eastAsia" w:ascii="宋体" w:hAnsi="宋体"/>
          <w:sz w:val="36"/>
          <w:szCs w:val="36"/>
        </w:rPr>
        <w:t>投标人全称（公章）：</w:t>
      </w:r>
      <w:bookmarkEnd w:id="60"/>
      <w:bookmarkEnd w:id="61"/>
    </w:p>
    <w:p>
      <w:pPr>
        <w:spacing w:line="360" w:lineRule="auto"/>
        <w:ind w:right="-108" w:firstLine="720" w:firstLineChars="200"/>
        <w:rPr>
          <w:rFonts w:ascii="宋体" w:hAnsi="宋体"/>
          <w:sz w:val="36"/>
          <w:szCs w:val="36"/>
        </w:rPr>
      </w:pPr>
      <w:bookmarkStart w:id="62" w:name="_Toc1391_WPSOffice_Level1"/>
      <w:bookmarkStart w:id="63" w:name="_Toc32593_WPSOffice_Level1"/>
      <w:r>
        <w:rPr>
          <w:rFonts w:hint="eastAsia" w:ascii="宋体" w:hAnsi="宋体"/>
          <w:sz w:val="36"/>
          <w:szCs w:val="36"/>
        </w:rPr>
        <w:t>地    址：</w:t>
      </w:r>
      <w:bookmarkEnd w:id="62"/>
      <w:bookmarkEnd w:id="63"/>
    </w:p>
    <w:p>
      <w:pPr>
        <w:spacing w:line="360" w:lineRule="auto"/>
        <w:ind w:right="-108" w:firstLine="720" w:firstLineChars="200"/>
        <w:rPr>
          <w:rFonts w:ascii="宋体" w:hAnsi="宋体"/>
          <w:sz w:val="36"/>
          <w:szCs w:val="36"/>
        </w:rPr>
      </w:pPr>
      <w:bookmarkStart w:id="64" w:name="_Toc3791_WPSOffice_Level1"/>
      <w:bookmarkStart w:id="65" w:name="_Toc20938_WPSOffice_Level1"/>
      <w:r>
        <w:rPr>
          <w:rFonts w:hint="eastAsia" w:ascii="宋体" w:hAnsi="宋体"/>
          <w:sz w:val="36"/>
          <w:szCs w:val="36"/>
        </w:rPr>
        <w:t>时    间：</w:t>
      </w:r>
      <w:bookmarkEnd w:id="64"/>
      <w:bookmarkEnd w:id="65"/>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16"/>
        <w:ind w:firstLine="0"/>
        <w:rPr>
          <w:rFonts w:ascii="仿宋_GB2312" w:hAnsi="宋体" w:eastAsia="仿宋_GB2312"/>
          <w:b/>
          <w:sz w:val="36"/>
          <w:szCs w:val="36"/>
        </w:rPr>
      </w:pPr>
    </w:p>
    <w:p>
      <w:pPr>
        <w:pStyle w:val="16"/>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66" w:name="_Toc29537_WPSOffice_Level1"/>
      <w:bookmarkStart w:id="67" w:name="_Toc19972_WPSOffice_Level1"/>
      <w:r>
        <w:rPr>
          <w:rFonts w:hint="eastAsia" w:ascii="宋体" w:hAnsi="宋体"/>
          <w:b/>
          <w:bCs/>
          <w:sz w:val="36"/>
          <w:szCs w:val="36"/>
        </w:rPr>
        <w:t>报价文件目录</w:t>
      </w:r>
      <w:bookmarkEnd w:id="66"/>
      <w:bookmarkEnd w:id="67"/>
    </w:p>
    <w:p>
      <w:pPr>
        <w:pStyle w:val="2"/>
      </w:pPr>
    </w:p>
    <w:p>
      <w:pPr>
        <w:spacing w:line="360" w:lineRule="auto"/>
        <w:ind w:firstLine="480" w:firstLineChars="200"/>
        <w:rPr>
          <w:sz w:val="24"/>
        </w:rPr>
      </w:pPr>
    </w:p>
    <w:p>
      <w:pPr>
        <w:numPr>
          <w:ilvl w:val="0"/>
          <w:numId w:val="12"/>
        </w:numPr>
        <w:spacing w:line="360" w:lineRule="auto"/>
        <w:rPr>
          <w:rFonts w:asciiTheme="minorEastAsia" w:hAnsiTheme="minorEastAsia" w:eastAsiaTheme="minorEastAsia" w:cstheme="minorEastAsia"/>
          <w:sz w:val="28"/>
          <w:szCs w:val="28"/>
        </w:rPr>
      </w:pPr>
      <w:bookmarkStart w:id="68" w:name="_Toc6778_WPSOffice_Level1"/>
      <w:bookmarkStart w:id="69" w:name="_Toc29988_WPSOffice_Level1"/>
      <w:r>
        <w:rPr>
          <w:rFonts w:hint="eastAsia" w:asciiTheme="minorEastAsia" w:hAnsiTheme="minorEastAsia" w:eastAsiaTheme="minorEastAsia" w:cstheme="minorEastAsia"/>
          <w:sz w:val="28"/>
          <w:szCs w:val="28"/>
        </w:rPr>
        <w:t>开标一览表（附件1</w:t>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bookmarkEnd w:id="68"/>
      <w:bookmarkEnd w:id="69"/>
    </w:p>
    <w:p>
      <w:pPr>
        <w:numPr>
          <w:ilvl w:val="0"/>
          <w:numId w:val="12"/>
        </w:numPr>
        <w:spacing w:line="360" w:lineRule="auto"/>
        <w:rPr>
          <w:rFonts w:asciiTheme="minorEastAsia" w:hAnsiTheme="minorEastAsia" w:eastAsiaTheme="minorEastAsia" w:cstheme="minorEastAsia"/>
          <w:sz w:val="28"/>
          <w:szCs w:val="28"/>
        </w:rPr>
      </w:pPr>
      <w:bookmarkStart w:id="70" w:name="_Toc11601_WPSOffice_Level1"/>
      <w:bookmarkStart w:id="71" w:name="_Toc15601_WPSOffice_Level1"/>
      <w:r>
        <w:rPr>
          <w:rFonts w:hint="eastAsia" w:asciiTheme="minorEastAsia" w:hAnsiTheme="minorEastAsia" w:eastAsiaTheme="minorEastAsia" w:cstheme="minorEastAsia"/>
          <w:sz w:val="28"/>
          <w:szCs w:val="28"/>
        </w:rPr>
        <w:t>报价明细表（附件1</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w:t>
      </w:r>
      <w:bookmarkEnd w:id="70"/>
      <w:bookmarkEnd w:id="71"/>
    </w:p>
    <w:p>
      <w:pPr>
        <w:numPr>
          <w:ilvl w:val="0"/>
          <w:numId w:val="12"/>
        </w:numPr>
        <w:spacing w:line="360" w:lineRule="auto"/>
        <w:rPr>
          <w:rFonts w:asciiTheme="minorEastAsia" w:hAnsiTheme="minorEastAsia" w:eastAsiaTheme="minorEastAsia" w:cstheme="minorEastAsia"/>
          <w:sz w:val="28"/>
          <w:szCs w:val="28"/>
        </w:rPr>
      </w:pPr>
      <w:bookmarkStart w:id="72" w:name="_Toc17543_WPSOffice_Level1"/>
      <w:bookmarkStart w:id="73"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w:t>
      </w:r>
      <w:bookmarkEnd w:id="72"/>
      <w:bookmarkEnd w:id="73"/>
    </w:p>
    <w:p>
      <w:pPr>
        <w:numPr>
          <w:ilvl w:val="0"/>
          <w:numId w:val="12"/>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p>
    <w:p>
      <w:pPr>
        <w:pStyle w:val="5"/>
      </w:pPr>
    </w:p>
    <w:p>
      <w:pPr>
        <w:spacing w:line="312" w:lineRule="auto"/>
        <w:rPr>
          <w:rFonts w:ascii="宋体" w:hAnsi="宋体"/>
          <w:b/>
          <w:sz w:val="28"/>
        </w:rPr>
      </w:pPr>
      <w:r>
        <w:rPr>
          <w:rFonts w:hint="eastAsia" w:ascii="宋体" w:hAnsi="宋体"/>
          <w:b/>
          <w:sz w:val="28"/>
        </w:rPr>
        <w:t>附件1</w:t>
      </w:r>
      <w:r>
        <w:rPr>
          <w:rFonts w:ascii="宋体" w:hAnsi="宋体"/>
          <w:b/>
          <w:sz w:val="28"/>
        </w:rPr>
        <w:t>2</w:t>
      </w:r>
    </w:p>
    <w:p>
      <w:pPr>
        <w:spacing w:line="360" w:lineRule="auto"/>
        <w:ind w:left="-2" w:hanging="2"/>
        <w:jc w:val="center"/>
        <w:rPr>
          <w:rFonts w:ascii="宋体" w:hAnsi="宋体"/>
          <w:b/>
          <w:sz w:val="32"/>
          <w:szCs w:val="32"/>
        </w:rPr>
      </w:pPr>
      <w:bookmarkStart w:id="74" w:name="_Toc16144_WPSOffice_Level1"/>
      <w:bookmarkStart w:id="75" w:name="_Toc30363_WPSOffice_Level1"/>
      <w:r>
        <w:rPr>
          <w:rFonts w:hint="eastAsia" w:ascii="宋体" w:hAnsi="宋体"/>
          <w:b/>
          <w:sz w:val="32"/>
          <w:szCs w:val="32"/>
        </w:rPr>
        <w:t>开标一览表</w:t>
      </w:r>
      <w:bookmarkEnd w:id="74"/>
      <w:bookmarkEnd w:id="75"/>
    </w:p>
    <w:p>
      <w:pPr>
        <w:pStyle w:val="2"/>
      </w:pPr>
    </w:p>
    <w:p>
      <w:pPr>
        <w:pStyle w:val="29"/>
        <w:spacing w:line="360" w:lineRule="auto"/>
        <w:ind w:firstLine="482" w:firstLineChars="200"/>
        <w:rPr>
          <w:rFonts w:hAnsi="宋体"/>
          <w:b/>
          <w:sz w:val="24"/>
        </w:rPr>
      </w:pPr>
      <w:r>
        <w:rPr>
          <w:rFonts w:hAnsi="宋体"/>
          <w:b/>
          <w:sz w:val="24"/>
        </w:rPr>
        <w:t>项目编号：</w:t>
      </w:r>
    </w:p>
    <w:p>
      <w:pPr>
        <w:pStyle w:val="82"/>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r>
        <w:rPr>
          <w:rFonts w:ascii="宋体" w:hAnsi="宋体"/>
          <w:b/>
          <w:sz w:val="28"/>
        </w:rPr>
        <w:t>3</w:t>
      </w:r>
    </w:p>
    <w:p>
      <w:pPr>
        <w:spacing w:line="360" w:lineRule="auto"/>
        <w:jc w:val="center"/>
        <w:rPr>
          <w:rFonts w:ascii="宋体" w:hAnsi="宋体"/>
          <w:sz w:val="24"/>
        </w:rPr>
      </w:pPr>
      <w:bookmarkStart w:id="76" w:name="_Toc22412_WPSOffice_Level1"/>
      <w:bookmarkStart w:id="77" w:name="_Toc8975_WPSOffice_Level1"/>
      <w:r>
        <w:rPr>
          <w:rFonts w:hint="eastAsia" w:ascii="宋体" w:hAnsi="宋体"/>
          <w:b/>
          <w:sz w:val="32"/>
          <w:szCs w:val="32"/>
        </w:rPr>
        <w:t>报价明细表</w:t>
      </w:r>
      <w:bookmarkEnd w:id="76"/>
      <w:bookmarkEnd w:id="77"/>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82"/>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46"/>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附件1</w:t>
      </w:r>
      <w:r>
        <w:rPr>
          <w:rFonts w:ascii="宋体" w:hAnsi="宋体"/>
          <w:b/>
          <w:sz w:val="28"/>
        </w:rPr>
        <w:t>4</w:t>
      </w:r>
    </w:p>
    <w:p>
      <w:pPr>
        <w:pStyle w:val="16"/>
        <w:spacing w:line="360" w:lineRule="auto"/>
        <w:ind w:firstLine="0"/>
        <w:jc w:val="center"/>
        <w:rPr>
          <w:rFonts w:ascii="宋体" w:hAnsi="宋体" w:cs="宋体"/>
          <w:b/>
          <w:sz w:val="32"/>
          <w:szCs w:val="32"/>
        </w:rPr>
      </w:pPr>
      <w:bookmarkStart w:id="78" w:name="_Toc12654_WPSOffice_Level1"/>
      <w:bookmarkStart w:id="79" w:name="_Toc29357_WPSOffice_Level1"/>
      <w:r>
        <w:rPr>
          <w:rFonts w:hint="eastAsia" w:ascii="宋体" w:hAnsi="宋体" w:cs="宋体"/>
          <w:b/>
          <w:sz w:val="32"/>
          <w:szCs w:val="32"/>
        </w:rPr>
        <w:t>中小企业声明函（货物）</w:t>
      </w:r>
      <w:bookmarkEnd w:id="78"/>
      <w:bookmarkEnd w:id="79"/>
    </w:p>
    <w:p>
      <w:pPr>
        <w:pStyle w:val="1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29"/>
        <w:spacing w:line="360" w:lineRule="auto"/>
        <w:jc w:val="center"/>
        <w:outlineLvl w:val="1"/>
        <w:rPr>
          <w:rFonts w:hAnsi="宋体" w:cs="宋体"/>
          <w:b/>
          <w:sz w:val="32"/>
          <w:szCs w:val="32"/>
          <w:lang w:val="en-GB"/>
        </w:rPr>
      </w:pPr>
      <w:bookmarkStart w:id="80" w:name="_Toc17646_WPSOffice_Level1"/>
      <w:bookmarkStart w:id="81" w:name="_Toc27483_WPSOffice_Level1"/>
      <w:r>
        <w:rPr>
          <w:rFonts w:hint="eastAsia" w:hAnsi="宋体" w:cs="宋体"/>
          <w:b/>
          <w:sz w:val="32"/>
          <w:szCs w:val="32"/>
          <w:lang w:val="en-GB"/>
        </w:rPr>
        <w:t>残疾人福利性单位声明函</w:t>
      </w:r>
      <w:bookmarkEnd w:id="80"/>
      <w:bookmarkEnd w:id="81"/>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83"/>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83"/>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83"/>
        <w:spacing w:line="360" w:lineRule="auto"/>
      </w:pPr>
    </w:p>
    <w:p/>
    <w:p/>
    <w:sectPr>
      <w:headerReference r:id="rId6" w:type="default"/>
      <w:pgSz w:w="11906" w:h="16838"/>
      <w:pgMar w:top="1383" w:right="1247" w:bottom="1383" w:left="124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
    <w:altName w:val="仿宋"/>
    <w:panose1 w:val="00000000000000000000"/>
    <w:charset w:val="00"/>
    <w:family w:val="auto"/>
    <w:pitch w:val="default"/>
    <w:sig w:usb0="00000000" w:usb1="00000000" w:usb2="00000000"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FangSong_GB2312 + 2">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源淏窪极潠极2.">
    <w:altName w:val="MingLiU-ExtB"/>
    <w:panose1 w:val="00000000000000000000"/>
    <w:charset w:val="88"/>
    <w:family w:val="swiss"/>
    <w:pitch w:val="default"/>
    <w:sig w:usb0="00000000" w:usb1="00000000" w:usb2="00000010" w:usb3="00000000" w:csb0="0010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14:textFill>
          <w14:solidFill>
            <w14:schemeClr w14:val="tx1"/>
          </w14:solidFill>
        </w14:textFill>
      </w:rPr>
      <w:t xml:space="preserve">三门县机关事务中心电梯改造项目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三门县政府采购招标文件                                                                    第</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PAGE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54</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页共</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NUMPAGES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54</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 xml:space="preserve">页    </w:t>
    </w:r>
    <w:r>
      <w:rPr>
        <w:rFonts w:hint="eastAsia"/>
        <w:b/>
        <w:color w:val="000000" w:themeColor="text1"/>
        <w:spacing w:val="-20"/>
        <w:kern w:val="0"/>
        <w:sz w:val="18"/>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37827"/>
    <w:multiLevelType w:val="singleLevel"/>
    <w:tmpl w:val="8FA37827"/>
    <w:lvl w:ilvl="0" w:tentative="0">
      <w:start w:val="1"/>
      <w:numFmt w:val="decimal"/>
      <w:lvlText w:val="%1."/>
      <w:lvlJc w:val="left"/>
      <w:pPr>
        <w:ind w:left="425" w:hanging="425"/>
      </w:pPr>
      <w:rPr>
        <w:rFonts w:hint="default"/>
      </w:rPr>
    </w:lvl>
  </w:abstractNum>
  <w:abstractNum w:abstractNumId="1">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C7AB7A12"/>
    <w:multiLevelType w:val="singleLevel"/>
    <w:tmpl w:val="C7AB7A12"/>
    <w:lvl w:ilvl="0" w:tentative="0">
      <w:start w:val="2"/>
      <w:numFmt w:val="chineseCounting"/>
      <w:suff w:val="nothing"/>
      <w:lvlText w:val="%1、"/>
      <w:lvlJc w:val="left"/>
      <w:rPr>
        <w:rFonts w:hint="eastAsia"/>
      </w:rPr>
    </w:lvl>
  </w:abstractNum>
  <w:abstractNum w:abstractNumId="4">
    <w:nsid w:val="FF4D4BA8"/>
    <w:multiLevelType w:val="singleLevel"/>
    <w:tmpl w:val="FF4D4BA8"/>
    <w:lvl w:ilvl="0" w:tentative="0">
      <w:start w:val="1"/>
      <w:numFmt w:val="decimal"/>
      <w:lvlText w:val="%1."/>
      <w:lvlJc w:val="left"/>
      <w:pPr>
        <w:ind w:left="425" w:hanging="425"/>
      </w:pPr>
      <w:rPr>
        <w:rFonts w:hint="default"/>
      </w:rPr>
    </w:lvl>
  </w:abstractNum>
  <w:abstractNum w:abstractNumId="5">
    <w:nsid w:val="14502F06"/>
    <w:multiLevelType w:val="singleLevel"/>
    <w:tmpl w:val="14502F06"/>
    <w:lvl w:ilvl="0" w:tentative="0">
      <w:start w:val="10"/>
      <w:numFmt w:val="chineseCounting"/>
      <w:suff w:val="nothing"/>
      <w:lvlText w:val="%1、"/>
      <w:lvlJc w:val="left"/>
      <w:rPr>
        <w:rFonts w:hint="eastAsia"/>
      </w:rPr>
    </w:lvl>
  </w:abstractNum>
  <w:abstractNum w:abstractNumId="6">
    <w:nsid w:val="289F1F1C"/>
    <w:multiLevelType w:val="singleLevel"/>
    <w:tmpl w:val="289F1F1C"/>
    <w:lvl w:ilvl="0" w:tentative="0">
      <w:start w:val="1"/>
      <w:numFmt w:val="decimal"/>
      <w:lvlText w:val="%1."/>
      <w:lvlJc w:val="left"/>
      <w:pPr>
        <w:ind w:left="425" w:hanging="425"/>
      </w:pPr>
      <w:rPr>
        <w:rFonts w:hint="default"/>
      </w:rPr>
    </w:lvl>
  </w:abstractNum>
  <w:abstractNum w:abstractNumId="7">
    <w:nsid w:val="432C227C"/>
    <w:multiLevelType w:val="multilevel"/>
    <w:tmpl w:val="432C227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7488A27B"/>
    <w:multiLevelType w:val="singleLevel"/>
    <w:tmpl w:val="7488A27B"/>
    <w:lvl w:ilvl="0" w:tentative="0">
      <w:start w:val="1"/>
      <w:numFmt w:val="decimal"/>
      <w:lvlText w:val="%1."/>
      <w:lvlJc w:val="left"/>
      <w:pPr>
        <w:ind w:left="425" w:hanging="425"/>
      </w:pPr>
      <w:rPr>
        <w:rFonts w:hint="default"/>
      </w:rPr>
    </w:lvl>
  </w:abstractNum>
  <w:abstractNum w:abstractNumId="11">
    <w:nsid w:val="7E92F494"/>
    <w:multiLevelType w:val="singleLevel"/>
    <w:tmpl w:val="7E92F494"/>
    <w:lvl w:ilvl="0" w:tentative="0">
      <w:start w:val="1"/>
      <w:numFmt w:val="decimal"/>
      <w:lvlText w:val="%1."/>
      <w:lvlJc w:val="left"/>
      <w:pPr>
        <w:ind w:left="425" w:hanging="425"/>
      </w:pPr>
      <w:rPr>
        <w:rFonts w:hint="default"/>
      </w:rPr>
    </w:lvl>
  </w:abstractNum>
  <w:num w:numId="1">
    <w:abstractNumId w:val="1"/>
  </w:num>
  <w:num w:numId="2">
    <w:abstractNumId w:val="9"/>
  </w:num>
  <w:num w:numId="3">
    <w:abstractNumId w:val="8"/>
  </w:num>
  <w:num w:numId="4">
    <w:abstractNumId w:val="5"/>
  </w:num>
  <w:num w:numId="5">
    <w:abstractNumId w:val="3"/>
  </w:num>
  <w:num w:numId="6">
    <w:abstractNumId w:val="7"/>
  </w:num>
  <w:num w:numId="7">
    <w:abstractNumId w:val="11"/>
  </w:num>
  <w:num w:numId="8">
    <w:abstractNumId w:val="10"/>
  </w:num>
  <w:num w:numId="9">
    <w:abstractNumId w:val="0"/>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zAzNjQ0N2M4ZTNlYzg3ZTRhZTUxNmRkNzQ1ODQifQ=="/>
  </w:docVars>
  <w:rsids>
    <w:rsidRoot w:val="004A50F8"/>
    <w:rsid w:val="00001F59"/>
    <w:rsid w:val="00002C8F"/>
    <w:rsid w:val="00004EBC"/>
    <w:rsid w:val="00007488"/>
    <w:rsid w:val="00011102"/>
    <w:rsid w:val="00012251"/>
    <w:rsid w:val="000126E0"/>
    <w:rsid w:val="00013AB4"/>
    <w:rsid w:val="00013FC4"/>
    <w:rsid w:val="00017517"/>
    <w:rsid w:val="00017CFA"/>
    <w:rsid w:val="0002285E"/>
    <w:rsid w:val="00024672"/>
    <w:rsid w:val="00026E6D"/>
    <w:rsid w:val="00026F9B"/>
    <w:rsid w:val="00027AA6"/>
    <w:rsid w:val="000305E3"/>
    <w:rsid w:val="0003251B"/>
    <w:rsid w:val="00036C37"/>
    <w:rsid w:val="00037BA3"/>
    <w:rsid w:val="00044A1C"/>
    <w:rsid w:val="000474CF"/>
    <w:rsid w:val="000558A0"/>
    <w:rsid w:val="0005636F"/>
    <w:rsid w:val="000579E3"/>
    <w:rsid w:val="00060B1F"/>
    <w:rsid w:val="00061576"/>
    <w:rsid w:val="00061E79"/>
    <w:rsid w:val="000642DE"/>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6C5"/>
    <w:rsid w:val="00194E6C"/>
    <w:rsid w:val="00195054"/>
    <w:rsid w:val="00197865"/>
    <w:rsid w:val="00197C54"/>
    <w:rsid w:val="001A68A2"/>
    <w:rsid w:val="001A70CF"/>
    <w:rsid w:val="001A7625"/>
    <w:rsid w:val="001A76AF"/>
    <w:rsid w:val="001B1DE3"/>
    <w:rsid w:val="001B21E9"/>
    <w:rsid w:val="001B22F5"/>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F0AAA"/>
    <w:rsid w:val="001F135F"/>
    <w:rsid w:val="001F31AC"/>
    <w:rsid w:val="001F5358"/>
    <w:rsid w:val="00204247"/>
    <w:rsid w:val="00207E09"/>
    <w:rsid w:val="002108E0"/>
    <w:rsid w:val="00211DB6"/>
    <w:rsid w:val="00211F70"/>
    <w:rsid w:val="0021280B"/>
    <w:rsid w:val="00214317"/>
    <w:rsid w:val="0021500E"/>
    <w:rsid w:val="00216345"/>
    <w:rsid w:val="00223B5F"/>
    <w:rsid w:val="00227C55"/>
    <w:rsid w:val="0023089C"/>
    <w:rsid w:val="00233C1A"/>
    <w:rsid w:val="0024049D"/>
    <w:rsid w:val="0024289E"/>
    <w:rsid w:val="002507B3"/>
    <w:rsid w:val="00265385"/>
    <w:rsid w:val="00270C20"/>
    <w:rsid w:val="00273251"/>
    <w:rsid w:val="002741AA"/>
    <w:rsid w:val="002756E5"/>
    <w:rsid w:val="002759D5"/>
    <w:rsid w:val="00277C56"/>
    <w:rsid w:val="00287F7B"/>
    <w:rsid w:val="00290F06"/>
    <w:rsid w:val="00292A6E"/>
    <w:rsid w:val="002933D7"/>
    <w:rsid w:val="00293FE9"/>
    <w:rsid w:val="00294525"/>
    <w:rsid w:val="002A0FF2"/>
    <w:rsid w:val="002A334B"/>
    <w:rsid w:val="002A69F1"/>
    <w:rsid w:val="002A7B40"/>
    <w:rsid w:val="002B11AB"/>
    <w:rsid w:val="002B159A"/>
    <w:rsid w:val="002B2E71"/>
    <w:rsid w:val="002B403E"/>
    <w:rsid w:val="002B4EDD"/>
    <w:rsid w:val="002C2B1A"/>
    <w:rsid w:val="002C4DF8"/>
    <w:rsid w:val="002D5C51"/>
    <w:rsid w:val="002D6BC9"/>
    <w:rsid w:val="002F4F8E"/>
    <w:rsid w:val="002F757E"/>
    <w:rsid w:val="002F7D40"/>
    <w:rsid w:val="003121E7"/>
    <w:rsid w:val="003147D3"/>
    <w:rsid w:val="003149F0"/>
    <w:rsid w:val="00315943"/>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6701E"/>
    <w:rsid w:val="003706FD"/>
    <w:rsid w:val="00370BBD"/>
    <w:rsid w:val="00372283"/>
    <w:rsid w:val="00373F1F"/>
    <w:rsid w:val="00377DA4"/>
    <w:rsid w:val="00380E04"/>
    <w:rsid w:val="0038413A"/>
    <w:rsid w:val="00392EC3"/>
    <w:rsid w:val="00394963"/>
    <w:rsid w:val="003A4D58"/>
    <w:rsid w:val="003A5321"/>
    <w:rsid w:val="003A5FA2"/>
    <w:rsid w:val="003A6F02"/>
    <w:rsid w:val="003B0688"/>
    <w:rsid w:val="003B1A91"/>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54DE"/>
    <w:rsid w:val="003F63BD"/>
    <w:rsid w:val="00400579"/>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7C2"/>
    <w:rsid w:val="00433FB4"/>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3CAF"/>
    <w:rsid w:val="004747DF"/>
    <w:rsid w:val="00476784"/>
    <w:rsid w:val="00480961"/>
    <w:rsid w:val="00480C1B"/>
    <w:rsid w:val="00481764"/>
    <w:rsid w:val="00481FA9"/>
    <w:rsid w:val="00491E58"/>
    <w:rsid w:val="00493474"/>
    <w:rsid w:val="00494E1D"/>
    <w:rsid w:val="0049662C"/>
    <w:rsid w:val="004A50F8"/>
    <w:rsid w:val="004A577C"/>
    <w:rsid w:val="004B2C47"/>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04F51"/>
    <w:rsid w:val="00510158"/>
    <w:rsid w:val="005133B4"/>
    <w:rsid w:val="0051566B"/>
    <w:rsid w:val="00517506"/>
    <w:rsid w:val="005218E0"/>
    <w:rsid w:val="00522008"/>
    <w:rsid w:val="00525815"/>
    <w:rsid w:val="00525FBC"/>
    <w:rsid w:val="005300CF"/>
    <w:rsid w:val="00531023"/>
    <w:rsid w:val="00532B02"/>
    <w:rsid w:val="005340C8"/>
    <w:rsid w:val="00534FA1"/>
    <w:rsid w:val="005356B4"/>
    <w:rsid w:val="0054197A"/>
    <w:rsid w:val="00542378"/>
    <w:rsid w:val="00543BCE"/>
    <w:rsid w:val="00545F8A"/>
    <w:rsid w:val="00551C57"/>
    <w:rsid w:val="005529DF"/>
    <w:rsid w:val="00555849"/>
    <w:rsid w:val="00556CD0"/>
    <w:rsid w:val="0056601C"/>
    <w:rsid w:val="0057308C"/>
    <w:rsid w:val="00574AA0"/>
    <w:rsid w:val="0057563B"/>
    <w:rsid w:val="00575CCB"/>
    <w:rsid w:val="00597E5A"/>
    <w:rsid w:val="005A248B"/>
    <w:rsid w:val="005A5C16"/>
    <w:rsid w:val="005B58C6"/>
    <w:rsid w:val="005B79E0"/>
    <w:rsid w:val="005C05A4"/>
    <w:rsid w:val="005C12F6"/>
    <w:rsid w:val="005D3952"/>
    <w:rsid w:val="005D4496"/>
    <w:rsid w:val="005D52BA"/>
    <w:rsid w:val="005D56C4"/>
    <w:rsid w:val="005D5BFB"/>
    <w:rsid w:val="005D5F60"/>
    <w:rsid w:val="005D77E2"/>
    <w:rsid w:val="005D7F56"/>
    <w:rsid w:val="005E7EBE"/>
    <w:rsid w:val="005F070F"/>
    <w:rsid w:val="005F2B16"/>
    <w:rsid w:val="005F3CAF"/>
    <w:rsid w:val="0060361C"/>
    <w:rsid w:val="00603A94"/>
    <w:rsid w:val="00606AF7"/>
    <w:rsid w:val="0060758C"/>
    <w:rsid w:val="00607D6F"/>
    <w:rsid w:val="00611E55"/>
    <w:rsid w:val="0061258E"/>
    <w:rsid w:val="006204B9"/>
    <w:rsid w:val="00624C3E"/>
    <w:rsid w:val="00625F81"/>
    <w:rsid w:val="00627118"/>
    <w:rsid w:val="00631BD2"/>
    <w:rsid w:val="0063246E"/>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06C6"/>
    <w:rsid w:val="006B24B0"/>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7464"/>
    <w:rsid w:val="00747902"/>
    <w:rsid w:val="00753693"/>
    <w:rsid w:val="007536BE"/>
    <w:rsid w:val="007547EE"/>
    <w:rsid w:val="00754BB3"/>
    <w:rsid w:val="00760954"/>
    <w:rsid w:val="00761CA5"/>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7CB2"/>
    <w:rsid w:val="007A1267"/>
    <w:rsid w:val="007A7A3D"/>
    <w:rsid w:val="007B0BEA"/>
    <w:rsid w:val="007B5453"/>
    <w:rsid w:val="007B7F1E"/>
    <w:rsid w:val="007C0273"/>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012C"/>
    <w:rsid w:val="00832395"/>
    <w:rsid w:val="008332C0"/>
    <w:rsid w:val="008374E7"/>
    <w:rsid w:val="008445EB"/>
    <w:rsid w:val="00844D24"/>
    <w:rsid w:val="00851A69"/>
    <w:rsid w:val="00853B85"/>
    <w:rsid w:val="00855287"/>
    <w:rsid w:val="00857D32"/>
    <w:rsid w:val="008606D8"/>
    <w:rsid w:val="00860D56"/>
    <w:rsid w:val="008610A6"/>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6BF0"/>
    <w:rsid w:val="008C76D4"/>
    <w:rsid w:val="008D175B"/>
    <w:rsid w:val="008D1A3A"/>
    <w:rsid w:val="008D39D3"/>
    <w:rsid w:val="008D5066"/>
    <w:rsid w:val="008E4886"/>
    <w:rsid w:val="008E71E5"/>
    <w:rsid w:val="008F1E33"/>
    <w:rsid w:val="008F22A6"/>
    <w:rsid w:val="008F2E65"/>
    <w:rsid w:val="008F3473"/>
    <w:rsid w:val="008F5C3A"/>
    <w:rsid w:val="008F6C2E"/>
    <w:rsid w:val="009025DE"/>
    <w:rsid w:val="00903540"/>
    <w:rsid w:val="00903B22"/>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73856"/>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C6821"/>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24797"/>
    <w:rsid w:val="00A250D8"/>
    <w:rsid w:val="00A25499"/>
    <w:rsid w:val="00A306E2"/>
    <w:rsid w:val="00A32CBD"/>
    <w:rsid w:val="00A363B6"/>
    <w:rsid w:val="00A41B89"/>
    <w:rsid w:val="00A42322"/>
    <w:rsid w:val="00A45158"/>
    <w:rsid w:val="00A46C00"/>
    <w:rsid w:val="00A514FA"/>
    <w:rsid w:val="00A55201"/>
    <w:rsid w:val="00A62068"/>
    <w:rsid w:val="00A6257D"/>
    <w:rsid w:val="00A62820"/>
    <w:rsid w:val="00A64223"/>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0A92"/>
    <w:rsid w:val="00B21C9D"/>
    <w:rsid w:val="00B2296A"/>
    <w:rsid w:val="00B32442"/>
    <w:rsid w:val="00B3567F"/>
    <w:rsid w:val="00B356E6"/>
    <w:rsid w:val="00B36168"/>
    <w:rsid w:val="00B40213"/>
    <w:rsid w:val="00B4159E"/>
    <w:rsid w:val="00B41E9F"/>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20BD"/>
    <w:rsid w:val="00BC4B3A"/>
    <w:rsid w:val="00BD09EB"/>
    <w:rsid w:val="00BD269F"/>
    <w:rsid w:val="00BD4047"/>
    <w:rsid w:val="00BD5542"/>
    <w:rsid w:val="00BE6E98"/>
    <w:rsid w:val="00BF0BCE"/>
    <w:rsid w:val="00BF16A4"/>
    <w:rsid w:val="00BF28B4"/>
    <w:rsid w:val="00BF3AAC"/>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111"/>
    <w:rsid w:val="00C5353B"/>
    <w:rsid w:val="00C555B6"/>
    <w:rsid w:val="00C61B72"/>
    <w:rsid w:val="00C61D6D"/>
    <w:rsid w:val="00C629F0"/>
    <w:rsid w:val="00C63AE8"/>
    <w:rsid w:val="00C65A1C"/>
    <w:rsid w:val="00C705A8"/>
    <w:rsid w:val="00C728C6"/>
    <w:rsid w:val="00C72D3E"/>
    <w:rsid w:val="00C73CC0"/>
    <w:rsid w:val="00C83971"/>
    <w:rsid w:val="00C85E81"/>
    <w:rsid w:val="00C872A0"/>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E7C66"/>
    <w:rsid w:val="00CF21E8"/>
    <w:rsid w:val="00CF6D92"/>
    <w:rsid w:val="00CF7CD2"/>
    <w:rsid w:val="00D07A47"/>
    <w:rsid w:val="00D1560C"/>
    <w:rsid w:val="00D16EDA"/>
    <w:rsid w:val="00D1714F"/>
    <w:rsid w:val="00D204FF"/>
    <w:rsid w:val="00D247AB"/>
    <w:rsid w:val="00D27225"/>
    <w:rsid w:val="00D377FF"/>
    <w:rsid w:val="00D432DB"/>
    <w:rsid w:val="00D4450D"/>
    <w:rsid w:val="00D456F2"/>
    <w:rsid w:val="00D50D75"/>
    <w:rsid w:val="00D510F6"/>
    <w:rsid w:val="00D52498"/>
    <w:rsid w:val="00D53BE7"/>
    <w:rsid w:val="00D556A4"/>
    <w:rsid w:val="00D612EA"/>
    <w:rsid w:val="00D66A44"/>
    <w:rsid w:val="00D671C5"/>
    <w:rsid w:val="00D723AA"/>
    <w:rsid w:val="00D73EBD"/>
    <w:rsid w:val="00D7513C"/>
    <w:rsid w:val="00D75289"/>
    <w:rsid w:val="00D760AB"/>
    <w:rsid w:val="00D761D9"/>
    <w:rsid w:val="00D805D2"/>
    <w:rsid w:val="00D84233"/>
    <w:rsid w:val="00D84F03"/>
    <w:rsid w:val="00D85602"/>
    <w:rsid w:val="00D879CC"/>
    <w:rsid w:val="00DA0FF5"/>
    <w:rsid w:val="00DA442F"/>
    <w:rsid w:val="00DA5462"/>
    <w:rsid w:val="00DA5B9A"/>
    <w:rsid w:val="00DB20AE"/>
    <w:rsid w:val="00DB51C7"/>
    <w:rsid w:val="00DB5D46"/>
    <w:rsid w:val="00DB6E7E"/>
    <w:rsid w:val="00DC0A16"/>
    <w:rsid w:val="00DC0E40"/>
    <w:rsid w:val="00DC1A6B"/>
    <w:rsid w:val="00DC1FAA"/>
    <w:rsid w:val="00DC5DB8"/>
    <w:rsid w:val="00DD4386"/>
    <w:rsid w:val="00DD47D4"/>
    <w:rsid w:val="00DE26F8"/>
    <w:rsid w:val="00DE5E20"/>
    <w:rsid w:val="00DF3F40"/>
    <w:rsid w:val="00DF701D"/>
    <w:rsid w:val="00E01CAA"/>
    <w:rsid w:val="00E049F3"/>
    <w:rsid w:val="00E05C4F"/>
    <w:rsid w:val="00E0610F"/>
    <w:rsid w:val="00E13CC2"/>
    <w:rsid w:val="00E13D03"/>
    <w:rsid w:val="00E14345"/>
    <w:rsid w:val="00E207CB"/>
    <w:rsid w:val="00E25474"/>
    <w:rsid w:val="00E2602B"/>
    <w:rsid w:val="00E30F98"/>
    <w:rsid w:val="00E312B2"/>
    <w:rsid w:val="00E34E71"/>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A7D4D"/>
    <w:rsid w:val="00EB2119"/>
    <w:rsid w:val="00EB3EC5"/>
    <w:rsid w:val="00EB48B9"/>
    <w:rsid w:val="00EB5F7C"/>
    <w:rsid w:val="00EB65AC"/>
    <w:rsid w:val="00EB6CA2"/>
    <w:rsid w:val="00EB73D3"/>
    <w:rsid w:val="00EC1F2A"/>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2D9C"/>
    <w:rsid w:val="00F13592"/>
    <w:rsid w:val="00F15666"/>
    <w:rsid w:val="00F17D27"/>
    <w:rsid w:val="00F20A74"/>
    <w:rsid w:val="00F26191"/>
    <w:rsid w:val="00F26284"/>
    <w:rsid w:val="00F26338"/>
    <w:rsid w:val="00F32DF1"/>
    <w:rsid w:val="00F34644"/>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77E1F"/>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38452FB"/>
    <w:rsid w:val="03BB0AD7"/>
    <w:rsid w:val="04320A33"/>
    <w:rsid w:val="0490144A"/>
    <w:rsid w:val="07603E00"/>
    <w:rsid w:val="0ACB019C"/>
    <w:rsid w:val="0B8A31CB"/>
    <w:rsid w:val="0BC73C74"/>
    <w:rsid w:val="0DC97863"/>
    <w:rsid w:val="0DEB5166"/>
    <w:rsid w:val="0E0C36D3"/>
    <w:rsid w:val="0E4B371B"/>
    <w:rsid w:val="101B39F4"/>
    <w:rsid w:val="10F1641B"/>
    <w:rsid w:val="132A1144"/>
    <w:rsid w:val="13316BFB"/>
    <w:rsid w:val="17AB01F1"/>
    <w:rsid w:val="18D45AAF"/>
    <w:rsid w:val="1A2619A7"/>
    <w:rsid w:val="1A6E6754"/>
    <w:rsid w:val="1ADC0670"/>
    <w:rsid w:val="1AEA5AD1"/>
    <w:rsid w:val="1B286A22"/>
    <w:rsid w:val="1BE84A47"/>
    <w:rsid w:val="1BEF0F0C"/>
    <w:rsid w:val="1E53407C"/>
    <w:rsid w:val="1ED600C1"/>
    <w:rsid w:val="1FFB0103"/>
    <w:rsid w:val="20AA0194"/>
    <w:rsid w:val="21111B4F"/>
    <w:rsid w:val="226C1416"/>
    <w:rsid w:val="236A1D6E"/>
    <w:rsid w:val="251331EE"/>
    <w:rsid w:val="25386194"/>
    <w:rsid w:val="257673E2"/>
    <w:rsid w:val="25FD14AE"/>
    <w:rsid w:val="265039FC"/>
    <w:rsid w:val="268F7904"/>
    <w:rsid w:val="26BF20F8"/>
    <w:rsid w:val="26D35F62"/>
    <w:rsid w:val="26D41DC7"/>
    <w:rsid w:val="27C67F1E"/>
    <w:rsid w:val="28DE4B29"/>
    <w:rsid w:val="28E51D1C"/>
    <w:rsid w:val="29094FF1"/>
    <w:rsid w:val="2A715445"/>
    <w:rsid w:val="2A9D151F"/>
    <w:rsid w:val="2BAF625E"/>
    <w:rsid w:val="2E0700D9"/>
    <w:rsid w:val="2E8C1027"/>
    <w:rsid w:val="2EB37960"/>
    <w:rsid w:val="2ECD770F"/>
    <w:rsid w:val="2EFC1E95"/>
    <w:rsid w:val="2FA15D9D"/>
    <w:rsid w:val="2FAC65E8"/>
    <w:rsid w:val="2FB41BE1"/>
    <w:rsid w:val="3039737E"/>
    <w:rsid w:val="30B75B46"/>
    <w:rsid w:val="315E0D7B"/>
    <w:rsid w:val="32604086"/>
    <w:rsid w:val="343C0ED4"/>
    <w:rsid w:val="34E70270"/>
    <w:rsid w:val="35040F15"/>
    <w:rsid w:val="356D3B2B"/>
    <w:rsid w:val="35C82511"/>
    <w:rsid w:val="35D07269"/>
    <w:rsid w:val="35F1430A"/>
    <w:rsid w:val="38106039"/>
    <w:rsid w:val="386579DB"/>
    <w:rsid w:val="39A42C54"/>
    <w:rsid w:val="39B773A2"/>
    <w:rsid w:val="3A9B6834"/>
    <w:rsid w:val="3AA65E47"/>
    <w:rsid w:val="3AD22961"/>
    <w:rsid w:val="3C1154DD"/>
    <w:rsid w:val="3C89562E"/>
    <w:rsid w:val="3CEF24AB"/>
    <w:rsid w:val="3D3E2062"/>
    <w:rsid w:val="3F4D1B36"/>
    <w:rsid w:val="42CF46D7"/>
    <w:rsid w:val="4411660A"/>
    <w:rsid w:val="442E38B9"/>
    <w:rsid w:val="44405DA5"/>
    <w:rsid w:val="462C3BC8"/>
    <w:rsid w:val="47451645"/>
    <w:rsid w:val="475739DE"/>
    <w:rsid w:val="492145FC"/>
    <w:rsid w:val="4B752456"/>
    <w:rsid w:val="4B8C262F"/>
    <w:rsid w:val="4CB71993"/>
    <w:rsid w:val="4D760EF8"/>
    <w:rsid w:val="4F070ADA"/>
    <w:rsid w:val="4F5D186A"/>
    <w:rsid w:val="51591706"/>
    <w:rsid w:val="527451BF"/>
    <w:rsid w:val="53B4157B"/>
    <w:rsid w:val="56774C4C"/>
    <w:rsid w:val="56AB46AD"/>
    <w:rsid w:val="56B86843"/>
    <w:rsid w:val="58465AE7"/>
    <w:rsid w:val="58655842"/>
    <w:rsid w:val="59482C33"/>
    <w:rsid w:val="59D127D3"/>
    <w:rsid w:val="5A102ACD"/>
    <w:rsid w:val="5BE6116B"/>
    <w:rsid w:val="5C683FDB"/>
    <w:rsid w:val="5C9549A8"/>
    <w:rsid w:val="5D7B5F37"/>
    <w:rsid w:val="5D9341FB"/>
    <w:rsid w:val="5E7900AB"/>
    <w:rsid w:val="60382029"/>
    <w:rsid w:val="606B6FF9"/>
    <w:rsid w:val="61014673"/>
    <w:rsid w:val="624D3512"/>
    <w:rsid w:val="63BE3362"/>
    <w:rsid w:val="63C66312"/>
    <w:rsid w:val="64B60701"/>
    <w:rsid w:val="67A85FA6"/>
    <w:rsid w:val="67CD5013"/>
    <w:rsid w:val="685D188D"/>
    <w:rsid w:val="6917370B"/>
    <w:rsid w:val="69403A4B"/>
    <w:rsid w:val="69715812"/>
    <w:rsid w:val="69B03682"/>
    <w:rsid w:val="6A6F7F9B"/>
    <w:rsid w:val="6AF155E5"/>
    <w:rsid w:val="6B00772C"/>
    <w:rsid w:val="6EED54FB"/>
    <w:rsid w:val="6F3B7498"/>
    <w:rsid w:val="6FFD48BD"/>
    <w:rsid w:val="707E3AD3"/>
    <w:rsid w:val="713B3EAB"/>
    <w:rsid w:val="741742D5"/>
    <w:rsid w:val="74784D57"/>
    <w:rsid w:val="7527614A"/>
    <w:rsid w:val="76333A0C"/>
    <w:rsid w:val="76F70488"/>
    <w:rsid w:val="770D5438"/>
    <w:rsid w:val="78531ED1"/>
    <w:rsid w:val="78C064CE"/>
    <w:rsid w:val="7AB91D5D"/>
    <w:rsid w:val="7D04621F"/>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2"/>
    <w:qFormat/>
    <w:uiPriority w:val="0"/>
    <w:pPr>
      <w:keepNext/>
      <w:keepLines/>
      <w:spacing w:line="360" w:lineRule="auto"/>
      <w:jc w:val="center"/>
      <w:outlineLvl w:val="0"/>
    </w:pPr>
    <w:rPr>
      <w:b/>
      <w:bCs/>
      <w:kern w:val="44"/>
      <w:sz w:val="36"/>
      <w:szCs w:val="44"/>
    </w:rPr>
  </w:style>
  <w:style w:type="paragraph" w:styleId="6">
    <w:name w:val="heading 2"/>
    <w:basedOn w:val="1"/>
    <w:next w:val="1"/>
    <w:link w:val="8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60"/>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100"/>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94"/>
    <w:qFormat/>
    <w:uiPriority w:val="0"/>
    <w:pPr>
      <w:keepNext/>
      <w:keepLines/>
      <w:spacing w:before="280" w:after="290" w:line="372" w:lineRule="auto"/>
      <w:outlineLvl w:val="4"/>
    </w:pPr>
    <w:rPr>
      <w:b/>
      <w:bCs/>
      <w:sz w:val="28"/>
      <w:szCs w:val="28"/>
    </w:rPr>
  </w:style>
  <w:style w:type="paragraph" w:styleId="10">
    <w:name w:val="heading 6"/>
    <w:basedOn w:val="1"/>
    <w:next w:val="1"/>
    <w:link w:val="95"/>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1">
    <w:name w:val="heading 7"/>
    <w:basedOn w:val="1"/>
    <w:next w:val="1"/>
    <w:link w:val="85"/>
    <w:qFormat/>
    <w:uiPriority w:val="0"/>
    <w:pPr>
      <w:keepNext/>
      <w:keepLines/>
      <w:spacing w:before="240" w:after="64" w:line="320" w:lineRule="auto"/>
      <w:outlineLvl w:val="6"/>
    </w:pPr>
    <w:rPr>
      <w:b/>
      <w:bCs/>
      <w:sz w:val="24"/>
    </w:rPr>
  </w:style>
  <w:style w:type="paragraph" w:styleId="12">
    <w:name w:val="heading 8"/>
    <w:basedOn w:val="1"/>
    <w:next w:val="1"/>
    <w:link w:val="96"/>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3">
    <w:name w:val="heading 9"/>
    <w:basedOn w:val="1"/>
    <w:next w:val="1"/>
    <w:link w:val="97"/>
    <w:qFormat/>
    <w:uiPriority w:val="0"/>
    <w:pPr>
      <w:keepNext/>
      <w:keepLines/>
      <w:tabs>
        <w:tab w:val="left" w:pos="1584"/>
      </w:tabs>
      <w:spacing w:before="240" w:after="64" w:line="320" w:lineRule="auto"/>
      <w:ind w:left="1584" w:hanging="1584"/>
      <w:outlineLvl w:val="8"/>
    </w:pPr>
    <w:rPr>
      <w:rFonts w:ascii="Arial" w:hAnsi="Arial" w:eastAsia="黑体" w:cs="Arial"/>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link w:val="64"/>
    <w:qFormat/>
    <w:uiPriority w:val="0"/>
    <w:pPr>
      <w:spacing w:after="120"/>
      <w:ind w:left="420" w:leftChars="200"/>
    </w:p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List Number 2"/>
    <w:basedOn w:val="1"/>
    <w:qFormat/>
    <w:uiPriority w:val="0"/>
    <w:pPr>
      <w:tabs>
        <w:tab w:val="left" w:pos="360"/>
        <w:tab w:val="left" w:pos="780"/>
        <w:tab w:val="left" w:pos="865"/>
      </w:tabs>
      <w:ind w:left="360" w:hanging="360"/>
    </w:pPr>
  </w:style>
  <w:style w:type="paragraph" w:styleId="15">
    <w:name w:val="List Number"/>
    <w:basedOn w:val="1"/>
    <w:qFormat/>
    <w:uiPriority w:val="0"/>
    <w:pPr>
      <w:numPr>
        <w:ilvl w:val="0"/>
        <w:numId w:val="1"/>
      </w:numPr>
    </w:pPr>
  </w:style>
  <w:style w:type="paragraph" w:styleId="16">
    <w:name w:val="Normal Indent"/>
    <w:basedOn w:val="1"/>
    <w:link w:val="87"/>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240"/>
    <w:qFormat/>
    <w:uiPriority w:val="0"/>
    <w:pPr>
      <w:shd w:val="clear" w:color="auto" w:fill="000080"/>
    </w:pPr>
    <w:rPr>
      <w:sz w:val="36"/>
    </w:rPr>
  </w:style>
  <w:style w:type="paragraph" w:styleId="19">
    <w:name w:val="annotation text"/>
    <w:basedOn w:val="1"/>
    <w:link w:val="61"/>
    <w:unhideWhenUsed/>
    <w:qFormat/>
    <w:uiPriority w:val="0"/>
    <w:pPr>
      <w:jc w:val="left"/>
    </w:pPr>
  </w:style>
  <w:style w:type="paragraph" w:styleId="20">
    <w:name w:val="Salutation"/>
    <w:basedOn w:val="1"/>
    <w:next w:val="1"/>
    <w:link w:val="244"/>
    <w:unhideWhenUsed/>
    <w:qFormat/>
    <w:uiPriority w:val="0"/>
    <w:pPr>
      <w:widowControl/>
      <w:jc w:val="left"/>
    </w:pPr>
    <w:rPr>
      <w:kern w:val="0"/>
      <w:sz w:val="16"/>
      <w:szCs w:val="16"/>
    </w:rPr>
  </w:style>
  <w:style w:type="paragraph" w:styleId="21">
    <w:name w:val="Body Text 3"/>
    <w:basedOn w:val="1"/>
    <w:link w:val="243"/>
    <w:qFormat/>
    <w:uiPriority w:val="0"/>
    <w:pPr>
      <w:spacing w:after="120"/>
    </w:pPr>
    <w:rPr>
      <w:sz w:val="16"/>
      <w:szCs w:val="16"/>
    </w:rPr>
  </w:style>
  <w:style w:type="paragraph" w:styleId="22">
    <w:name w:val="List Bullet 3"/>
    <w:basedOn w:val="1"/>
    <w:qFormat/>
    <w:uiPriority w:val="0"/>
    <w:pPr>
      <w:tabs>
        <w:tab w:val="left" w:pos="1200"/>
      </w:tabs>
    </w:pPr>
  </w:style>
  <w:style w:type="paragraph" w:styleId="23">
    <w:name w:val="Body Text"/>
    <w:basedOn w:val="1"/>
    <w:next w:val="1"/>
    <w:link w:val="63"/>
    <w:qFormat/>
    <w:uiPriority w:val="0"/>
    <w:pPr>
      <w:spacing w:line="360" w:lineRule="exact"/>
    </w:pPr>
    <w:rPr>
      <w:sz w:val="24"/>
    </w:rPr>
  </w:style>
  <w:style w:type="paragraph" w:styleId="24">
    <w:name w:val="List Number 3"/>
    <w:basedOn w:val="1"/>
    <w:qFormat/>
    <w:uiPriority w:val="0"/>
    <w:pPr>
      <w:tabs>
        <w:tab w:val="left" w:pos="360"/>
        <w:tab w:val="left" w:pos="865"/>
        <w:tab w:val="left" w:pos="120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7">
    <w:name w:val="List Bullet 2"/>
    <w:basedOn w:val="1"/>
    <w:qFormat/>
    <w:uiPriority w:val="0"/>
    <w:pPr>
      <w:tabs>
        <w:tab w:val="left" w:pos="780"/>
        <w:tab w:val="left" w:pos="960"/>
      </w:tabs>
      <w:ind w:left="960" w:hanging="600"/>
    </w:pPr>
  </w:style>
  <w:style w:type="paragraph" w:styleId="28">
    <w:name w:val="toc 3"/>
    <w:basedOn w:val="1"/>
    <w:next w:val="1"/>
    <w:qFormat/>
    <w:uiPriority w:val="0"/>
    <w:pPr>
      <w:ind w:left="840" w:leftChars="400"/>
    </w:pPr>
    <w:rPr>
      <w:sz w:val="36"/>
    </w:rPr>
  </w:style>
  <w:style w:type="paragraph" w:styleId="29">
    <w:name w:val="Plain Text"/>
    <w:basedOn w:val="1"/>
    <w:next w:val="30"/>
    <w:link w:val="65"/>
    <w:qFormat/>
    <w:uiPriority w:val="0"/>
    <w:rPr>
      <w:rFonts w:ascii="宋体" w:hAnsi="Courier New" w:cstheme="minorBidi"/>
    </w:rPr>
  </w:style>
  <w:style w:type="paragraph" w:styleId="30">
    <w:name w:val="Date"/>
    <w:basedOn w:val="1"/>
    <w:next w:val="1"/>
    <w:link w:val="66"/>
    <w:qFormat/>
    <w:uiPriority w:val="0"/>
    <w:pPr>
      <w:ind w:left="2500" w:leftChars="2500"/>
    </w:pPr>
    <w:rPr>
      <w:rFonts w:eastAsia="楷体_GB2312" w:asciiTheme="minorHAnsi" w:hAnsiTheme="minorHAnsi" w:cstheme="minorBidi"/>
      <w:sz w:val="32"/>
      <w:szCs w:val="22"/>
    </w:rPr>
  </w:style>
  <w:style w:type="paragraph" w:styleId="31">
    <w:name w:val="Body Text Indent 2"/>
    <w:basedOn w:val="1"/>
    <w:link w:val="241"/>
    <w:qFormat/>
    <w:uiPriority w:val="0"/>
    <w:pPr>
      <w:spacing w:after="120" w:line="480" w:lineRule="auto"/>
      <w:ind w:left="420" w:leftChars="200"/>
    </w:pPr>
    <w:rPr>
      <w:sz w:val="36"/>
    </w:rPr>
  </w:style>
  <w:style w:type="paragraph" w:styleId="32">
    <w:name w:val="Balloon Text"/>
    <w:basedOn w:val="1"/>
    <w:link w:val="67"/>
    <w:qFormat/>
    <w:uiPriority w:val="0"/>
    <w:rPr>
      <w:sz w:val="18"/>
      <w:szCs w:val="18"/>
    </w:rPr>
  </w:style>
  <w:style w:type="paragraph" w:styleId="33">
    <w:name w:val="footer"/>
    <w:basedOn w:val="1"/>
    <w:link w:val="59"/>
    <w:unhideWhenUsed/>
    <w:qFormat/>
    <w:uiPriority w:val="0"/>
    <w:pPr>
      <w:tabs>
        <w:tab w:val="center" w:pos="4153"/>
        <w:tab w:val="right" w:pos="8306"/>
      </w:tabs>
      <w:snapToGrid w:val="0"/>
      <w:jc w:val="left"/>
    </w:pPr>
    <w:rPr>
      <w:sz w:val="18"/>
      <w:szCs w:val="18"/>
    </w:rPr>
  </w:style>
  <w:style w:type="paragraph" w:styleId="34">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628"/>
      </w:tabs>
      <w:jc w:val="center"/>
    </w:pPr>
    <w:rPr>
      <w:b/>
      <w:sz w:val="52"/>
      <w:szCs w:val="52"/>
    </w:rPr>
  </w:style>
  <w:style w:type="paragraph" w:styleId="36">
    <w:name w:val="List"/>
    <w:basedOn w:val="1"/>
    <w:qFormat/>
    <w:uiPriority w:val="0"/>
    <w:pPr>
      <w:ind w:left="200" w:hanging="200" w:hangingChars="200"/>
    </w:pPr>
    <w:rPr>
      <w:sz w:val="28"/>
    </w:rPr>
  </w:style>
  <w:style w:type="paragraph" w:styleId="37">
    <w:name w:val="footnote text"/>
    <w:basedOn w:val="1"/>
    <w:link w:val="238"/>
    <w:qFormat/>
    <w:uiPriority w:val="0"/>
    <w:pPr>
      <w:snapToGrid w:val="0"/>
      <w:jc w:val="left"/>
    </w:pPr>
    <w:rPr>
      <w:sz w:val="16"/>
      <w:szCs w:val="16"/>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link w:val="245"/>
    <w:qFormat/>
    <w:uiPriority w:val="0"/>
    <w:pPr>
      <w:spacing w:after="120"/>
      <w:ind w:left="420" w:leftChars="200"/>
    </w:pPr>
    <w:rPr>
      <w:sz w:val="16"/>
      <w:szCs w:val="16"/>
    </w:rPr>
  </w:style>
  <w:style w:type="paragraph" w:styleId="40">
    <w:name w:val="toc 2"/>
    <w:basedOn w:val="1"/>
    <w:next w:val="1"/>
    <w:qFormat/>
    <w:uiPriority w:val="39"/>
    <w:pPr>
      <w:ind w:left="420" w:leftChars="200"/>
    </w:pPr>
    <w:rPr>
      <w:sz w:val="36"/>
    </w:rPr>
  </w:style>
  <w:style w:type="paragraph" w:styleId="41">
    <w:name w:val="Body Text 2"/>
    <w:basedOn w:val="1"/>
    <w:link w:val="237"/>
    <w:qFormat/>
    <w:uiPriority w:val="0"/>
    <w:pPr>
      <w:widowControl/>
      <w:snapToGrid w:val="0"/>
      <w:spacing w:before="50" w:afterLines="50" w:line="400" w:lineRule="exact"/>
      <w:jc w:val="left"/>
    </w:pPr>
    <w:rPr>
      <w:rFonts w:ascii="宋体" w:hAnsi="宋体"/>
      <w:color w:val="000000"/>
      <w:sz w:val="24"/>
    </w:rPr>
  </w:style>
  <w:style w:type="paragraph" w:styleId="42">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43">
    <w:name w:val="Title"/>
    <w:basedOn w:val="1"/>
    <w:link w:val="242"/>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19"/>
    <w:next w:val="19"/>
    <w:link w:val="62"/>
    <w:qFormat/>
    <w:uiPriority w:val="0"/>
    <w:rPr>
      <w:b/>
      <w:bCs/>
    </w:rPr>
  </w:style>
  <w:style w:type="paragraph" w:styleId="45">
    <w:name w:val="Body Text First Indent"/>
    <w:basedOn w:val="23"/>
    <w:next w:val="38"/>
    <w:link w:val="239"/>
    <w:qFormat/>
    <w:uiPriority w:val="0"/>
    <w:pPr>
      <w:spacing w:after="120" w:line="240" w:lineRule="auto"/>
      <w:ind w:firstLine="420" w:firstLineChars="100"/>
    </w:pPr>
    <w:rPr>
      <w:rFonts w:ascii="Calibri" w:hAnsi="Calibri"/>
      <w:sz w:val="21"/>
      <w:szCs w:val="22"/>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line number"/>
    <w:basedOn w:val="48"/>
    <w:qFormat/>
    <w:uiPriority w:val="0"/>
  </w:style>
  <w:style w:type="character" w:styleId="53">
    <w:name w:val="HTML Typewriter"/>
    <w:qFormat/>
    <w:uiPriority w:val="0"/>
    <w:rPr>
      <w:rFonts w:ascii="Arial Unicode MS" w:hAnsi="Arial Unicode MS" w:eastAsia="Courier New" w:cs="Courier New"/>
      <w:sz w:val="18"/>
      <w:szCs w:val="18"/>
    </w:rPr>
  </w:style>
  <w:style w:type="character" w:styleId="54">
    <w:name w:val="Hyperlink"/>
    <w:qFormat/>
    <w:uiPriority w:val="99"/>
    <w:rPr>
      <w:color w:val="0000FF"/>
      <w:u w:val="single"/>
    </w:rPr>
  </w:style>
  <w:style w:type="character" w:styleId="55">
    <w:name w:val="annotation reference"/>
    <w:basedOn w:val="48"/>
    <w:qFormat/>
    <w:uiPriority w:val="99"/>
    <w:rPr>
      <w:sz w:val="21"/>
      <w:szCs w:val="21"/>
    </w:rPr>
  </w:style>
  <w:style w:type="character" w:styleId="56">
    <w:name w:val="footnote reference"/>
    <w:qFormat/>
    <w:uiPriority w:val="0"/>
    <w:rPr>
      <w:vertAlign w:val="superscript"/>
    </w:rPr>
  </w:style>
  <w:style w:type="character" w:styleId="57">
    <w:name w:val="HTML Sample"/>
    <w:basedOn w:val="48"/>
    <w:semiHidden/>
    <w:unhideWhenUsed/>
    <w:qFormat/>
    <w:uiPriority w:val="99"/>
    <w:rPr>
      <w:rFonts w:ascii="宋体" w:hAnsi="宋体" w:eastAsia="宋体" w:cs="宋体"/>
    </w:rPr>
  </w:style>
  <w:style w:type="character" w:customStyle="1" w:styleId="58">
    <w:name w:val="页眉 Char"/>
    <w:basedOn w:val="48"/>
    <w:link w:val="34"/>
    <w:qFormat/>
    <w:uiPriority w:val="0"/>
    <w:rPr>
      <w:sz w:val="18"/>
      <w:szCs w:val="18"/>
    </w:rPr>
  </w:style>
  <w:style w:type="character" w:customStyle="1" w:styleId="59">
    <w:name w:val="页脚 Char"/>
    <w:basedOn w:val="48"/>
    <w:link w:val="33"/>
    <w:qFormat/>
    <w:uiPriority w:val="0"/>
    <w:rPr>
      <w:sz w:val="18"/>
      <w:szCs w:val="18"/>
    </w:rPr>
  </w:style>
  <w:style w:type="character" w:customStyle="1" w:styleId="60">
    <w:name w:val="标题 3 Char"/>
    <w:basedOn w:val="48"/>
    <w:link w:val="7"/>
    <w:qFormat/>
    <w:uiPriority w:val="0"/>
    <w:rPr>
      <w:rFonts w:ascii="Times New Roman" w:hAnsi="Times New Roman" w:eastAsia="宋体" w:cs="Times New Roman"/>
      <w:b/>
      <w:bCs/>
      <w:sz w:val="32"/>
      <w:szCs w:val="32"/>
    </w:rPr>
  </w:style>
  <w:style w:type="character" w:customStyle="1" w:styleId="61">
    <w:name w:val="批注文字 Char"/>
    <w:basedOn w:val="48"/>
    <w:link w:val="19"/>
    <w:qFormat/>
    <w:uiPriority w:val="0"/>
    <w:rPr>
      <w:rFonts w:ascii="Times New Roman" w:hAnsi="Times New Roman" w:eastAsia="宋体" w:cs="Times New Roman"/>
      <w:szCs w:val="24"/>
    </w:rPr>
  </w:style>
  <w:style w:type="character" w:customStyle="1" w:styleId="62">
    <w:name w:val="批注主题 Char"/>
    <w:basedOn w:val="61"/>
    <w:link w:val="44"/>
    <w:qFormat/>
    <w:uiPriority w:val="0"/>
    <w:rPr>
      <w:rFonts w:ascii="Times New Roman" w:hAnsi="Times New Roman" w:eastAsia="宋体" w:cs="Times New Roman"/>
      <w:b/>
      <w:bCs/>
      <w:szCs w:val="24"/>
    </w:rPr>
  </w:style>
  <w:style w:type="character" w:customStyle="1" w:styleId="63">
    <w:name w:val="正文文本 Char"/>
    <w:basedOn w:val="48"/>
    <w:link w:val="23"/>
    <w:qFormat/>
    <w:uiPriority w:val="0"/>
    <w:rPr>
      <w:rFonts w:ascii="Times New Roman" w:hAnsi="Times New Roman" w:eastAsia="宋体" w:cs="Times New Roman"/>
      <w:sz w:val="24"/>
      <w:szCs w:val="24"/>
    </w:rPr>
  </w:style>
  <w:style w:type="character" w:customStyle="1" w:styleId="64">
    <w:name w:val="正文文本缩进 Char"/>
    <w:basedOn w:val="48"/>
    <w:link w:val="3"/>
    <w:qFormat/>
    <w:uiPriority w:val="0"/>
    <w:rPr>
      <w:rFonts w:ascii="Times New Roman" w:hAnsi="Times New Roman" w:eastAsia="宋体" w:cs="Times New Roman"/>
      <w:szCs w:val="24"/>
    </w:rPr>
  </w:style>
  <w:style w:type="character" w:customStyle="1" w:styleId="65">
    <w:name w:val="纯文本 Char"/>
    <w:basedOn w:val="48"/>
    <w:link w:val="29"/>
    <w:qFormat/>
    <w:uiPriority w:val="0"/>
    <w:rPr>
      <w:rFonts w:ascii="宋体" w:hAnsi="Courier New" w:eastAsia="宋体"/>
      <w:szCs w:val="24"/>
    </w:rPr>
  </w:style>
  <w:style w:type="character" w:customStyle="1" w:styleId="66">
    <w:name w:val="日期 Char"/>
    <w:basedOn w:val="48"/>
    <w:link w:val="30"/>
    <w:qFormat/>
    <w:uiPriority w:val="0"/>
    <w:rPr>
      <w:rFonts w:eastAsia="楷体_GB2312"/>
      <w:sz w:val="32"/>
    </w:rPr>
  </w:style>
  <w:style w:type="character" w:customStyle="1" w:styleId="67">
    <w:name w:val="批注框文本 Char"/>
    <w:basedOn w:val="48"/>
    <w:link w:val="32"/>
    <w:qFormat/>
    <w:uiPriority w:val="0"/>
    <w:rPr>
      <w:rFonts w:ascii="Times New Roman" w:hAnsi="Times New Roman" w:eastAsia="宋体" w:cs="Times New Roman"/>
      <w:sz w:val="18"/>
      <w:szCs w:val="18"/>
    </w:rPr>
  </w:style>
  <w:style w:type="paragraph" w:customStyle="1" w:styleId="6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9">
    <w:name w:val="List Paragraph"/>
    <w:basedOn w:val="1"/>
    <w:qFormat/>
    <w:uiPriority w:val="34"/>
    <w:pPr>
      <w:ind w:firstLine="420" w:firstLineChars="200"/>
    </w:pPr>
    <w:rPr>
      <w:rFonts w:ascii="Calibri" w:hAnsi="Calibri"/>
      <w:szCs w:val="22"/>
    </w:rPr>
  </w:style>
  <w:style w:type="paragraph" w:customStyle="1" w:styleId="70">
    <w:name w:val="无间隔1"/>
    <w:qFormat/>
    <w:uiPriority w:val="0"/>
    <w:pPr>
      <w:adjustRightInd w:val="0"/>
      <w:snapToGrid w:val="0"/>
    </w:pPr>
    <w:rPr>
      <w:rFonts w:ascii="Tahoma" w:hAnsi="Tahoma" w:eastAsia="微软雅黑" w:cstheme="minorBidi"/>
      <w:sz w:val="22"/>
      <w:szCs w:val="22"/>
      <w:lang w:val="en-US" w:eastAsia="zh-CN" w:bidi="ar-SA"/>
    </w:rPr>
  </w:style>
  <w:style w:type="paragraph" w:customStyle="1" w:styleId="71">
    <w:name w:val="列出段落1"/>
    <w:basedOn w:val="1"/>
    <w:qFormat/>
    <w:uiPriority w:val="0"/>
    <w:pPr>
      <w:ind w:firstLine="420" w:firstLineChars="200"/>
    </w:pPr>
    <w:rPr>
      <w:rFonts w:ascii="Calibri" w:hAnsi="Calibri"/>
      <w:kern w:val="0"/>
      <w:szCs w:val="20"/>
    </w:rPr>
  </w:style>
  <w:style w:type="paragraph" w:customStyle="1" w:styleId="7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4"/>
    <w:qFormat/>
    <w:uiPriority w:val="0"/>
    <w:rPr>
      <w:rFonts w:ascii="Times New Roman" w:hAnsi="Times New Roman" w:eastAsia="宋体" w:cs="Times New Roman"/>
      <w:sz w:val="21"/>
      <w:szCs w:val="22"/>
      <w:lang w:val="en-US" w:eastAsia="zh-CN" w:bidi="ar-SA"/>
    </w:rPr>
  </w:style>
  <w:style w:type="paragraph" w:customStyle="1" w:styleId="7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纯文本_3"/>
    <w:basedOn w:val="78"/>
    <w:link w:val="121"/>
    <w:qFormat/>
    <w:uiPriority w:val="0"/>
    <w:pPr>
      <w:widowControl/>
      <w:jc w:val="left"/>
    </w:pPr>
    <w:rPr>
      <w:rFonts w:ascii="宋体" w:hAnsi="Courier New" w:eastAsiaTheme="minorEastAsia" w:cstheme="minorBidi"/>
      <w:szCs w:val="21"/>
    </w:rPr>
  </w:style>
  <w:style w:type="paragraph" w:customStyle="1" w:styleId="80">
    <w:name w:val="纯文本_0_1"/>
    <w:basedOn w:val="1"/>
    <w:link w:val="182"/>
    <w:qFormat/>
    <w:uiPriority w:val="0"/>
    <w:pPr>
      <w:widowControl/>
      <w:jc w:val="left"/>
    </w:pPr>
    <w:rPr>
      <w:rFonts w:ascii="宋体" w:hAnsi="Courier New" w:eastAsiaTheme="minorEastAsia" w:cstheme="minorBidi"/>
      <w:szCs w:val="21"/>
    </w:rPr>
  </w:style>
  <w:style w:type="paragraph" w:customStyle="1" w:styleId="8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标题 7 Char"/>
    <w:basedOn w:val="48"/>
    <w:link w:val="11"/>
    <w:qFormat/>
    <w:uiPriority w:val="0"/>
    <w:rPr>
      <w:rFonts w:ascii="Times New Roman" w:hAnsi="Times New Roman" w:eastAsia="宋体" w:cs="Times New Roman"/>
      <w:b/>
      <w:bCs/>
      <w:sz w:val="24"/>
      <w:szCs w:val="24"/>
    </w:rPr>
  </w:style>
  <w:style w:type="character" w:customStyle="1" w:styleId="86">
    <w:name w:val="纯文本 Char2"/>
    <w:qFormat/>
    <w:uiPriority w:val="0"/>
    <w:rPr>
      <w:rFonts w:ascii="宋体" w:hAnsi="Courier New" w:eastAsia="宋体"/>
    </w:rPr>
  </w:style>
  <w:style w:type="character" w:customStyle="1" w:styleId="87">
    <w:name w:val="正文缩进 Char"/>
    <w:link w:val="16"/>
    <w:qFormat/>
    <w:uiPriority w:val="0"/>
    <w:rPr>
      <w:rFonts w:ascii="Times New Roman" w:hAnsi="Times New Roman" w:eastAsia="宋体" w:cs="Times New Roman"/>
      <w:szCs w:val="20"/>
    </w:rPr>
  </w:style>
  <w:style w:type="character" w:customStyle="1" w:styleId="88">
    <w:name w:val="标题 1 Char"/>
    <w:basedOn w:val="48"/>
    <w:qFormat/>
    <w:uiPriority w:val="0"/>
    <w:rPr>
      <w:rFonts w:ascii="Times New Roman" w:hAnsi="Times New Roman" w:eastAsia="宋体" w:cs="Times New Roman"/>
      <w:b/>
      <w:bCs/>
      <w:kern w:val="44"/>
      <w:sz w:val="44"/>
      <w:szCs w:val="44"/>
    </w:rPr>
  </w:style>
  <w:style w:type="character" w:customStyle="1" w:styleId="89">
    <w:name w:val="标题 2 Char"/>
    <w:basedOn w:val="48"/>
    <w:link w:val="6"/>
    <w:qFormat/>
    <w:uiPriority w:val="0"/>
    <w:rPr>
      <w:rFonts w:asciiTheme="majorHAnsi" w:hAnsiTheme="majorHAnsi" w:eastAsiaTheme="majorEastAsia" w:cstheme="majorBidi"/>
      <w:b/>
      <w:bCs/>
      <w:sz w:val="32"/>
      <w:szCs w:val="32"/>
    </w:rPr>
  </w:style>
  <w:style w:type="paragraph" w:customStyle="1" w:styleId="90">
    <w:name w:val="标题 11"/>
    <w:basedOn w:val="1"/>
    <w:qFormat/>
    <w:uiPriority w:val="0"/>
    <w:pPr>
      <w:autoSpaceDE w:val="0"/>
      <w:autoSpaceDN w:val="0"/>
      <w:adjustRightInd w:val="0"/>
      <w:ind w:left="2"/>
      <w:jc w:val="left"/>
      <w:outlineLvl w:val="0"/>
    </w:pPr>
    <w:rPr>
      <w:rFonts w:ascii="黑体" w:eastAsia="黑体" w:cs="黑体"/>
      <w:kern w:val="0"/>
      <w:szCs w:val="36"/>
    </w:rPr>
  </w:style>
  <w:style w:type="character" w:customStyle="1" w:styleId="91">
    <w:name w:val="正文缩进 Char1"/>
    <w:qFormat/>
    <w:uiPriority w:val="0"/>
    <w:rPr>
      <w:rFonts w:eastAsia="宋体"/>
      <w:kern w:val="2"/>
      <w:sz w:val="21"/>
      <w:lang w:val="en-US" w:eastAsia="zh-CN" w:bidi="ar-SA"/>
    </w:rPr>
  </w:style>
  <w:style w:type="character" w:customStyle="1" w:styleId="92">
    <w:name w:val="标题 1 Char1"/>
    <w:basedOn w:val="48"/>
    <w:link w:val="5"/>
    <w:qFormat/>
    <w:uiPriority w:val="0"/>
    <w:rPr>
      <w:rFonts w:eastAsia="宋体"/>
      <w:b/>
      <w:bCs/>
      <w:kern w:val="44"/>
      <w:sz w:val="36"/>
      <w:szCs w:val="44"/>
    </w:rPr>
  </w:style>
  <w:style w:type="character" w:customStyle="1" w:styleId="93">
    <w:name w:val="标题 4 Char"/>
    <w:basedOn w:val="48"/>
    <w:qFormat/>
    <w:uiPriority w:val="0"/>
    <w:rPr>
      <w:rFonts w:asciiTheme="majorHAnsi" w:hAnsiTheme="majorHAnsi" w:eastAsiaTheme="majorEastAsia" w:cstheme="majorBidi"/>
      <w:b/>
      <w:bCs/>
      <w:kern w:val="2"/>
      <w:sz w:val="28"/>
      <w:szCs w:val="28"/>
    </w:rPr>
  </w:style>
  <w:style w:type="character" w:customStyle="1" w:styleId="94">
    <w:name w:val="标题 5 Char"/>
    <w:basedOn w:val="48"/>
    <w:link w:val="9"/>
    <w:qFormat/>
    <w:uiPriority w:val="0"/>
    <w:rPr>
      <w:b/>
      <w:bCs/>
      <w:kern w:val="2"/>
      <w:sz w:val="28"/>
      <w:szCs w:val="28"/>
    </w:rPr>
  </w:style>
  <w:style w:type="character" w:customStyle="1" w:styleId="95">
    <w:name w:val="标题 6 Char"/>
    <w:basedOn w:val="48"/>
    <w:link w:val="10"/>
    <w:qFormat/>
    <w:uiPriority w:val="0"/>
    <w:rPr>
      <w:rFonts w:ascii="Arial" w:hAnsi="Arial" w:eastAsia="黑体" w:cs="Arial"/>
      <w:b/>
      <w:bCs/>
      <w:kern w:val="2"/>
      <w:sz w:val="24"/>
      <w:szCs w:val="24"/>
    </w:rPr>
  </w:style>
  <w:style w:type="character" w:customStyle="1" w:styleId="96">
    <w:name w:val="标题 8 Char"/>
    <w:basedOn w:val="48"/>
    <w:link w:val="12"/>
    <w:qFormat/>
    <w:uiPriority w:val="0"/>
    <w:rPr>
      <w:rFonts w:ascii="Arial" w:hAnsi="Arial" w:eastAsia="黑体" w:cs="Arial"/>
      <w:kern w:val="2"/>
      <w:sz w:val="24"/>
      <w:szCs w:val="24"/>
    </w:rPr>
  </w:style>
  <w:style w:type="character" w:customStyle="1" w:styleId="97">
    <w:name w:val="标题 9 Char"/>
    <w:basedOn w:val="48"/>
    <w:link w:val="13"/>
    <w:qFormat/>
    <w:uiPriority w:val="0"/>
    <w:rPr>
      <w:rFonts w:ascii="Arial" w:hAnsi="Arial" w:eastAsia="黑体" w:cs="Arial"/>
      <w:kern w:val="2"/>
      <w:sz w:val="21"/>
      <w:szCs w:val="21"/>
    </w:rPr>
  </w:style>
  <w:style w:type="character" w:customStyle="1" w:styleId="98">
    <w:name w:val="fontstyle41"/>
    <w:qFormat/>
    <w:uiPriority w:val="0"/>
    <w:rPr>
      <w:rFonts w:ascii="TimesNewRoman" w:hAnsi="TimesNewRoman" w:eastAsia="TimesNewRoman" w:cs="TimesNewRoman"/>
      <w:color w:val="000000"/>
      <w:sz w:val="18"/>
      <w:szCs w:val="18"/>
    </w:rPr>
  </w:style>
  <w:style w:type="character" w:customStyle="1" w:styleId="99">
    <w:name w:val="Char Char15"/>
    <w:qFormat/>
    <w:uiPriority w:val="0"/>
    <w:rPr>
      <w:rFonts w:ascii="Arial" w:hAnsi="Arial" w:eastAsia="黑体"/>
      <w:b/>
      <w:bCs/>
      <w:kern w:val="2"/>
      <w:sz w:val="32"/>
      <w:szCs w:val="32"/>
      <w:lang w:val="en-US" w:eastAsia="zh-CN" w:bidi="ar-SA"/>
    </w:rPr>
  </w:style>
  <w:style w:type="character" w:customStyle="1" w:styleId="100">
    <w:name w:val="标题 4 Char1"/>
    <w:link w:val="8"/>
    <w:qFormat/>
    <w:uiPriority w:val="0"/>
    <w:rPr>
      <w:rFonts w:ascii="Cambria" w:hAnsi="Cambria"/>
      <w:b/>
      <w:bCs/>
      <w:kern w:val="2"/>
      <w:sz w:val="28"/>
      <w:szCs w:val="28"/>
    </w:rPr>
  </w:style>
  <w:style w:type="character" w:customStyle="1" w:styleId="101">
    <w:name w:val="font81"/>
    <w:qFormat/>
    <w:uiPriority w:val="0"/>
    <w:rPr>
      <w:rFonts w:hint="default" w:ascii="Arial" w:hAnsi="Arial" w:cs="Arial"/>
      <w:color w:val="000000"/>
      <w:sz w:val="22"/>
      <w:szCs w:val="22"/>
      <w:u w:val="none"/>
    </w:rPr>
  </w:style>
  <w:style w:type="character" w:customStyle="1" w:styleId="102">
    <w:name w:val="apple-converted-space"/>
    <w:basedOn w:val="48"/>
    <w:qFormat/>
    <w:uiPriority w:val="0"/>
  </w:style>
  <w:style w:type="character" w:customStyle="1" w:styleId="103">
    <w:name w:val="blue"/>
    <w:basedOn w:val="48"/>
    <w:qFormat/>
    <w:uiPriority w:val="0"/>
  </w:style>
  <w:style w:type="character" w:customStyle="1" w:styleId="104">
    <w:name w:val="Heading 1 Char"/>
    <w:qFormat/>
    <w:locked/>
    <w:uiPriority w:val="0"/>
    <w:rPr>
      <w:rFonts w:cs="Times New Roman"/>
      <w:b/>
      <w:bCs/>
      <w:kern w:val="44"/>
      <w:sz w:val="44"/>
      <w:szCs w:val="44"/>
    </w:rPr>
  </w:style>
  <w:style w:type="character" w:customStyle="1" w:styleId="105">
    <w:name w:val="页眉 Char2"/>
    <w:qFormat/>
    <w:uiPriority w:val="0"/>
    <w:rPr>
      <w:rFonts w:eastAsia="宋体"/>
      <w:kern w:val="2"/>
      <w:sz w:val="18"/>
      <w:szCs w:val="18"/>
      <w:lang w:val="en-US" w:eastAsia="zh-CN" w:bidi="ar-SA"/>
    </w:rPr>
  </w:style>
  <w:style w:type="character" w:customStyle="1" w:styleId="106">
    <w:name w:val="标书的正文 Char Char"/>
    <w:link w:val="107"/>
    <w:qFormat/>
    <w:uiPriority w:val="0"/>
    <w:rPr>
      <w:rFonts w:ascii="宋体" w:hAnsi="宋体" w:cs="宋体"/>
      <w:b/>
      <w:color w:val="000000"/>
      <w:kern w:val="2"/>
      <w:sz w:val="24"/>
      <w:szCs w:val="24"/>
    </w:rPr>
  </w:style>
  <w:style w:type="paragraph" w:customStyle="1" w:styleId="107">
    <w:name w:val="标书的正文"/>
    <w:basedOn w:val="1"/>
    <w:link w:val="106"/>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08">
    <w:name w:val="标书的标题3 Char"/>
    <w:qFormat/>
    <w:uiPriority w:val="0"/>
    <w:rPr>
      <w:rFonts w:ascii="宋体" w:hAnsi="宋体" w:eastAsia="宋体" w:cs="宋体"/>
      <w:b/>
      <w:color w:val="000000"/>
      <w:kern w:val="2"/>
      <w:sz w:val="24"/>
      <w:szCs w:val="24"/>
      <w:lang w:val="en-US" w:eastAsia="zh-CN" w:bidi="ar-SA"/>
    </w:rPr>
  </w:style>
  <w:style w:type="character" w:customStyle="1" w:styleId="109">
    <w:name w:val="文档结构图 Char Char"/>
    <w:qFormat/>
    <w:uiPriority w:val="0"/>
    <w:rPr>
      <w:rFonts w:eastAsia="宋体"/>
      <w:kern w:val="2"/>
      <w:sz w:val="36"/>
      <w:szCs w:val="24"/>
      <w:lang w:val="en-US" w:eastAsia="zh-CN" w:bidi="ar-SA"/>
    </w:rPr>
  </w:style>
  <w:style w:type="character" w:customStyle="1" w:styleId="110">
    <w:name w:val="font141"/>
    <w:qFormat/>
    <w:uiPriority w:val="0"/>
    <w:rPr>
      <w:rFonts w:hint="default" w:ascii="Calibri" w:hAnsi="Calibri" w:cs="Calibri"/>
      <w:color w:val="000000"/>
      <w:sz w:val="18"/>
      <w:szCs w:val="18"/>
      <w:u w:val="none"/>
    </w:rPr>
  </w:style>
  <w:style w:type="character" w:customStyle="1" w:styleId="111">
    <w:name w:val="font61"/>
    <w:qFormat/>
    <w:uiPriority w:val="0"/>
    <w:rPr>
      <w:rFonts w:hint="eastAsia" w:ascii="宋体" w:hAnsi="宋体" w:eastAsia="宋体" w:cs="宋体"/>
      <w:color w:val="000000"/>
      <w:sz w:val="18"/>
      <w:szCs w:val="18"/>
      <w:u w:val="none"/>
    </w:rPr>
  </w:style>
  <w:style w:type="character" w:customStyle="1" w:styleId="112">
    <w:name w:val="font41"/>
    <w:basedOn w:val="48"/>
    <w:qFormat/>
    <w:uiPriority w:val="0"/>
    <w:rPr>
      <w:rFonts w:ascii="宋体" w:hAnsi="宋体" w:eastAsia="宋体" w:cs="宋体"/>
      <w:b/>
      <w:color w:val="000000"/>
      <w:sz w:val="22"/>
      <w:szCs w:val="22"/>
      <w:u w:val="none"/>
    </w:rPr>
  </w:style>
  <w:style w:type="character" w:customStyle="1" w:styleId="113">
    <w:name w:val="页眉 Char3"/>
    <w:qFormat/>
    <w:uiPriority w:val="0"/>
    <w:rPr>
      <w:rFonts w:eastAsia="宋体"/>
      <w:kern w:val="2"/>
      <w:sz w:val="18"/>
      <w:szCs w:val="18"/>
      <w:lang w:val="en-US" w:eastAsia="zh-CN" w:bidi="ar-SA"/>
    </w:rPr>
  </w:style>
  <w:style w:type="character" w:customStyle="1" w:styleId="114">
    <w:name w:val="font01"/>
    <w:qFormat/>
    <w:uiPriority w:val="0"/>
    <w:rPr>
      <w:rFonts w:hint="eastAsia" w:ascii="宋体" w:hAnsi="宋体" w:eastAsia="宋体" w:cs="宋体"/>
      <w:b/>
      <w:color w:val="000000"/>
      <w:sz w:val="20"/>
      <w:szCs w:val="20"/>
      <w:u w:val="none"/>
    </w:rPr>
  </w:style>
  <w:style w:type="character" w:customStyle="1" w:styleId="115">
    <w:name w:val="font11"/>
    <w:qFormat/>
    <w:uiPriority w:val="0"/>
    <w:rPr>
      <w:rFonts w:hint="eastAsia" w:ascii="宋体" w:hAnsi="宋体" w:eastAsia="宋体" w:cs="宋体"/>
      <w:color w:val="FF0000"/>
      <w:sz w:val="18"/>
      <w:szCs w:val="18"/>
      <w:u w:val="none"/>
    </w:rPr>
  </w:style>
  <w:style w:type="character" w:customStyle="1" w:styleId="116">
    <w:name w:val="Normal Indent Char"/>
    <w:qFormat/>
    <w:locked/>
    <w:uiPriority w:val="0"/>
    <w:rPr>
      <w:rFonts w:eastAsia="宋体"/>
    </w:rPr>
  </w:style>
  <w:style w:type="character" w:customStyle="1" w:styleId="117">
    <w:name w:val="Char Char16"/>
    <w:qFormat/>
    <w:uiPriority w:val="0"/>
    <w:rPr>
      <w:rFonts w:eastAsia="宋体"/>
      <w:b/>
      <w:bCs/>
      <w:kern w:val="44"/>
      <w:sz w:val="44"/>
      <w:szCs w:val="44"/>
      <w:lang w:val="en-US" w:eastAsia="zh-CN" w:bidi="ar-SA"/>
    </w:rPr>
  </w:style>
  <w:style w:type="character" w:customStyle="1" w:styleId="118">
    <w:name w:val="font151"/>
    <w:qFormat/>
    <w:uiPriority w:val="0"/>
    <w:rPr>
      <w:rFonts w:ascii="font-weight : 700" w:hAnsi="font-weight : 700" w:eastAsia="font-weight : 700" w:cs="font-weight : 700"/>
      <w:color w:val="000000"/>
      <w:sz w:val="20"/>
      <w:szCs w:val="20"/>
      <w:u w:val="none"/>
    </w:rPr>
  </w:style>
  <w:style w:type="character" w:customStyle="1" w:styleId="119">
    <w:name w:val="标书的标题3 Char Char"/>
    <w:link w:val="120"/>
    <w:qFormat/>
    <w:uiPriority w:val="0"/>
    <w:rPr>
      <w:rFonts w:ascii="宋体" w:hAnsi="宋体" w:cs="宋体"/>
      <w:b/>
      <w:color w:val="000000"/>
      <w:kern w:val="2"/>
      <w:sz w:val="24"/>
      <w:szCs w:val="24"/>
    </w:rPr>
  </w:style>
  <w:style w:type="paragraph" w:customStyle="1" w:styleId="120">
    <w:name w:val="标书的标题3"/>
    <w:basedOn w:val="16"/>
    <w:link w:val="119"/>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21">
    <w:name w:val="纯文本 Char_3"/>
    <w:link w:val="79"/>
    <w:qFormat/>
    <w:uiPriority w:val="0"/>
    <w:rPr>
      <w:rFonts w:ascii="宋体" w:hAnsi="Courier New" w:eastAsiaTheme="minorEastAsia" w:cstheme="minorBidi"/>
      <w:kern w:val="2"/>
      <w:sz w:val="21"/>
      <w:szCs w:val="21"/>
    </w:rPr>
  </w:style>
  <w:style w:type="character" w:customStyle="1" w:styleId="122">
    <w:name w:val="Body Text Indent 3 Char"/>
    <w:qFormat/>
    <w:locked/>
    <w:uiPriority w:val="0"/>
    <w:rPr>
      <w:sz w:val="16"/>
    </w:rPr>
  </w:style>
  <w:style w:type="character" w:customStyle="1" w:styleId="123">
    <w:name w:val="金保标题2 Char Char"/>
    <w:link w:val="124"/>
    <w:qFormat/>
    <w:uiPriority w:val="0"/>
    <w:rPr>
      <w:rFonts w:ascii="宋体" w:hAnsi="宋体" w:cs="宋体"/>
      <w:b/>
      <w:sz w:val="24"/>
      <w:szCs w:val="24"/>
    </w:rPr>
  </w:style>
  <w:style w:type="paragraph" w:customStyle="1" w:styleId="124">
    <w:name w:val="金保标题2"/>
    <w:basedOn w:val="6"/>
    <w:next w:val="1"/>
    <w:link w:val="123"/>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125">
    <w:name w:val="font121"/>
    <w:qFormat/>
    <w:uiPriority w:val="0"/>
    <w:rPr>
      <w:rFonts w:hint="default" w:ascii="Calibri" w:hAnsi="Calibri" w:cs="Calibri"/>
      <w:color w:val="000000"/>
      <w:sz w:val="22"/>
      <w:szCs w:val="22"/>
      <w:u w:val="none"/>
    </w:rPr>
  </w:style>
  <w:style w:type="character" w:customStyle="1" w:styleId="126">
    <w:name w:val="正文文本缩进 2 Char Char Char Char Char Char Char Char Char Char1"/>
    <w:qFormat/>
    <w:uiPriority w:val="0"/>
    <w:rPr>
      <w:rFonts w:eastAsia="宋体"/>
      <w:kern w:val="2"/>
      <w:sz w:val="36"/>
      <w:szCs w:val="24"/>
      <w:lang w:val="en-US" w:eastAsia="zh-CN" w:bidi="ar-SA"/>
    </w:rPr>
  </w:style>
  <w:style w:type="character" w:customStyle="1" w:styleId="127">
    <w:name w:val="页眉 Char1"/>
    <w:qFormat/>
    <w:uiPriority w:val="0"/>
    <w:rPr>
      <w:rFonts w:eastAsia="宋体"/>
      <w:kern w:val="2"/>
      <w:sz w:val="18"/>
      <w:lang w:val="en-US" w:eastAsia="zh-CN"/>
    </w:rPr>
  </w:style>
  <w:style w:type="character" w:customStyle="1" w:styleId="128">
    <w:name w:val="Char Char22"/>
    <w:qFormat/>
    <w:uiPriority w:val="0"/>
    <w:rPr>
      <w:rFonts w:ascii="Arial" w:hAnsi="Arial" w:eastAsia="黑体" w:cs="Times New Roman"/>
      <w:b/>
      <w:bCs/>
      <w:sz w:val="32"/>
      <w:szCs w:val="32"/>
    </w:rPr>
  </w:style>
  <w:style w:type="character" w:customStyle="1" w:styleId="129">
    <w:name w:val="Char Char12"/>
    <w:qFormat/>
    <w:uiPriority w:val="0"/>
    <w:rPr>
      <w:rFonts w:ascii="仿宋_GB2312" w:eastAsia="宋体"/>
      <w:kern w:val="2"/>
      <w:sz w:val="36"/>
      <w:szCs w:val="24"/>
    </w:rPr>
  </w:style>
  <w:style w:type="character" w:customStyle="1" w:styleId="130">
    <w:name w:val="p141"/>
    <w:qFormat/>
    <w:uiPriority w:val="0"/>
    <w:rPr>
      <w:sz w:val="21"/>
      <w:szCs w:val="21"/>
    </w:rPr>
  </w:style>
  <w:style w:type="character" w:customStyle="1" w:styleId="131">
    <w:name w:val="正文文本 Char Char"/>
    <w:qFormat/>
    <w:uiPriority w:val="0"/>
    <w:rPr>
      <w:rFonts w:ascii="Calibri" w:hAnsi="Calibri" w:eastAsia="宋体"/>
      <w:kern w:val="2"/>
      <w:sz w:val="21"/>
      <w:szCs w:val="22"/>
      <w:lang w:val="en-US" w:eastAsia="zh-CN" w:bidi="ar-SA"/>
    </w:rPr>
  </w:style>
  <w:style w:type="character" w:customStyle="1" w:styleId="132">
    <w:name w:val="标准正文格式 Char Char"/>
    <w:link w:val="133"/>
    <w:qFormat/>
    <w:uiPriority w:val="0"/>
    <w:rPr>
      <w:rFonts w:eastAsia="仿宋_GB2312"/>
      <w:bCs/>
      <w:kern w:val="2"/>
      <w:sz w:val="28"/>
    </w:rPr>
  </w:style>
  <w:style w:type="paragraph" w:customStyle="1" w:styleId="133">
    <w:name w:val="标准正文格式"/>
    <w:basedOn w:val="1"/>
    <w:link w:val="132"/>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34">
    <w:name w:val="无缩进 Char"/>
    <w:qFormat/>
    <w:locked/>
    <w:uiPriority w:val="0"/>
    <w:rPr>
      <w:rFonts w:ascii="宋体" w:hAnsi="宋体" w:eastAsia="宋体"/>
      <w:kern w:val="2"/>
      <w:sz w:val="21"/>
      <w:lang w:val="en-US" w:eastAsia="zh-CN" w:bidi="ar-SA"/>
    </w:rPr>
  </w:style>
  <w:style w:type="character" w:customStyle="1" w:styleId="135">
    <w:name w:val="正文文本 Char1"/>
    <w:qFormat/>
    <w:uiPriority w:val="0"/>
    <w:rPr>
      <w:rFonts w:ascii="Calibri" w:hAnsi="Calibri" w:eastAsia="宋体"/>
      <w:kern w:val="2"/>
      <w:sz w:val="21"/>
      <w:szCs w:val="22"/>
      <w:lang w:val="en-US" w:eastAsia="zh-CN" w:bidi="ar-SA"/>
    </w:rPr>
  </w:style>
  <w:style w:type="character" w:customStyle="1" w:styleId="136">
    <w:name w:val="表格 Char Char"/>
    <w:link w:val="137"/>
    <w:qFormat/>
    <w:uiPriority w:val="0"/>
    <w:rPr>
      <w:rFonts w:ascii="宋体" w:hAnsi="宋体"/>
    </w:rPr>
  </w:style>
  <w:style w:type="paragraph" w:customStyle="1" w:styleId="137">
    <w:name w:val="表格"/>
    <w:basedOn w:val="1"/>
    <w:link w:val="136"/>
    <w:qFormat/>
    <w:uiPriority w:val="0"/>
    <w:pPr>
      <w:snapToGrid w:val="0"/>
      <w:ind w:firstLine="42" w:firstLineChars="21"/>
    </w:pPr>
    <w:rPr>
      <w:rFonts w:ascii="宋体" w:hAnsi="宋体"/>
      <w:kern w:val="0"/>
      <w:sz w:val="20"/>
      <w:szCs w:val="20"/>
    </w:rPr>
  </w:style>
  <w:style w:type="character" w:customStyle="1" w:styleId="138">
    <w:name w:val="标题 3 Char1"/>
    <w:qFormat/>
    <w:uiPriority w:val="0"/>
    <w:rPr>
      <w:rFonts w:eastAsia="楷体_GB2312"/>
      <w:b/>
      <w:bCs/>
      <w:kern w:val="2"/>
      <w:sz w:val="32"/>
      <w:szCs w:val="32"/>
      <w:lang w:val="en-US" w:eastAsia="zh-CN" w:bidi="ar-SA"/>
    </w:rPr>
  </w:style>
  <w:style w:type="character" w:customStyle="1" w:styleId="139">
    <w:name w:val="标题 2 Char1"/>
    <w:qFormat/>
    <w:uiPriority w:val="0"/>
    <w:rPr>
      <w:rFonts w:ascii="Arial" w:hAnsi="Arial" w:eastAsia="黑体"/>
      <w:b/>
      <w:bCs/>
      <w:kern w:val="2"/>
      <w:sz w:val="32"/>
      <w:szCs w:val="32"/>
      <w:lang w:val="en-US" w:eastAsia="zh-CN" w:bidi="ar-SA"/>
    </w:rPr>
  </w:style>
  <w:style w:type="character" w:customStyle="1" w:styleId="140">
    <w:name w:val="标书正文 Char1"/>
    <w:link w:val="141"/>
    <w:qFormat/>
    <w:uiPriority w:val="0"/>
    <w:rPr>
      <w:rFonts w:ascii="宋体" w:hAnsi="宋体" w:cs="宋体"/>
      <w:bCs/>
      <w:spacing w:val="8"/>
      <w:sz w:val="24"/>
      <w:szCs w:val="24"/>
    </w:rPr>
  </w:style>
  <w:style w:type="paragraph" w:customStyle="1" w:styleId="141">
    <w:name w:val="标书正文"/>
    <w:basedOn w:val="23"/>
    <w:link w:val="140"/>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142">
    <w:name w:val="Char Char14"/>
    <w:qFormat/>
    <w:uiPriority w:val="0"/>
    <w:rPr>
      <w:rFonts w:eastAsia="楷体_GB2312"/>
      <w:b/>
      <w:bCs/>
      <w:kern w:val="2"/>
      <w:sz w:val="32"/>
      <w:szCs w:val="32"/>
      <w:lang w:val="en-US" w:eastAsia="zh-CN" w:bidi="ar-SA"/>
    </w:rPr>
  </w:style>
  <w:style w:type="character" w:customStyle="1" w:styleId="143">
    <w:name w:val="textcontents"/>
    <w:basedOn w:val="48"/>
    <w:qFormat/>
    <w:uiPriority w:val="0"/>
  </w:style>
  <w:style w:type="character" w:customStyle="1" w:styleId="144">
    <w:name w:val="内容文本 Char"/>
    <w:link w:val="145"/>
    <w:qFormat/>
    <w:uiPriority w:val="0"/>
    <w:rPr>
      <w:rFonts w:ascii="宋体" w:hAnsi="宋体"/>
      <w:kern w:val="2"/>
      <w:sz w:val="24"/>
      <w:szCs w:val="24"/>
    </w:rPr>
  </w:style>
  <w:style w:type="paragraph" w:customStyle="1" w:styleId="145">
    <w:name w:val="内容文本"/>
    <w:basedOn w:val="1"/>
    <w:link w:val="144"/>
    <w:qFormat/>
    <w:uiPriority w:val="0"/>
    <w:pPr>
      <w:autoSpaceDE w:val="0"/>
      <w:autoSpaceDN w:val="0"/>
      <w:spacing w:line="360" w:lineRule="auto"/>
      <w:ind w:firstLine="480" w:firstLineChars="200"/>
      <w:jc w:val="left"/>
    </w:pPr>
    <w:rPr>
      <w:rFonts w:ascii="宋体" w:hAnsi="宋体"/>
      <w:sz w:val="24"/>
    </w:rPr>
  </w:style>
  <w:style w:type="character" w:customStyle="1" w:styleId="146">
    <w:name w:val="正文文本缩进 2 Char"/>
    <w:qFormat/>
    <w:uiPriority w:val="0"/>
    <w:rPr>
      <w:rFonts w:eastAsia="宋体"/>
      <w:kern w:val="2"/>
      <w:sz w:val="36"/>
      <w:szCs w:val="24"/>
      <w:lang w:val="en-US" w:eastAsia="zh-CN" w:bidi="ar-SA"/>
    </w:rPr>
  </w:style>
  <w:style w:type="character" w:customStyle="1" w:styleId="147">
    <w:name w:val="标题 1 Char Char"/>
    <w:qFormat/>
    <w:uiPriority w:val="0"/>
    <w:rPr>
      <w:rFonts w:eastAsia="宋体"/>
      <w:b/>
      <w:spacing w:val="-2"/>
      <w:sz w:val="24"/>
      <w:lang w:val="en-US" w:eastAsia="zh-CN" w:bidi="ar-SA"/>
    </w:rPr>
  </w:style>
  <w:style w:type="character" w:customStyle="1" w:styleId="148">
    <w:name w:val="正文首行缩进 Char"/>
    <w:basedOn w:val="131"/>
    <w:qFormat/>
    <w:uiPriority w:val="0"/>
    <w:rPr>
      <w:rFonts w:ascii="Calibri" w:hAnsi="Calibri" w:eastAsia="宋体"/>
      <w:kern w:val="2"/>
      <w:sz w:val="21"/>
      <w:szCs w:val="22"/>
      <w:lang w:val="en-US" w:eastAsia="zh-CN" w:bidi="ar-SA"/>
    </w:rPr>
  </w:style>
  <w:style w:type="character" w:customStyle="1" w:styleId="149">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50">
    <w:name w:val="标题 4 Char Char"/>
    <w:qFormat/>
    <w:uiPriority w:val="0"/>
    <w:rPr>
      <w:rFonts w:ascii="Cambria" w:hAnsi="Cambria" w:eastAsia="宋体"/>
      <w:b/>
      <w:bCs/>
      <w:kern w:val="2"/>
      <w:sz w:val="28"/>
      <w:szCs w:val="28"/>
      <w:lang w:val="en-US" w:eastAsia="zh-CN" w:bidi="ar-SA"/>
    </w:rPr>
  </w:style>
  <w:style w:type="character" w:customStyle="1" w:styleId="151">
    <w:name w:val="样式 黑体 二号"/>
    <w:qFormat/>
    <w:uiPriority w:val="0"/>
    <w:rPr>
      <w:rFonts w:hint="default" w:ascii="Arial" w:hAnsi="Arial" w:eastAsia="黑体" w:cs="Arial"/>
      <w:sz w:val="44"/>
    </w:rPr>
  </w:style>
  <w:style w:type="character" w:customStyle="1" w:styleId="152">
    <w:name w:val="批注文字 Char1"/>
    <w:qFormat/>
    <w:uiPriority w:val="0"/>
    <w:rPr>
      <w:rFonts w:eastAsia="宋体"/>
      <w:kern w:val="2"/>
      <w:sz w:val="36"/>
      <w:szCs w:val="24"/>
      <w:lang w:val="en-US" w:eastAsia="zh-CN" w:bidi="ar-SA"/>
    </w:rPr>
  </w:style>
  <w:style w:type="character" w:customStyle="1" w:styleId="153">
    <w:name w:val="正文2 Char Char"/>
    <w:link w:val="154"/>
    <w:qFormat/>
    <w:uiPriority w:val="0"/>
    <w:rPr>
      <w:kern w:val="2"/>
      <w:sz w:val="24"/>
    </w:rPr>
  </w:style>
  <w:style w:type="paragraph" w:customStyle="1" w:styleId="154">
    <w:name w:val="正文21"/>
    <w:basedOn w:val="1"/>
    <w:link w:val="153"/>
    <w:qFormat/>
    <w:uiPriority w:val="0"/>
    <w:pPr>
      <w:spacing w:before="156" w:line="360" w:lineRule="auto"/>
      <w:ind w:firstLine="510" w:firstLineChars="200"/>
    </w:pPr>
    <w:rPr>
      <w:sz w:val="24"/>
      <w:szCs w:val="20"/>
    </w:rPr>
  </w:style>
  <w:style w:type="character" w:customStyle="1" w:styleId="155">
    <w:name w:val="product_detail_name"/>
    <w:basedOn w:val="48"/>
    <w:qFormat/>
    <w:uiPriority w:val="0"/>
  </w:style>
  <w:style w:type="character" w:customStyle="1" w:styleId="156">
    <w:name w:val="Char Char121"/>
    <w:qFormat/>
    <w:uiPriority w:val="0"/>
    <w:rPr>
      <w:rFonts w:ascii="Arial" w:hAnsi="Arial" w:eastAsia="黑体"/>
      <w:b/>
      <w:bCs/>
      <w:kern w:val="2"/>
      <w:sz w:val="32"/>
      <w:szCs w:val="32"/>
      <w:lang w:val="en-US" w:eastAsia="zh-CN" w:bidi="ar-SA"/>
    </w:rPr>
  </w:style>
  <w:style w:type="character" w:customStyle="1" w:styleId="157">
    <w:name w:val="Char Char20"/>
    <w:qFormat/>
    <w:uiPriority w:val="0"/>
    <w:rPr>
      <w:rFonts w:ascii="Cambria" w:hAnsi="Cambria" w:eastAsia="宋体" w:cs="Times New Roman"/>
      <w:b/>
      <w:bCs/>
      <w:sz w:val="28"/>
      <w:szCs w:val="28"/>
    </w:rPr>
  </w:style>
  <w:style w:type="character" w:customStyle="1" w:styleId="158">
    <w:name w:val="Heading 2 Char"/>
    <w:qFormat/>
    <w:locked/>
    <w:uiPriority w:val="0"/>
    <w:rPr>
      <w:rFonts w:ascii="Calibri Light" w:hAnsi="Calibri Light" w:eastAsia="宋体" w:cs="Times New Roman"/>
      <w:b/>
      <w:bCs/>
      <w:sz w:val="32"/>
      <w:szCs w:val="32"/>
    </w:rPr>
  </w:style>
  <w:style w:type="character" w:customStyle="1" w:styleId="159">
    <w:name w:val="标书标题3 Char"/>
    <w:qFormat/>
    <w:uiPriority w:val="0"/>
    <w:rPr>
      <w:rFonts w:ascii="宋体" w:hAnsi="宋体" w:eastAsia="宋体" w:cs="宋体"/>
      <w:b/>
      <w:sz w:val="24"/>
      <w:szCs w:val="24"/>
      <w:lang w:val="en-US" w:eastAsia="zh-CN" w:bidi="ar-SA"/>
    </w:rPr>
  </w:style>
  <w:style w:type="character" w:customStyle="1" w:styleId="160">
    <w:name w:val="Header Char"/>
    <w:qFormat/>
    <w:uiPriority w:val="0"/>
    <w:rPr>
      <w:rFonts w:eastAsia="仿宋_GB2312"/>
      <w:kern w:val="2"/>
      <w:sz w:val="18"/>
      <w:lang w:val="en-US" w:eastAsia="zh-CN" w:bidi="ar-SA"/>
    </w:rPr>
  </w:style>
  <w:style w:type="character" w:customStyle="1" w:styleId="161">
    <w:name w:val="正文1 Char Char"/>
    <w:link w:val="162"/>
    <w:qFormat/>
    <w:uiPriority w:val="0"/>
    <w:rPr>
      <w:rFonts w:ascii="宋体" w:hAnsi="宋体"/>
      <w:color w:val="000000"/>
      <w:sz w:val="24"/>
    </w:rPr>
  </w:style>
  <w:style w:type="paragraph" w:customStyle="1" w:styleId="162">
    <w:name w:val="正文1"/>
    <w:basedOn w:val="1"/>
    <w:link w:val="161"/>
    <w:qFormat/>
    <w:uiPriority w:val="0"/>
    <w:pPr>
      <w:spacing w:line="360" w:lineRule="auto"/>
      <w:ind w:firstLine="200" w:firstLineChars="200"/>
      <w:jc w:val="left"/>
    </w:pPr>
    <w:rPr>
      <w:rFonts w:ascii="宋体" w:hAnsi="宋体"/>
      <w:color w:val="000000"/>
      <w:kern w:val="0"/>
      <w:sz w:val="24"/>
      <w:szCs w:val="20"/>
    </w:rPr>
  </w:style>
  <w:style w:type="character" w:customStyle="1" w:styleId="163">
    <w:name w:val="批注框文本 Char Char"/>
    <w:qFormat/>
    <w:uiPriority w:val="0"/>
    <w:rPr>
      <w:rFonts w:eastAsia="宋体"/>
      <w:kern w:val="2"/>
      <w:sz w:val="18"/>
      <w:lang w:val="en-US" w:eastAsia="zh-CN"/>
    </w:rPr>
  </w:style>
  <w:style w:type="character" w:customStyle="1" w:styleId="164">
    <w:name w:val="h Char Char1"/>
    <w:qFormat/>
    <w:uiPriority w:val="0"/>
    <w:rPr>
      <w:sz w:val="18"/>
      <w:szCs w:val="18"/>
    </w:rPr>
  </w:style>
  <w:style w:type="character" w:customStyle="1" w:styleId="165">
    <w:name w:val="h3 Char1"/>
    <w:qFormat/>
    <w:uiPriority w:val="0"/>
    <w:rPr>
      <w:rFonts w:eastAsia="楷体_GB2312"/>
      <w:b/>
      <w:bCs/>
      <w:kern w:val="2"/>
      <w:sz w:val="32"/>
      <w:szCs w:val="32"/>
      <w:lang w:val="en-US" w:eastAsia="zh-CN" w:bidi="ar-SA"/>
    </w:rPr>
  </w:style>
  <w:style w:type="character" w:customStyle="1" w:styleId="166">
    <w:name w:val="页眉 Char Char"/>
    <w:qFormat/>
    <w:uiPriority w:val="0"/>
    <w:rPr>
      <w:rFonts w:eastAsia="宋体"/>
      <w:kern w:val="2"/>
      <w:sz w:val="18"/>
      <w:lang w:val="en-US" w:eastAsia="zh-CN"/>
    </w:rPr>
  </w:style>
  <w:style w:type="character" w:customStyle="1" w:styleId="167">
    <w:name w:val="标准正文格式 Char"/>
    <w:qFormat/>
    <w:uiPriority w:val="0"/>
    <w:rPr>
      <w:rFonts w:eastAsia="仿宋_GB2312"/>
      <w:bCs/>
      <w:kern w:val="2"/>
      <w:sz w:val="28"/>
      <w:lang w:val="en-US" w:eastAsia="zh-CN" w:bidi="ar-SA"/>
    </w:rPr>
  </w:style>
  <w:style w:type="character" w:customStyle="1" w:styleId="168">
    <w:name w:val="Char Char13"/>
    <w:qFormat/>
    <w:uiPriority w:val="0"/>
    <w:rPr>
      <w:rFonts w:eastAsia="宋体"/>
      <w:b/>
      <w:bCs/>
      <w:kern w:val="44"/>
      <w:sz w:val="44"/>
      <w:szCs w:val="44"/>
      <w:lang w:val="en-US" w:eastAsia="zh-CN" w:bidi="ar-SA"/>
    </w:rPr>
  </w:style>
  <w:style w:type="character" w:customStyle="1" w:styleId="169">
    <w:name w:val="Char Char131"/>
    <w:qFormat/>
    <w:uiPriority w:val="0"/>
    <w:rPr>
      <w:rFonts w:ascii="Cambria" w:hAnsi="Cambria" w:eastAsia="宋体"/>
      <w:b/>
      <w:bCs/>
      <w:kern w:val="2"/>
      <w:sz w:val="28"/>
      <w:szCs w:val="28"/>
      <w:lang w:val="en-US" w:eastAsia="zh-CN" w:bidi="ar-SA"/>
    </w:rPr>
  </w:style>
  <w:style w:type="character" w:customStyle="1" w:styleId="170">
    <w:name w:val="列出段落 Char"/>
    <w:link w:val="171"/>
    <w:qFormat/>
    <w:locked/>
    <w:uiPriority w:val="0"/>
    <w:rPr>
      <w:rFonts w:ascii="Calibri" w:hAnsi="Calibri"/>
      <w:kern w:val="2"/>
      <w:sz w:val="21"/>
      <w:szCs w:val="22"/>
    </w:rPr>
  </w:style>
  <w:style w:type="paragraph" w:customStyle="1" w:styleId="171">
    <w:name w:val="列出段落21"/>
    <w:basedOn w:val="1"/>
    <w:link w:val="170"/>
    <w:qFormat/>
    <w:uiPriority w:val="0"/>
    <w:pPr>
      <w:ind w:firstLine="420" w:firstLineChars="200"/>
    </w:pPr>
    <w:rPr>
      <w:rFonts w:ascii="Calibri" w:hAnsi="Calibri"/>
      <w:szCs w:val="22"/>
    </w:rPr>
  </w:style>
  <w:style w:type="character" w:customStyle="1" w:styleId="172">
    <w:name w:val="标题 Char"/>
    <w:qFormat/>
    <w:uiPriority w:val="0"/>
    <w:rPr>
      <w:b/>
      <w:sz w:val="24"/>
      <w:lang w:val="en-GB"/>
    </w:rPr>
  </w:style>
  <w:style w:type="character" w:customStyle="1" w:styleId="173">
    <w:name w:val="fontstyle31"/>
    <w:qFormat/>
    <w:uiPriority w:val="0"/>
    <w:rPr>
      <w:rFonts w:ascii="FangSong_GB2312 + 2" w:hAnsi="FangSong_GB2312 + 2" w:eastAsia="FangSong_GB2312 + 2" w:cs="FangSong_GB2312 + 2"/>
      <w:color w:val="000000"/>
      <w:sz w:val="28"/>
      <w:szCs w:val="28"/>
    </w:rPr>
  </w:style>
  <w:style w:type="character" w:customStyle="1" w:styleId="174">
    <w:name w:val="批注主题 Char1"/>
    <w:qFormat/>
    <w:uiPriority w:val="0"/>
    <w:rPr>
      <w:rFonts w:eastAsia="宋体"/>
      <w:b/>
      <w:bCs/>
      <w:kern w:val="2"/>
      <w:sz w:val="36"/>
      <w:szCs w:val="24"/>
      <w:lang w:val="en-US" w:eastAsia="zh-CN" w:bidi="ar-SA"/>
    </w:rPr>
  </w:style>
  <w:style w:type="character" w:customStyle="1" w:styleId="175">
    <w:name w:val="font181"/>
    <w:qFormat/>
    <w:uiPriority w:val="0"/>
    <w:rPr>
      <w:rFonts w:hint="default" w:ascii="Calibri" w:hAnsi="Calibri" w:cs="Calibri"/>
      <w:color w:val="000000"/>
      <w:sz w:val="18"/>
      <w:szCs w:val="18"/>
      <w:u w:val="none"/>
    </w:rPr>
  </w:style>
  <w:style w:type="character" w:customStyle="1" w:styleId="176">
    <w:name w:val="Heading 3 Char"/>
    <w:qFormat/>
    <w:locked/>
    <w:uiPriority w:val="0"/>
    <w:rPr>
      <w:rFonts w:cs="Times New Roman"/>
      <w:b/>
      <w:bCs/>
      <w:sz w:val="32"/>
      <w:szCs w:val="32"/>
    </w:rPr>
  </w:style>
  <w:style w:type="character" w:customStyle="1" w:styleId="177">
    <w:name w:val="样式1 Char"/>
    <w:link w:val="178"/>
    <w:qFormat/>
    <w:uiPriority w:val="0"/>
    <w:rPr>
      <w:rFonts w:ascii="宋体" w:hAnsi="Arial"/>
      <w:b/>
      <w:sz w:val="32"/>
    </w:rPr>
  </w:style>
  <w:style w:type="paragraph" w:customStyle="1" w:styleId="178">
    <w:name w:val="样式1_0"/>
    <w:basedOn w:val="1"/>
    <w:link w:val="177"/>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79">
    <w:name w:val="Body Text Indent 3 Char1"/>
    <w:semiHidden/>
    <w:qFormat/>
    <w:locked/>
    <w:uiPriority w:val="0"/>
    <w:rPr>
      <w:rFonts w:cs="Times New Roman"/>
      <w:sz w:val="16"/>
      <w:szCs w:val="16"/>
    </w:rPr>
  </w:style>
  <w:style w:type="character" w:customStyle="1" w:styleId="180">
    <w:name w:val="font31"/>
    <w:basedOn w:val="48"/>
    <w:qFormat/>
    <w:uiPriority w:val="0"/>
    <w:rPr>
      <w:rFonts w:hint="eastAsia" w:ascii="宋体" w:hAnsi="宋体" w:eastAsia="宋体" w:cs="宋体"/>
      <w:color w:val="000000"/>
      <w:sz w:val="18"/>
      <w:szCs w:val="18"/>
      <w:u w:val="none"/>
    </w:rPr>
  </w:style>
  <w:style w:type="character" w:customStyle="1" w:styleId="181">
    <w:name w:val="正文文本缩进 3 Char"/>
    <w:qFormat/>
    <w:uiPriority w:val="0"/>
    <w:rPr>
      <w:rFonts w:ascii="Times New Roman" w:hAnsi="Times New Roman" w:eastAsia="宋体" w:cs="Times New Roman"/>
      <w:sz w:val="16"/>
      <w:szCs w:val="16"/>
    </w:rPr>
  </w:style>
  <w:style w:type="character" w:customStyle="1" w:styleId="182">
    <w:name w:val="纯文本 Char_1_0"/>
    <w:link w:val="80"/>
    <w:qFormat/>
    <w:uiPriority w:val="0"/>
    <w:rPr>
      <w:rFonts w:ascii="宋体" w:hAnsi="Courier New" w:eastAsiaTheme="minorEastAsia" w:cstheme="minorBidi"/>
      <w:kern w:val="2"/>
      <w:sz w:val="21"/>
      <w:szCs w:val="21"/>
    </w:rPr>
  </w:style>
  <w:style w:type="character" w:customStyle="1" w:styleId="183">
    <w:name w:val="样式1 Char_1"/>
    <w:link w:val="184"/>
    <w:qFormat/>
    <w:uiPriority w:val="0"/>
    <w:rPr>
      <w:rFonts w:ascii="宋体" w:hAnsi="Arial"/>
      <w:b/>
      <w:sz w:val="32"/>
      <w:lang w:val="en-US" w:eastAsia="zh-CN"/>
    </w:rPr>
  </w:style>
  <w:style w:type="paragraph" w:customStyle="1" w:styleId="184">
    <w:name w:val="样式1_1"/>
    <w:basedOn w:val="1"/>
    <w:link w:val="183"/>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5">
    <w:name w:val="标题 3 Char Char"/>
    <w:qFormat/>
    <w:uiPriority w:val="0"/>
    <w:rPr>
      <w:rFonts w:eastAsia="楷体_GB2312"/>
      <w:b/>
      <w:bCs/>
      <w:kern w:val="2"/>
      <w:sz w:val="32"/>
      <w:szCs w:val="32"/>
      <w:lang w:val="en-US" w:eastAsia="zh-CN" w:bidi="ar-SA"/>
    </w:rPr>
  </w:style>
  <w:style w:type="character" w:customStyle="1" w:styleId="186">
    <w:name w:val="文档结构图 Char"/>
    <w:qFormat/>
    <w:uiPriority w:val="0"/>
    <w:rPr>
      <w:rFonts w:eastAsia="宋体"/>
      <w:kern w:val="2"/>
      <w:sz w:val="36"/>
      <w:szCs w:val="24"/>
      <w:lang w:val="en-US" w:eastAsia="zh-CN" w:bidi="ar-SA"/>
    </w:rPr>
  </w:style>
  <w:style w:type="character" w:customStyle="1" w:styleId="187">
    <w:name w:val="纯文本 Char_0_0"/>
    <w:link w:val="188"/>
    <w:qFormat/>
    <w:locked/>
    <w:uiPriority w:val="0"/>
    <w:rPr>
      <w:rFonts w:ascii="宋体" w:hAnsi="Courier New"/>
      <w:szCs w:val="21"/>
    </w:rPr>
  </w:style>
  <w:style w:type="paragraph" w:customStyle="1" w:styleId="188">
    <w:name w:val="纯文本_0"/>
    <w:basedOn w:val="1"/>
    <w:link w:val="187"/>
    <w:unhideWhenUsed/>
    <w:qFormat/>
    <w:uiPriority w:val="0"/>
    <w:pPr>
      <w:widowControl/>
      <w:jc w:val="left"/>
    </w:pPr>
    <w:rPr>
      <w:rFonts w:ascii="宋体" w:hAnsi="Courier New"/>
      <w:kern w:val="0"/>
      <w:sz w:val="20"/>
      <w:szCs w:val="21"/>
    </w:rPr>
  </w:style>
  <w:style w:type="character" w:customStyle="1" w:styleId="189">
    <w:name w:val="正文首行缩进 Char1"/>
    <w:qFormat/>
    <w:uiPriority w:val="0"/>
    <w:rPr>
      <w:rFonts w:ascii="Calibri" w:hAnsi="Calibri" w:eastAsia="宋体" w:cs="Times New Roman"/>
      <w:kern w:val="2"/>
      <w:sz w:val="21"/>
      <w:szCs w:val="22"/>
      <w:lang w:val="en-US" w:eastAsia="zh-CN" w:bidi="ar-SA"/>
    </w:rPr>
  </w:style>
  <w:style w:type="character" w:customStyle="1" w:styleId="190">
    <w:name w:val="正文文本缩进 3 Char2"/>
    <w:qFormat/>
    <w:uiPriority w:val="0"/>
    <w:rPr>
      <w:kern w:val="2"/>
      <w:sz w:val="16"/>
      <w:szCs w:val="16"/>
    </w:rPr>
  </w:style>
  <w:style w:type="character" w:customStyle="1" w:styleId="191">
    <w:name w:val="正文缩进 Char Char"/>
    <w:qFormat/>
    <w:uiPriority w:val="0"/>
    <w:rPr>
      <w:rFonts w:eastAsia="宋体"/>
      <w:kern w:val="2"/>
      <w:sz w:val="21"/>
      <w:lang w:val="en-US" w:eastAsia="zh-CN" w:bidi="ar-SA"/>
    </w:rPr>
  </w:style>
  <w:style w:type="character" w:customStyle="1" w:styleId="192">
    <w:name w:val="标题 2 Char Char"/>
    <w:qFormat/>
    <w:uiPriority w:val="0"/>
    <w:rPr>
      <w:rFonts w:ascii="Arial" w:hAnsi="Arial" w:eastAsia="黑体"/>
      <w:b/>
      <w:bCs/>
      <w:kern w:val="2"/>
      <w:sz w:val="32"/>
      <w:szCs w:val="32"/>
      <w:lang w:val="en-US" w:eastAsia="zh-CN" w:bidi="ar-SA"/>
    </w:rPr>
  </w:style>
  <w:style w:type="character" w:customStyle="1" w:styleId="193">
    <w:name w:val="批注框文本 Char1"/>
    <w:qFormat/>
    <w:uiPriority w:val="0"/>
    <w:rPr>
      <w:rFonts w:eastAsia="宋体"/>
      <w:kern w:val="2"/>
      <w:sz w:val="18"/>
      <w:szCs w:val="18"/>
      <w:lang w:val="en-US" w:eastAsia="zh-CN" w:bidi="ar-SA"/>
    </w:rPr>
  </w:style>
  <w:style w:type="character" w:customStyle="1" w:styleId="194">
    <w:name w:val="正文首行缩进（绿盟科技） Char"/>
    <w:link w:val="195"/>
    <w:qFormat/>
    <w:uiPriority w:val="0"/>
    <w:rPr>
      <w:rFonts w:ascii="Arial" w:hAnsi="Arial"/>
      <w:sz w:val="21"/>
      <w:szCs w:val="21"/>
    </w:rPr>
  </w:style>
  <w:style w:type="paragraph" w:customStyle="1" w:styleId="195">
    <w:name w:val="正文首行缩进（绿盟科技）"/>
    <w:basedOn w:val="1"/>
    <w:link w:val="194"/>
    <w:qFormat/>
    <w:uiPriority w:val="0"/>
    <w:pPr>
      <w:widowControl/>
      <w:spacing w:after="50" w:line="300" w:lineRule="auto"/>
      <w:ind w:firstLine="200" w:firstLineChars="200"/>
      <w:jc w:val="left"/>
    </w:pPr>
    <w:rPr>
      <w:rFonts w:ascii="Arial" w:hAnsi="Arial"/>
      <w:kern w:val="0"/>
      <w:szCs w:val="21"/>
    </w:rPr>
  </w:style>
  <w:style w:type="character" w:customStyle="1" w:styleId="196">
    <w:name w:val="font161"/>
    <w:qFormat/>
    <w:uiPriority w:val="0"/>
    <w:rPr>
      <w:rFonts w:hint="eastAsia" w:ascii="宋体" w:hAnsi="宋体" w:eastAsia="宋体" w:cs="宋体"/>
      <w:b/>
      <w:color w:val="000000"/>
      <w:sz w:val="20"/>
      <w:szCs w:val="20"/>
      <w:u w:val="none"/>
    </w:rPr>
  </w:style>
  <w:style w:type="character" w:customStyle="1" w:styleId="197">
    <w:name w:val="批注文字 Char Char"/>
    <w:qFormat/>
    <w:uiPriority w:val="0"/>
    <w:rPr>
      <w:rFonts w:eastAsia="宋体"/>
      <w:kern w:val="2"/>
      <w:sz w:val="36"/>
      <w:szCs w:val="24"/>
      <w:lang w:val="en-US" w:eastAsia="zh-CN" w:bidi="ar-SA"/>
    </w:rPr>
  </w:style>
  <w:style w:type="character" w:customStyle="1" w:styleId="198">
    <w:name w:val="投标正文 Char"/>
    <w:link w:val="199"/>
    <w:qFormat/>
    <w:uiPriority w:val="0"/>
    <w:rPr>
      <w:rFonts w:ascii="Calibri" w:hAnsi="Calibri"/>
      <w:sz w:val="24"/>
      <w:szCs w:val="24"/>
    </w:rPr>
  </w:style>
  <w:style w:type="paragraph" w:customStyle="1" w:styleId="199">
    <w:name w:val="投标正文"/>
    <w:basedOn w:val="1"/>
    <w:link w:val="198"/>
    <w:qFormat/>
    <w:uiPriority w:val="0"/>
    <w:pPr>
      <w:spacing w:line="360" w:lineRule="auto"/>
      <w:ind w:left="100" w:firstLine="480" w:firstLineChars="200"/>
    </w:pPr>
    <w:rPr>
      <w:rFonts w:ascii="Calibri" w:hAnsi="Calibri"/>
      <w:kern w:val="0"/>
      <w:sz w:val="24"/>
    </w:rPr>
  </w:style>
  <w:style w:type="character" w:customStyle="1" w:styleId="200">
    <w:name w:val="普通文字 Char1"/>
    <w:qFormat/>
    <w:uiPriority w:val="99"/>
    <w:rPr>
      <w:rFonts w:ascii="宋体" w:hAnsi="Courier New" w:eastAsia="宋体"/>
      <w:kern w:val="2"/>
      <w:sz w:val="21"/>
      <w:lang w:val="en-US" w:eastAsia="zh-CN" w:bidi="ar-SA"/>
    </w:rPr>
  </w:style>
  <w:style w:type="character" w:customStyle="1" w:styleId="201">
    <w:name w:val="正文文本缩进 3 Char1"/>
    <w:semiHidden/>
    <w:qFormat/>
    <w:uiPriority w:val="0"/>
    <w:rPr>
      <w:rFonts w:cs="Times New Roman"/>
      <w:sz w:val="16"/>
      <w:szCs w:val="16"/>
    </w:rPr>
  </w:style>
  <w:style w:type="character" w:customStyle="1" w:styleId="202">
    <w:name w:val="Char Char21"/>
    <w:qFormat/>
    <w:uiPriority w:val="0"/>
    <w:rPr>
      <w:rFonts w:ascii="Times New Roman" w:hAnsi="Times New Roman" w:eastAsia="楷体_GB2312" w:cs="Times New Roman"/>
      <w:b/>
      <w:bCs/>
      <w:sz w:val="32"/>
      <w:szCs w:val="32"/>
    </w:rPr>
  </w:style>
  <w:style w:type="character" w:customStyle="1" w:styleId="203">
    <w:name w:val="fontstyle21"/>
    <w:qFormat/>
    <w:uiPriority w:val="0"/>
    <w:rPr>
      <w:rFonts w:ascii="仿宋_GB2312" w:hAnsi="仿宋_GB2312" w:eastAsia="仿宋_GB2312" w:cs="仿宋_GB2312"/>
      <w:color w:val="000000"/>
      <w:sz w:val="28"/>
      <w:szCs w:val="28"/>
    </w:rPr>
  </w:style>
  <w:style w:type="character" w:customStyle="1" w:styleId="204">
    <w:name w:val="普通文字 Char Char"/>
    <w:qFormat/>
    <w:uiPriority w:val="0"/>
    <w:rPr>
      <w:rFonts w:ascii="宋体" w:hAnsi="Courier New" w:eastAsia="宋体"/>
      <w:kern w:val="2"/>
      <w:sz w:val="21"/>
      <w:lang w:val="en-US" w:eastAsia="zh-CN" w:bidi="ar-SA"/>
    </w:rPr>
  </w:style>
  <w:style w:type="character" w:customStyle="1" w:styleId="205">
    <w:name w:val="标题 1 Char Char Char"/>
    <w:qFormat/>
    <w:uiPriority w:val="0"/>
    <w:rPr>
      <w:rFonts w:eastAsia="宋体"/>
      <w:b/>
      <w:bCs/>
      <w:kern w:val="44"/>
      <w:sz w:val="44"/>
      <w:szCs w:val="44"/>
      <w:lang w:val="en-US" w:eastAsia="zh-CN" w:bidi="ar-SA"/>
    </w:rPr>
  </w:style>
  <w:style w:type="character" w:customStyle="1" w:styleId="206">
    <w:name w:val="正文文本缩进 2 Char1"/>
    <w:qFormat/>
    <w:uiPriority w:val="0"/>
    <w:rPr>
      <w:kern w:val="2"/>
      <w:sz w:val="36"/>
      <w:szCs w:val="24"/>
    </w:rPr>
  </w:style>
  <w:style w:type="character" w:customStyle="1" w:styleId="207">
    <w:name w:val="脚注文本 Char"/>
    <w:qFormat/>
    <w:uiPriority w:val="0"/>
    <w:rPr>
      <w:kern w:val="2"/>
      <w:sz w:val="16"/>
      <w:szCs w:val="16"/>
    </w:rPr>
  </w:style>
  <w:style w:type="character" w:customStyle="1" w:styleId="208">
    <w:name w:val="标书标题3 Char Char"/>
    <w:link w:val="209"/>
    <w:qFormat/>
    <w:uiPriority w:val="0"/>
    <w:rPr>
      <w:rFonts w:ascii="宋体" w:hAnsi="宋体" w:cs="宋体"/>
      <w:b/>
      <w:sz w:val="24"/>
      <w:szCs w:val="24"/>
    </w:rPr>
  </w:style>
  <w:style w:type="paragraph" w:customStyle="1" w:styleId="209">
    <w:name w:val="标书标题3"/>
    <w:basedOn w:val="7"/>
    <w:link w:val="208"/>
    <w:qFormat/>
    <w:uiPriority w:val="0"/>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210">
    <w:name w:val="正文文本缩进 Char Char"/>
    <w:qFormat/>
    <w:uiPriority w:val="0"/>
    <w:rPr>
      <w:rFonts w:ascii="仿宋_GB2312" w:eastAsia="仿宋_GB2312"/>
      <w:sz w:val="24"/>
      <w:lang w:val="en-US" w:eastAsia="zh-CN" w:bidi="ar-SA"/>
    </w:rPr>
  </w:style>
  <w:style w:type="character" w:customStyle="1" w:styleId="211">
    <w:name w:val="正文文本缩进 Char1"/>
    <w:qFormat/>
    <w:uiPriority w:val="0"/>
    <w:rPr>
      <w:rFonts w:ascii="仿宋_GB2312" w:eastAsia="仿宋_GB2312"/>
      <w:sz w:val="24"/>
      <w:lang w:val="en-US" w:eastAsia="zh-CN" w:bidi="ar-SA"/>
    </w:rPr>
  </w:style>
  <w:style w:type="character" w:customStyle="1" w:styleId="212">
    <w:name w:val="font71"/>
    <w:qFormat/>
    <w:uiPriority w:val="0"/>
    <w:rPr>
      <w:rFonts w:hint="default" w:ascii="Arial" w:hAnsi="Arial" w:cs="Arial"/>
      <w:color w:val="000000"/>
      <w:sz w:val="18"/>
      <w:szCs w:val="18"/>
      <w:u w:val="none"/>
    </w:rPr>
  </w:style>
  <w:style w:type="character" w:customStyle="1" w:styleId="213">
    <w:name w:val="*正文 Char"/>
    <w:link w:val="214"/>
    <w:qFormat/>
    <w:uiPriority w:val="0"/>
    <w:rPr>
      <w:rFonts w:ascii="Arial" w:hAnsi="Arial"/>
      <w:kern w:val="2"/>
      <w:sz w:val="24"/>
    </w:rPr>
  </w:style>
  <w:style w:type="paragraph" w:customStyle="1" w:styleId="214">
    <w:name w:val="*正文"/>
    <w:basedOn w:val="1"/>
    <w:link w:val="213"/>
    <w:qFormat/>
    <w:uiPriority w:val="0"/>
    <w:pPr>
      <w:spacing w:line="360" w:lineRule="auto"/>
      <w:ind w:firstLine="480" w:firstLineChars="200"/>
    </w:pPr>
    <w:rPr>
      <w:rFonts w:ascii="Arial" w:hAnsi="Arial"/>
      <w:sz w:val="24"/>
      <w:szCs w:val="20"/>
    </w:rPr>
  </w:style>
  <w:style w:type="character" w:customStyle="1" w:styleId="215">
    <w:name w:val="普通文字 Char2"/>
    <w:qFormat/>
    <w:uiPriority w:val="0"/>
    <w:rPr>
      <w:rFonts w:ascii="宋体" w:hAnsi="Courier New" w:eastAsia="宋体"/>
      <w:kern w:val="2"/>
      <w:sz w:val="21"/>
      <w:lang w:val="en-US" w:eastAsia="zh-CN" w:bidi="ar-SA"/>
    </w:rPr>
  </w:style>
  <w:style w:type="character" w:customStyle="1" w:styleId="216">
    <w:name w:val="Char Char23"/>
    <w:qFormat/>
    <w:uiPriority w:val="0"/>
    <w:rPr>
      <w:rFonts w:ascii="Times New Roman" w:hAnsi="Times New Roman" w:eastAsia="宋体" w:cs="Times New Roman"/>
      <w:b/>
      <w:bCs/>
      <w:kern w:val="44"/>
      <w:sz w:val="44"/>
      <w:szCs w:val="44"/>
    </w:rPr>
  </w:style>
  <w:style w:type="character" w:customStyle="1" w:styleId="217">
    <w:name w:val="批注主题 Char Char"/>
    <w:qFormat/>
    <w:uiPriority w:val="0"/>
    <w:rPr>
      <w:rFonts w:eastAsia="宋体"/>
      <w:b/>
      <w:bCs/>
      <w:kern w:val="2"/>
      <w:sz w:val="36"/>
      <w:szCs w:val="24"/>
      <w:lang w:val="en-US" w:eastAsia="zh-CN" w:bidi="ar-SA"/>
    </w:rPr>
  </w:style>
  <w:style w:type="character" w:customStyle="1" w:styleId="218">
    <w:name w:val="标书的正文 Char"/>
    <w:qFormat/>
    <w:uiPriority w:val="0"/>
    <w:rPr>
      <w:rFonts w:ascii="宋体" w:hAnsi="宋体" w:eastAsia="宋体" w:cs="宋体"/>
      <w:b/>
      <w:color w:val="000000"/>
      <w:kern w:val="2"/>
      <w:sz w:val="24"/>
      <w:szCs w:val="24"/>
      <w:lang w:val="en-US" w:eastAsia="zh-CN" w:bidi="ar-SA"/>
    </w:rPr>
  </w:style>
  <w:style w:type="character" w:customStyle="1" w:styleId="219">
    <w:name w:val="称呼 Char"/>
    <w:qFormat/>
    <w:uiPriority w:val="0"/>
    <w:rPr>
      <w:sz w:val="16"/>
      <w:szCs w:val="16"/>
    </w:rPr>
  </w:style>
  <w:style w:type="character" w:customStyle="1" w:styleId="220">
    <w:name w:val="纯文本 Char_1"/>
    <w:link w:val="221"/>
    <w:qFormat/>
    <w:uiPriority w:val="0"/>
    <w:rPr>
      <w:rFonts w:ascii="宋体" w:hAnsi="Courier New"/>
      <w:szCs w:val="21"/>
    </w:rPr>
  </w:style>
  <w:style w:type="paragraph" w:customStyle="1" w:styleId="221">
    <w:name w:val="纯文本_1"/>
    <w:basedOn w:val="1"/>
    <w:link w:val="220"/>
    <w:qFormat/>
    <w:uiPriority w:val="0"/>
    <w:pPr>
      <w:widowControl/>
      <w:jc w:val="left"/>
    </w:pPr>
    <w:rPr>
      <w:rFonts w:ascii="宋体" w:hAnsi="Courier New"/>
      <w:kern w:val="0"/>
      <w:sz w:val="20"/>
      <w:szCs w:val="21"/>
    </w:rPr>
  </w:style>
  <w:style w:type="character" w:customStyle="1" w:styleId="222">
    <w:name w:val="正文首行缩进 Char2"/>
    <w:basedOn w:val="135"/>
    <w:qFormat/>
    <w:uiPriority w:val="0"/>
    <w:rPr>
      <w:rFonts w:ascii="Calibri" w:hAnsi="Calibri" w:eastAsia="宋体"/>
      <w:kern w:val="2"/>
      <w:sz w:val="21"/>
      <w:szCs w:val="22"/>
      <w:lang w:val="en-US" w:eastAsia="zh-CN" w:bidi="ar-SA"/>
    </w:rPr>
  </w:style>
  <w:style w:type="character" w:customStyle="1" w:styleId="223">
    <w:name w:val="Char Char11"/>
    <w:qFormat/>
    <w:uiPriority w:val="0"/>
    <w:rPr>
      <w:b/>
      <w:bCs/>
      <w:sz w:val="36"/>
      <w:szCs w:val="24"/>
    </w:rPr>
  </w:style>
  <w:style w:type="character" w:customStyle="1" w:styleId="224">
    <w:name w:val="编号，小四 Char"/>
    <w:link w:val="225"/>
    <w:qFormat/>
    <w:uiPriority w:val="0"/>
    <w:rPr>
      <w:rFonts w:ascii="Arial" w:hAnsi="Arial"/>
      <w:kern w:val="2"/>
      <w:sz w:val="24"/>
    </w:rPr>
  </w:style>
  <w:style w:type="paragraph" w:customStyle="1" w:styleId="225">
    <w:name w:val="编号，小四"/>
    <w:basedOn w:val="1"/>
    <w:link w:val="224"/>
    <w:qFormat/>
    <w:uiPriority w:val="0"/>
    <w:pPr>
      <w:spacing w:line="360" w:lineRule="auto"/>
    </w:pPr>
    <w:rPr>
      <w:rFonts w:ascii="Arial" w:hAnsi="Arial"/>
      <w:sz w:val="24"/>
      <w:szCs w:val="20"/>
    </w:rPr>
  </w:style>
  <w:style w:type="character" w:customStyle="1" w:styleId="226">
    <w:name w:val="font21"/>
    <w:qFormat/>
    <w:uiPriority w:val="0"/>
    <w:rPr>
      <w:rFonts w:hint="eastAsia" w:ascii="宋体" w:hAnsi="宋体" w:eastAsia="宋体" w:cs="宋体"/>
      <w:color w:val="000000"/>
      <w:sz w:val="20"/>
      <w:szCs w:val="20"/>
      <w:u w:val="none"/>
    </w:rPr>
  </w:style>
  <w:style w:type="character" w:customStyle="1" w:styleId="227">
    <w:name w:val="正文文本缩进 2 Char Char"/>
    <w:qFormat/>
    <w:uiPriority w:val="0"/>
    <w:rPr>
      <w:rFonts w:eastAsia="宋体"/>
      <w:kern w:val="2"/>
      <w:sz w:val="36"/>
      <w:szCs w:val="24"/>
      <w:lang w:val="en-US" w:eastAsia="zh-CN" w:bidi="ar-SA"/>
    </w:rPr>
  </w:style>
  <w:style w:type="character" w:customStyle="1" w:styleId="228">
    <w:name w:val="font91"/>
    <w:qFormat/>
    <w:uiPriority w:val="0"/>
    <w:rPr>
      <w:rFonts w:hint="default" w:ascii="Arial" w:hAnsi="Arial" w:cs="Arial"/>
      <w:color w:val="000000"/>
      <w:sz w:val="20"/>
      <w:szCs w:val="20"/>
      <w:u w:val="none"/>
    </w:rPr>
  </w:style>
  <w:style w:type="character" w:customStyle="1" w:styleId="229">
    <w:name w:val="cp_test"/>
    <w:basedOn w:val="48"/>
    <w:qFormat/>
    <w:uiPriority w:val="0"/>
  </w:style>
  <w:style w:type="character" w:customStyle="1" w:styleId="230">
    <w:name w:val="正文2 Char"/>
    <w:qFormat/>
    <w:uiPriority w:val="0"/>
    <w:rPr>
      <w:kern w:val="2"/>
      <w:sz w:val="24"/>
      <w:lang w:bidi="ar-SA"/>
    </w:rPr>
  </w:style>
  <w:style w:type="character" w:customStyle="1" w:styleId="231">
    <w:name w:val="批注框文本 Char2"/>
    <w:qFormat/>
    <w:uiPriority w:val="0"/>
    <w:rPr>
      <w:rFonts w:eastAsia="宋体"/>
      <w:kern w:val="2"/>
      <w:sz w:val="18"/>
      <w:szCs w:val="18"/>
      <w:lang w:val="en-US" w:eastAsia="zh-CN" w:bidi="ar-SA"/>
    </w:rPr>
  </w:style>
  <w:style w:type="character" w:customStyle="1" w:styleId="232">
    <w:name w:val="Char Char Char Char Char Char Char Char Char Char"/>
    <w:qFormat/>
    <w:uiPriority w:val="0"/>
    <w:rPr>
      <w:kern w:val="2"/>
      <w:sz w:val="16"/>
      <w:szCs w:val="16"/>
      <w:lang w:bidi="ar-SA"/>
    </w:rPr>
  </w:style>
  <w:style w:type="character" w:customStyle="1" w:styleId="233">
    <w:name w:val="金保标题2 Char"/>
    <w:qFormat/>
    <w:uiPriority w:val="0"/>
    <w:rPr>
      <w:rFonts w:ascii="宋体" w:hAnsi="宋体" w:eastAsia="宋体" w:cs="宋体"/>
      <w:b/>
      <w:sz w:val="24"/>
      <w:szCs w:val="24"/>
      <w:lang w:val="en-US" w:eastAsia="zh-CN" w:bidi="ar-SA"/>
    </w:rPr>
  </w:style>
  <w:style w:type="character" w:customStyle="1" w:styleId="234">
    <w:name w:val="文档结构图 Char1"/>
    <w:qFormat/>
    <w:uiPriority w:val="0"/>
    <w:rPr>
      <w:kern w:val="2"/>
      <w:sz w:val="36"/>
      <w:szCs w:val="24"/>
      <w:shd w:val="clear" w:color="auto" w:fill="000080"/>
    </w:rPr>
  </w:style>
  <w:style w:type="character" w:customStyle="1" w:styleId="235">
    <w:name w:val="第三层条 Char1"/>
    <w:qFormat/>
    <w:uiPriority w:val="0"/>
    <w:rPr>
      <w:rFonts w:ascii="Cambria" w:hAnsi="Cambria" w:eastAsia="宋体"/>
      <w:b/>
      <w:bCs/>
      <w:kern w:val="2"/>
      <w:sz w:val="28"/>
      <w:szCs w:val="28"/>
      <w:lang w:val="en-US" w:eastAsia="zh-CN" w:bidi="ar-SA"/>
    </w:rPr>
  </w:style>
  <w:style w:type="character" w:customStyle="1" w:styleId="236">
    <w:name w:val="h Char Char"/>
    <w:qFormat/>
    <w:uiPriority w:val="0"/>
    <w:rPr>
      <w:sz w:val="18"/>
    </w:rPr>
  </w:style>
  <w:style w:type="character" w:customStyle="1" w:styleId="237">
    <w:name w:val="正文文本 2 Char"/>
    <w:basedOn w:val="48"/>
    <w:link w:val="41"/>
    <w:qFormat/>
    <w:uiPriority w:val="0"/>
    <w:rPr>
      <w:rFonts w:ascii="宋体" w:hAnsi="宋体"/>
      <w:color w:val="000000"/>
      <w:kern w:val="2"/>
      <w:sz w:val="24"/>
      <w:szCs w:val="24"/>
    </w:rPr>
  </w:style>
  <w:style w:type="character" w:customStyle="1" w:styleId="238">
    <w:name w:val="脚注文本 Char1"/>
    <w:basedOn w:val="48"/>
    <w:link w:val="37"/>
    <w:semiHidden/>
    <w:qFormat/>
    <w:uiPriority w:val="99"/>
    <w:rPr>
      <w:kern w:val="2"/>
      <w:sz w:val="18"/>
      <w:szCs w:val="18"/>
    </w:rPr>
  </w:style>
  <w:style w:type="character" w:customStyle="1" w:styleId="239">
    <w:name w:val="正文首行缩进 Char3"/>
    <w:basedOn w:val="63"/>
    <w:link w:val="45"/>
    <w:semiHidden/>
    <w:qFormat/>
    <w:uiPriority w:val="99"/>
    <w:rPr>
      <w:rFonts w:ascii="Times New Roman" w:hAnsi="Times New Roman" w:eastAsia="宋体" w:cs="Times New Roman"/>
      <w:kern w:val="2"/>
      <w:sz w:val="21"/>
      <w:szCs w:val="24"/>
    </w:rPr>
  </w:style>
  <w:style w:type="character" w:customStyle="1" w:styleId="240">
    <w:name w:val="文档结构图 Char2"/>
    <w:basedOn w:val="48"/>
    <w:link w:val="18"/>
    <w:semiHidden/>
    <w:qFormat/>
    <w:uiPriority w:val="99"/>
    <w:rPr>
      <w:rFonts w:ascii="宋体"/>
      <w:kern w:val="2"/>
      <w:sz w:val="18"/>
      <w:szCs w:val="18"/>
    </w:rPr>
  </w:style>
  <w:style w:type="character" w:customStyle="1" w:styleId="241">
    <w:name w:val="正文文本缩进 2 Char2"/>
    <w:basedOn w:val="48"/>
    <w:link w:val="31"/>
    <w:semiHidden/>
    <w:qFormat/>
    <w:uiPriority w:val="99"/>
    <w:rPr>
      <w:kern w:val="2"/>
      <w:sz w:val="21"/>
      <w:szCs w:val="24"/>
    </w:rPr>
  </w:style>
  <w:style w:type="character" w:customStyle="1" w:styleId="242">
    <w:name w:val="标题 Char1"/>
    <w:basedOn w:val="48"/>
    <w:link w:val="43"/>
    <w:qFormat/>
    <w:uiPriority w:val="10"/>
    <w:rPr>
      <w:rFonts w:asciiTheme="majorHAnsi" w:hAnsiTheme="majorHAnsi" w:cstheme="majorBidi"/>
      <w:b/>
      <w:bCs/>
      <w:kern w:val="2"/>
      <w:sz w:val="32"/>
      <w:szCs w:val="32"/>
    </w:rPr>
  </w:style>
  <w:style w:type="character" w:customStyle="1" w:styleId="243">
    <w:name w:val="正文文本 3 Char"/>
    <w:basedOn w:val="48"/>
    <w:link w:val="21"/>
    <w:qFormat/>
    <w:uiPriority w:val="0"/>
    <w:rPr>
      <w:kern w:val="2"/>
      <w:sz w:val="16"/>
      <w:szCs w:val="16"/>
    </w:rPr>
  </w:style>
  <w:style w:type="character" w:customStyle="1" w:styleId="244">
    <w:name w:val="称呼 Char1"/>
    <w:basedOn w:val="48"/>
    <w:link w:val="20"/>
    <w:semiHidden/>
    <w:qFormat/>
    <w:uiPriority w:val="99"/>
    <w:rPr>
      <w:kern w:val="2"/>
      <w:sz w:val="21"/>
      <w:szCs w:val="24"/>
    </w:rPr>
  </w:style>
  <w:style w:type="character" w:customStyle="1" w:styleId="245">
    <w:name w:val="正文文本缩进 3 Char3"/>
    <w:basedOn w:val="48"/>
    <w:link w:val="39"/>
    <w:semiHidden/>
    <w:qFormat/>
    <w:uiPriority w:val="99"/>
    <w:rPr>
      <w:kern w:val="2"/>
      <w:sz w:val="16"/>
      <w:szCs w:val="16"/>
    </w:rPr>
  </w:style>
  <w:style w:type="paragraph" w:customStyle="1" w:styleId="246">
    <w:name w:val="Style First line:  1.71 ch"/>
    <w:basedOn w:val="1"/>
    <w:qFormat/>
    <w:uiPriority w:val="0"/>
    <w:pPr>
      <w:spacing w:line="360" w:lineRule="auto"/>
      <w:ind w:firstLine="359" w:firstLineChars="171"/>
    </w:pPr>
    <w:rPr>
      <w:sz w:val="24"/>
      <w:szCs w:val="20"/>
    </w:rPr>
  </w:style>
  <w:style w:type="paragraph" w:customStyle="1" w:styleId="247">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hea"/>
    <w:basedOn w:val="1"/>
    <w:next w:val="1"/>
    <w:qFormat/>
    <w:uiPriority w:val="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249">
    <w:name w:val="Char Char Char Char Char Char Char Char Char1 Char"/>
    <w:basedOn w:val="1"/>
    <w:qFormat/>
    <w:uiPriority w:val="0"/>
    <w:rPr>
      <w:rFonts w:ascii="新宋体" w:hAnsi="新宋体" w:eastAsia="仿宋_GB2312" w:cs="新宋体"/>
    </w:rPr>
  </w:style>
  <w:style w:type="paragraph" w:customStyle="1" w:styleId="250">
    <w:name w:val="列出段落2"/>
    <w:basedOn w:val="1"/>
    <w:qFormat/>
    <w:uiPriority w:val="0"/>
    <w:pPr>
      <w:ind w:firstLine="420" w:firstLineChars="200"/>
    </w:pPr>
    <w:rPr>
      <w:rFonts w:ascii="Calibri" w:hAnsi="Calibri"/>
      <w:szCs w:val="22"/>
    </w:rPr>
  </w:style>
  <w:style w:type="paragraph" w:customStyle="1" w:styleId="251">
    <w:name w:val="Char Char Char Char Char Char Char Char Char Char Char Char Char"/>
    <w:basedOn w:val="1"/>
    <w:qFormat/>
    <w:uiPriority w:val="0"/>
    <w:rPr>
      <w:rFonts w:ascii="Tahoma" w:hAnsi="Tahoma"/>
      <w:sz w:val="24"/>
      <w:szCs w:val="20"/>
    </w:rPr>
  </w:style>
  <w:style w:type="paragraph" w:customStyle="1" w:styleId="252">
    <w:name w:val="标题 21"/>
    <w:basedOn w:val="1"/>
    <w:qFormat/>
    <w:uiPriority w:val="0"/>
    <w:pPr>
      <w:autoSpaceDE w:val="0"/>
      <w:autoSpaceDN w:val="0"/>
      <w:adjustRightInd w:val="0"/>
      <w:jc w:val="left"/>
      <w:outlineLvl w:val="1"/>
    </w:pPr>
    <w:rPr>
      <w:rFonts w:ascii="黑体" w:eastAsia="黑体" w:cs="黑体"/>
      <w:kern w:val="0"/>
      <w:sz w:val="30"/>
      <w:szCs w:val="30"/>
    </w:rPr>
  </w:style>
  <w:style w:type="paragraph" w:customStyle="1" w:styleId="25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3 Char Char Char"/>
    <w:basedOn w:val="1"/>
    <w:qFormat/>
    <w:uiPriority w:val="0"/>
    <w:pPr>
      <w:widowControl/>
      <w:spacing w:after="160" w:line="240" w:lineRule="exact"/>
      <w:jc w:val="left"/>
    </w:pPr>
    <w:rPr>
      <w:sz w:val="36"/>
    </w:rPr>
  </w:style>
  <w:style w:type="paragraph" w:customStyle="1" w:styleId="25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57">
    <w:name w:val="列表内容"/>
    <w:basedOn w:val="1"/>
    <w:next w:val="1"/>
    <w:qFormat/>
    <w:uiPriority w:val="0"/>
    <w:pPr>
      <w:widowControl/>
      <w:tabs>
        <w:tab w:val="left" w:pos="360"/>
        <w:tab w:val="left" w:pos="840"/>
      </w:tabs>
      <w:ind w:left="360" w:hanging="360"/>
      <w:jc w:val="left"/>
    </w:pPr>
    <w:rPr>
      <w:kern w:val="0"/>
      <w:sz w:val="18"/>
      <w:szCs w:val="20"/>
    </w:rPr>
  </w:style>
  <w:style w:type="paragraph" w:customStyle="1" w:styleId="258">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9">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60">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61">
    <w:name w:val="Char11"/>
    <w:basedOn w:val="1"/>
    <w:qFormat/>
    <w:uiPriority w:val="0"/>
    <w:rPr>
      <w:rFonts w:ascii="仿宋_GB2312" w:eastAsia="仿宋_GB2312"/>
      <w:b/>
      <w:sz w:val="32"/>
      <w:szCs w:val="32"/>
    </w:rPr>
  </w:style>
  <w:style w:type="paragraph" w:customStyle="1" w:styleId="262">
    <w:name w:val="标书的标题2"/>
    <w:basedOn w:val="5"/>
    <w:qFormat/>
    <w:uiPriority w:val="0"/>
    <w:pPr>
      <w:keepNext w:val="0"/>
      <w:keepLines w:val="0"/>
      <w:widowControl/>
      <w:adjustRightInd w:val="0"/>
      <w:outlineLvl w:val="1"/>
    </w:pPr>
    <w:rPr>
      <w:rFonts w:eastAsia="黑体"/>
      <w:color w:val="000000"/>
      <w:sz w:val="30"/>
      <w:szCs w:val="20"/>
    </w:rPr>
  </w:style>
  <w:style w:type="paragraph" w:customStyle="1" w:styleId="263">
    <w:name w:val="Char Char Char Char"/>
    <w:basedOn w:val="1"/>
    <w:qFormat/>
    <w:uiPriority w:val="0"/>
    <w:pPr>
      <w:widowControl/>
      <w:jc w:val="left"/>
    </w:pPr>
    <w:rPr>
      <w:sz w:val="36"/>
    </w:rPr>
  </w:style>
  <w:style w:type="paragraph" w:customStyle="1" w:styleId="264">
    <w:name w:val="默认段落字体 Para Char Char Char Char Char Char Char Char Char1 Char Char Char Char"/>
    <w:basedOn w:val="1"/>
    <w:qFormat/>
    <w:uiPriority w:val="0"/>
    <w:rPr>
      <w:rFonts w:ascii="Tahoma" w:hAnsi="Tahoma"/>
      <w:sz w:val="24"/>
      <w:szCs w:val="20"/>
    </w:rPr>
  </w:style>
  <w:style w:type="paragraph" w:customStyle="1" w:styleId="26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6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1"/>
    <w:basedOn w:val="1"/>
    <w:next w:val="29"/>
    <w:qFormat/>
    <w:uiPriority w:val="0"/>
    <w:rPr>
      <w:rFonts w:ascii="宋体" w:hAnsi="Courier New"/>
      <w:szCs w:val="22"/>
    </w:rPr>
  </w:style>
  <w:style w:type="paragraph" w:customStyle="1" w:styleId="268">
    <w:name w:val="Char3 Char Char Char Char Char Char"/>
    <w:basedOn w:val="18"/>
    <w:qFormat/>
    <w:uiPriority w:val="0"/>
    <w:rPr>
      <w:rFonts w:ascii="Tahoma" w:hAnsi="Tahoma" w:cs="Tahoma"/>
      <w:sz w:val="24"/>
    </w:rPr>
  </w:style>
  <w:style w:type="paragraph" w:customStyle="1" w:styleId="269">
    <w:name w:val="GP正文(首行缩进)"/>
    <w:basedOn w:val="1"/>
    <w:qFormat/>
    <w:uiPriority w:val="0"/>
    <w:pPr>
      <w:spacing w:line="360" w:lineRule="auto"/>
      <w:ind w:firstLine="480" w:firstLineChars="200"/>
      <w:jc w:val="left"/>
    </w:pPr>
    <w:rPr>
      <w:rFonts w:hAnsi="宋体"/>
      <w:sz w:val="24"/>
    </w:rPr>
  </w:style>
  <w:style w:type="paragraph" w:customStyle="1" w:styleId="27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2">
    <w:name w:val="heading"/>
    <w:basedOn w:val="1"/>
    <w:next w:val="1"/>
    <w:qFormat/>
    <w:uiPriority w:val="0"/>
    <w:pPr>
      <w:keepNext/>
      <w:keepLines/>
      <w:tabs>
        <w:tab w:val="left" w:pos="360"/>
        <w:tab w:val="left" w:pos="840"/>
        <w:tab w:val="left" w:pos="1320"/>
      </w:tabs>
      <w:spacing w:before="260" w:after="260" w:line="416" w:lineRule="auto"/>
      <w:ind w:left="360" w:hanging="360"/>
      <w:outlineLvl w:val="1"/>
    </w:pPr>
    <w:rPr>
      <w:rFonts w:ascii="Arial" w:hAnsi="Arial" w:eastAsia="黑体" w:cs="Arial"/>
      <w:b/>
      <w:bCs/>
      <w:sz w:val="32"/>
      <w:szCs w:val="32"/>
    </w:rPr>
  </w:style>
  <w:style w:type="paragraph" w:customStyle="1" w:styleId="273">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4">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_Style 3"/>
    <w:basedOn w:val="1"/>
    <w:qFormat/>
    <w:uiPriority w:val="34"/>
    <w:pPr>
      <w:ind w:firstLine="420" w:firstLineChars="200"/>
    </w:pPr>
    <w:rPr>
      <w:rFonts w:ascii="Calibri" w:hAnsi="Calibri"/>
      <w:szCs w:val="22"/>
    </w:rPr>
  </w:style>
  <w:style w:type="paragraph" w:styleId="276">
    <w:name w:val="No Spacing"/>
    <w:qFormat/>
    <w:uiPriority w:val="0"/>
    <w:rPr>
      <w:rFonts w:ascii="Calibri" w:hAnsi="Calibri" w:eastAsia="宋体" w:cs="Calibri"/>
      <w:sz w:val="22"/>
      <w:szCs w:val="22"/>
      <w:lang w:val="en-US" w:eastAsia="en-US" w:bidi="ar-SA"/>
    </w:rPr>
  </w:style>
  <w:style w:type="paragraph" w:customStyle="1" w:styleId="277">
    <w:name w:val="标书的标题4"/>
    <w:basedOn w:val="5"/>
    <w:qFormat/>
    <w:uiPriority w:val="0"/>
    <w:pPr>
      <w:keepNext w:val="0"/>
      <w:keepLines w:val="0"/>
      <w:widowControl/>
      <w:outlineLvl w:val="1"/>
    </w:pPr>
    <w:rPr>
      <w:rFonts w:ascii="宋体" w:hAnsi="宋体" w:cs="宋体"/>
      <w:color w:val="000000"/>
      <w:sz w:val="32"/>
      <w:szCs w:val="32"/>
    </w:rPr>
  </w:style>
  <w:style w:type="paragraph" w:customStyle="1" w:styleId="278">
    <w:name w:val="Char Char"/>
    <w:basedOn w:val="1"/>
    <w:qFormat/>
    <w:uiPriority w:val="0"/>
    <w:pPr>
      <w:spacing w:line="360" w:lineRule="auto"/>
    </w:pPr>
    <w:rPr>
      <w:rFonts w:ascii="Tahoma" w:hAnsi="Tahoma"/>
      <w:sz w:val="24"/>
      <w:szCs w:val="20"/>
    </w:rPr>
  </w:style>
  <w:style w:type="paragraph" w:customStyle="1" w:styleId="27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80">
    <w:name w:val="Char Char Char Char Char Char Char"/>
    <w:basedOn w:val="1"/>
    <w:qFormat/>
    <w:uiPriority w:val="0"/>
  </w:style>
  <w:style w:type="paragraph" w:customStyle="1" w:styleId="281">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82">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283">
    <w:name w:val="列表符号"/>
    <w:basedOn w:val="1"/>
    <w:next w:val="1"/>
    <w:qFormat/>
    <w:uiPriority w:val="0"/>
    <w:pPr>
      <w:spacing w:line="360" w:lineRule="auto"/>
      <w:ind w:left="140"/>
    </w:pPr>
    <w:rPr>
      <w:rFonts w:ascii="宋体"/>
      <w:bCs/>
      <w:kern w:val="21"/>
      <w:sz w:val="24"/>
      <w:lang w:val="zh-CN"/>
    </w:rPr>
  </w:style>
  <w:style w:type="paragraph" w:customStyle="1" w:styleId="284">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85">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7">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2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91">
    <w:name w:val="样式 列表编号 + 段后: 0.5 行"/>
    <w:basedOn w:val="15"/>
    <w:qFormat/>
    <w:uiPriority w:val="0"/>
    <w:pPr>
      <w:widowControl/>
      <w:numPr>
        <w:ilvl w:val="0"/>
        <w:numId w:val="0"/>
      </w:numPr>
      <w:tabs>
        <w:tab w:val="left" w:pos="780"/>
        <w:tab w:val="left" w:pos="960"/>
        <w:tab w:val="clear" w:pos="360"/>
      </w:tabs>
      <w:spacing w:afterLines="50"/>
      <w:ind w:left="454" w:leftChars="400" w:hanging="284"/>
      <w:jc w:val="left"/>
    </w:pPr>
    <w:rPr>
      <w:kern w:val="0"/>
      <w:sz w:val="24"/>
      <w:szCs w:val="20"/>
    </w:rPr>
  </w:style>
  <w:style w:type="paragraph" w:customStyle="1" w:styleId="292">
    <w:name w:val="Char1"/>
    <w:basedOn w:val="1"/>
    <w:qFormat/>
    <w:uiPriority w:val="0"/>
    <w:rPr>
      <w:rFonts w:ascii="仿宋_GB2312" w:eastAsia="仿宋_GB2312"/>
      <w:b/>
      <w:sz w:val="32"/>
      <w:szCs w:val="32"/>
    </w:rPr>
  </w:style>
  <w:style w:type="paragraph" w:customStyle="1" w:styleId="29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94">
    <w:name w:val="Char12"/>
    <w:basedOn w:val="1"/>
    <w:qFormat/>
    <w:uiPriority w:val="0"/>
    <w:rPr>
      <w:rFonts w:ascii="Tahoma" w:hAnsi="Tahoma"/>
      <w:sz w:val="24"/>
      <w:szCs w:val="20"/>
    </w:rPr>
  </w:style>
  <w:style w:type="paragraph" w:customStyle="1" w:styleId="295">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6">
    <w:name w:val="金保标题1"/>
    <w:basedOn w:val="5"/>
    <w:next w:val="1"/>
    <w:qFormat/>
    <w:uiPriority w:val="0"/>
    <w:pPr>
      <w:pageBreakBefore/>
      <w:tabs>
        <w:tab w:val="left" w:pos="720"/>
      </w:tabs>
      <w:spacing w:line="240" w:lineRule="auto"/>
      <w:ind w:left="144" w:hanging="144"/>
    </w:pPr>
    <w:rPr>
      <w:rFonts w:ascii="黑体" w:hAnsi="Tahoma" w:eastAsia="黑体"/>
      <w:b w:val="0"/>
    </w:rPr>
  </w:style>
  <w:style w:type="paragraph" w:customStyle="1" w:styleId="29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298">
    <w:name w:val="Char Char Char Char1"/>
    <w:basedOn w:val="1"/>
    <w:qFormat/>
    <w:uiPriority w:val="0"/>
    <w:rPr>
      <w:rFonts w:ascii="Tahoma" w:hAnsi="Tahoma"/>
      <w:sz w:val="24"/>
      <w:szCs w:val="20"/>
    </w:rPr>
  </w:style>
  <w:style w:type="paragraph" w:customStyle="1" w:styleId="299">
    <w:name w:val="样式1"/>
    <w:basedOn w:val="8"/>
    <w:qFormat/>
    <w:uiPriority w:val="0"/>
    <w:pPr>
      <w:tabs>
        <w:tab w:val="left" w:pos="360"/>
        <w:tab w:val="left" w:pos="1247"/>
        <w:tab w:val="left" w:pos="2185"/>
      </w:tabs>
      <w:autoSpaceDE w:val="0"/>
      <w:autoSpaceDN w:val="0"/>
      <w:adjustRightInd w:val="0"/>
      <w:spacing w:before="0" w:after="0" w:line="360" w:lineRule="auto"/>
      <w:ind w:left="360" w:hanging="360"/>
      <w:jc w:val="left"/>
    </w:pPr>
    <w:rPr>
      <w:rFonts w:ascii="Times New Roman" w:hAnsi="Times New Roman" w:eastAsia="黑体"/>
      <w:b w:val="0"/>
      <w:kern w:val="0"/>
      <w:sz w:val="24"/>
      <w:szCs w:val="24"/>
    </w:rPr>
  </w:style>
  <w:style w:type="paragraph" w:customStyle="1" w:styleId="300">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01">
    <w:name w:val="小标题"/>
    <w:basedOn w:val="250"/>
    <w:qFormat/>
    <w:uiPriority w:val="0"/>
    <w:pPr>
      <w:spacing w:line="360" w:lineRule="auto"/>
      <w:ind w:left="102" w:firstLine="0" w:firstLineChars="0"/>
    </w:pPr>
    <w:rPr>
      <w:rFonts w:ascii="宋体" w:hAnsi="Times New Roman"/>
      <w:sz w:val="24"/>
      <w:szCs w:val="24"/>
    </w:rPr>
  </w:style>
  <w:style w:type="paragraph" w:customStyle="1" w:styleId="302">
    <w:name w:val="标题 31"/>
    <w:basedOn w:val="1"/>
    <w:qFormat/>
    <w:uiPriority w:val="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303">
    <w:name w:val="彩色列表 - 着色 11"/>
    <w:basedOn w:val="1"/>
    <w:qFormat/>
    <w:uiPriority w:val="0"/>
    <w:pPr>
      <w:ind w:firstLine="420" w:firstLineChars="200"/>
    </w:pPr>
    <w:rPr>
      <w:rFonts w:ascii="Calibri" w:hAnsi="Calibri"/>
      <w:szCs w:val="22"/>
    </w:rPr>
  </w:style>
  <w:style w:type="paragraph" w:customStyle="1" w:styleId="304">
    <w:name w:val="标准正文"/>
    <w:basedOn w:val="1"/>
    <w:qFormat/>
    <w:uiPriority w:val="0"/>
    <w:pPr>
      <w:spacing w:before="156" w:after="156" w:line="360" w:lineRule="auto"/>
      <w:ind w:firstLine="480"/>
    </w:pPr>
    <w:rPr>
      <w:rFonts w:cs="宋体"/>
      <w:szCs w:val="20"/>
    </w:rPr>
  </w:style>
  <w:style w:type="paragraph" w:customStyle="1" w:styleId="305">
    <w:name w:val="p0"/>
    <w:basedOn w:val="1"/>
    <w:qFormat/>
    <w:uiPriority w:val="0"/>
    <w:pPr>
      <w:widowControl/>
      <w:jc w:val="left"/>
    </w:pPr>
    <w:rPr>
      <w:rFonts w:ascii="宋体" w:hAnsi="宋体"/>
      <w:kern w:val="0"/>
      <w:sz w:val="20"/>
      <w:szCs w:val="20"/>
    </w:rPr>
  </w:style>
  <w:style w:type="paragraph" w:customStyle="1" w:styleId="306">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30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09">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310">
    <w:name w:val="Char Char1 Char Char Char Char Char Char Char Char"/>
    <w:basedOn w:val="1"/>
    <w:qFormat/>
    <w:uiPriority w:val="0"/>
    <w:pPr>
      <w:widowControl/>
      <w:spacing w:after="160" w:line="240" w:lineRule="exact"/>
      <w:jc w:val="left"/>
    </w:pPr>
    <w:rPr>
      <w:szCs w:val="20"/>
    </w:rPr>
  </w:style>
  <w:style w:type="paragraph" w:customStyle="1" w:styleId="31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2">
    <w:name w:val="Char3 Char Char Char Char Char Char1"/>
    <w:basedOn w:val="18"/>
    <w:qFormat/>
    <w:uiPriority w:val="0"/>
    <w:rPr>
      <w:rFonts w:ascii="Tahoma" w:hAnsi="Tahoma" w:cs="Tahoma"/>
      <w:sz w:val="24"/>
    </w:rPr>
  </w:style>
  <w:style w:type="paragraph" w:customStyle="1" w:styleId="313">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314">
    <w:name w:val="Char Char Char Char2"/>
    <w:basedOn w:val="1"/>
    <w:qFormat/>
    <w:uiPriority w:val="0"/>
    <w:pPr>
      <w:widowControl/>
      <w:jc w:val="left"/>
    </w:pPr>
    <w:rPr>
      <w:kern w:val="0"/>
      <w:sz w:val="24"/>
    </w:rPr>
  </w:style>
  <w:style w:type="paragraph" w:customStyle="1" w:styleId="315">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中等深浅网格 1 - 强调文字颜色 21"/>
    <w:basedOn w:val="1"/>
    <w:qFormat/>
    <w:uiPriority w:val="0"/>
    <w:pPr>
      <w:ind w:firstLine="420" w:firstLineChars="200"/>
    </w:pPr>
    <w:rPr>
      <w:kern w:val="0"/>
      <w:sz w:val="20"/>
      <w:szCs w:val="20"/>
    </w:rPr>
  </w:style>
  <w:style w:type="paragraph" w:customStyle="1" w:styleId="3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8">
    <w:name w:val="Char Char Char Char Char Char Char Char Char Char Char Char1 Char"/>
    <w:basedOn w:val="18"/>
    <w:qFormat/>
    <w:uiPriority w:val="0"/>
    <w:rPr>
      <w:sz w:val="28"/>
    </w:rPr>
  </w:style>
  <w:style w:type="paragraph" w:customStyle="1" w:styleId="319">
    <w:name w:val="Char3 Char Char Char1"/>
    <w:basedOn w:val="1"/>
    <w:qFormat/>
    <w:uiPriority w:val="0"/>
    <w:pPr>
      <w:widowControl/>
      <w:spacing w:after="160" w:line="240" w:lineRule="exact"/>
      <w:jc w:val="left"/>
    </w:pPr>
    <w:rPr>
      <w:sz w:val="36"/>
    </w:rPr>
  </w:style>
  <w:style w:type="paragraph" w:customStyle="1" w:styleId="320">
    <w:name w:val="List Paragraph1"/>
    <w:basedOn w:val="1"/>
    <w:qFormat/>
    <w:uiPriority w:val="0"/>
    <w:pPr>
      <w:ind w:firstLine="420" w:firstLineChars="200"/>
    </w:pPr>
    <w:rPr>
      <w:rFonts w:ascii="Calibri" w:hAnsi="Calibri"/>
      <w:szCs w:val="22"/>
    </w:rPr>
  </w:style>
  <w:style w:type="paragraph" w:customStyle="1" w:styleId="321">
    <w:name w:val="正文段"/>
    <w:basedOn w:val="1"/>
    <w:qFormat/>
    <w:uiPriority w:val="0"/>
    <w:pPr>
      <w:widowControl/>
      <w:snapToGrid w:val="0"/>
      <w:spacing w:afterLines="50"/>
      <w:ind w:firstLine="200" w:firstLineChars="200"/>
    </w:pPr>
    <w:rPr>
      <w:kern w:val="0"/>
      <w:sz w:val="24"/>
      <w:szCs w:val="20"/>
    </w:rPr>
  </w:style>
  <w:style w:type="paragraph" w:customStyle="1" w:styleId="322">
    <w:name w:val="列出段落11"/>
    <w:basedOn w:val="1"/>
    <w:qFormat/>
    <w:uiPriority w:val="0"/>
    <w:pPr>
      <w:ind w:firstLine="420" w:firstLineChars="200"/>
    </w:pPr>
    <w:rPr>
      <w:rFonts w:ascii="Calibri" w:hAnsi="Calibri"/>
      <w:szCs w:val="22"/>
    </w:rPr>
  </w:style>
  <w:style w:type="paragraph" w:customStyle="1" w:styleId="323">
    <w:name w:val="Table Paragraph"/>
    <w:basedOn w:val="1"/>
    <w:qFormat/>
    <w:uiPriority w:val="0"/>
    <w:pPr>
      <w:autoSpaceDE w:val="0"/>
      <w:autoSpaceDN w:val="0"/>
      <w:adjustRightInd w:val="0"/>
      <w:jc w:val="left"/>
    </w:pPr>
    <w:rPr>
      <w:kern w:val="0"/>
      <w:sz w:val="24"/>
    </w:rPr>
  </w:style>
  <w:style w:type="paragraph" w:customStyle="1" w:styleId="324">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25">
    <w:name w:val="_Style 22"/>
    <w:basedOn w:val="1"/>
    <w:qFormat/>
    <w:uiPriority w:val="0"/>
  </w:style>
  <w:style w:type="paragraph" w:customStyle="1" w:styleId="326">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27">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328">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29">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0">
    <w:name w:val="GP正文(无首行缩进)"/>
    <w:basedOn w:val="269"/>
    <w:qFormat/>
    <w:uiPriority w:val="0"/>
    <w:rPr>
      <w:rFonts w:hAnsi="Times New Roman"/>
      <w:szCs w:val="21"/>
    </w:rPr>
  </w:style>
  <w:style w:type="paragraph" w:customStyle="1" w:styleId="331">
    <w:name w:val="二级条标题"/>
    <w:next w:val="1"/>
    <w:qFormat/>
    <w:uiPriority w:val="0"/>
    <w:pPr>
      <w:outlineLvl w:val="3"/>
    </w:pPr>
    <w:rPr>
      <w:rFonts w:ascii="Times New Roman" w:hAnsi="Times New Roman" w:eastAsia="宋体" w:cs="Times New Roman"/>
      <w:lang w:val="en-US" w:eastAsia="zh-CN" w:bidi="ar-SA"/>
    </w:rPr>
  </w:style>
  <w:style w:type="paragraph" w:customStyle="1" w:styleId="332">
    <w:name w:val="Char Char Char Char Char Char Char1"/>
    <w:basedOn w:val="1"/>
    <w:qFormat/>
    <w:uiPriority w:val="0"/>
  </w:style>
  <w:style w:type="paragraph" w:customStyle="1" w:styleId="333">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34">
    <w:name w:val="3级"/>
    <w:basedOn w:val="1"/>
    <w:qFormat/>
    <w:uiPriority w:val="0"/>
    <w:pPr>
      <w:spacing w:line="360" w:lineRule="auto"/>
      <w:jc w:val="left"/>
      <w:outlineLvl w:val="2"/>
    </w:pPr>
    <w:rPr>
      <w:rFonts w:ascii="宋体" w:hAnsi="宋体"/>
      <w:b/>
      <w:sz w:val="24"/>
    </w:rPr>
  </w:style>
  <w:style w:type="paragraph" w:customStyle="1" w:styleId="335">
    <w:name w:val="[Normal]"/>
    <w:qFormat/>
    <w:uiPriority w:val="0"/>
    <w:rPr>
      <w:rFonts w:ascii="宋体" w:hAnsi="宋体" w:eastAsia="宋体" w:cs="宋体"/>
      <w:sz w:val="24"/>
      <w:szCs w:val="24"/>
      <w:lang w:val="zh-CN" w:eastAsia="zh-CN" w:bidi="ar-SA"/>
    </w:rPr>
  </w:style>
  <w:style w:type="character" w:customStyle="1" w:styleId="336">
    <w:name w:val="qowt-font4"/>
    <w:basedOn w:val="48"/>
    <w:qFormat/>
    <w:uiPriority w:val="0"/>
  </w:style>
  <w:style w:type="paragraph" w:customStyle="1" w:styleId="337">
    <w:name w:val="WPSOffice手动目录 1"/>
    <w:qFormat/>
    <w:uiPriority w:val="0"/>
    <w:rPr>
      <w:rFonts w:ascii="Times New Roman" w:hAnsi="Times New Roman" w:eastAsia="宋体" w:cs="Times New Roman"/>
      <w:lang w:val="en-US" w:eastAsia="zh-CN" w:bidi="ar-SA"/>
    </w:rPr>
  </w:style>
  <w:style w:type="character" w:customStyle="1" w:styleId="338">
    <w:name w:val="bookmark-item"/>
    <w:basedOn w:val="48"/>
    <w:qFormat/>
    <w:uiPriority w:val="0"/>
  </w:style>
  <w:style w:type="paragraph" w:customStyle="1" w:styleId="339">
    <w:name w:val="表格文字"/>
    <w:basedOn w:val="1"/>
    <w:next w:val="23"/>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3A686-3E3F-4589-BB81-C7AA10D962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4212</Words>
  <Characters>24015</Characters>
  <Lines>200</Lines>
  <Paragraphs>56</Paragraphs>
  <TotalTime>166</TotalTime>
  <ScaleCrop>false</ScaleCrop>
  <LinksUpToDate>false</LinksUpToDate>
  <CharactersWithSpaces>28171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2022-10-14T07:50:00Z</dcterms:created>
  <dc:creator>ASUS</dc:creator>
  <cp:lastModifiedBy>ASUS</cp:lastModifiedBy>
  <cp:lastPrinted>2023-10-18T01:01:00Z</cp:lastPrinted>
  <dcterms:modified xsi:type="dcterms:W3CDTF">2023-11-02T01:27:37Z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63CE6387889D4ECCBBAF7343E84F4CAF_13</vt:lpwstr>
  </property>
</Properties>
</file>