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p>
    <w:p>
      <w:pPr>
        <w:pStyle w:val="16"/>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 xml:space="preserve">三门县南溪南溪村段堤防整治工程  </w:t>
      </w:r>
    </w:p>
    <w:p>
      <w:pPr>
        <w:pStyle w:val="16"/>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hint="eastAsia" w:ascii="楷体_GB2312" w:hAnsi="宋体" w:eastAsia="楷体_GB2312"/>
          <w:b/>
          <w:bCs/>
          <w:color w:val="auto"/>
          <w:sz w:val="84"/>
        </w:rPr>
      </w:pPr>
      <w:r>
        <w:rPr>
          <w:rFonts w:hint="eastAsia" w:ascii="楷体_GB2312" w:hAnsi="宋体" w:eastAsia="楷体_GB2312"/>
          <w:b/>
          <w:bCs/>
          <w:color w:val="auto"/>
          <w:sz w:val="84"/>
        </w:rPr>
        <w:t>招 标 文 件</w:t>
      </w:r>
    </w:p>
    <w:p>
      <w:pPr>
        <w:pStyle w:val="3"/>
      </w:pP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032</w:t>
      </w:r>
      <w:r>
        <w:rPr>
          <w:rFonts w:hint="eastAsia" w:ascii="宋体" w:hAnsi="宋体" w:cs="宋体"/>
          <w:b/>
          <w:bCs/>
          <w:sz w:val="30"/>
          <w:lang w:eastAsia="zh-CN"/>
        </w:rPr>
        <w:t>号</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tbl>
      <w:tblPr>
        <w:tblStyle w:val="18"/>
        <w:tblW w:w="0" w:type="auto"/>
        <w:jc w:val="center"/>
        <w:tblLayout w:type="fixed"/>
        <w:tblCellMar>
          <w:top w:w="0" w:type="dxa"/>
          <w:left w:w="108" w:type="dxa"/>
          <w:bottom w:w="0" w:type="dxa"/>
          <w:right w:w="108" w:type="dxa"/>
        </w:tblCellMar>
      </w:tblPr>
      <w:tblGrid>
        <w:gridCol w:w="1988"/>
        <w:gridCol w:w="257"/>
        <w:gridCol w:w="6632"/>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color w:val="auto"/>
                <w:sz w:val="28"/>
                <w:szCs w:val="28"/>
              </w:rPr>
            </w:pPr>
            <w:r>
              <w:rPr>
                <w:rFonts w:hint="eastAsia" w:ascii="宋体" w:hAnsi="宋体"/>
                <w:color w:val="auto"/>
                <w:spacing w:val="46"/>
                <w:sz w:val="30"/>
                <w:szCs w:val="30"/>
                <w:lang w:eastAsia="zh-CN"/>
              </w:rPr>
              <w:t>三门县亭旁镇南溪村股份经济合作社</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rPr>
            </w:pPr>
            <w:r>
              <w:rPr>
                <w:sz w:val="28"/>
                <w:szCs w:val="28"/>
              </w:rPr>
              <w:t>招标代理人</w:t>
            </w:r>
          </w:p>
        </w:tc>
        <w:tc>
          <w:tcPr>
            <w:tcW w:w="257" w:type="dxa"/>
            <w:noWrap w:val="0"/>
            <w:vAlign w:val="center"/>
          </w:tcPr>
          <w:p>
            <w:pPr>
              <w:adjustRightInd w:val="0"/>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color w:val="auto"/>
                <w:sz w:val="28"/>
                <w:szCs w:val="28"/>
              </w:rPr>
            </w:pPr>
            <w:r>
              <w:rPr>
                <w:rFonts w:hint="eastAsia"/>
                <w:color w:val="auto"/>
                <w:sz w:val="28"/>
                <w:szCs w:val="28"/>
                <w:lang w:eastAsia="zh-CN"/>
              </w:rPr>
              <w:t>浙江亿隆工程咨询有限公司</w:t>
            </w:r>
            <w:r>
              <w:rPr>
                <w:color w:val="auto"/>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jc w:val="distribute"/>
              <w:rPr>
                <w:sz w:val="28"/>
                <w:szCs w:val="28"/>
              </w:rPr>
            </w:pPr>
            <w:r>
              <w:rPr>
                <w:sz w:val="28"/>
                <w:szCs w:val="28"/>
              </w:rPr>
              <w:t>招标监管机构</w:t>
            </w:r>
          </w:p>
        </w:tc>
        <w:tc>
          <w:tcPr>
            <w:tcW w:w="257" w:type="dxa"/>
            <w:noWrap w:val="0"/>
            <w:vAlign w:val="center"/>
          </w:tcPr>
          <w:p>
            <w:pPr>
              <w:snapToGrid w:val="0"/>
              <w:spacing w:line="440" w:lineRule="exact"/>
              <w:jc w:val="distribute"/>
              <w:rPr>
                <w:sz w:val="28"/>
                <w:szCs w:val="28"/>
              </w:rPr>
            </w:pPr>
            <w:r>
              <w:rPr>
                <w:sz w:val="28"/>
                <w:szCs w:val="28"/>
              </w:rPr>
              <w:t>：</w:t>
            </w:r>
          </w:p>
        </w:tc>
        <w:tc>
          <w:tcPr>
            <w:tcW w:w="6632" w:type="dxa"/>
            <w:noWrap w:val="0"/>
            <w:vAlign w:val="center"/>
          </w:tcPr>
          <w:p>
            <w:pPr>
              <w:adjustRightInd w:val="0"/>
              <w:snapToGrid w:val="0"/>
              <w:spacing w:line="440" w:lineRule="exact"/>
              <w:jc w:val="distribute"/>
              <w:rPr>
                <w:rFonts w:hint="eastAsia" w:eastAsia="宋体"/>
                <w:color w:val="auto"/>
                <w:sz w:val="28"/>
                <w:szCs w:val="28"/>
                <w:lang w:eastAsia="zh-CN"/>
              </w:rPr>
            </w:pPr>
            <w:r>
              <w:rPr>
                <w:rFonts w:hint="eastAsia"/>
                <w:color w:val="auto"/>
                <w:sz w:val="28"/>
                <w:szCs w:val="28"/>
                <w:lang w:eastAsia="zh-CN"/>
              </w:rPr>
              <w:t>三门县亭旁镇公共资源交易中心</w:t>
            </w:r>
          </w:p>
        </w:tc>
      </w:tr>
    </w:tbl>
    <w:p>
      <w:pPr>
        <w:spacing w:line="440" w:lineRule="exact"/>
        <w:jc w:val="both"/>
        <w:rPr>
          <w:rFonts w:ascii="宋体" w:hAnsi="宋体" w:eastAsia="宋体"/>
          <w:color w:val="auto"/>
          <w:sz w:val="30"/>
          <w:szCs w:val="30"/>
        </w:rPr>
      </w:pPr>
      <w:bookmarkStart w:id="0" w:name="OLE_LINK1"/>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val="en-US" w:eastAsia="zh-CN"/>
        </w:rPr>
        <w:t>二</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十</w:t>
      </w:r>
      <w:r>
        <w:rPr>
          <w:rFonts w:hint="eastAsia" w:ascii="宋体" w:hAnsi="宋体" w:eastAsia="宋体"/>
          <w:color w:val="auto"/>
          <w:sz w:val="30"/>
          <w:szCs w:val="30"/>
        </w:rPr>
        <w:t xml:space="preserve"> 月</w:t>
      </w:r>
    </w:p>
    <w:bookmarkEnd w:id="0"/>
    <w:p>
      <w:pPr>
        <w:spacing w:line="1100" w:lineRule="exact"/>
        <w:jc w:val="center"/>
        <w:rPr>
          <w:b/>
          <w:bCs/>
          <w:sz w:val="44"/>
          <w:szCs w:val="20"/>
        </w:rPr>
      </w:pPr>
      <w:r>
        <w:rPr>
          <w:rFonts w:ascii="宋体" w:hAnsi="宋体" w:eastAsia="宋体"/>
          <w:b/>
          <w:bCs/>
          <w:color w:val="auto"/>
          <w:sz w:val="44"/>
        </w:rPr>
        <w:br w:type="page"/>
      </w:r>
      <w:bookmarkStart w:id="1" w:name="page4"/>
      <w:bookmarkEnd w:id="1"/>
      <w:r>
        <w:rPr>
          <w:b/>
          <w:bCs/>
          <w:sz w:val="44"/>
          <w:szCs w:val="20"/>
        </w:rPr>
        <w:t>三   门   县</w:t>
      </w:r>
    </w:p>
    <w:p>
      <w:pPr>
        <w:spacing w:line="1100" w:lineRule="exact"/>
        <w:jc w:val="center"/>
        <w:rPr>
          <w:b/>
          <w:bCs/>
          <w:spacing w:val="120"/>
          <w:sz w:val="44"/>
          <w:szCs w:val="20"/>
        </w:rPr>
      </w:pPr>
      <w:r>
        <w:rPr>
          <w:b/>
          <w:bCs/>
          <w:spacing w:val="120"/>
          <w:sz w:val="44"/>
          <w:szCs w:val="20"/>
        </w:rPr>
        <w:t>建设工程招标文件</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lang w:eastAsia="zh-CN"/>
        </w:rPr>
        <w:t>亿隆招备【202</w:t>
      </w:r>
      <w:r>
        <w:rPr>
          <w:rFonts w:hint="eastAsia" w:ascii="宋体" w:hAnsi="宋体" w:cs="宋体"/>
          <w:b/>
          <w:bCs/>
          <w:sz w:val="30"/>
          <w:lang w:val="en-US" w:eastAsia="zh-CN"/>
        </w:rPr>
        <w:t>2</w:t>
      </w:r>
      <w:r>
        <w:rPr>
          <w:rFonts w:hint="eastAsia" w:ascii="宋体" w:hAnsi="宋体" w:cs="宋体"/>
          <w:b/>
          <w:bCs/>
          <w:sz w:val="30"/>
          <w:lang w:eastAsia="zh-CN"/>
        </w:rPr>
        <w:t>】</w:t>
      </w:r>
      <w:r>
        <w:rPr>
          <w:rFonts w:hint="eastAsia" w:ascii="宋体" w:hAnsi="宋体" w:cs="宋体"/>
          <w:b/>
          <w:bCs/>
          <w:sz w:val="30"/>
          <w:lang w:val="en-US" w:eastAsia="zh-CN"/>
        </w:rPr>
        <w:t>032</w:t>
      </w:r>
      <w:r>
        <w:rPr>
          <w:rFonts w:hint="eastAsia" w:ascii="宋体" w:hAnsi="宋体" w:cs="宋体"/>
          <w:b/>
          <w:bCs/>
          <w:sz w:val="30"/>
          <w:lang w:eastAsia="zh-CN"/>
        </w:rPr>
        <w:t>号</w:t>
      </w:r>
    </w:p>
    <w:p>
      <w:pPr>
        <w:widowControl/>
        <w:shd w:val="clear" w:color="auto" w:fill="FFFFFF"/>
        <w:spacing w:before="100" w:beforeAutospacing="1" w:after="100" w:afterAutospacing="1" w:line="360" w:lineRule="auto"/>
        <w:ind w:firstLine="1954" w:firstLineChars="695"/>
        <w:rPr>
          <w:rFonts w:hint="eastAsia" w:ascii="宋体" w:hAnsi="宋体" w:cs="宋体"/>
          <w:b/>
          <w:bCs/>
          <w:sz w:val="28"/>
          <w:szCs w:val="28"/>
        </w:rPr>
      </w:pPr>
    </w:p>
    <w:p>
      <w:pPr>
        <w:widowControl/>
        <w:shd w:val="clear" w:color="auto" w:fill="FFFFFF"/>
        <w:spacing w:before="100" w:beforeAutospacing="1" w:after="100" w:afterAutospacing="1" w:line="360" w:lineRule="auto"/>
        <w:ind w:left="2247" w:hanging="2247" w:hangingChars="746"/>
        <w:rPr>
          <w:rFonts w:hint="eastAsia" w:eastAsia="宋体"/>
          <w:b/>
          <w:bCs/>
          <w:kern w:val="0"/>
          <w:sz w:val="32"/>
          <w:szCs w:val="58"/>
          <w:lang w:eastAsia="zh-CN"/>
        </w:rPr>
      </w:pPr>
      <w:r>
        <w:rPr>
          <w:rFonts w:hint="eastAsia" w:ascii="宋体" w:hAnsi="宋体" w:cs="宋体"/>
          <w:b/>
          <w:bCs/>
          <w:sz w:val="30"/>
          <w:szCs w:val="30"/>
        </w:rPr>
        <w:t xml:space="preserve">     项目名称：</w:t>
      </w:r>
      <w:r>
        <w:rPr>
          <w:rFonts w:hint="eastAsia" w:ascii="宋体" w:hAnsi="宋体" w:cs="宋体"/>
          <w:b/>
          <w:bCs/>
          <w:sz w:val="30"/>
          <w:szCs w:val="30"/>
          <w:lang w:eastAsia="zh-CN"/>
        </w:rPr>
        <w:t xml:space="preserve">三门县南溪南溪村段堤防整治工程  </w:t>
      </w:r>
    </w:p>
    <w:p>
      <w:pPr>
        <w:spacing w:line="640" w:lineRule="exact"/>
        <w:ind w:firstLine="904" w:firstLineChars="300"/>
        <w:rPr>
          <w:rFonts w:hint="eastAsia" w:ascii="宋体" w:hAnsi="宋体" w:cs="宋体"/>
          <w:b/>
          <w:bCs/>
          <w:sz w:val="30"/>
          <w:szCs w:val="30"/>
        </w:rPr>
      </w:pPr>
      <w:r>
        <w:rPr>
          <w:rFonts w:hint="eastAsia" w:ascii="宋体" w:hAnsi="宋体" w:eastAsia="宋体" w:cs="宋体"/>
          <w:b/>
          <w:bCs/>
          <w:color w:val="auto"/>
          <w:sz w:val="30"/>
          <w:szCs w:val="30"/>
        </w:rPr>
        <w:t>招 标 人</w:t>
      </w:r>
      <w:r>
        <w:rPr>
          <w:rFonts w:hint="eastAsia" w:ascii="宋体" w:hAnsi="宋体" w:cs="宋体"/>
          <w:b/>
          <w:bCs/>
          <w:sz w:val="30"/>
          <w:szCs w:val="30"/>
        </w:rPr>
        <w:t>：</w:t>
      </w:r>
      <w:r>
        <w:rPr>
          <w:rFonts w:hint="eastAsia" w:ascii="宋体" w:hAnsi="宋体" w:eastAsia="宋体" w:cs="宋体"/>
          <w:b/>
          <w:bCs/>
          <w:color w:val="auto"/>
          <w:sz w:val="30"/>
          <w:szCs w:val="30"/>
          <w:lang w:eastAsia="zh-CN"/>
        </w:rPr>
        <w:t>三门县亭旁镇南溪村股份经济合作社（盖章）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梅法旺</w:t>
      </w:r>
    </w:p>
    <w:p>
      <w:pPr>
        <w:spacing w:line="640" w:lineRule="exact"/>
        <w:ind w:firstLine="810" w:firstLineChars="269"/>
        <w:rPr>
          <w:rFonts w:hint="eastAsia" w:ascii="宋体" w:hAnsi="宋体" w:cs="宋体"/>
          <w:b/>
          <w:bCs/>
          <w:color w:val="auto"/>
          <w:sz w:val="30"/>
          <w:szCs w:val="30"/>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13093857890</w:t>
      </w: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p>
    <w:p>
      <w:pPr>
        <w:spacing w:line="640" w:lineRule="exact"/>
        <w:ind w:firstLine="810" w:firstLineChars="269"/>
        <w:rPr>
          <w:rFonts w:hint="eastAsia" w:ascii="宋体" w:hAnsi="宋体" w:cs="宋体"/>
          <w:b/>
          <w:bCs/>
          <w:sz w:val="30"/>
          <w:szCs w:val="30"/>
        </w:rPr>
      </w:pPr>
      <w:r>
        <w:rPr>
          <w:rFonts w:hint="eastAsia" w:ascii="宋体" w:hAnsi="宋体" w:cs="宋体"/>
          <w:b/>
          <w:bCs/>
          <w:sz w:val="30"/>
          <w:szCs w:val="30"/>
        </w:rPr>
        <w:t>招标代理人：</w:t>
      </w:r>
      <w:r>
        <w:rPr>
          <w:rFonts w:hint="eastAsia" w:ascii="宋体" w:hAnsi="宋体" w:cs="宋体"/>
          <w:b/>
          <w:bCs/>
          <w:sz w:val="30"/>
          <w:szCs w:val="30"/>
          <w:lang w:eastAsia="zh-CN"/>
        </w:rPr>
        <w:t>浙江亿隆工程咨询有限公司</w:t>
      </w:r>
      <w:r>
        <w:rPr>
          <w:rFonts w:hint="eastAsia" w:ascii="宋体" w:hAnsi="宋体" w:cs="宋体"/>
          <w:b/>
          <w:bCs/>
          <w:sz w:val="30"/>
          <w:szCs w:val="30"/>
        </w:rPr>
        <w:t>（盖章）</w:t>
      </w:r>
    </w:p>
    <w:p>
      <w:pPr>
        <w:spacing w:line="640" w:lineRule="exact"/>
        <w:ind w:firstLine="810" w:firstLineChars="269"/>
        <w:rPr>
          <w:rFonts w:hint="eastAsia" w:ascii="宋体" w:hAnsi="宋体" w:eastAsia="宋体" w:cs="宋体"/>
          <w:b/>
          <w:bCs/>
          <w:sz w:val="30"/>
          <w:szCs w:val="30"/>
          <w:lang w:eastAsia="zh-CN"/>
        </w:rPr>
      </w:pPr>
      <w:r>
        <w:rPr>
          <w:rFonts w:hint="eastAsia" w:ascii="宋体" w:hAnsi="宋体" w:cs="宋体"/>
          <w:b/>
          <w:bCs/>
          <w:sz w:val="30"/>
          <w:szCs w:val="30"/>
        </w:rPr>
        <w:t>联  系  人：</w:t>
      </w:r>
      <w:r>
        <w:rPr>
          <w:rFonts w:hint="eastAsia" w:ascii="宋体" w:hAnsi="宋体" w:cs="宋体"/>
          <w:b/>
          <w:bCs/>
          <w:sz w:val="30"/>
          <w:szCs w:val="30"/>
          <w:lang w:eastAsia="zh-CN"/>
        </w:rPr>
        <w:t>王英</w:t>
      </w:r>
    </w:p>
    <w:p>
      <w:pPr>
        <w:spacing w:line="500" w:lineRule="exact"/>
        <w:ind w:firstLine="818" w:firstLineChars="217"/>
        <w:rPr>
          <w:rFonts w:hint="eastAsia" w:ascii="宋体" w:hAnsi="宋体" w:eastAsia="宋体" w:cs="宋体"/>
          <w:b/>
          <w:bCs/>
          <w:sz w:val="30"/>
          <w:szCs w:val="30"/>
          <w:lang w:eastAsia="zh-CN"/>
        </w:rPr>
      </w:pPr>
      <w:r>
        <w:rPr>
          <w:rFonts w:hint="eastAsia" w:ascii="宋体" w:hAnsi="宋体" w:cs="宋体"/>
          <w:b/>
          <w:bCs/>
          <w:spacing w:val="38"/>
          <w:sz w:val="30"/>
          <w:szCs w:val="30"/>
        </w:rPr>
        <w:t>联系电话</w:t>
      </w:r>
      <w:r>
        <w:rPr>
          <w:rFonts w:hint="eastAsia" w:ascii="宋体" w:hAnsi="宋体" w:cs="宋体"/>
          <w:b/>
          <w:bCs/>
          <w:sz w:val="30"/>
          <w:szCs w:val="30"/>
        </w:rPr>
        <w:t>：</w:t>
      </w:r>
      <w:r>
        <w:rPr>
          <w:rFonts w:hint="eastAsia" w:ascii="宋体" w:hAnsi="宋体" w:cs="宋体"/>
          <w:b/>
          <w:bCs/>
          <w:sz w:val="30"/>
          <w:szCs w:val="30"/>
          <w:lang w:eastAsia="zh-CN"/>
        </w:rPr>
        <w:t>13867616663</w:t>
      </w: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sz w:val="30"/>
          <w:szCs w:val="30"/>
        </w:rPr>
      </w:pPr>
    </w:p>
    <w:p>
      <w:pPr>
        <w:spacing w:line="500" w:lineRule="exact"/>
        <w:ind w:firstLine="810" w:firstLineChars="269"/>
        <w:rPr>
          <w:rFonts w:hint="eastAsia"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w:t>
      </w:r>
      <w:r>
        <w:rPr>
          <w:rFonts w:hint="eastAsia" w:ascii="宋体" w:hAnsi="宋体" w:cs="宋体"/>
          <w:b/>
          <w:bCs/>
          <w:color w:val="auto"/>
          <w:sz w:val="30"/>
          <w:szCs w:val="30"/>
          <w:lang w:eastAsia="zh-CN"/>
        </w:rPr>
        <w:t>三门县亭旁镇公共资源交易中心</w:t>
      </w:r>
      <w:r>
        <w:rPr>
          <w:rFonts w:hint="eastAsia" w:ascii="宋体" w:hAnsi="宋体" w:cs="宋体"/>
          <w:b/>
          <w:bCs/>
          <w:color w:val="auto"/>
          <w:sz w:val="30"/>
          <w:szCs w:val="30"/>
        </w:rPr>
        <w:t>（盖章）</w:t>
      </w:r>
    </w:p>
    <w:p>
      <w:pPr>
        <w:spacing w:line="500" w:lineRule="exact"/>
        <w:ind w:firstLine="810" w:firstLineChars="269"/>
        <w:rPr>
          <w:rFonts w:hint="eastAsia" w:ascii="宋体" w:hAnsi="宋体" w:cs="宋体"/>
          <w:b/>
          <w:bCs/>
          <w:sz w:val="30"/>
          <w:szCs w:val="30"/>
        </w:rPr>
      </w:pPr>
    </w:p>
    <w:p>
      <w:pPr>
        <w:jc w:val="center"/>
        <w:rPr>
          <w:rFonts w:hint="eastAsia" w:ascii="宋体" w:hAnsi="宋体" w:cs="宋体"/>
          <w:b/>
          <w:bCs/>
          <w:sz w:val="32"/>
          <w:szCs w:val="20"/>
          <w:lang w:eastAsia="zh-CN"/>
        </w:rPr>
      </w:pPr>
      <w:r>
        <w:rPr>
          <w:rFonts w:hint="eastAsia" w:ascii="宋体" w:hAnsi="宋体" w:cs="宋体"/>
          <w:b/>
          <w:bCs/>
          <w:sz w:val="32"/>
          <w:szCs w:val="20"/>
          <w:lang w:eastAsia="zh-CN"/>
        </w:rPr>
        <w:t>二 〇 二</w:t>
      </w:r>
      <w:r>
        <w:rPr>
          <w:rFonts w:hint="eastAsia" w:ascii="宋体" w:hAnsi="宋体" w:cs="宋体"/>
          <w:b/>
          <w:bCs/>
          <w:sz w:val="32"/>
          <w:szCs w:val="20"/>
          <w:lang w:val="en-US" w:eastAsia="zh-CN"/>
        </w:rPr>
        <w:t xml:space="preserve"> 二</w:t>
      </w:r>
      <w:r>
        <w:rPr>
          <w:rFonts w:hint="eastAsia" w:ascii="宋体" w:hAnsi="宋体" w:cs="宋体"/>
          <w:b/>
          <w:bCs/>
          <w:sz w:val="32"/>
          <w:szCs w:val="20"/>
          <w:lang w:eastAsia="zh-CN"/>
        </w:rPr>
        <w:t xml:space="preserve"> 年 十 月</w:t>
      </w:r>
    </w:p>
    <w:p>
      <w:pPr>
        <w:jc w:val="center"/>
        <w:rPr>
          <w:rFonts w:hint="eastAsia" w:ascii="华文中宋" w:hAnsi="华文中宋" w:eastAsia="华文中宋"/>
          <w:color w:val="auto"/>
          <w:sz w:val="44"/>
          <w:szCs w:val="44"/>
        </w:rPr>
      </w:pPr>
    </w:p>
    <w:p>
      <w:pPr>
        <w:jc w:val="center"/>
        <w:rPr>
          <w:rFonts w:hint="eastAsia" w:ascii="华文中宋" w:hAnsi="华文中宋" w:eastAsia="华文中宋"/>
          <w:color w:val="auto"/>
          <w:sz w:val="44"/>
          <w:szCs w:val="44"/>
        </w:rPr>
      </w:pP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华文中宋" w:hAnsi="华文中宋" w:eastAsia="华文中宋" w:cs="宋体"/>
          <w:bCs/>
          <w:color w:val="auto"/>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r>
        <w:rPr>
          <w:rFonts w:hint="eastAsia" w:ascii="宋体" w:hAnsi="宋体" w:eastAsia="宋体"/>
          <w:color w:val="auto"/>
          <w:sz w:val="24"/>
          <w:szCs w:val="24"/>
        </w:rPr>
        <w:t xml:space="preserve"> 附件六：………………………………………………………………………………………35</w:t>
      </w:r>
    </w:p>
    <w:p>
      <w:pPr>
        <w:rPr>
          <w:color w:val="auto"/>
        </w:rPr>
      </w:pPr>
    </w:p>
    <w:p>
      <w:pPr>
        <w:spacing w:line="380" w:lineRule="exact"/>
        <w:jc w:val="center"/>
        <w:rPr>
          <w:rFonts w:hint="eastAsia"/>
          <w:b/>
          <w:color w:val="auto"/>
          <w:sz w:val="32"/>
          <w:szCs w:val="32"/>
          <w:lang w:eastAsia="zh-CN"/>
        </w:rPr>
      </w:pPr>
      <w:r>
        <w:rPr>
          <w:rFonts w:hint="eastAsia"/>
          <w:b/>
          <w:color w:val="auto"/>
          <w:sz w:val="32"/>
          <w:szCs w:val="32"/>
          <w:lang w:eastAsia="zh-CN"/>
        </w:rPr>
        <w:t xml:space="preserve">三门县南溪南溪村段堤防整治工程  </w:t>
      </w:r>
    </w:p>
    <w:p>
      <w:pPr>
        <w:pStyle w:val="8"/>
        <w:jc w:val="center"/>
        <w:rPr>
          <w:rFonts w:hint="eastAsia"/>
          <w:b/>
          <w:color w:val="auto"/>
          <w:sz w:val="32"/>
          <w:szCs w:val="32"/>
          <w:lang w:eastAsia="zh-CN"/>
        </w:rPr>
      </w:pPr>
      <w:r>
        <w:rPr>
          <w:rFonts w:hint="eastAsia"/>
          <w:b/>
          <w:color w:val="auto"/>
          <w:sz w:val="32"/>
          <w:szCs w:val="32"/>
          <w:lang w:eastAsia="zh-CN"/>
        </w:rPr>
        <w:t>招标公告</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1、招标条件</w:t>
      </w:r>
    </w:p>
    <w:p>
      <w:pPr>
        <w:keepNext w:val="0"/>
        <w:keepLines w:val="0"/>
        <w:pageBreakBefore w:val="0"/>
        <w:widowControl/>
        <w:kinsoku/>
        <w:wordWrap/>
        <w:overflowPunct/>
        <w:topLinePunct w:val="0"/>
        <w:autoSpaceDE/>
        <w:autoSpaceDN/>
        <w:bidi w:val="0"/>
        <w:adjustRightInd/>
        <w:snapToGrid/>
        <w:spacing w:line="400" w:lineRule="exact"/>
        <w:ind w:left="-112" w:leftChars="-56" w:right="-9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4"/>
          <w:szCs w:val="24"/>
        </w:rPr>
        <w:t>本招标项目</w:t>
      </w:r>
      <w:r>
        <w:rPr>
          <w:rFonts w:hint="eastAsia" w:ascii="宋体" w:hAnsi="宋体" w:eastAsia="宋体" w:cs="宋体"/>
          <w:color w:val="auto"/>
          <w:kern w:val="0"/>
          <w:sz w:val="24"/>
          <w:szCs w:val="24"/>
          <w:u w:val="single"/>
          <w:lang w:eastAsia="zh-CN"/>
        </w:rPr>
        <w:t>三门县南溪南溪村段堤防整治工程</w:t>
      </w:r>
      <w:r>
        <w:rPr>
          <w:rFonts w:hint="eastAsia" w:ascii="宋体" w:hAnsi="宋体" w:eastAsia="宋体" w:cs="宋体"/>
          <w:color w:val="auto"/>
          <w:kern w:val="0"/>
          <w:sz w:val="24"/>
          <w:szCs w:val="24"/>
          <w:u w:val="single"/>
        </w:rPr>
        <w:t xml:space="preserve"> </w:t>
      </w:r>
      <w:r>
        <w:rPr>
          <w:rFonts w:hint="eastAsia" w:ascii="宋体" w:hAnsi="宋体" w:eastAsia="宋体" w:cs="宋体"/>
          <w:color w:val="000000"/>
          <w:kern w:val="0"/>
          <w:sz w:val="24"/>
          <w:szCs w:val="24"/>
        </w:rPr>
        <w:t>，建设</w:t>
      </w:r>
      <w:r>
        <w:rPr>
          <w:rFonts w:hint="eastAsia" w:ascii="宋体" w:hAnsi="宋体" w:eastAsia="宋体" w:cs="宋体"/>
          <w:color w:val="auto"/>
          <w:kern w:val="0"/>
          <w:sz w:val="24"/>
          <w:szCs w:val="24"/>
        </w:rPr>
        <w:t>资金来自于</w:t>
      </w:r>
      <w:r>
        <w:rPr>
          <w:rFonts w:hint="eastAsia" w:ascii="宋体" w:hAnsi="宋体" w:eastAsia="宋体" w:cs="宋体"/>
          <w:color w:val="auto"/>
          <w:kern w:val="0"/>
          <w:sz w:val="24"/>
          <w:szCs w:val="24"/>
          <w:u w:val="single"/>
          <w:lang w:eastAsia="zh-CN"/>
        </w:rPr>
        <w:t>上级补助和自筹</w:t>
      </w:r>
      <w:r>
        <w:rPr>
          <w:rFonts w:hint="eastAsia" w:ascii="宋体" w:hAnsi="宋体" w:eastAsia="宋体" w:cs="宋体"/>
          <w:color w:val="auto"/>
          <w:kern w:val="0"/>
          <w:sz w:val="24"/>
          <w:szCs w:val="24"/>
        </w:rPr>
        <w:t>，招标人为</w:t>
      </w:r>
      <w:r>
        <w:rPr>
          <w:rFonts w:hint="eastAsia" w:ascii="宋体" w:hAnsi="宋体" w:eastAsia="宋体" w:cs="宋体"/>
          <w:color w:val="auto"/>
          <w:kern w:val="0"/>
          <w:sz w:val="24"/>
          <w:szCs w:val="24"/>
          <w:u w:val="single"/>
          <w:lang w:eastAsia="zh-CN"/>
        </w:rPr>
        <w:t>三门县亭旁镇南溪村股份经济合作社</w:t>
      </w:r>
      <w:r>
        <w:rPr>
          <w:rFonts w:hint="eastAsia" w:ascii="宋体" w:hAnsi="宋体" w:eastAsia="宋体" w:cs="宋体"/>
          <w:color w:val="auto"/>
          <w:kern w:val="0"/>
          <w:sz w:val="24"/>
          <w:szCs w:val="24"/>
        </w:rPr>
        <w:t>，招标代理机构为</w:t>
      </w:r>
      <w:r>
        <w:rPr>
          <w:rFonts w:hint="eastAsia" w:ascii="宋体" w:hAnsi="宋体" w:eastAsia="宋体" w:cs="宋体"/>
          <w:color w:val="auto"/>
          <w:kern w:val="0"/>
          <w:sz w:val="24"/>
          <w:szCs w:val="24"/>
          <w:u w:val="single"/>
        </w:rPr>
        <w:t>浙江亿隆工程咨询有</w:t>
      </w:r>
      <w:r>
        <w:rPr>
          <w:rFonts w:hint="eastAsia" w:ascii="宋体" w:hAnsi="宋体" w:eastAsia="宋体" w:cs="宋体"/>
          <w:color w:val="000000"/>
          <w:kern w:val="0"/>
          <w:sz w:val="24"/>
          <w:szCs w:val="24"/>
          <w:u w:val="single"/>
        </w:rPr>
        <w:t>限公司</w:t>
      </w:r>
      <w:r>
        <w:rPr>
          <w:rFonts w:hint="eastAsia" w:ascii="宋体" w:hAnsi="宋体" w:eastAsia="宋体" w:cs="宋体"/>
          <w:color w:val="000000"/>
          <w:kern w:val="0"/>
          <w:sz w:val="24"/>
          <w:szCs w:val="24"/>
        </w:rPr>
        <w:t>。项目已具备招标条件，现对该项目的施工进行公开招标。</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hint="eastAsia" w:ascii="黑体" w:hAnsi="宋体" w:eastAsia="黑体" w:cs="宋体"/>
          <w:b/>
          <w:bCs/>
          <w:color w:val="auto"/>
          <w:sz w:val="24"/>
          <w:szCs w:val="24"/>
        </w:rPr>
      </w:pPr>
      <w:r>
        <w:rPr>
          <w:rFonts w:hint="eastAsia" w:ascii="黑体" w:hAnsi="宋体" w:eastAsia="黑体" w:cs="宋体"/>
          <w:b/>
          <w:bCs/>
          <w:color w:val="auto"/>
          <w:sz w:val="24"/>
          <w:szCs w:val="24"/>
        </w:rPr>
        <w:t>2、项目概况与招标范围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u w:val="single"/>
        </w:rPr>
      </w:pPr>
      <w:r>
        <w:rPr>
          <w:rFonts w:hint="eastAsia" w:ascii="宋体" w:hAnsi="宋体" w:eastAsia="宋体" w:cs="宋体"/>
          <w:color w:val="000000"/>
          <w:kern w:val="0"/>
          <w:sz w:val="24"/>
          <w:szCs w:val="24"/>
        </w:rPr>
        <w:t>项目概况：</w:t>
      </w:r>
      <w:bookmarkStart w:id="2" w:name="OLE_LINK7"/>
      <w:r>
        <w:rPr>
          <w:rFonts w:hint="eastAsia" w:ascii="宋体" w:hAnsi="宋体" w:eastAsia="宋体" w:cs="宋体"/>
          <w:color w:val="auto"/>
          <w:kern w:val="0"/>
          <w:sz w:val="24"/>
          <w:szCs w:val="24"/>
          <w:u w:val="single"/>
          <w:lang w:eastAsia="zh-CN"/>
        </w:rPr>
        <w:t>三门县南溪南溪村段堤防整治工程，</w:t>
      </w:r>
      <w:bookmarkEnd w:id="2"/>
      <w:r>
        <w:rPr>
          <w:rFonts w:hint="eastAsia" w:ascii="宋体" w:hAnsi="宋体" w:eastAsia="宋体" w:cs="宋体"/>
          <w:color w:val="auto"/>
          <w:kern w:val="0"/>
          <w:sz w:val="24"/>
          <w:szCs w:val="24"/>
          <w:u w:val="single"/>
          <w:lang w:val="en-US" w:eastAsia="zh-CN"/>
        </w:rPr>
        <w:t>三门县南溪南溪村门前溪（上角头）河段。该河道为山溪性河道，暴涨暴落，部分河口宽度不足，行洪标准低，河道护岸部分为干砌石直立墙，部分为土坡，易造成岸坡塌滑，水环境较差，影响村貌。现对该段河道按10年一遇洪水位标准进行设计，治理长度176m。该段河道上游集雨面积6.91km2，主流长度为5.33km，洪峰流量72.79m³/s。</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themeColor="text1"/>
          <w:kern w:val="0"/>
          <w:sz w:val="24"/>
          <w:szCs w:val="24"/>
          <w14:textFill>
            <w14:solidFill>
              <w14:schemeClr w14:val="tx1"/>
            </w14:solidFill>
          </w14:textFill>
        </w:rPr>
        <w:t>招标范围：</w:t>
      </w:r>
      <w:bookmarkStart w:id="3" w:name="OLE_LINK4"/>
      <w:r>
        <w:rPr>
          <w:rFonts w:hint="eastAsia" w:ascii="宋体" w:hAnsi="宋体" w:eastAsia="宋体" w:cs="宋体"/>
          <w:snapToGrid w:val="0"/>
          <w:color w:val="000000"/>
          <w:kern w:val="0"/>
          <w:sz w:val="24"/>
          <w:szCs w:val="22"/>
          <w:u w:val="single"/>
        </w:rPr>
        <w:t>招标人提供的施工图及预算审</w:t>
      </w:r>
      <w:r>
        <w:rPr>
          <w:rFonts w:hint="eastAsia" w:ascii="宋体" w:hAnsi="宋体" w:eastAsia="宋体" w:cs="宋体"/>
          <w:snapToGrid w:val="0"/>
          <w:color w:val="000000"/>
          <w:kern w:val="0"/>
          <w:sz w:val="24"/>
          <w:u w:val="single"/>
        </w:rPr>
        <w:t>核书</w:t>
      </w:r>
      <w:r>
        <w:rPr>
          <w:rFonts w:hint="eastAsia" w:ascii="宋体" w:hAnsi="宋体" w:eastAsia="宋体" w:cs="宋体"/>
          <w:snapToGrid w:val="0"/>
          <w:color w:val="000000"/>
          <w:kern w:val="0"/>
          <w:sz w:val="24"/>
          <w:u w:val="single"/>
          <w:lang w:eastAsia="zh-CN"/>
        </w:rPr>
        <w:t>所包含的所有</w:t>
      </w:r>
      <w:r>
        <w:rPr>
          <w:rFonts w:hint="eastAsia" w:ascii="宋体" w:hAnsi="宋体" w:eastAsia="宋体" w:cs="宋体"/>
          <w:snapToGrid w:val="0"/>
          <w:color w:val="000000"/>
          <w:kern w:val="0"/>
          <w:sz w:val="24"/>
          <w:u w:val="single"/>
        </w:rPr>
        <w:t>内容</w:t>
      </w:r>
      <w:r>
        <w:rPr>
          <w:rFonts w:hint="eastAsia" w:ascii="宋体" w:hAnsi="宋体" w:eastAsia="宋体" w:cs="宋体"/>
          <w:snapToGrid w:val="0"/>
          <w:color w:val="000000"/>
          <w:kern w:val="0"/>
          <w:sz w:val="24"/>
          <w:u w:val="single"/>
          <w:lang w:eastAsia="zh-CN"/>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预算审核造价：</w:t>
      </w:r>
      <w:r>
        <w:rPr>
          <w:rFonts w:hint="eastAsia" w:ascii="宋体" w:hAnsi="宋体" w:eastAsia="宋体" w:cs="宋体"/>
          <w:color w:val="000000" w:themeColor="text1"/>
          <w:kern w:val="0"/>
          <w:sz w:val="24"/>
          <w:szCs w:val="24"/>
          <w:u w:val="single"/>
          <w:lang w:eastAsia="zh-CN"/>
          <w14:textFill>
            <w14:solidFill>
              <w14:schemeClr w14:val="tx1"/>
            </w14:solidFill>
          </w14:textFill>
        </w:rPr>
        <w:t>530379</w:t>
      </w:r>
      <w:r>
        <w:rPr>
          <w:rFonts w:hint="eastAsia" w:ascii="宋体" w:hAnsi="宋体" w:eastAsia="宋体" w:cs="宋体"/>
          <w:color w:val="000000" w:themeColor="text1"/>
          <w:kern w:val="0"/>
          <w:sz w:val="24"/>
          <w:szCs w:val="24"/>
          <w:u w:val="single"/>
          <w14:textFill>
            <w14:solidFill>
              <w14:schemeClr w14:val="tx1"/>
            </w14:solidFill>
          </w14:textFill>
        </w:rPr>
        <w:t>元。</w:t>
      </w:r>
    </w:p>
    <w:bookmarkEnd w:id="3"/>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kern w:val="0"/>
          <w:sz w:val="24"/>
          <w:szCs w:val="24"/>
          <w:u w:val="single"/>
        </w:rPr>
      </w:pPr>
      <w:r>
        <w:rPr>
          <w:rFonts w:hint="eastAsia" w:ascii="宋体" w:hAnsi="宋体" w:eastAsia="宋体" w:cs="宋体"/>
          <w:color w:val="000000" w:themeColor="text1"/>
          <w:kern w:val="0"/>
          <w:sz w:val="24"/>
          <w:szCs w:val="24"/>
          <w14:textFill>
            <w14:solidFill>
              <w14:schemeClr w14:val="tx1"/>
            </w14:solidFill>
          </w14:textFill>
        </w:rPr>
        <w:t>计划工</w:t>
      </w:r>
      <w:r>
        <w:rPr>
          <w:rFonts w:hint="eastAsia" w:ascii="宋体" w:hAnsi="宋体" w:eastAsia="宋体" w:cs="宋体"/>
          <w:color w:val="auto"/>
          <w:kern w:val="0"/>
          <w:sz w:val="24"/>
          <w:szCs w:val="24"/>
        </w:rPr>
        <w:t>期：</w:t>
      </w:r>
      <w:r>
        <w:rPr>
          <w:rFonts w:hint="eastAsia" w:ascii="宋体" w:hAnsi="宋体" w:eastAsia="宋体" w:cs="宋体"/>
          <w:color w:val="auto"/>
          <w:kern w:val="0"/>
          <w:sz w:val="24"/>
          <w:szCs w:val="24"/>
          <w:u w:val="single"/>
        </w:rPr>
        <w:t>不超过</w:t>
      </w:r>
      <w:r>
        <w:rPr>
          <w:rFonts w:hint="eastAsia" w:ascii="宋体" w:hAnsi="宋体" w:eastAsia="宋体" w:cs="宋体"/>
          <w:color w:val="auto"/>
          <w:kern w:val="0"/>
          <w:sz w:val="24"/>
          <w:szCs w:val="24"/>
          <w:u w:val="single"/>
          <w:lang w:val="en-US" w:eastAsia="zh-CN"/>
        </w:rPr>
        <w:t>45</w:t>
      </w:r>
      <w:r>
        <w:rPr>
          <w:rFonts w:hint="eastAsia" w:ascii="宋体" w:hAnsi="宋体" w:eastAsia="宋体" w:cs="宋体"/>
          <w:color w:val="auto"/>
          <w:kern w:val="0"/>
          <w:sz w:val="24"/>
          <w:szCs w:val="24"/>
          <w:u w:val="single"/>
        </w:rPr>
        <w:t>日历天</w:t>
      </w:r>
      <w:r>
        <w:rPr>
          <w:rFonts w:hint="eastAsia" w:ascii="宋体" w:hAnsi="宋体" w:eastAsia="宋体" w:cs="宋体"/>
          <w:snapToGrid w:val="0"/>
          <w:color w:val="auto"/>
          <w:kern w:val="0"/>
          <w:sz w:val="24"/>
          <w:szCs w:val="22"/>
          <w:u w:val="single"/>
        </w:rPr>
        <w:t>（投标人必须在投标文件中明确工期天数）</w:t>
      </w:r>
    </w:p>
    <w:p>
      <w:pPr>
        <w:keepNext w:val="0"/>
        <w:keepLines w:val="0"/>
        <w:pageBreakBefore w:val="0"/>
        <w:kinsoku/>
        <w:wordWrap/>
        <w:overflowPunct/>
        <w:topLinePunct w:val="0"/>
        <w:autoSpaceDE/>
        <w:autoSpaceDN/>
        <w:bidi w:val="0"/>
        <w:adjustRightInd/>
        <w:snapToGrid/>
        <w:spacing w:before="120" w:after="120" w:line="400" w:lineRule="exact"/>
        <w:ind w:left="-112" w:leftChars="-56" w:right="-96" w:rightChars="-48"/>
        <w:textAlignment w:val="auto"/>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4"/>
          <w:szCs w:val="24"/>
        </w:rPr>
      </w:pPr>
      <w:bookmarkStart w:id="4" w:name="_Toc221949927"/>
      <w:r>
        <w:rPr>
          <w:rFonts w:hint="eastAsia" w:ascii="宋体" w:hAnsi="宋体" w:eastAsia="宋体" w:cs="宋体"/>
          <w:color w:val="auto"/>
          <w:sz w:val="24"/>
          <w:szCs w:val="24"/>
        </w:rPr>
        <w:t>3.1</w:t>
      </w:r>
      <w:bookmarkEnd w:id="4"/>
      <w:r>
        <w:rPr>
          <w:rFonts w:hint="eastAsia" w:ascii="宋体" w:hAnsi="宋体" w:eastAsia="宋体" w:cs="宋体"/>
          <w:color w:val="auto"/>
          <w:sz w:val="24"/>
          <w:szCs w:val="24"/>
        </w:rPr>
        <w:t>本次招标要求投标人须具备：</w:t>
      </w:r>
      <w:bookmarkStart w:id="5" w:name="_Toc221949928"/>
      <w:bookmarkEnd w:id="5"/>
    </w:p>
    <w:p>
      <w:pPr>
        <w:keepNext w:val="0"/>
        <w:keepLines w:val="0"/>
        <w:pageBreakBefore w:val="0"/>
        <w:kinsoku/>
        <w:wordWrap/>
        <w:overflowPunct/>
        <w:topLinePunct w:val="0"/>
        <w:autoSpaceDE/>
        <w:autoSpaceDN/>
        <w:bidi w:val="0"/>
        <w:adjustRightInd/>
        <w:snapToGrid/>
        <w:spacing w:line="400" w:lineRule="exact"/>
        <w:ind w:right="-96" w:rightChars="-48"/>
        <w:textAlignment w:val="auto"/>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keepNext w:val="0"/>
        <w:keepLines w:val="0"/>
        <w:pageBreakBefore w:val="0"/>
        <w:kinsoku/>
        <w:wordWrap/>
        <w:overflowPunct/>
        <w:topLinePunct w:val="0"/>
        <w:autoSpaceDE/>
        <w:autoSpaceDN/>
        <w:bidi w:val="0"/>
        <w:adjustRightInd/>
        <w:snapToGrid/>
        <w:spacing w:line="400" w:lineRule="exact"/>
        <w:ind w:right="-96" w:rightChars="-48"/>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（2）项目负责人：具有水利水电专业注册建造师二级及以上，</w:t>
      </w:r>
      <w:r>
        <w:rPr>
          <w:rFonts w:hint="eastAsia" w:ascii="宋体" w:hAnsi="宋体" w:eastAsia="宋体" w:cs="宋体"/>
          <w:color w:val="auto"/>
          <w:sz w:val="24"/>
          <w:szCs w:val="24"/>
          <w:u w:val="single"/>
          <w:lang w:eastAsia="zh-CN"/>
        </w:rPr>
        <w:t>并且</w:t>
      </w:r>
      <w:r>
        <w:rPr>
          <w:rFonts w:hint="eastAsia" w:ascii="宋体" w:hAnsi="宋体" w:eastAsia="宋体" w:cs="宋体"/>
          <w:color w:val="auto"/>
          <w:sz w:val="24"/>
          <w:szCs w:val="24"/>
          <w:u w:val="single"/>
        </w:rPr>
        <w:t>具有安全生产考核合格证书（B证）</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无在建工程。</w:t>
      </w:r>
    </w:p>
    <w:p>
      <w:pPr>
        <w:keepNext w:val="0"/>
        <w:keepLines w:val="0"/>
        <w:pageBreakBefore w:val="0"/>
        <w:widowControl/>
        <w:kinsoku/>
        <w:wordWrap/>
        <w:overflowPunct/>
        <w:topLinePunct w:val="0"/>
        <w:autoSpaceDE/>
        <w:autoSpaceDN/>
        <w:bidi w:val="0"/>
        <w:adjustRightInd/>
        <w:snapToGrid/>
        <w:spacing w:line="400" w:lineRule="exact"/>
        <w:ind w:right="-96" w:rightChars="-48" w:firstLine="240" w:firstLineChars="100"/>
        <w:jc w:val="left"/>
        <w:textAlignment w:val="auto"/>
        <w:rPr>
          <w:rFonts w:ascii="宋体" w:hAnsi="宋体" w:eastAsia="宋体" w:cs="宋体"/>
          <w:kern w:val="0"/>
          <w:sz w:val="24"/>
          <w:szCs w:val="24"/>
          <w:u w:val="single"/>
        </w:rPr>
      </w:pPr>
      <w:r>
        <w:rPr>
          <w:rFonts w:hint="eastAsia" w:ascii="宋体" w:hAnsi="宋体" w:eastAsia="宋体" w:cs="宋体"/>
          <w:kern w:val="0"/>
          <w:sz w:val="24"/>
          <w:szCs w:val="24"/>
          <w:u w:val="single"/>
        </w:rPr>
        <w:t>3.2 本次招标不接受联合体投标。</w:t>
      </w:r>
    </w:p>
    <w:p>
      <w:pPr>
        <w:keepNext w:val="0"/>
        <w:keepLines w:val="0"/>
        <w:pageBreakBefore w:val="0"/>
        <w:widowControl/>
        <w:kinsoku/>
        <w:wordWrap/>
        <w:overflowPunct/>
        <w:topLinePunct w:val="0"/>
        <w:autoSpaceDE/>
        <w:autoSpaceDN/>
        <w:bidi w:val="0"/>
        <w:adjustRightInd/>
        <w:snapToGrid/>
        <w:spacing w:line="400" w:lineRule="exact"/>
        <w:ind w:right="-96" w:rightChars="-48" w:firstLine="240" w:firstLineChars="100"/>
        <w:jc w:val="left"/>
        <w:textAlignment w:val="auto"/>
        <w:rPr>
          <w:rFonts w:hint="eastAsia" w:ascii="宋体" w:hAnsi="宋体" w:eastAsia="宋体" w:cs="宋体"/>
          <w:color w:val="auto"/>
          <w:sz w:val="24"/>
          <w:szCs w:val="24"/>
        </w:rPr>
      </w:pPr>
      <w:bookmarkStart w:id="6" w:name="_Toc221949929"/>
      <w:r>
        <w:rPr>
          <w:rFonts w:hint="eastAsia" w:ascii="宋体" w:hAnsi="宋体" w:eastAsia="宋体" w:cs="宋体"/>
          <w:kern w:val="0"/>
          <w:sz w:val="24"/>
          <w:szCs w:val="24"/>
          <w:u w:val="single"/>
        </w:rPr>
        <w:t>3.3 </w:t>
      </w:r>
      <w:bookmarkEnd w:id="6"/>
      <w:r>
        <w:rPr>
          <w:rFonts w:hint="eastAsia" w:ascii="宋体" w:hAnsi="宋体" w:eastAsia="宋体" w:cs="宋体"/>
          <w:kern w:val="0"/>
          <w:sz w:val="24"/>
          <w:szCs w:val="24"/>
          <w:u w:val="single"/>
        </w:rPr>
        <w:t>本次招标实行资格后审，资格审查的具体要求见招标文件。资格后审不合格的投标人不再进入下一阶段评审</w:t>
      </w:r>
      <w:r>
        <w:rPr>
          <w:rFonts w:hint="eastAsia" w:ascii="宋体" w:hAnsi="宋体" w:eastAsia="宋体" w:cs="宋体"/>
          <w:snapToGrid w:val="0"/>
          <w:color w:val="000000"/>
          <w:kern w:val="0"/>
          <w:sz w:val="24"/>
        </w:rPr>
        <w:t>。</w:t>
      </w:r>
    </w:p>
    <w:p>
      <w:pPr>
        <w:keepNext w:val="0"/>
        <w:keepLines w:val="0"/>
        <w:pageBreakBefore w:val="0"/>
        <w:kinsoku/>
        <w:wordWrap/>
        <w:overflowPunct/>
        <w:topLinePunct w:val="0"/>
        <w:autoSpaceDE/>
        <w:autoSpaceDN/>
        <w:bidi w:val="0"/>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keepNext w:val="0"/>
        <w:keepLines w:val="0"/>
        <w:pageBreakBefore w:val="0"/>
        <w:widowControl/>
        <w:kinsoku/>
        <w:wordWrap/>
        <w:overflowPunct/>
        <w:topLinePunct w:val="0"/>
        <w:autoSpaceDE/>
        <w:autoSpaceDN/>
        <w:bidi w:val="0"/>
        <w:adjustRightInd/>
        <w:snapToGrid/>
        <w:spacing w:before="120" w:after="120" w:line="400" w:lineRule="exact"/>
        <w:ind w:left="-179" w:right="-154"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4.1本工程实行资格后审，凡有意参加投标者，请于公告发布之日起，可通过三门县公共资源交易中心（</w:t>
      </w:r>
      <w:r>
        <w:rPr>
          <w:rFonts w:hint="eastAsia" w:ascii="宋体" w:hAnsi="宋体" w:eastAsia="宋体" w:cs="宋体"/>
          <w:color w:val="auto"/>
          <w:kern w:val="0"/>
          <w:sz w:val="24"/>
          <w:szCs w:val="24"/>
        </w:rPr>
        <w:t>（http://www.sanmen.gov.cn/col/col1229610743/index.html</w:t>
      </w:r>
      <w:r>
        <w:rPr>
          <w:rFonts w:hint="eastAsia" w:ascii="宋体" w:hAnsi="宋体" w:eastAsia="宋体" w:cs="宋体"/>
          <w:kern w:val="0"/>
          <w:sz w:val="24"/>
          <w:szCs w:val="24"/>
        </w:rPr>
        <w:t>）自行下载招标文件。</w:t>
      </w:r>
    </w:p>
    <w:p>
      <w:pPr>
        <w:keepNext w:val="0"/>
        <w:keepLines w:val="0"/>
        <w:pageBreakBefore w:val="0"/>
        <w:widowControl/>
        <w:kinsoku/>
        <w:wordWrap/>
        <w:overflowPunct/>
        <w:topLinePunct w:val="0"/>
        <w:autoSpaceDE/>
        <w:autoSpaceDN/>
        <w:bidi w:val="0"/>
        <w:adjustRightInd/>
        <w:snapToGrid/>
        <w:spacing w:before="120" w:after="120" w:line="400" w:lineRule="exact"/>
        <w:ind w:right="-154" w:firstLine="240" w:firstLineChars="100"/>
        <w:jc w:val="left"/>
        <w:textAlignment w:val="auto"/>
        <w:rPr>
          <w:rFonts w:hint="eastAsia" w:ascii="宋体" w:hAnsi="宋体" w:eastAsia="宋体" w:cs="宋体"/>
          <w:color w:val="000000"/>
          <w:kern w:val="0"/>
          <w:sz w:val="24"/>
          <w:szCs w:val="24"/>
        </w:rPr>
      </w:pPr>
      <w:r>
        <w:rPr>
          <w:rFonts w:hint="eastAsia" w:cs="宋体"/>
          <w:kern w:val="0"/>
          <w:sz w:val="24"/>
          <w:szCs w:val="24"/>
        </w:rPr>
        <w:t xml:space="preserve"> </w:t>
      </w:r>
      <w:r>
        <w:rPr>
          <w:rFonts w:hint="eastAsia" w:ascii="宋体" w:hAnsi="宋体" w:eastAsia="宋体" w:cs="宋体"/>
          <w:color w:val="000000"/>
          <w:kern w:val="0"/>
          <w:sz w:val="24"/>
          <w:szCs w:val="24"/>
        </w:rPr>
        <w:t>4.2投标人网上免费下载招标文件，不收取任何工本费。</w:t>
      </w:r>
    </w:p>
    <w:p>
      <w:pPr>
        <w:keepNext w:val="0"/>
        <w:keepLines w:val="0"/>
        <w:pageBreakBefore w:val="0"/>
        <w:widowControl/>
        <w:kinsoku/>
        <w:wordWrap/>
        <w:overflowPunct/>
        <w:topLinePunct w:val="0"/>
        <w:autoSpaceDE/>
        <w:autoSpaceDN/>
        <w:bidi w:val="0"/>
        <w:adjustRightInd/>
        <w:snapToGrid/>
        <w:spacing w:before="120" w:after="120" w:line="400" w:lineRule="exact"/>
        <w:ind w:left="-179" w:right="-154" w:firstLine="241" w:firstLineChars="100"/>
        <w:jc w:val="left"/>
        <w:textAlignment w:val="auto"/>
        <w:rPr>
          <w:rFonts w:ascii="黑体" w:hAnsi="宋体" w:eastAsia="黑体" w:cs="宋体"/>
          <w:b/>
          <w:bCs/>
          <w:color w:val="auto"/>
          <w:kern w:val="0"/>
          <w:sz w:val="24"/>
          <w:szCs w:val="24"/>
        </w:rPr>
      </w:pPr>
      <w:r>
        <w:rPr>
          <w:rFonts w:hint="eastAsia" w:ascii="黑体" w:hAnsi="宋体" w:eastAsia="黑体" w:cs="宋体"/>
          <w:b/>
          <w:bCs/>
          <w:color w:val="auto"/>
          <w:kern w:val="0"/>
          <w:sz w:val="24"/>
          <w:szCs w:val="24"/>
        </w:rPr>
        <w:t>5、报名方式：</w:t>
      </w:r>
    </w:p>
    <w:p>
      <w:pPr>
        <w:pStyle w:val="8"/>
        <w:keepNext w:val="0"/>
        <w:keepLines w:val="0"/>
        <w:pageBreakBefore w:val="0"/>
        <w:kinsoku/>
        <w:wordWrap/>
        <w:overflowPunct/>
        <w:topLinePunct w:val="0"/>
        <w:autoSpaceDE/>
        <w:autoSpaceDN/>
        <w:bidi w:val="0"/>
        <w:adjustRightInd/>
        <w:snapToGrid/>
        <w:spacing w:line="400" w:lineRule="exact"/>
        <w:textAlignment w:val="auto"/>
      </w:pPr>
      <w:r>
        <w:rPr>
          <w:rFonts w:hint="eastAsia" w:ascii="宋体" w:hAnsi="宋体" w:eastAsia="宋体" w:cs="宋体"/>
          <w:color w:val="000000"/>
          <w:kern w:val="0"/>
          <w:sz w:val="24"/>
        </w:rPr>
        <w:t>本工程取消现场报名环节。</w:t>
      </w:r>
    </w:p>
    <w:p>
      <w:pPr>
        <w:keepNext w:val="0"/>
        <w:keepLines w:val="0"/>
        <w:pageBreakBefore w:val="0"/>
        <w:kinsoku/>
        <w:wordWrap/>
        <w:overflowPunct/>
        <w:topLinePunct w:val="0"/>
        <w:autoSpaceDE/>
        <w:autoSpaceDN/>
        <w:bidi w:val="0"/>
        <w:adjustRightInd/>
        <w:snapToGrid/>
        <w:spacing w:before="120" w:after="120" w:line="400" w:lineRule="exact"/>
        <w:ind w:left="-179"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6</w:t>
      </w:r>
      <w:r>
        <w:rPr>
          <w:rFonts w:hint="eastAsia" w:ascii="黑体" w:hAnsi="宋体" w:eastAsia="黑体" w:cs="宋体"/>
          <w:b/>
          <w:bCs/>
          <w:color w:val="auto"/>
          <w:sz w:val="24"/>
          <w:szCs w:val="24"/>
        </w:rPr>
        <w:t>、投标文件的递交</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auto"/>
          <w:kern w:val="0"/>
          <w:sz w:val="24"/>
          <w:szCs w:val="24"/>
        </w:rPr>
      </w:pPr>
      <w:bookmarkStart w:id="7" w:name="_Toc221949937"/>
      <w:bookmarkEnd w:id="7"/>
      <w:bookmarkStart w:id="8" w:name="_Toc222030970"/>
      <w:bookmarkEnd w:id="8"/>
      <w:bookmarkStart w:id="9" w:name="_Toc222032637"/>
      <w:bookmarkEnd w:id="9"/>
      <w:bookmarkStart w:id="10" w:name="_Toc229305328"/>
      <w:bookmarkEnd w:id="10"/>
      <w:bookmarkStart w:id="11" w:name="_Toc222033819"/>
      <w:bookmarkEnd w:id="11"/>
      <w:bookmarkStart w:id="12" w:name="_Toc270602174"/>
      <w:bookmarkEnd w:id="12"/>
      <w:bookmarkStart w:id="13" w:name="_Toc222029468"/>
      <w:bookmarkEnd w:id="13"/>
      <w:bookmarkStart w:id="14" w:name="_Toc221949935"/>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bookmarkEnd w:id="14"/>
      <w:r>
        <w:rPr>
          <w:rFonts w:hint="eastAsia" w:ascii="宋体" w:hAnsi="宋体" w:eastAsia="宋体" w:cs="宋体"/>
          <w:kern w:val="0"/>
          <w:sz w:val="24"/>
          <w:szCs w:val="24"/>
        </w:rPr>
        <w:t>投标文件递交的截止时间（投标截止时间，下同）为</w:t>
      </w:r>
      <w:r>
        <w:rPr>
          <w:rFonts w:hint="eastAsia" w:ascii="宋体" w:hAnsi="宋体" w:eastAsia="宋体" w:cs="宋体"/>
          <w:color w:val="auto"/>
          <w:kern w:val="0"/>
          <w:sz w:val="24"/>
          <w:szCs w:val="24"/>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03</w:t>
      </w:r>
      <w:r>
        <w:rPr>
          <w:rFonts w:hint="eastAsia" w:ascii="宋体" w:hAnsi="宋体" w:eastAsia="宋体" w:cs="宋体"/>
          <w:color w:val="auto"/>
          <w:kern w:val="0"/>
          <w:sz w:val="24"/>
          <w:szCs w:val="24"/>
        </w:rPr>
        <w:t>日9时</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0分</w:t>
      </w:r>
      <w:bookmarkStart w:id="15" w:name="_Toc221949936"/>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.2递交投标文件地点及开标地点：</w:t>
      </w:r>
      <w:r>
        <w:rPr>
          <w:rFonts w:hint="eastAsia" w:ascii="宋体" w:hAnsi="宋体" w:eastAsia="宋体" w:cs="宋体"/>
          <w:color w:val="auto"/>
          <w:kern w:val="0"/>
          <w:sz w:val="24"/>
          <w:szCs w:val="24"/>
          <w:lang w:eastAsia="zh-CN"/>
        </w:rPr>
        <w:t>三门县亭旁镇人民政府五楼会议室</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bookmarkEnd w:id="15"/>
      <w:r>
        <w:rPr>
          <w:rFonts w:hint="eastAsia" w:ascii="宋体" w:hAnsi="宋体" w:eastAsia="宋体" w:cs="宋体"/>
          <w:kern w:val="0"/>
          <w:sz w:val="24"/>
          <w:szCs w:val="24"/>
        </w:rPr>
        <w:t>3逾期送达的或者未送达指定地点的投标文件，招标人不予受理。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r>
        <w:rPr>
          <w:rFonts w:hint="eastAsia" w:ascii="宋体" w:hAnsi="宋体" w:eastAsia="宋体" w:cs="宋体"/>
          <w:b/>
          <w:bCs/>
          <w:kern w:val="0"/>
          <w:sz w:val="24"/>
          <w:szCs w:val="24"/>
        </w:rPr>
        <w:t>本工程投标文件由投标人的法定代表人或项目负责人到场递交，递交要求详见投标须知前附表第24项。</w:t>
      </w:r>
    </w:p>
    <w:p>
      <w:pPr>
        <w:keepNext w:val="0"/>
        <w:keepLines w:val="0"/>
        <w:pageBreakBefore w:val="0"/>
        <w:widowControl/>
        <w:kinsoku/>
        <w:wordWrap/>
        <w:overflowPunct/>
        <w:topLinePunct w:val="0"/>
        <w:autoSpaceDE/>
        <w:autoSpaceDN/>
        <w:bidi w:val="0"/>
        <w:adjustRightInd/>
        <w:snapToGrid/>
        <w:spacing w:line="400" w:lineRule="exact"/>
        <w:ind w:left="-179" w:right="-154" w:firstLine="420"/>
        <w:jc w:val="left"/>
        <w:textAlignment w:val="auto"/>
        <w:rPr>
          <w:rFonts w:ascii="宋体" w:hAnsi="宋体" w:eastAsia="宋体" w:cs="宋体"/>
          <w:color w:val="auto"/>
          <w:sz w:val="24"/>
          <w:szCs w:val="24"/>
        </w:rPr>
      </w:pPr>
      <w:r>
        <w:rPr>
          <w:rFonts w:hint="eastAsia" w:ascii="宋体" w:hAnsi="宋体" w:eastAsia="宋体" w:cs="宋体"/>
          <w:kern w:val="0"/>
          <w:sz w:val="24"/>
          <w:szCs w:val="24"/>
          <w:lang w:val="en-US" w:eastAsia="zh-CN"/>
        </w:rPr>
        <w:t>因疫情管控需要，各投标人代表参加现场开标活动，进入交易中心的人员必须全程佩戴口罩，</w:t>
      </w:r>
      <w:r>
        <w:rPr>
          <w:rFonts w:hint="eastAsia" w:ascii="宋体" w:hAnsi="宋体" w:eastAsia="宋体" w:cs="宋体"/>
          <w:color w:val="auto"/>
          <w:kern w:val="0"/>
          <w:sz w:val="24"/>
          <w:szCs w:val="24"/>
          <w:lang w:val="en-US" w:eastAsia="zh-CN"/>
        </w:rPr>
        <w:t>并出示台州健康码（必须是绿码）和行程码，（提供72小时内的核酸检测证明）；开标厅内人员间隔保持一米五以上。请各</w:t>
      </w:r>
      <w:r>
        <w:rPr>
          <w:rFonts w:hint="eastAsia" w:ascii="宋体" w:hAnsi="宋体" w:eastAsia="宋体" w:cs="宋体"/>
          <w:kern w:val="0"/>
          <w:sz w:val="24"/>
          <w:szCs w:val="24"/>
          <w:lang w:val="en-US" w:eastAsia="zh-CN"/>
        </w:rPr>
        <w:t>投标人提前到达（建议在投标截止时间30分钟前），因预留时间不足、未佩戴口罩或体温异常等情况导致的不利后果，由投标人自行承担。</w:t>
      </w:r>
    </w:p>
    <w:p>
      <w:pPr>
        <w:keepNext w:val="0"/>
        <w:keepLines w:val="0"/>
        <w:pageBreakBefore w:val="0"/>
        <w:kinsoku/>
        <w:wordWrap/>
        <w:overflowPunct/>
        <w:topLinePunct w:val="0"/>
        <w:autoSpaceDE/>
        <w:autoSpaceDN/>
        <w:bidi w:val="0"/>
        <w:adjustRightInd/>
        <w:snapToGrid/>
        <w:spacing w:line="400" w:lineRule="exact"/>
        <w:ind w:right="-154"/>
        <w:textAlignment w:val="auto"/>
        <w:rPr>
          <w:rFonts w:ascii="宋体" w:hAnsi="宋体" w:eastAsia="宋体" w:cs="宋体"/>
          <w:color w:val="auto"/>
          <w:sz w:val="24"/>
          <w:szCs w:val="24"/>
        </w:rPr>
      </w:pPr>
      <w:r>
        <w:rPr>
          <w:rFonts w:hint="eastAsia" w:ascii="黑体" w:hAnsi="宋体" w:eastAsia="黑体" w:cs="宋体"/>
          <w:b/>
          <w:bCs/>
          <w:color w:val="auto"/>
          <w:sz w:val="24"/>
          <w:szCs w:val="24"/>
          <w:lang w:val="en-US" w:eastAsia="zh-CN"/>
        </w:rPr>
        <w:t>7</w:t>
      </w:r>
      <w:r>
        <w:rPr>
          <w:rFonts w:hint="eastAsia" w:ascii="黑体" w:hAnsi="宋体" w:eastAsia="黑体" w:cs="宋体"/>
          <w:b/>
          <w:bCs/>
          <w:color w:val="auto"/>
          <w:sz w:val="24"/>
          <w:szCs w:val="24"/>
        </w:rPr>
        <w:t>.踏勘现场和投标预备会</w:t>
      </w:r>
    </w:p>
    <w:p>
      <w:pPr>
        <w:keepNext w:val="0"/>
        <w:keepLines w:val="0"/>
        <w:pageBreakBefore w:val="0"/>
        <w:kinsoku/>
        <w:wordWrap/>
        <w:overflowPunct/>
        <w:topLinePunct w:val="0"/>
        <w:autoSpaceDE/>
        <w:autoSpaceDN/>
        <w:bidi w:val="0"/>
        <w:adjustRightInd/>
        <w:snapToGrid/>
        <w:spacing w:line="400" w:lineRule="exact"/>
        <w:ind w:left="-179" w:right="-154" w:firstLine="42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pageBreakBefore w:val="0"/>
        <w:kinsoku/>
        <w:wordWrap/>
        <w:overflowPunct/>
        <w:topLinePunct w:val="0"/>
        <w:autoSpaceDE/>
        <w:autoSpaceDN/>
        <w:bidi w:val="0"/>
        <w:adjustRightInd/>
        <w:spacing w:before="120" w:after="120" w:line="440" w:lineRule="exact"/>
        <w:ind w:left="-179" w:right="-154"/>
        <w:textAlignment w:val="auto"/>
        <w:rPr>
          <w:rFonts w:ascii="宋体" w:hAnsi="宋体" w:eastAsia="宋体" w:cs="宋体"/>
          <w:color w:val="auto"/>
          <w:sz w:val="24"/>
          <w:szCs w:val="24"/>
        </w:rPr>
      </w:pPr>
      <w:r>
        <w:rPr>
          <w:rFonts w:hint="eastAsia" w:ascii="宋体" w:hAnsi="宋体" w:eastAsia="宋体" w:cs="宋体"/>
          <w:b/>
          <w:bCs/>
          <w:color w:val="auto"/>
          <w:sz w:val="24"/>
          <w:szCs w:val="24"/>
        </w:rPr>
        <w:t>8.</w:t>
      </w:r>
      <w:bookmarkStart w:id="16" w:name="_Toc222033821"/>
      <w:bookmarkEnd w:id="16"/>
      <w:bookmarkStart w:id="17" w:name="_Toc144974485"/>
      <w:bookmarkEnd w:id="17"/>
      <w:bookmarkStart w:id="18" w:name="_Toc168475632"/>
      <w:bookmarkEnd w:id="18"/>
      <w:bookmarkStart w:id="19" w:name="_Toc222029470"/>
      <w:bookmarkEnd w:id="19"/>
      <w:bookmarkStart w:id="20" w:name="_Toc270602176"/>
      <w:bookmarkEnd w:id="20"/>
      <w:bookmarkStart w:id="21" w:name="_Toc168476035"/>
      <w:bookmarkEnd w:id="21"/>
      <w:bookmarkStart w:id="22" w:name="_Toc221949941"/>
      <w:bookmarkEnd w:id="22"/>
      <w:bookmarkStart w:id="23" w:name="_Toc222032639"/>
      <w:bookmarkEnd w:id="23"/>
      <w:bookmarkStart w:id="24" w:name="_Toc222030972"/>
      <w:bookmarkEnd w:id="24"/>
      <w:bookmarkStart w:id="25" w:name="_Toc229305330"/>
      <w:bookmarkEnd w:id="25"/>
      <w:r>
        <w:rPr>
          <w:rFonts w:hint="eastAsia" w:ascii="黑体" w:hAnsi="宋体" w:eastAsia="黑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bookmarkStart w:id="26" w:name="_Toc221949942"/>
      <w:r>
        <w:rPr>
          <w:rFonts w:hint="eastAsia" w:ascii="宋体" w:hAnsi="宋体" w:eastAsia="宋体" w:cs="宋体"/>
          <w:color w:val="auto"/>
          <w:sz w:val="24"/>
          <w:szCs w:val="24"/>
        </w:rPr>
        <w:t>招 标 人：</w:t>
      </w:r>
      <w:bookmarkEnd w:id="26"/>
      <w:bookmarkStart w:id="27" w:name="_Toc221949945"/>
      <w:r>
        <w:rPr>
          <w:rFonts w:hint="eastAsia" w:ascii="宋体" w:hAnsi="宋体" w:eastAsia="宋体" w:cs="宋体"/>
          <w:color w:val="auto"/>
          <w:sz w:val="24"/>
          <w:szCs w:val="24"/>
          <w:lang w:eastAsia="zh-CN"/>
        </w:rPr>
        <w:t>三门县亭旁镇南溪村股份经济合作社</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梅法旺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eastAsia="zh-CN"/>
        </w:rPr>
        <w:t>13093857890</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bookmarkEnd w:id="27"/>
      <w:r>
        <w:rPr>
          <w:rFonts w:hint="eastAsia" w:ascii="宋体" w:hAnsi="宋体" w:eastAsia="宋体" w:cs="宋体"/>
          <w:color w:val="auto"/>
          <w:sz w:val="24"/>
          <w:szCs w:val="24"/>
          <w:lang w:eastAsia="zh-CN"/>
        </w:rPr>
        <w:t>王英</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bookmarkStart w:id="28" w:name="_Toc221949946"/>
      <w:r>
        <w:rPr>
          <w:rFonts w:hint="eastAsia" w:ascii="宋体" w:hAnsi="宋体" w:eastAsia="宋体" w:cs="宋体"/>
          <w:color w:val="auto"/>
          <w:sz w:val="24"/>
          <w:szCs w:val="24"/>
        </w:rPr>
        <w:t>电    话：</w:t>
      </w:r>
      <w:bookmarkEnd w:id="28"/>
      <w:r>
        <w:rPr>
          <w:rFonts w:hint="eastAsia" w:ascii="宋体" w:hAnsi="宋体" w:eastAsia="宋体" w:cs="宋体"/>
          <w:color w:val="auto"/>
          <w:sz w:val="24"/>
          <w:szCs w:val="24"/>
          <w:lang w:eastAsia="zh-CN"/>
        </w:rPr>
        <w:t>13867616663</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址：三门县梧桐路20号总商会大厦2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楼</w:t>
      </w:r>
    </w:p>
    <w:p>
      <w:pPr>
        <w:pageBreakBefore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3840" w:firstLineChars="16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三门县亭旁镇南溪村股份经济合作社</w:t>
      </w:r>
    </w:p>
    <w:p>
      <w:pPr>
        <w:keepNext w:val="0"/>
        <w:keepLines w:val="0"/>
        <w:pageBreakBefore w:val="0"/>
        <w:widowControl w:val="0"/>
        <w:kinsoku/>
        <w:wordWrap/>
        <w:overflowPunct/>
        <w:topLinePunct w:val="0"/>
        <w:autoSpaceDE/>
        <w:autoSpaceDN/>
        <w:bidi w:val="0"/>
        <w:adjustRightInd/>
        <w:snapToGrid w:val="0"/>
        <w:spacing w:line="440" w:lineRule="exact"/>
        <w:ind w:firstLine="4080" w:firstLineChars="17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浙江亿隆工程咨询有限公司</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招标监管机构：</w:t>
      </w:r>
      <w:r>
        <w:rPr>
          <w:rFonts w:hint="eastAsia" w:ascii="宋体" w:hAnsi="宋体" w:eastAsia="宋体" w:cs="宋体"/>
          <w:color w:val="auto"/>
          <w:sz w:val="24"/>
          <w:szCs w:val="24"/>
          <w:lang w:eastAsia="zh-CN"/>
        </w:rPr>
        <w:t>三门县亭旁镇公共资源交易中心</w:t>
      </w:r>
    </w:p>
    <w:p>
      <w:pPr>
        <w:pageBreakBefore w:val="0"/>
        <w:kinsoku/>
        <w:wordWrap/>
        <w:overflowPunct/>
        <w:topLinePunct w:val="0"/>
        <w:autoSpaceDE/>
        <w:autoSpaceDN/>
        <w:bidi w:val="0"/>
        <w:adjustRightInd/>
        <w:spacing w:line="440" w:lineRule="exact"/>
        <w:textAlignment w:val="auto"/>
        <w:rPr>
          <w:rFonts w:ascii="宋体" w:hAnsi="宋体" w:eastAsia="宋体" w:cs="宋体"/>
          <w:color w:val="auto"/>
          <w:sz w:val="21"/>
          <w:szCs w:val="21"/>
        </w:rPr>
      </w:pPr>
      <w:r>
        <w:rPr>
          <w:rFonts w:hint="eastAsia"/>
          <w:szCs w:val="21"/>
        </w:rPr>
        <w:t xml:space="preserve">                                                      </w:t>
      </w:r>
      <w:r>
        <w:rPr>
          <w:rFonts w:hint="eastAsia"/>
          <w:szCs w:val="21"/>
          <w:lang w:val="en-US" w:eastAsia="zh-CN"/>
        </w:rPr>
        <w:t xml:space="preserve">           </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 w:val="24"/>
          <w:lang w:val="en-US" w:eastAsia="zh-CN"/>
        </w:rPr>
        <w:t>2022</w:t>
      </w:r>
      <w:r>
        <w:rPr>
          <w:rFonts w:hint="eastAsia" w:ascii="宋体" w:hAnsi="宋体" w:eastAsia="宋体"/>
          <w:color w:val="auto"/>
          <w:sz w:val="24"/>
        </w:rPr>
        <w:t>年</w:t>
      </w:r>
      <w:r>
        <w:rPr>
          <w:rFonts w:hint="eastAsia" w:ascii="宋体" w:hAnsi="宋体"/>
          <w:color w:val="auto"/>
          <w:sz w:val="24"/>
          <w:lang w:val="en-US" w:eastAsia="zh-CN"/>
        </w:rPr>
        <w:t>10</w:t>
      </w:r>
      <w:r>
        <w:rPr>
          <w:rFonts w:hint="eastAsia" w:ascii="宋体" w:hAnsi="宋体" w:eastAsia="宋体"/>
          <w:color w:val="auto"/>
          <w:sz w:val="24"/>
        </w:rPr>
        <w:t>月</w:t>
      </w:r>
      <w:r>
        <w:rPr>
          <w:rFonts w:hint="eastAsia" w:ascii="宋体" w:hAnsi="宋体"/>
          <w:color w:val="auto"/>
          <w:sz w:val="24"/>
          <w:lang w:val="en-US" w:eastAsia="zh-CN"/>
        </w:rPr>
        <w:t>27</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6"/>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8"/>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 xml:space="preserve">三门县南溪南溪村段堤防整治工程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三门县亭旁镇</w:t>
            </w:r>
            <w:r>
              <w:rPr>
                <w:rFonts w:hint="eastAsia" w:ascii="宋体" w:hAnsi="宋体" w:eastAsia="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造价：</w:t>
            </w:r>
            <w:r>
              <w:rPr>
                <w:rFonts w:hint="eastAsia" w:ascii="宋体" w:hAnsi="宋体" w:eastAsia="宋体"/>
                <w:color w:val="auto"/>
                <w:sz w:val="21"/>
                <w:szCs w:val="21"/>
                <w:u w:val="single"/>
                <w:lang w:eastAsia="zh-CN"/>
              </w:rPr>
              <w:t>530379</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不超过</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日历天（投标人必须在投标文件中明确工期天数）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lang w:eastAsia="zh-CN"/>
              </w:rPr>
              <w:t>公开</w:t>
            </w:r>
            <w:r>
              <w:rPr>
                <w:rFonts w:hint="eastAsia" w:ascii="宋体" w:hAnsi="宋体" w:eastAsia="宋体" w:cs="宋体"/>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上级补助和自筹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具有水利水电专业注册建造师二级及以上，并且具有安全生产考核合格证书（B证）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3"/>
              <w:keepNext w:val="0"/>
              <w:keepLines w:val="0"/>
              <w:pageBreakBefore w:val="0"/>
              <w:kinsoku/>
              <w:wordWrap/>
              <w:overflowPunct/>
              <w:topLinePunct w:val="0"/>
              <w:autoSpaceDE/>
              <w:autoSpaceDN/>
              <w:bidi w:val="0"/>
              <w:snapToGrid/>
              <w:spacing w:line="360" w:lineRule="exact"/>
              <w:ind w:firstLine="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3"/>
              <w:keepNext w:val="0"/>
              <w:keepLines w:val="0"/>
              <w:pageBreakBefore w:val="0"/>
              <w:kinsoku/>
              <w:wordWrap/>
              <w:overflowPunct/>
              <w:topLinePunct w:val="0"/>
              <w:autoSpaceDE/>
              <w:autoSpaceDN/>
              <w:bidi w:val="0"/>
              <w:snapToGrid/>
              <w:spacing w:line="360" w:lineRule="exact"/>
              <w:ind w:firstLine="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投标函（附件一）；</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项目管理机构配备表（附件二）；</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项目负责人简历表（附件三）；</w:t>
            </w:r>
          </w:p>
          <w:p>
            <w:pPr>
              <w:pStyle w:val="3"/>
              <w:keepNext w:val="0"/>
              <w:keepLines w:val="0"/>
              <w:pageBreakBefore w:val="0"/>
              <w:numPr>
                <w:ilvl w:val="0"/>
                <w:numId w:val="0"/>
              </w:numPr>
              <w:tabs>
                <w:tab w:val="left" w:pos="574"/>
              </w:tabs>
              <w:kinsoku/>
              <w:wordWrap/>
              <w:overflowPunct/>
              <w:topLinePunct w:val="0"/>
              <w:autoSpaceDE/>
              <w:autoSpaceDN/>
              <w:bidi w:val="0"/>
              <w:snapToGrid/>
              <w:spacing w:line="360" w:lineRule="exact"/>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主要施工机械设备表（附件四）</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5）台州市建设工程诚信投标承诺书（附件五）</w:t>
            </w:r>
          </w:p>
          <w:p>
            <w:pPr>
              <w:pStyle w:val="3"/>
              <w:keepNext w:val="0"/>
              <w:keepLines w:val="0"/>
              <w:pageBreakBefore w:val="0"/>
              <w:kinsoku/>
              <w:wordWrap/>
              <w:overflowPunct/>
              <w:topLinePunct w:val="0"/>
              <w:autoSpaceDE/>
              <w:autoSpaceDN/>
              <w:bidi w:val="0"/>
              <w:adjustRightInd w:val="0"/>
              <w:snapToGrid/>
              <w:spacing w:line="360" w:lineRule="exact"/>
              <w:ind w:left="0" w:leftChars="0" w:firstLine="0" w:firstLineChars="0"/>
              <w:textAlignment w:val="auto"/>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企业营业执照、资质证书和安全生产许可证副本复印件；项目负责人的《项目负责人建造师注册证书》、《安全生产考核合格证》复印件。</w:t>
            </w:r>
          </w:p>
          <w:p>
            <w:pPr>
              <w:pStyle w:val="3"/>
              <w:keepNext w:val="0"/>
              <w:keepLines w:val="0"/>
              <w:pageBreakBefore w:val="0"/>
              <w:tabs>
                <w:tab w:val="left" w:pos="574"/>
              </w:tabs>
              <w:kinsoku/>
              <w:wordWrap/>
              <w:overflowPunct/>
              <w:topLinePunct w:val="0"/>
              <w:autoSpaceDE/>
              <w:autoSpaceDN/>
              <w:bidi w:val="0"/>
              <w:snapToGrid/>
              <w:spacing w:line="360" w:lineRule="exact"/>
              <w:ind w:left="0" w:leftChars="0" w:firstLine="0" w:firstLineChars="0"/>
              <w:textAlignment w:val="auto"/>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w:t>
            </w:r>
            <w:r>
              <w:rPr>
                <w:rFonts w:hint="eastAsia" w:ascii="宋体" w:hAnsi="宋体" w:eastAsia="宋体"/>
                <w:sz w:val="21"/>
                <w:szCs w:val="21"/>
                <w:lang w:eastAsia="zh-CN"/>
              </w:rPr>
              <w:t>壹万</w:t>
            </w:r>
            <w:r>
              <w:rPr>
                <w:rFonts w:hint="eastAsia" w:ascii="宋体" w:hAnsi="宋体" w:eastAsia="宋体"/>
                <w:sz w:val="21"/>
                <w:szCs w:val="21"/>
              </w:rPr>
              <w:t>元（￥</w:t>
            </w:r>
            <w:r>
              <w:rPr>
                <w:rFonts w:hint="eastAsia" w:ascii="宋体" w:hAnsi="宋体" w:eastAsia="宋体"/>
                <w:sz w:val="21"/>
                <w:szCs w:val="21"/>
                <w:lang w:val="en-US" w:eastAsia="zh-CN"/>
              </w:rPr>
              <w:t>10000</w:t>
            </w:r>
            <w:r>
              <w:rPr>
                <w:rFonts w:hint="eastAsia" w:ascii="宋体" w:hAnsi="宋体" w:eastAsia="宋体"/>
                <w:sz w:val="21"/>
                <w:szCs w:val="21"/>
              </w:rPr>
              <w:t>.00元）</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rPr>
              <w:t>2、担保形式：现金，装入信封外面写上投标单位名称</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olor w:val="000000"/>
                <w:sz w:val="21"/>
                <w:szCs w:val="21"/>
              </w:rPr>
              <w:t>3、提交地址：三门县亭旁镇</w:t>
            </w:r>
            <w:r>
              <w:rPr>
                <w:rFonts w:hint="eastAsia" w:ascii="宋体" w:hAnsi="宋体" w:eastAsia="宋体" w:cs="Times New Roman"/>
                <w:color w:val="auto"/>
                <w:kern w:val="2"/>
                <w:sz w:val="21"/>
                <w:szCs w:val="21"/>
                <w:lang w:val="en-US" w:eastAsia="zh-CN" w:bidi="ar-SA"/>
              </w:rPr>
              <w:t>人民政府</w:t>
            </w:r>
            <w:r>
              <w:rPr>
                <w:rFonts w:hint="eastAsia" w:ascii="宋体" w:hAnsi="宋体" w:eastAsia="宋体"/>
                <w:color w:val="000000"/>
                <w:sz w:val="21"/>
                <w:szCs w:val="21"/>
              </w:rPr>
              <w:t>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val="0"/>
              <w:snapToGrid/>
              <w:spacing w:line="400" w:lineRule="exact"/>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履约担保的形式：现金（现金必须通过其基本账户转出的转帐、电汇或银行汇票方式解入招标人指定的银行帐户）</w:t>
            </w:r>
          </w:p>
          <w:p>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Times New Roman"/>
                <w:color w:val="auto"/>
                <w:kern w:val="2"/>
                <w:sz w:val="21"/>
                <w:szCs w:val="21"/>
                <w:lang w:val="en-US" w:eastAsia="zh-CN" w:bidi="ar-SA"/>
              </w:rPr>
              <w:t>履约担保的金额：合同价的2%。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w:t>
            </w:r>
            <w:r>
              <w:rPr>
                <w:rFonts w:hint="eastAsia" w:ascii="宋体" w:hAnsi="宋体" w:eastAsia="宋体" w:cs="Times New Roman"/>
                <w:color w:val="auto"/>
                <w:kern w:val="2"/>
                <w:sz w:val="21"/>
                <w:szCs w:val="21"/>
                <w:lang w:val="en-US" w:eastAsia="zh-CN" w:bidi="ar-SA"/>
              </w:rPr>
              <w:t>点：三门县亭旁镇人民政府五楼会议室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Times New Roman"/>
                <w:color w:val="auto"/>
                <w:kern w:val="2"/>
                <w:sz w:val="21"/>
                <w:szCs w:val="21"/>
                <w:lang w:val="en-US" w:eastAsia="zh-CN" w:bidi="ar-SA"/>
              </w:rPr>
              <w:t>2022年11月03日9时50分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2"/>
              </w:rPr>
            </w:pPr>
            <w:r>
              <w:rPr>
                <w:rFonts w:hint="eastAsia" w:ascii="宋体" w:hAnsi="宋体" w:eastAsia="宋体"/>
                <w:sz w:val="21"/>
                <w:szCs w:val="22"/>
              </w:rPr>
              <w:t>投标文件</w:t>
            </w:r>
          </w:p>
          <w:p>
            <w:pPr>
              <w:jc w:val="center"/>
              <w:rPr>
                <w:rFonts w:hint="eastAsia" w:ascii="宋体" w:hAnsi="宋体" w:eastAsia="宋体" w:cs="宋体"/>
                <w:color w:val="auto"/>
                <w:sz w:val="21"/>
                <w:szCs w:val="21"/>
              </w:rPr>
            </w:pPr>
            <w:r>
              <w:rPr>
                <w:rFonts w:hint="eastAsia" w:ascii="宋体" w:hAnsi="宋体" w:eastAsia="宋体"/>
                <w:sz w:val="21"/>
                <w:szCs w:val="22"/>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pStyle w:val="8"/>
              <w:rPr>
                <w:rFonts w:hint="eastAsia"/>
                <w:color w:val="auto"/>
                <w:szCs w:val="21"/>
              </w:rPr>
            </w:pPr>
            <w:r>
              <w:rPr>
                <w:rFonts w:hint="eastAsia"/>
                <w:color w:val="auto"/>
                <w:szCs w:val="21"/>
              </w:rPr>
              <w:t>投标文件递交时，投标人的</w:t>
            </w:r>
            <w:r>
              <w:rPr>
                <w:rFonts w:hint="eastAsia"/>
                <w:b/>
                <w:color w:val="auto"/>
                <w:szCs w:val="21"/>
              </w:rPr>
              <w:t>法定代表人</w:t>
            </w:r>
            <w:r>
              <w:rPr>
                <w:rFonts w:hint="eastAsia"/>
                <w:color w:val="auto"/>
                <w:szCs w:val="21"/>
              </w:rPr>
              <w:t>或</w:t>
            </w:r>
            <w:r>
              <w:rPr>
                <w:rFonts w:hint="eastAsia"/>
                <w:b/>
                <w:color w:val="auto"/>
                <w:szCs w:val="21"/>
              </w:rPr>
              <w:t>项目负责人</w:t>
            </w:r>
            <w:r>
              <w:rPr>
                <w:rFonts w:hint="eastAsia"/>
                <w:color w:val="auto"/>
                <w:szCs w:val="21"/>
              </w:rPr>
              <w:t>必须携带相应资料参加开标会议，再签名报到，以证明其出席开标会议，否则投标文件予以拒收，法定代表人或项目负责人应出示携带的相应资料：</w:t>
            </w:r>
          </w:p>
          <w:p>
            <w:pPr>
              <w:pStyle w:val="8"/>
              <w:ind w:firstLine="210" w:firstLineChars="100"/>
              <w:rPr>
                <w:rFonts w:hint="eastAsia"/>
                <w:color w:val="auto"/>
                <w:szCs w:val="21"/>
              </w:rPr>
            </w:pPr>
            <w:r>
              <w:rPr>
                <w:rFonts w:hint="eastAsia"/>
                <w:color w:val="auto"/>
                <w:szCs w:val="21"/>
              </w:rPr>
              <w:t>1、如法定代表人参加的，必须持（1）本人有效身份证原件、（2）企业营业执照副本复印件（加盖单位公章）。</w:t>
            </w:r>
          </w:p>
          <w:p>
            <w:pPr>
              <w:pStyle w:val="8"/>
              <w:ind w:firstLine="210" w:firstLineChars="100"/>
              <w:rPr>
                <w:rFonts w:hint="eastAsia"/>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pStyle w:val="8"/>
              <w:ind w:firstLine="211" w:firstLineChars="100"/>
              <w:rPr>
                <w:rFonts w:hint="eastAsia" w:ascii="宋体" w:hAnsi="宋体" w:eastAsia="宋体" w:cs="宋体"/>
                <w:color w:val="auto"/>
                <w:sz w:val="21"/>
                <w:szCs w:val="21"/>
              </w:rPr>
            </w:pPr>
            <w:r>
              <w:rPr>
                <w:rFonts w:hint="eastAsia"/>
                <w:b/>
                <w:szCs w:val="21"/>
              </w:rPr>
              <w:t>相应资料不齐予以拒收，核对后，身份证原件当场退还；</w:t>
            </w:r>
            <w:r>
              <w:rPr>
                <w:rFonts w:hint="eastAsia"/>
                <w:b/>
              </w:rPr>
              <w:t xml:space="preserve"> 相应资料中的名字、名称信息与开标后的投标文件不符，按无效标处理。</w:t>
            </w:r>
            <w:r>
              <w:rPr>
                <w:rFonts w:hint="eastAsia"/>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 w:val="21"/>
                <w:szCs w:val="21"/>
              </w:rPr>
            </w:pPr>
            <w:r>
              <w:rPr>
                <w:rFonts w:hint="eastAsia" w:ascii="宋体" w:hAnsi="宋体" w:eastAsia="宋体"/>
                <w:b/>
                <w:bCs/>
                <w:color w:val="000000"/>
                <w:sz w:val="21"/>
                <w:szCs w:val="21"/>
              </w:rPr>
              <w:t>（1）密封情况和人员到场情况检查：</w:t>
            </w:r>
            <w:r>
              <w:rPr>
                <w:rFonts w:hint="eastAsia" w:ascii="宋体" w:hAnsi="宋体" w:eastAsia="宋体"/>
                <w:color w:val="000000"/>
                <w:sz w:val="21"/>
                <w:szCs w:val="21"/>
              </w:rPr>
              <w:t>由投标人</w:t>
            </w:r>
            <w:r>
              <w:rPr>
                <w:rFonts w:hint="eastAsia" w:ascii="宋体" w:hAnsi="宋体" w:eastAsia="宋体"/>
                <w:color w:val="000000"/>
                <w:sz w:val="21"/>
                <w:szCs w:val="21"/>
                <w:lang w:eastAsia="zh-CN"/>
              </w:rPr>
              <w:t>代表</w:t>
            </w:r>
            <w:r>
              <w:rPr>
                <w:rFonts w:hint="eastAsia" w:ascii="宋体" w:hAnsi="宋体" w:eastAsia="宋体"/>
                <w:color w:val="000000"/>
                <w:sz w:val="21"/>
                <w:szCs w:val="21"/>
              </w:rPr>
              <w:t>检查并签字确认；</w:t>
            </w:r>
          </w:p>
          <w:p>
            <w:pPr>
              <w:rPr>
                <w:rFonts w:hint="eastAsia" w:ascii="宋体" w:hAnsi="宋体"/>
                <w:color w:val="000000"/>
                <w:spacing w:val="-6"/>
                <w:sz w:val="24"/>
              </w:rPr>
            </w:pPr>
            <w:r>
              <w:rPr>
                <w:rFonts w:hint="eastAsia" w:ascii="宋体" w:hAnsi="宋体" w:eastAsia="宋体"/>
                <w:b/>
                <w:bCs/>
                <w:color w:val="000000"/>
                <w:sz w:val="21"/>
                <w:szCs w:val="21"/>
              </w:rPr>
              <w:t>（2）</w:t>
            </w:r>
            <w:r>
              <w:rPr>
                <w:rFonts w:hint="eastAsia" w:ascii="宋体" w:hAnsi="宋体" w:eastAsia="宋体"/>
                <w:b/>
                <w:color w:val="000000"/>
                <w:sz w:val="21"/>
                <w:szCs w:val="21"/>
              </w:rPr>
              <w:t>开标顺序</w:t>
            </w:r>
            <w:r>
              <w:rPr>
                <w:rFonts w:hint="eastAsia" w:ascii="宋体" w:hAnsi="宋体" w:eastAsia="宋体"/>
                <w:color w:val="000000"/>
                <w:sz w:val="21"/>
                <w:szCs w:val="21"/>
              </w:rPr>
              <w:t>：直接开商务标。</w:t>
            </w:r>
          </w:p>
          <w:p>
            <w:pPr>
              <w:rPr>
                <w:rFonts w:ascii="宋体" w:hAnsi="宋体" w:eastAsia="宋体" w:cs="宋体"/>
                <w:color w:val="auto"/>
                <w:sz w:val="21"/>
                <w:szCs w:val="21"/>
              </w:rPr>
            </w:pPr>
            <w:r>
              <w:rPr>
                <w:rFonts w:hint="eastAsia" w:ascii="宋体" w:hAnsi="宋体" w:eastAsia="宋体"/>
                <w:color w:val="000000"/>
                <w:sz w:val="21"/>
                <w:szCs w:val="21"/>
              </w:rPr>
              <w:t>投标人对密封情况、人员到场情况和开标有异议的，应该在开标现场提出、招标人（招标代理机构）应当当场作出答复，并制作记录。</w:t>
            </w:r>
            <w:r>
              <w:rPr>
                <w:rFonts w:hint="eastAsia" w:ascii="宋体" w:hAnsi="宋体" w:eastAsia="宋体" w:cs="宋体"/>
                <w:color w:val="auto"/>
                <w:sz w:val="21"/>
                <w:szCs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color w:val="auto"/>
                <w:sz w:val="21"/>
                <w:szCs w:val="21"/>
              </w:rPr>
            </w:pPr>
            <w:r>
              <w:rPr>
                <w:rFonts w:hint="eastAsia" w:eastAsia="黑体"/>
                <w:b/>
                <w:bCs w:val="0"/>
                <w:color w:val="auto"/>
              </w:rPr>
              <w:t>其他</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bCs w:val="0"/>
                <w:color w:val="auto"/>
                <w:sz w:val="21"/>
                <w:szCs w:val="21"/>
              </w:rPr>
            </w:pPr>
            <w:r>
              <w:rPr>
                <w:rFonts w:hint="eastAsia" w:ascii="Times New Roman" w:hAnsi="Times New Roman" w:eastAsia="黑体" w:cs="Times New Roman"/>
                <w:b/>
                <w:bCs w:val="0"/>
                <w:color w:val="auto"/>
                <w:kern w:val="1"/>
                <w:szCs w:val="21"/>
              </w:rPr>
              <w:t>本项目招标代理费为</w:t>
            </w:r>
            <w:r>
              <w:rPr>
                <w:rFonts w:hint="eastAsia" w:ascii="Times New Roman" w:hAnsi="Times New Roman" w:eastAsia="黑体" w:cs="Times New Roman"/>
                <w:b/>
                <w:bCs w:val="0"/>
                <w:color w:val="auto"/>
                <w:kern w:val="1"/>
                <w:szCs w:val="21"/>
                <w:lang w:val="en-US" w:eastAsia="zh-CN"/>
              </w:rPr>
              <w:t>5000</w:t>
            </w:r>
            <w:r>
              <w:rPr>
                <w:rFonts w:hint="eastAsia" w:ascii="Times New Roman" w:hAnsi="Times New Roman" w:eastAsia="黑体" w:cs="Times New Roman"/>
                <w:b/>
                <w:bCs w:val="0"/>
                <w:color w:val="auto"/>
                <w:kern w:val="1"/>
                <w:szCs w:val="21"/>
              </w:rPr>
              <w:t>元。由中标人支付，在领取中标通知书前付清。</w:t>
            </w:r>
          </w:p>
        </w:tc>
      </w:tr>
    </w:tbl>
    <w:p>
      <w:pPr>
        <w:pStyle w:val="9"/>
        <w:ind w:left="0" w:leftChars="0" w:firstLine="0" w:firstLineChars="0"/>
      </w:pPr>
    </w:p>
    <w:p>
      <w:pPr>
        <w:pStyle w:val="16"/>
        <w:spacing w:line="400" w:lineRule="exact"/>
        <w:rPr>
          <w:color w:val="auto"/>
          <w:sz w:val="30"/>
          <w:szCs w:val="30"/>
        </w:rPr>
      </w:pPr>
      <w:bookmarkStart w:id="29" w:name="_Toc500209413"/>
      <w:bookmarkStart w:id="30" w:name="_Toc500208464"/>
      <w:bookmarkStart w:id="31" w:name="_Toc18718"/>
      <w:r>
        <w:rPr>
          <w:rFonts w:hint="eastAsia" w:ascii="宋体" w:hAnsi="宋体" w:cs="宋体"/>
          <w:color w:val="auto"/>
          <w:sz w:val="30"/>
          <w:szCs w:val="30"/>
        </w:rPr>
        <w:t>第一节  总  则</w:t>
      </w:r>
      <w:bookmarkEnd w:id="29"/>
      <w:bookmarkEnd w:id="30"/>
      <w:bookmarkEnd w:id="31"/>
    </w:p>
    <w:p>
      <w:pPr>
        <w:spacing w:line="400" w:lineRule="exact"/>
        <w:rPr>
          <w:rFonts w:ascii="宋体" w:hAnsi="宋体" w:eastAsia="宋体"/>
          <w:b/>
          <w:color w:val="FF0000"/>
          <w:sz w:val="21"/>
          <w:szCs w:val="21"/>
        </w:rPr>
      </w:pPr>
      <w:r>
        <w:rPr>
          <w:rFonts w:hint="eastAsia"/>
          <w:b/>
          <w:color w:val="FF0000"/>
        </w:rPr>
        <w:t xml:space="preserve"> </w:t>
      </w:r>
      <w:r>
        <w:rPr>
          <w:rFonts w:hint="eastAsia"/>
          <w:color w:val="FF0000"/>
        </w:rPr>
        <w:t xml:space="preserve"> </w:t>
      </w:r>
      <w:r>
        <w:rPr>
          <w:rFonts w:hint="eastAsia" w:ascii="宋体" w:hAnsi="宋体" w:eastAsia="宋体"/>
          <w:b/>
          <w:color w:val="FF0000"/>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FF0000"/>
          <w:sz w:val="21"/>
          <w:szCs w:val="21"/>
        </w:rPr>
        <w:t xml:space="preserve">   </w:t>
      </w:r>
      <w:r>
        <w:rPr>
          <w:rFonts w:hint="eastAsia" w:ascii="宋体" w:hAnsi="宋体" w:eastAsia="宋体"/>
          <w:b/>
          <w:color w:val="auto"/>
          <w:sz w:val="21"/>
          <w:szCs w:val="21"/>
        </w:rPr>
        <w:t xml:space="preserve"> 1、工程说明</w:t>
      </w:r>
      <w:bookmarkStart w:id="32"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2"/>
    <w:p>
      <w:pPr>
        <w:spacing w:line="400" w:lineRule="exact"/>
        <w:rPr>
          <w:rFonts w:ascii="宋体" w:hAnsi="宋体" w:eastAsia="宋体"/>
          <w:color w:val="auto"/>
          <w:sz w:val="21"/>
          <w:szCs w:val="21"/>
        </w:rPr>
      </w:pPr>
      <w:bookmarkStart w:id="33"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4" w:name="_Toc89"/>
      <w:bookmarkStart w:id="35" w:name="_Toc169487778"/>
      <w:bookmarkStart w:id="36" w:name="_Toc155342530"/>
      <w:r>
        <w:rPr>
          <w:rFonts w:hint="eastAsia" w:ascii="宋体" w:hAnsi="宋体" w:eastAsia="宋体"/>
          <w:b/>
          <w:color w:val="auto"/>
          <w:sz w:val="21"/>
          <w:szCs w:val="21"/>
        </w:rPr>
        <w:t xml:space="preserve">    3、资金来源</w:t>
      </w:r>
      <w:bookmarkEnd w:id="33"/>
      <w:bookmarkEnd w:id="34"/>
      <w:bookmarkEnd w:id="35"/>
      <w:bookmarkEnd w:id="36"/>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color w:val="auto"/>
          <w:sz w:val="21"/>
          <w:szCs w:val="21"/>
        </w:rPr>
      </w:pPr>
      <w:bookmarkStart w:id="37" w:name="_Toc155342531"/>
      <w:bookmarkStart w:id="38" w:name="_Toc169487779"/>
      <w:bookmarkStart w:id="39"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7"/>
      <w:bookmarkEnd w:id="38"/>
      <w:bookmarkEnd w:id="39"/>
    </w:p>
    <w:p>
      <w:pPr>
        <w:pStyle w:val="8"/>
        <w:spacing w:after="0" w:line="400" w:lineRule="exact"/>
        <w:ind w:firstLine="420" w:firstLineChars="200"/>
        <w:rPr>
          <w:rFonts w:hint="eastAsia"/>
        </w:rPr>
      </w:pPr>
      <w:r>
        <w:rPr>
          <w:rFonts w:hint="eastAsia"/>
          <w:lang w:val="en-US" w:eastAsia="zh-CN"/>
        </w:rPr>
        <w:t>4.1</w:t>
      </w:r>
      <w:r>
        <w:rPr>
          <w:rFonts w:hint="eastAsia"/>
        </w:rPr>
        <w:t>投标人应具备承担本招标工程的资质、资格和其他要求。</w:t>
      </w:r>
    </w:p>
    <w:p>
      <w:pPr>
        <w:pStyle w:val="8"/>
        <w:spacing w:after="0" w:line="400" w:lineRule="exact"/>
        <w:ind w:firstLine="420" w:firstLineChars="200"/>
        <w:rPr>
          <w:rFonts w:hint="eastAsia"/>
        </w:rPr>
      </w:pPr>
      <w:r>
        <w:rPr>
          <w:rFonts w:hint="eastAsia"/>
        </w:rPr>
        <w:t>（1）资质条件：见投标人须知前附表；</w:t>
      </w:r>
    </w:p>
    <w:p>
      <w:pPr>
        <w:pStyle w:val="8"/>
        <w:spacing w:after="0" w:line="400" w:lineRule="exact"/>
        <w:ind w:firstLine="420" w:firstLineChars="200"/>
        <w:rPr>
          <w:rFonts w:hint="eastAsia"/>
        </w:rPr>
      </w:pPr>
      <w:r>
        <w:rPr>
          <w:rFonts w:hint="eastAsia"/>
        </w:rPr>
        <w:t>（2）项目负责人资格：见投标人须知前附表；</w:t>
      </w:r>
    </w:p>
    <w:p>
      <w:pPr>
        <w:pStyle w:val="8"/>
        <w:spacing w:after="0" w:line="400" w:lineRule="exact"/>
        <w:ind w:firstLine="420" w:firstLineChars="200"/>
        <w:rPr>
          <w:rFonts w:hint="eastAsia"/>
        </w:rPr>
      </w:pPr>
      <w:r>
        <w:rPr>
          <w:rFonts w:hint="eastAsia"/>
        </w:rPr>
        <w:t>（3）其他要求：</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投标人拟派的项目负责人在投标截止日不得在其他任何在建合同工程中担任项目负责人。在建合同工程的开始时间为合同工程中标通知书发出之日（不通过招标方式的，开始时间为合同签订之日），结束时间为该合同工程通过验收或合同解除之日。发生下列情形之一的除外：</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a.同一工程相邻分段发包或分期施工的；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b.合同约定的工程验收合格的；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c.因非承包方原因致使工程项目停工超过120天（含），经建设单位同意的。</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拟委任项目负责人是否有“在建合同工程”按以下原则认定：</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d.若合同协议书尚未签订，则中标通知书中明确的项目负责人视为有“在建合同工程”。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e.若合同协议书已签订的，则仅合同协议书中明确的项目负责人视为有“在建合同工程”。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f.在建合同工程未通过验收或合同解除前，合同协议书中明确的项目负责人已经更换的，则现任项目负责人视为有“在建合同工程”，同时应在投标文件中附项目发包人的同意更换证明材料，否则更换前后的项目负责人均视为有“在建合同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rPr>
      </w:pPr>
      <w:r>
        <w:rPr>
          <w:rFonts w:hint="eastAsia"/>
        </w:rPr>
        <w:t>如发生以上情形的（c.f款），投标人应在投标文件中提交有关书面证明材料，投标截止时间后提供的证明材料，将不予认可。</w:t>
      </w:r>
    </w:p>
    <w:p>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g.另根据（三水利[2014]133号）文件规定：凡在三门县行政区域内依法注册的水利企业在我县水利工程招投标活动中拟派的项目负责人，在我县范围内原承接项目合同价200万元以下（不含200万元）的，不认定为有在建工程。</w:t>
      </w:r>
    </w:p>
    <w:p>
      <w:pPr>
        <w:pStyle w:val="8"/>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b/>
        </w:rPr>
      </w:pPr>
      <w:r>
        <w:t>4.2投标人不得存在下列情形之一：</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（1）为招标人不具有独立法人资格的附属机构（单位）；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（2）为本工程前期准备提供设计或咨询服务的，但设计施工总承包的除外；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（3）为本工程的监理人；</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（4）为本工程的代建人；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（5）为本工程提供招标代理服务的；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（6）与本工程的监理人或代建人或招标代理机构同为一个法定代表人的；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（7）与本工程的监理人或代建人或招标代理机构相互控股或参股的；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（8）与本工程的监理人或代建人或招标代理机构相互任职或工作的；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（9）被责令停业的；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 xml:space="preserve">（10）被暂停或取消投标资格的（包括项目负责人）； </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（11）安全生产许可证超出有效期或处于暂扣时限内的；</w:t>
      </w:r>
    </w:p>
    <w:p>
      <w:pPr>
        <w:keepNext w:val="0"/>
        <w:keepLines w:val="0"/>
        <w:pageBreakBefore w:val="0"/>
        <w:kinsoku/>
        <w:wordWrap/>
        <w:overflowPunct/>
        <w:topLinePunct w:val="0"/>
        <w:autoSpaceDE/>
        <w:autoSpaceDN/>
        <w:bidi w:val="0"/>
        <w:adjustRightInd/>
        <w:snapToGrid/>
        <w:spacing w:line="400" w:lineRule="exact"/>
        <w:ind w:firstLine="300" w:firstLineChars="150"/>
        <w:textAlignment w:val="auto"/>
      </w:pPr>
      <w: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（13）投标人及相关管理人员（包括项目负责人）安全生产任职资格不符合相关规定；</w:t>
      </w:r>
    </w:p>
    <w:p>
      <w:pPr>
        <w:keepNext w:val="0"/>
        <w:keepLines w:val="0"/>
        <w:pageBreakBefore w:val="0"/>
        <w:kinsoku/>
        <w:wordWrap/>
        <w:overflowPunct/>
        <w:topLinePunct w:val="0"/>
        <w:autoSpaceDE/>
        <w:autoSpaceDN/>
        <w:bidi w:val="0"/>
        <w:adjustRightInd/>
        <w:snapToGrid/>
        <w:spacing w:line="400" w:lineRule="exact"/>
        <w:ind w:firstLine="400" w:firstLineChars="200"/>
        <w:textAlignment w:val="auto"/>
      </w:pPr>
      <w:r>
        <w:t>（14）浙江省外企业《省外企业进浙承接业务备案证明》超出有效期或已注销的。</w:t>
      </w:r>
    </w:p>
    <w:p>
      <w:pPr>
        <w:spacing w:line="400" w:lineRule="exact"/>
        <w:rPr>
          <w:rFonts w:ascii="宋体" w:hAnsi="宋体" w:eastAsia="宋体"/>
          <w:b/>
          <w:color w:val="auto"/>
          <w:sz w:val="21"/>
          <w:szCs w:val="21"/>
        </w:rPr>
      </w:pPr>
      <w:bookmarkStart w:id="40" w:name="_Toc32680"/>
      <w:bookmarkStart w:id="41" w:name="_Toc155342532"/>
      <w:bookmarkStart w:id="42"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0"/>
      <w:bookmarkEnd w:id="41"/>
      <w:bookmarkEnd w:id="42"/>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3" w:name="_Toc6360"/>
      <w:bookmarkStart w:id="44" w:name="_Toc343791608"/>
      <w:bookmarkStart w:id="45" w:name="_Toc169487782"/>
      <w:bookmarkStart w:id="46"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7"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5"/>
      <w:bookmarkEnd w:id="46"/>
      <w:bookmarkEnd w:id="4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6"/>
        <w:spacing w:line="400" w:lineRule="exact"/>
        <w:rPr>
          <w:rFonts w:ascii="宋体" w:hAnsi="宋体" w:cs="宋体"/>
          <w:color w:val="auto"/>
          <w:sz w:val="30"/>
          <w:szCs w:val="30"/>
        </w:rPr>
      </w:pPr>
      <w:bookmarkStart w:id="48" w:name="_Toc400"/>
      <w:bookmarkStart w:id="49" w:name="_Toc500209414"/>
      <w:bookmarkStart w:id="50" w:name="_Toc500208467"/>
      <w:r>
        <w:rPr>
          <w:rFonts w:hint="eastAsia" w:ascii="宋体" w:hAnsi="宋体" w:cs="宋体"/>
          <w:color w:val="auto"/>
          <w:sz w:val="30"/>
          <w:szCs w:val="30"/>
        </w:rPr>
        <w:t>第二节  招标文件</w:t>
      </w:r>
      <w:bookmarkEnd w:id="48"/>
      <w:bookmarkEnd w:id="49"/>
      <w:bookmarkEnd w:id="50"/>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1" w:name="_Toc500208469"/>
      <w:bookmarkStart w:id="52" w:name="_Toc169487785"/>
      <w:bookmarkStart w:id="53" w:name="_Toc155342537"/>
      <w:bookmarkStart w:id="54" w:name="_Toc25615"/>
      <w:r>
        <w:rPr>
          <w:rFonts w:hint="eastAsia" w:ascii="宋体" w:hAnsi="宋体" w:eastAsia="宋体"/>
          <w:b/>
          <w:color w:val="auto"/>
          <w:sz w:val="21"/>
          <w:szCs w:val="21"/>
        </w:rPr>
        <w:t xml:space="preserve">    9、招标文件的</w:t>
      </w:r>
      <w:bookmarkEnd w:id="51"/>
      <w:r>
        <w:rPr>
          <w:rFonts w:hint="eastAsia" w:ascii="宋体" w:hAnsi="宋体" w:eastAsia="宋体"/>
          <w:b/>
          <w:color w:val="auto"/>
          <w:sz w:val="21"/>
          <w:szCs w:val="21"/>
        </w:rPr>
        <w:t>澄清</w:t>
      </w:r>
      <w:bookmarkEnd w:id="52"/>
      <w:bookmarkEnd w:id="53"/>
      <w:bookmarkEnd w:id="5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8"/>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5" w:name="_Toc8037"/>
      <w:bookmarkStart w:id="56" w:name="_Toc169487788"/>
      <w:bookmarkStart w:id="57" w:name="_Toc155342540"/>
      <w:r>
        <w:rPr>
          <w:rFonts w:hint="eastAsia" w:ascii="宋体" w:hAnsi="宋体" w:eastAsia="宋体"/>
          <w:b/>
          <w:color w:val="auto"/>
          <w:sz w:val="21"/>
          <w:szCs w:val="21"/>
        </w:rPr>
        <w:t xml:space="preserve">    12、招标文件的解释权</w:t>
      </w:r>
      <w:bookmarkEnd w:id="55"/>
      <w:bookmarkEnd w:id="56"/>
      <w:bookmarkEnd w:id="5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6"/>
        <w:spacing w:line="400" w:lineRule="exact"/>
        <w:rPr>
          <w:rFonts w:ascii="宋体" w:hAnsi="宋体" w:cs="宋体"/>
          <w:color w:val="auto"/>
          <w:sz w:val="30"/>
          <w:szCs w:val="30"/>
        </w:rPr>
      </w:pPr>
      <w:bookmarkStart w:id="58" w:name="_Toc4188"/>
      <w:bookmarkStart w:id="59" w:name="_Toc500209416"/>
      <w:bookmarkStart w:id="60" w:name="_Toc500208475"/>
      <w:r>
        <w:rPr>
          <w:rFonts w:hint="eastAsia" w:ascii="宋体" w:hAnsi="宋体" w:cs="宋体"/>
          <w:color w:val="auto"/>
          <w:sz w:val="30"/>
          <w:szCs w:val="30"/>
        </w:rPr>
        <w:t>第三节  投标文件的编制</w:t>
      </w:r>
      <w:bookmarkEnd w:id="58"/>
      <w:bookmarkEnd w:id="59"/>
      <w:bookmarkEnd w:id="60"/>
    </w:p>
    <w:p>
      <w:pPr>
        <w:pStyle w:val="16"/>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1" w:name="_Toc23066"/>
      <w:bookmarkStart w:id="62" w:name="_Toc155342544"/>
      <w:bookmarkStart w:id="63" w:name="_Toc169487791"/>
      <w:r>
        <w:rPr>
          <w:rFonts w:hint="eastAsia" w:ascii="宋体" w:hAnsi="宋体" w:eastAsia="宋体"/>
          <w:b/>
          <w:color w:val="auto"/>
          <w:sz w:val="21"/>
          <w:szCs w:val="21"/>
        </w:rPr>
        <w:t xml:space="preserve">    14、投标文件的格式</w:t>
      </w:r>
      <w:bookmarkEnd w:id="61"/>
      <w:bookmarkEnd w:id="62"/>
      <w:bookmarkEnd w:id="6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4" w:name="_Toc169487792"/>
      <w:bookmarkStart w:id="65" w:name="_Toc155342545"/>
      <w:bookmarkStart w:id="66" w:name="_Toc14574"/>
      <w:r>
        <w:rPr>
          <w:rFonts w:hint="eastAsia" w:ascii="宋体" w:hAnsi="宋体" w:eastAsia="宋体"/>
          <w:b/>
          <w:color w:val="auto"/>
          <w:sz w:val="21"/>
          <w:szCs w:val="21"/>
        </w:rPr>
        <w:t xml:space="preserve">    15、投标报价组成</w:t>
      </w:r>
      <w:bookmarkEnd w:id="64"/>
      <w:bookmarkEnd w:id="65"/>
      <w:bookmarkEnd w:id="6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7" w:name="_Toc169487794"/>
      <w:bookmarkStart w:id="68" w:name="_Toc23662"/>
      <w:bookmarkStart w:id="69"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7"/>
      <w:bookmarkEnd w:id="68"/>
      <w:bookmarkEnd w:id="6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0" w:name="_Toc9382"/>
      <w:bookmarkStart w:id="71" w:name="_Toc169487795"/>
      <w:bookmarkStart w:id="72" w:name="_Toc155342548"/>
      <w:r>
        <w:rPr>
          <w:rFonts w:hint="eastAsia" w:ascii="宋体" w:hAnsi="宋体" w:eastAsia="宋体"/>
          <w:b/>
          <w:color w:val="auto"/>
          <w:sz w:val="21"/>
          <w:szCs w:val="21"/>
        </w:rPr>
        <w:t xml:space="preserve">    17、投标有效期</w:t>
      </w:r>
      <w:bookmarkEnd w:id="70"/>
      <w:bookmarkEnd w:id="71"/>
      <w:bookmarkEnd w:id="7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3" w:name="_Toc169487796"/>
      <w:bookmarkStart w:id="74" w:name="_Toc500208479"/>
      <w:bookmarkStart w:id="75" w:name="_Toc155342549"/>
      <w:bookmarkStart w:id="76" w:name="_Toc7107"/>
      <w:r>
        <w:rPr>
          <w:rFonts w:hint="eastAsia" w:ascii="宋体" w:hAnsi="宋体" w:eastAsia="宋体"/>
          <w:b/>
          <w:color w:val="auto"/>
          <w:sz w:val="21"/>
          <w:szCs w:val="21"/>
        </w:rPr>
        <w:t xml:space="preserve">    18、投标文件的份数和签署</w:t>
      </w:r>
      <w:bookmarkEnd w:id="73"/>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7" w:name="_Toc500208480"/>
      <w:bookmarkStart w:id="78" w:name="_Toc20303"/>
      <w:bookmarkStart w:id="79"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7"/>
      <w:bookmarkEnd w:id="78"/>
      <w:bookmarkEnd w:id="79"/>
      <w:bookmarkStart w:id="80" w:name="_Toc500208481"/>
      <w:bookmarkStart w:id="81" w:name="_Toc169487798"/>
      <w:bookmarkStart w:id="82" w:name="_Toc4467"/>
      <w:bookmarkStart w:id="83" w:name="_Toc15534255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0"/>
      <w:bookmarkEnd w:id="81"/>
      <w:bookmarkEnd w:id="82"/>
      <w:bookmarkEnd w:id="8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w:t>
      </w:r>
      <w:r>
        <w:rPr>
          <w:rFonts w:hint="eastAsia" w:ascii="宋体" w:hAnsi="宋体" w:eastAsia="宋体" w:cs="宋体"/>
          <w:color w:val="auto"/>
          <w:sz w:val="21"/>
          <w:lang w:val="en-US" w:eastAsia="zh-CN"/>
        </w:rPr>
        <w:t>9</w:t>
      </w:r>
      <w:r>
        <w:rPr>
          <w:rFonts w:hint="eastAsia" w:ascii="宋体" w:hAnsi="宋体" w:eastAsia="宋体" w:cs="宋体"/>
          <w:color w:val="auto"/>
          <w:sz w:val="21"/>
        </w:rPr>
        <w:t>.3投标文件的密封及装订要求详见本须知前附表第21项。</w:t>
      </w:r>
    </w:p>
    <w:p>
      <w:pPr>
        <w:spacing w:line="400" w:lineRule="exact"/>
        <w:rPr>
          <w:rFonts w:ascii="宋体" w:hAnsi="宋体" w:eastAsia="宋体"/>
          <w:b/>
          <w:color w:val="auto"/>
          <w:sz w:val="21"/>
          <w:szCs w:val="21"/>
        </w:rPr>
      </w:pPr>
      <w:bookmarkStart w:id="84" w:name="_Toc32353"/>
      <w:bookmarkStart w:id="85" w:name="_Toc155342552"/>
      <w:bookmarkStart w:id="86" w:name="_Toc169487799"/>
      <w:bookmarkStart w:id="87" w:name="_Toc500208482"/>
      <w:r>
        <w:rPr>
          <w:rFonts w:hint="eastAsia" w:ascii="宋体" w:hAnsi="宋体" w:eastAsia="宋体"/>
          <w:b/>
          <w:color w:val="auto"/>
          <w:sz w:val="21"/>
          <w:szCs w:val="21"/>
        </w:rPr>
        <w:t xml:space="preserve">   20、投标文件的递交</w:t>
      </w:r>
      <w:bookmarkEnd w:id="84"/>
      <w:bookmarkEnd w:id="85"/>
      <w:bookmarkEnd w:id="86"/>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20.1</w:t>
      </w:r>
      <w:r>
        <w:rPr>
          <w:rFonts w:hint="eastAsia" w:ascii="宋体" w:hAnsi="宋体" w:eastAsia="宋体" w:cs="宋体"/>
          <w:color w:val="auto"/>
          <w:kern w:val="0"/>
          <w:sz w:val="21"/>
          <w:szCs w:val="20"/>
          <w:lang w:val="en-US" w:eastAsia="zh-CN" w:bidi="ar-SA"/>
        </w:rPr>
        <w:t>投标人应按本须知前附表规定的地点，在本须知前附表规定的截止时间前提交投标文件</w:t>
      </w:r>
      <w:r>
        <w:rPr>
          <w:rFonts w:hint="eastAsia" w:cs="宋体"/>
          <w:color w:val="auto"/>
          <w:kern w:val="0"/>
          <w:sz w:val="21"/>
          <w:szCs w:val="20"/>
          <w:lang w:val="en-US" w:eastAsia="zh-CN" w:bidi="ar-SA"/>
        </w:rPr>
        <w:t>，</w:t>
      </w:r>
      <w:r>
        <w:rPr>
          <w:rFonts w:hint="eastAsia" w:ascii="宋体" w:hAnsi="宋体" w:eastAsia="宋体" w:cs="宋体"/>
          <w:color w:val="auto"/>
          <w:kern w:val="0"/>
          <w:sz w:val="21"/>
          <w:szCs w:val="20"/>
          <w:lang w:val="en-US" w:eastAsia="zh-CN" w:bidi="ar-SA"/>
        </w:rPr>
        <w:t>同时需满足以下要求，否则该投标文件予以拒收：</w:t>
      </w:r>
    </w:p>
    <w:p>
      <w:pPr>
        <w:pStyle w:val="3"/>
        <w:pageBreakBefore w:val="0"/>
        <w:kinsoku/>
        <w:wordWrap/>
        <w:overflowPunct/>
        <w:topLinePunct w:val="0"/>
        <w:autoSpaceDE/>
        <w:autoSpaceDN/>
        <w:bidi w:val="0"/>
        <w:spacing w:line="440" w:lineRule="exact"/>
        <w:ind w:left="-4" w:leftChars="-2"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（1）投标人提交投标保证金；</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（2）投标文件递交时，投标人的法定代表人或项目负责人必须携带相应资料参加开标会议，再签名报到，以证明其出席开标会议，否则投标文件予以拒收，法定代表人或授权委托人应出示携带的相应资料：</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1、如法定代表人参加的，必须持（1）本人有效身份证原件、（2）企业营业执照副本复印件（加盖单位公章）。</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2、如项目负责人参加的，必须持（1）本人有效身份证原件、（2）法定代表人授权委托书原件（参考格式见附件），代理人必须为本单位投标项目负责人。</w:t>
      </w:r>
    </w:p>
    <w:p>
      <w:pPr>
        <w:pageBreakBefore w:val="0"/>
        <w:widowControl/>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kern w:val="0"/>
          <w:sz w:val="21"/>
          <w:szCs w:val="20"/>
          <w:lang w:val="en-US" w:eastAsia="zh-CN" w:bidi="ar-SA"/>
        </w:rPr>
      </w:pPr>
      <w:r>
        <w:rPr>
          <w:rFonts w:hint="eastAsia" w:ascii="宋体" w:hAnsi="宋体" w:eastAsia="宋体" w:cs="宋体"/>
          <w:color w:val="auto"/>
          <w:kern w:val="0"/>
          <w:sz w:val="21"/>
          <w:szCs w:val="20"/>
          <w:lang w:val="en-US" w:eastAsia="zh-CN" w:bidi="ar-SA"/>
        </w:rPr>
        <w:t xml:space="preserve">   相应资料不齐予以拒收，核对后，身份证原件当场退还。</w:t>
      </w:r>
    </w:p>
    <w:p>
      <w:pPr>
        <w:pStyle w:val="8"/>
        <w:pageBreakBefore w:val="0"/>
        <w:numPr>
          <w:ilvl w:val="0"/>
          <w:numId w:val="0"/>
        </w:numPr>
        <w:kinsoku/>
        <w:wordWrap/>
        <w:overflowPunct/>
        <w:topLinePunct w:val="0"/>
        <w:autoSpaceDE/>
        <w:autoSpaceDN/>
        <w:bidi w:val="0"/>
        <w:spacing w:line="440" w:lineRule="exact"/>
        <w:ind w:leftChars="200"/>
        <w:textAlignment w:val="auto"/>
        <w:rPr>
          <w:rFonts w:hint="eastAsia" w:ascii="宋体" w:hAnsi="宋体" w:eastAsia="宋体" w:cs="宋体"/>
          <w:color w:val="auto"/>
          <w:kern w:val="0"/>
          <w:sz w:val="21"/>
          <w:szCs w:val="20"/>
          <w:lang w:val="en-US" w:eastAsia="zh-CN" w:bidi="ar-SA"/>
        </w:rPr>
      </w:pPr>
      <w:r>
        <w:rPr>
          <w:rFonts w:hint="eastAsia" w:cs="宋体"/>
          <w:color w:val="auto"/>
          <w:kern w:val="0"/>
          <w:sz w:val="21"/>
          <w:szCs w:val="20"/>
          <w:lang w:val="en-US" w:eastAsia="zh-CN" w:bidi="ar-SA"/>
        </w:rPr>
        <w:t>20.2</w:t>
      </w:r>
      <w:r>
        <w:rPr>
          <w:rFonts w:hint="eastAsia" w:ascii="宋体" w:hAnsi="宋体" w:eastAsia="宋体" w:cs="宋体"/>
          <w:color w:val="auto"/>
          <w:kern w:val="0"/>
          <w:sz w:val="21"/>
          <w:szCs w:val="20"/>
          <w:lang w:val="en-US" w:eastAsia="zh-CN" w:bidi="ar-SA"/>
        </w:rPr>
        <w:t>投标文件的截止时间详见本须知前附表。</w:t>
      </w:r>
    </w:p>
    <w:p>
      <w:pPr>
        <w:spacing w:line="400" w:lineRule="exact"/>
        <w:ind w:firstLine="420" w:firstLineChars="200"/>
        <w:rPr>
          <w:rFonts w:hint="eastAsia" w:ascii="宋体" w:hAnsi="宋体" w:eastAsia="宋体" w:cs="宋体"/>
          <w:bCs/>
          <w:color w:val="auto"/>
          <w:sz w:val="21"/>
          <w:lang w:val="en-US" w:eastAsia="zh-CN"/>
        </w:rPr>
      </w:pPr>
      <w:r>
        <w:rPr>
          <w:rFonts w:hint="eastAsia" w:ascii="宋体" w:hAnsi="宋体" w:eastAsia="宋体" w:cs="宋体"/>
          <w:bCs/>
          <w:color w:val="auto"/>
          <w:sz w:val="21"/>
          <w:lang w:val="en-US" w:eastAsia="zh-CN"/>
        </w:rPr>
        <w:t>20.3招标人可以补充通知的方式，酌情延长提交投标文件的截止时间。在此情况下，投标人的所有权利和义务以及投标人受制约的截止时间，均以延长后新的投标截止时间为准。</w:t>
      </w:r>
    </w:p>
    <w:p>
      <w:pPr>
        <w:spacing w:line="400" w:lineRule="exact"/>
        <w:rPr>
          <w:rFonts w:hint="eastAsia" w:ascii="宋体" w:hAnsi="宋体" w:eastAsia="宋体" w:cs="宋体"/>
          <w:bCs/>
          <w:color w:val="auto"/>
          <w:kern w:val="0"/>
          <w:sz w:val="21"/>
          <w:szCs w:val="20"/>
          <w:lang w:val="en-US" w:eastAsia="zh-CN" w:bidi="ar-SA"/>
        </w:rPr>
      </w:pPr>
      <w:r>
        <w:rPr>
          <w:rFonts w:hint="eastAsia" w:ascii="宋体" w:hAnsi="宋体" w:eastAsia="宋体" w:cs="宋体"/>
          <w:bCs/>
          <w:color w:val="auto"/>
          <w:sz w:val="21"/>
          <w:lang w:val="en-US" w:eastAsia="zh-CN"/>
        </w:rPr>
        <w:t>到投标截止时间止，招标人收到的投</w:t>
      </w:r>
      <w:r>
        <w:rPr>
          <w:rFonts w:hint="eastAsia" w:ascii="宋体" w:hAnsi="宋体" w:eastAsia="宋体" w:cs="宋体"/>
          <w:bCs/>
          <w:color w:val="auto"/>
          <w:kern w:val="0"/>
          <w:sz w:val="21"/>
          <w:szCs w:val="20"/>
          <w:lang w:val="en-US" w:eastAsia="zh-CN" w:bidi="ar-SA"/>
        </w:rPr>
        <w:t>标文件少于3个的，招标人将依法重新组织招标。</w:t>
      </w:r>
    </w:p>
    <w:p>
      <w:pPr>
        <w:spacing w:line="400" w:lineRule="exact"/>
        <w:rPr>
          <w:rFonts w:ascii="宋体" w:hAnsi="宋体" w:eastAsia="宋体"/>
          <w:b/>
          <w:color w:val="auto"/>
          <w:sz w:val="21"/>
          <w:szCs w:val="21"/>
        </w:rPr>
      </w:pPr>
      <w:bookmarkStart w:id="88" w:name="_Toc169487800"/>
      <w:bookmarkStart w:id="89" w:name="_Toc155342553"/>
      <w:bookmarkStart w:id="90" w:name="_Toc116"/>
      <w:r>
        <w:rPr>
          <w:rFonts w:hint="eastAsia" w:ascii="宋体" w:hAnsi="宋体" w:eastAsia="宋体"/>
          <w:b/>
          <w:color w:val="auto"/>
          <w:sz w:val="21"/>
          <w:szCs w:val="21"/>
        </w:rPr>
        <w:t xml:space="preserve">    21、投标截止期</w:t>
      </w:r>
      <w:bookmarkEnd w:id="87"/>
      <w:bookmarkEnd w:id="88"/>
      <w:bookmarkEnd w:id="89"/>
      <w:bookmarkEnd w:id="90"/>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1" w:name="_Toc14038"/>
      <w:bookmarkStart w:id="92" w:name="_Toc169487801"/>
      <w:bookmarkStart w:id="93" w:name="_Toc155342554"/>
      <w:bookmarkStart w:id="94" w:name="_Toc500208483"/>
      <w:r>
        <w:rPr>
          <w:rFonts w:hint="eastAsia" w:ascii="宋体" w:hAnsi="宋体" w:eastAsia="宋体"/>
          <w:b/>
          <w:color w:val="auto"/>
          <w:sz w:val="21"/>
          <w:szCs w:val="21"/>
        </w:rPr>
        <w:t xml:space="preserve">    22、投标文件的补充、修改与撤回</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5" w:name="_Toc500209418"/>
      <w:bookmarkStart w:id="96" w:name="_Toc22605"/>
      <w:bookmarkStart w:id="97"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5"/>
      <w:bookmarkEnd w:id="96"/>
      <w:bookmarkEnd w:id="9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98" w:name="_Toc500208485"/>
      <w:bookmarkStart w:id="99" w:name="_Toc169487803"/>
      <w:bookmarkStart w:id="100" w:name="_Toc30402"/>
      <w:bookmarkStart w:id="101" w:name="_Toc155342556"/>
      <w:r>
        <w:rPr>
          <w:rFonts w:hint="eastAsia" w:ascii="宋体" w:hAnsi="宋体" w:eastAsia="宋体"/>
          <w:b/>
          <w:color w:val="auto"/>
          <w:sz w:val="21"/>
          <w:szCs w:val="21"/>
        </w:rPr>
        <w:t xml:space="preserve">    23、开标</w:t>
      </w:r>
      <w:bookmarkEnd w:id="98"/>
      <w:bookmarkEnd w:id="99"/>
      <w:bookmarkEnd w:id="100"/>
      <w:bookmarkEnd w:id="101"/>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2" w:name="_Toc155342557"/>
      <w:bookmarkStart w:id="103" w:name="_Toc24770"/>
      <w:bookmarkStart w:id="104" w:name="_Toc169487804"/>
      <w:r>
        <w:rPr>
          <w:rFonts w:hint="eastAsia" w:ascii="宋体" w:hAnsi="宋体" w:eastAsia="宋体"/>
          <w:b/>
          <w:color w:val="auto"/>
          <w:sz w:val="21"/>
          <w:szCs w:val="21"/>
        </w:rPr>
        <w:t xml:space="preserve">    24、投标文件公布</w:t>
      </w:r>
      <w:bookmarkEnd w:id="102"/>
      <w:bookmarkEnd w:id="103"/>
      <w:bookmarkEnd w:id="10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5" w:name="_Toc500209419"/>
      <w:bookmarkStart w:id="106" w:name="_Toc500208488"/>
      <w:bookmarkStart w:id="107" w:name="_Toc10452"/>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5"/>
      <w:bookmarkEnd w:id="106"/>
      <w:bookmarkEnd w:id="107"/>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8" w:name="_Toc169487807"/>
      <w:bookmarkStart w:id="109" w:name="_Toc155342560"/>
      <w:bookmarkStart w:id="110"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08"/>
      <w:bookmarkEnd w:id="109"/>
      <w:bookmarkEnd w:id="11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1" w:name="_Toc169487808"/>
      <w:bookmarkStart w:id="112" w:name="_Toc155342561"/>
      <w:bookmarkStart w:id="113" w:name="_Toc2230"/>
      <w:r>
        <w:rPr>
          <w:rFonts w:hint="eastAsia" w:ascii="宋体" w:hAnsi="宋体" w:eastAsia="宋体"/>
          <w:b/>
          <w:color w:val="auto"/>
          <w:sz w:val="21"/>
          <w:szCs w:val="21"/>
        </w:rPr>
        <w:t xml:space="preserve">    27、投标文件符合性鉴定</w:t>
      </w:r>
      <w:bookmarkEnd w:id="111"/>
      <w:bookmarkEnd w:id="112"/>
      <w:bookmarkEnd w:id="11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4" w:name="_Toc31036"/>
      <w:bookmarkStart w:id="115" w:name="_Toc155342562"/>
      <w:bookmarkStart w:id="116" w:name="_Toc169487809"/>
      <w:r>
        <w:rPr>
          <w:rFonts w:hint="eastAsia" w:ascii="宋体" w:hAnsi="宋体" w:eastAsia="宋体"/>
          <w:b/>
          <w:color w:val="auto"/>
          <w:sz w:val="21"/>
          <w:szCs w:val="21"/>
        </w:rPr>
        <w:t xml:space="preserve">    28、投标文件的澄清</w:t>
      </w:r>
      <w:bookmarkEnd w:id="114"/>
      <w:bookmarkEnd w:id="115"/>
      <w:bookmarkEnd w:id="11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7" w:name="_Toc155342563"/>
      <w:bookmarkStart w:id="118" w:name="_Toc10155"/>
      <w:bookmarkStart w:id="119" w:name="_Toc169487810"/>
      <w:r>
        <w:rPr>
          <w:rFonts w:hint="eastAsia" w:ascii="宋体" w:hAnsi="宋体" w:eastAsia="宋体"/>
          <w:b/>
          <w:color w:val="auto"/>
          <w:sz w:val="21"/>
          <w:szCs w:val="21"/>
        </w:rPr>
        <w:t xml:space="preserve">    29、投标文件的评审</w:t>
      </w:r>
      <w:bookmarkEnd w:id="117"/>
      <w:bookmarkEnd w:id="118"/>
      <w:bookmarkEnd w:id="119"/>
    </w:p>
    <w:p>
      <w:pPr>
        <w:pStyle w:val="8"/>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8"/>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8"/>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3"/>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8"/>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8"/>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8"/>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8"/>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3"/>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3"/>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8"/>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8"/>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3"/>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8"/>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8"/>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8"/>
        <w:spacing w:line="400" w:lineRule="exact"/>
        <w:ind w:firstLine="422" w:firstLineChars="200"/>
        <w:rPr>
          <w:b/>
          <w:color w:val="auto"/>
          <w:szCs w:val="21"/>
        </w:rPr>
      </w:pPr>
      <w:r>
        <w:rPr>
          <w:rFonts w:hint="eastAsia"/>
          <w:b/>
          <w:color w:val="auto"/>
          <w:szCs w:val="21"/>
        </w:rPr>
        <w:t>3</w:t>
      </w:r>
      <w:r>
        <w:rPr>
          <w:rFonts w:hint="eastAsia"/>
          <w:b/>
          <w:color w:val="auto"/>
          <w:szCs w:val="21"/>
          <w:lang w:val="en-US" w:eastAsia="zh-CN"/>
        </w:rPr>
        <w:t>0</w:t>
      </w:r>
      <w:r>
        <w:rPr>
          <w:rFonts w:hint="eastAsia"/>
          <w:b/>
          <w:color w:val="auto"/>
          <w:szCs w:val="21"/>
        </w:rPr>
        <w:t>、评标办法（以下计算，小数点保留两位，第三位四舍五入）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0</w:t>
      </w:r>
      <w:r>
        <w:rPr>
          <w:rFonts w:hint="eastAsia" w:ascii="宋体" w:hAnsi="宋体" w:eastAsia="宋体" w:cs="宋体"/>
          <w:color w:val="auto"/>
          <w:sz w:val="21"/>
        </w:rPr>
        <w:t>.2中标价（合同价）=预算审核价×（1-评标标底下浮率）。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w:t>
      </w:r>
      <w:r>
        <w:rPr>
          <w:rFonts w:hint="eastAsia" w:ascii="宋体" w:hAnsi="宋体" w:eastAsia="宋体" w:cs="宋体"/>
          <w:b/>
          <w:color w:val="auto"/>
          <w:sz w:val="21"/>
          <w:lang w:val="en-US" w:eastAsia="zh-CN"/>
        </w:rPr>
        <w:t>1</w:t>
      </w:r>
      <w:r>
        <w:rPr>
          <w:rFonts w:hint="eastAsia" w:ascii="宋体" w:hAnsi="宋体" w:eastAsia="宋体" w:cs="宋体"/>
          <w:b/>
          <w:color w:val="auto"/>
          <w:sz w:val="21"/>
        </w:rPr>
        <w:t>、中标候选人的确定。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3"/>
        <w:spacing w:line="288" w:lineRule="auto"/>
        <w:ind w:firstLine="0"/>
        <w:rPr>
          <w:rFonts w:ascii="宋体" w:hAnsi="宋体" w:eastAsia="宋体"/>
          <w:b/>
          <w:color w:val="auto"/>
          <w:sz w:val="21"/>
        </w:rPr>
      </w:pPr>
      <w:bookmarkStart w:id="120" w:name="_Toc31452"/>
      <w:r>
        <w:rPr>
          <w:rFonts w:hint="eastAsia" w:ascii="宋体" w:hAnsi="宋体" w:eastAsia="宋体"/>
          <w:color w:val="auto"/>
          <w:sz w:val="21"/>
        </w:rPr>
        <w:t xml:space="preserve">    </w:t>
      </w:r>
      <w:r>
        <w:rPr>
          <w:rFonts w:hint="eastAsia" w:ascii="宋体" w:hAnsi="宋体" w:eastAsia="宋体"/>
          <w:b/>
          <w:color w:val="auto"/>
          <w:sz w:val="21"/>
        </w:rPr>
        <w:t>3</w:t>
      </w:r>
      <w:r>
        <w:rPr>
          <w:rFonts w:hint="eastAsia" w:ascii="宋体" w:hAnsi="宋体" w:eastAsia="宋体"/>
          <w:b/>
          <w:color w:val="auto"/>
          <w:sz w:val="21"/>
          <w:lang w:val="en-US" w:eastAsia="zh-CN"/>
        </w:rPr>
        <w:t>2</w:t>
      </w:r>
      <w:r>
        <w:rPr>
          <w:rFonts w:hint="eastAsia" w:ascii="宋体" w:hAnsi="宋体" w:eastAsia="宋体"/>
          <w:b/>
          <w:color w:val="auto"/>
          <w:sz w:val="21"/>
        </w:rPr>
        <w:t>.中标候选人公示</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.1招标人应当将评标委员会推荐的中标候选人在交易场所进行公示，公示期不得少于3日（最后一日为工作日）。</w:t>
      </w:r>
    </w:p>
    <w:p>
      <w:pPr>
        <w:pStyle w:val="3"/>
        <w:spacing w:line="400" w:lineRule="exact"/>
        <w:rPr>
          <w:rFonts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lang w:val="en-US" w:eastAsia="zh-CN"/>
        </w:rPr>
        <w:t>2</w:t>
      </w:r>
      <w:r>
        <w:rPr>
          <w:rFonts w:hint="eastAsia" w:ascii="宋体" w:hAnsi="宋体" w:eastAsia="宋体" w:cs="宋体"/>
          <w:color w:val="auto"/>
          <w:sz w:val="21"/>
        </w:rPr>
        <w:t>.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0"/>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1" w:name="_Toc155342567"/>
      <w:bookmarkStart w:id="122" w:name="_Toc169487814"/>
      <w:bookmarkStart w:id="123" w:name="_Toc19533"/>
      <w:r>
        <w:rPr>
          <w:rFonts w:hint="eastAsia" w:ascii="宋体" w:hAnsi="宋体" w:eastAsia="宋体"/>
          <w:b/>
          <w:color w:val="auto"/>
          <w:sz w:val="21"/>
          <w:szCs w:val="21"/>
        </w:rPr>
        <w:t xml:space="preserve">   </w:t>
      </w:r>
      <w:bookmarkEnd w:id="121"/>
      <w:bookmarkEnd w:id="122"/>
      <w:bookmarkEnd w:id="123"/>
      <w:bookmarkStart w:id="124" w:name="_Toc26921"/>
      <w:bookmarkStart w:id="125" w:name="_Toc169487816"/>
      <w:r>
        <w:rPr>
          <w:rFonts w:hint="eastAsia" w:ascii="宋体" w:hAnsi="宋体" w:eastAsia="宋体"/>
          <w:b/>
          <w:color w:val="auto"/>
          <w:sz w:val="21"/>
          <w:szCs w:val="21"/>
        </w:rPr>
        <w:t xml:space="preserve"> 34、中标通知书</w:t>
      </w:r>
      <w:bookmarkEnd w:id="124"/>
      <w:bookmarkEnd w:id="12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6" w:name="_Toc169487817"/>
      <w:bookmarkStart w:id="127" w:name="_Toc155342569"/>
      <w:bookmarkStart w:id="128"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29" w:name="_Toc296354029"/>
      <w:bookmarkStart w:id="130" w:name="_Toc29308"/>
      <w:r>
        <w:rPr>
          <w:rFonts w:hint="eastAsia" w:ascii="宋体" w:hAnsi="宋体" w:eastAsia="宋体"/>
          <w:b/>
          <w:color w:val="auto"/>
          <w:sz w:val="21"/>
          <w:szCs w:val="21"/>
        </w:rPr>
        <w:t xml:space="preserve">    35、合同签订</w:t>
      </w:r>
      <w:bookmarkEnd w:id="126"/>
      <w:bookmarkEnd w:id="127"/>
      <w:bookmarkEnd w:id="129"/>
      <w:bookmarkEnd w:id="1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w:t>
      </w:r>
      <w:r>
        <w:rPr>
          <w:rFonts w:hint="eastAsia" w:ascii="宋体" w:hAnsi="宋体" w:eastAsia="宋体" w:cs="宋体"/>
          <w:color w:val="auto"/>
          <w:sz w:val="21"/>
          <w:lang w:val="en-US" w:eastAsia="zh-CN"/>
        </w:rPr>
        <w:t>30</w:t>
      </w:r>
      <w:r>
        <w:rPr>
          <w:rFonts w:hint="eastAsia" w:ascii="宋体" w:hAnsi="宋体" w:eastAsia="宋体" w:cs="宋体"/>
          <w:color w:val="auto"/>
          <w:sz w:val="21"/>
        </w:rPr>
        <w:t>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8"/>
        <w:ind w:firstLine="422" w:firstLineChars="200"/>
        <w:rPr>
          <w:b/>
          <w:color w:val="auto"/>
        </w:rPr>
      </w:pPr>
      <w:r>
        <w:rPr>
          <w:rFonts w:hint="eastAsia"/>
          <w:b/>
          <w:color w:val="auto"/>
        </w:rPr>
        <w:t>36．履约保证金</w:t>
      </w:r>
    </w:p>
    <w:p>
      <w:pPr>
        <w:pStyle w:val="8"/>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28"/>
    <w:p>
      <w:pPr>
        <w:spacing w:line="440" w:lineRule="exact"/>
        <w:rPr>
          <w:color w:val="auto"/>
          <w:sz w:val="21"/>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jc w:val="center"/>
        <w:rPr>
          <w:rStyle w:val="21"/>
          <w:rFonts w:ascii="华文中宋" w:hAnsi="华文中宋" w:eastAsia="华文中宋" w:cs="宋体"/>
          <w:color w:val="auto"/>
          <w:sz w:val="44"/>
          <w:szCs w:val="44"/>
          <w:u w:val="none"/>
        </w:rPr>
      </w:pPr>
    </w:p>
    <w:p>
      <w:pPr>
        <w:pStyle w:val="2"/>
        <w:ind w:left="0" w:leftChars="0" w:firstLine="0" w:firstLineChars="0"/>
        <w:rPr>
          <w:rStyle w:val="21"/>
          <w:rFonts w:ascii="华文中宋" w:hAnsi="华文中宋" w:eastAsia="华文中宋" w:cs="宋体"/>
          <w:color w:val="auto"/>
          <w:sz w:val="44"/>
          <w:szCs w:val="44"/>
          <w:u w:val="none"/>
        </w:rPr>
      </w:pPr>
    </w:p>
    <w:p>
      <w:pPr>
        <w:pStyle w:val="3"/>
      </w:pPr>
    </w:p>
    <w:p>
      <w:pPr>
        <w:pStyle w:val="2"/>
      </w:pPr>
    </w:p>
    <w:p>
      <w:pPr>
        <w:pStyle w:val="3"/>
      </w:pPr>
    </w:p>
    <w:p>
      <w:pPr>
        <w:pStyle w:val="5"/>
        <w:jc w:val="center"/>
        <w:rPr>
          <w:rFonts w:ascii="Times New Roman" w:hAnsi="Times New Roman" w:eastAsia="黑体" w:cs="Times New Roman"/>
          <w:color w:val="auto"/>
          <w:szCs w:val="58"/>
        </w:rPr>
      </w:pPr>
      <w:bookmarkStart w:id="131" w:name="_Toc448481093"/>
      <w:bookmarkStart w:id="132" w:name="_Toc426899883"/>
      <w:bookmarkStart w:id="133" w:name="_Toc465775888"/>
      <w:bookmarkStart w:id="134" w:name="_Toc272503795"/>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1"/>
      <w:bookmarkEnd w:id="132"/>
      <w:bookmarkEnd w:id="133"/>
      <w:bookmarkEnd w:id="134"/>
    </w:p>
    <w:p>
      <w:pPr>
        <w:pStyle w:val="6"/>
        <w:ind w:left="288"/>
        <w:jc w:val="center"/>
        <w:rPr>
          <w:rFonts w:ascii="Times New Roman" w:hAnsi="Times New Roman" w:eastAsia="黑体"/>
          <w:b w:val="0"/>
          <w:color w:val="auto"/>
          <w:sz w:val="28"/>
          <w:szCs w:val="28"/>
        </w:rPr>
      </w:pPr>
      <w:bookmarkStart w:id="135" w:name="_Toc272503796"/>
      <w:bookmarkStart w:id="136" w:name="_Toc448481094"/>
      <w:bookmarkStart w:id="137" w:name="_Toc426899884"/>
      <w:bookmarkStart w:id="138"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5"/>
      <w:bookmarkEnd w:id="136"/>
      <w:bookmarkEnd w:id="137"/>
      <w:bookmarkEnd w:id="138"/>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6"/>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39" w:name="_Toc465775890"/>
      <w:bookmarkStart w:id="140" w:name="_Toc272503797"/>
      <w:bookmarkStart w:id="141" w:name="_Toc426899885"/>
      <w:bookmarkStart w:id="142" w:name="_Toc448481095"/>
      <w:r>
        <w:rPr>
          <w:rFonts w:hint="eastAsia" w:ascii="宋体" w:hAnsi="宋体" w:eastAsia="宋体" w:cs="宋体"/>
          <w:color w:val="auto"/>
          <w:sz w:val="28"/>
          <w:szCs w:val="28"/>
        </w:rPr>
        <w:t>第2部分 专用合同条款</w:t>
      </w:r>
      <w:bookmarkEnd w:id="139"/>
      <w:bookmarkEnd w:id="140"/>
      <w:bookmarkEnd w:id="141"/>
      <w:bookmarkEnd w:id="142"/>
    </w:p>
    <w:p>
      <w:pPr>
        <w:spacing w:beforeLines="30" w:afterLines="30" w:line="360" w:lineRule="exact"/>
        <w:outlineLvl w:val="3"/>
        <w:rPr>
          <w:rFonts w:hint="eastAsia" w:ascii="宋体" w:hAnsi="宋体" w:eastAsia="宋体" w:cs="宋体"/>
          <w:b/>
          <w:color w:val="auto"/>
          <w:szCs w:val="21"/>
        </w:rPr>
      </w:pPr>
      <w:bookmarkStart w:id="143" w:name="_Toc272503798"/>
      <w:bookmarkStart w:id="144" w:name="_Toc271202045"/>
      <w:bookmarkStart w:id="145" w:name="_Toc448481096"/>
      <w:r>
        <w:rPr>
          <w:rFonts w:hint="eastAsia" w:ascii="宋体" w:hAnsi="宋体" w:eastAsia="宋体" w:cs="宋体"/>
          <w:b/>
          <w:color w:val="auto"/>
          <w:szCs w:val="21"/>
        </w:rPr>
        <w:t>1  一般约定</w:t>
      </w:r>
      <w:bookmarkEnd w:id="143"/>
      <w:bookmarkEnd w:id="144"/>
      <w:bookmarkEnd w:id="145"/>
    </w:p>
    <w:p>
      <w:pPr>
        <w:spacing w:beforeLines="30" w:afterLines="30" w:line="360" w:lineRule="exact"/>
        <w:outlineLvl w:val="3"/>
        <w:rPr>
          <w:rFonts w:hint="eastAsia" w:ascii="宋体" w:hAnsi="宋体" w:eastAsia="宋体" w:cs="宋体"/>
          <w:b/>
          <w:color w:val="auto"/>
          <w:szCs w:val="21"/>
        </w:rPr>
      </w:pPr>
      <w:bookmarkStart w:id="146" w:name="_Toc448481097"/>
      <w:bookmarkStart w:id="147" w:name="_Toc272503799"/>
      <w:bookmarkStart w:id="148" w:name="_Toc271578075"/>
      <w:bookmarkStart w:id="149" w:name="_Toc271202046"/>
      <w:bookmarkStart w:id="150" w:name="_Toc272503232"/>
      <w:bookmarkStart w:id="151" w:name="_Toc271240979"/>
      <w:bookmarkStart w:id="152" w:name="_Toc271015063"/>
      <w:r>
        <w:rPr>
          <w:rFonts w:hint="eastAsia" w:ascii="宋体" w:hAnsi="宋体" w:eastAsia="宋体" w:cs="宋体"/>
          <w:b/>
          <w:color w:val="auto"/>
          <w:szCs w:val="21"/>
        </w:rPr>
        <w:t>1.1  词语定义</w:t>
      </w:r>
      <w:bookmarkEnd w:id="146"/>
      <w:bookmarkEnd w:id="147"/>
      <w:bookmarkEnd w:id="148"/>
      <w:bookmarkEnd w:id="149"/>
      <w:bookmarkEnd w:id="150"/>
      <w:bookmarkEnd w:id="151"/>
      <w:bookmarkEnd w:id="152"/>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Times New Roman"/>
          <w:b w:val="0"/>
          <w:bCs w:val="0"/>
          <w:color w:val="auto"/>
          <w:szCs w:val="21"/>
          <w:u w:val="single"/>
          <w:lang w:eastAsia="zh-CN"/>
        </w:rPr>
        <w:t>三门县亭旁镇南溪村股份经济合作社</w:t>
      </w:r>
      <w:r>
        <w:rPr>
          <w:rFonts w:hint="eastAsia" w:ascii="宋体" w:hAnsi="宋体" w:eastAsia="宋体" w:cs="Times New Roman"/>
          <w:b w:val="0"/>
          <w:bCs w:val="0"/>
          <w:color w:val="auto"/>
          <w:szCs w:val="21"/>
          <w:u w:val="single"/>
          <w:lang w:val="en-US" w:eastAsia="zh-CN"/>
        </w:rPr>
        <w:t xml:space="preserve">  </w:t>
      </w:r>
      <w:r>
        <w:rPr>
          <w:rFonts w:hint="eastAsia" w:ascii="宋体" w:hAnsi="宋体" w:eastAsia="宋体" w:cs="Times New Roman"/>
          <w:b/>
          <w:bCs/>
          <w:color w:val="auto"/>
          <w:szCs w:val="21"/>
          <w:u w:val="single"/>
          <w:lang w:val="en-US" w:eastAsia="zh-CN"/>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lang w:eastAsia="zh-CN"/>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3" w:name="_Toc271578076"/>
      <w:bookmarkStart w:id="154" w:name="_Toc271015064"/>
      <w:bookmarkStart w:id="155" w:name="_Toc271202047"/>
      <w:bookmarkStart w:id="156" w:name="_Toc272503233"/>
      <w:bookmarkStart w:id="157" w:name="_Toc271240980"/>
      <w:bookmarkStart w:id="158" w:name="_Toc272503800"/>
      <w:bookmarkStart w:id="159" w:name="_Toc448481098"/>
      <w:r>
        <w:rPr>
          <w:rFonts w:hint="eastAsia" w:ascii="宋体" w:hAnsi="宋体" w:eastAsia="宋体" w:cs="宋体"/>
          <w:b/>
          <w:color w:val="auto"/>
          <w:szCs w:val="21"/>
        </w:rPr>
        <w:t>1.4  合同文件的优先顺序</w:t>
      </w:r>
      <w:bookmarkEnd w:id="153"/>
      <w:bookmarkEnd w:id="154"/>
      <w:bookmarkEnd w:id="155"/>
      <w:bookmarkEnd w:id="156"/>
      <w:bookmarkEnd w:id="157"/>
      <w:bookmarkEnd w:id="158"/>
      <w:bookmarkEnd w:id="15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0" w:name="_Toc272503801"/>
      <w:bookmarkStart w:id="161" w:name="_Toc271578077"/>
      <w:bookmarkStart w:id="162" w:name="_Toc271202048"/>
      <w:bookmarkStart w:id="163" w:name="_Toc271015065"/>
      <w:bookmarkStart w:id="164" w:name="_Toc272503234"/>
      <w:bookmarkStart w:id="165" w:name="_Toc448481099"/>
      <w:bookmarkStart w:id="166" w:name="_Toc271240981"/>
      <w:r>
        <w:rPr>
          <w:rFonts w:hint="eastAsia" w:ascii="宋体" w:hAnsi="宋体" w:eastAsia="宋体" w:cs="宋体"/>
          <w:b/>
          <w:color w:val="auto"/>
          <w:szCs w:val="21"/>
        </w:rPr>
        <w:t>1.7  联络</w:t>
      </w:r>
      <w:bookmarkEnd w:id="160"/>
      <w:bookmarkEnd w:id="161"/>
      <w:bookmarkEnd w:id="162"/>
      <w:bookmarkEnd w:id="163"/>
      <w:bookmarkEnd w:id="164"/>
      <w:bookmarkEnd w:id="165"/>
      <w:bookmarkEnd w:id="166"/>
    </w:p>
    <w:p>
      <w:pPr>
        <w:adjustRightInd w:val="0"/>
        <w:snapToGrid w:val="0"/>
        <w:spacing w:line="360" w:lineRule="exact"/>
        <w:ind w:firstLine="400" w:firstLineChars="200"/>
        <w:rPr>
          <w:rFonts w:hint="eastAsia" w:ascii="宋体" w:hAnsi="宋体" w:eastAsia="宋体" w:cs="宋体"/>
          <w:color w:val="auto"/>
          <w:szCs w:val="21"/>
        </w:rPr>
      </w:pPr>
      <w:bookmarkStart w:id="167"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68" w:name="_Toc271202049"/>
      <w:bookmarkStart w:id="169" w:name="_Toc448481100"/>
      <w:bookmarkStart w:id="170" w:name="_Toc272503802"/>
      <w:r>
        <w:rPr>
          <w:rFonts w:hint="eastAsia" w:ascii="宋体" w:hAnsi="宋体" w:eastAsia="宋体" w:cs="宋体"/>
          <w:b/>
          <w:color w:val="auto"/>
          <w:szCs w:val="21"/>
        </w:rPr>
        <w:t>2  发包人义务</w:t>
      </w:r>
      <w:bookmarkEnd w:id="167"/>
      <w:bookmarkEnd w:id="168"/>
      <w:bookmarkEnd w:id="169"/>
      <w:bookmarkEnd w:id="170"/>
    </w:p>
    <w:p>
      <w:pPr>
        <w:spacing w:beforeLines="30" w:afterLines="30" w:line="360" w:lineRule="exact"/>
        <w:outlineLvl w:val="3"/>
        <w:rPr>
          <w:rFonts w:hint="eastAsia" w:ascii="宋体" w:hAnsi="宋体" w:eastAsia="宋体" w:cs="宋体"/>
          <w:b/>
          <w:color w:val="auto"/>
          <w:szCs w:val="21"/>
        </w:rPr>
      </w:pPr>
      <w:bookmarkStart w:id="171" w:name="_Toc448481101"/>
      <w:bookmarkStart w:id="172" w:name="_Toc271202050"/>
      <w:bookmarkStart w:id="173" w:name="_Toc272503803"/>
      <w:bookmarkStart w:id="174" w:name="_Toc271240983"/>
      <w:bookmarkStart w:id="175" w:name="_Toc271578079"/>
      <w:bookmarkStart w:id="176" w:name="_Toc271015067"/>
      <w:bookmarkStart w:id="177" w:name="_Toc272503236"/>
      <w:r>
        <w:rPr>
          <w:rFonts w:hint="eastAsia" w:ascii="宋体" w:hAnsi="宋体" w:eastAsia="宋体" w:cs="宋体"/>
          <w:b/>
          <w:color w:val="auto"/>
          <w:szCs w:val="21"/>
        </w:rPr>
        <w:t>2.3  提供施工场地</w:t>
      </w:r>
      <w:bookmarkEnd w:id="171"/>
      <w:bookmarkEnd w:id="172"/>
      <w:bookmarkEnd w:id="173"/>
      <w:bookmarkEnd w:id="174"/>
      <w:bookmarkEnd w:id="175"/>
      <w:bookmarkEnd w:id="176"/>
      <w:bookmarkEnd w:id="177"/>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szCs w:val="21"/>
          <w:u w:val="single"/>
        </w:rPr>
        <w:t>在本工程范围内，由承包人结合实际情况确定</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78" w:name="_Toc271240984"/>
      <w:bookmarkStart w:id="179" w:name="_Toc272503237"/>
      <w:bookmarkStart w:id="180" w:name="_Toc271578080"/>
      <w:bookmarkStart w:id="181" w:name="_Toc448481102"/>
      <w:bookmarkStart w:id="182" w:name="_Toc272503804"/>
      <w:bookmarkStart w:id="183" w:name="_Toc271015068"/>
      <w:bookmarkStart w:id="184" w:name="_Toc271202051"/>
      <w:r>
        <w:rPr>
          <w:rFonts w:hint="eastAsia" w:ascii="宋体" w:hAnsi="宋体" w:eastAsia="宋体" w:cs="宋体"/>
          <w:b/>
          <w:iCs/>
          <w:color w:val="auto"/>
          <w:szCs w:val="21"/>
        </w:rPr>
        <w:t>2.8  其它义务</w:t>
      </w:r>
      <w:bookmarkEnd w:id="178"/>
      <w:bookmarkEnd w:id="179"/>
      <w:bookmarkEnd w:id="180"/>
      <w:bookmarkEnd w:id="181"/>
      <w:bookmarkEnd w:id="182"/>
      <w:bookmarkEnd w:id="183"/>
      <w:bookmarkEnd w:id="184"/>
    </w:p>
    <w:p>
      <w:pPr>
        <w:adjustRightInd w:val="0"/>
        <w:snapToGrid w:val="0"/>
        <w:spacing w:line="360" w:lineRule="exact"/>
        <w:ind w:firstLine="400" w:firstLineChars="200"/>
        <w:rPr>
          <w:rFonts w:hint="eastAsia" w:ascii="宋体" w:hAnsi="宋体" w:eastAsia="宋体" w:cs="宋体"/>
          <w:iCs/>
          <w:color w:val="auto"/>
          <w:szCs w:val="21"/>
        </w:rPr>
      </w:pPr>
      <w:r>
        <w:rPr>
          <w:szCs w:val="21"/>
          <w:u w:val="single"/>
        </w:rPr>
        <w:t>（1）</w:t>
      </w:r>
      <w:r>
        <w:rPr>
          <w:rFonts w:hint="eastAsia"/>
          <w:u w:val="single"/>
        </w:rPr>
        <w:t>临时用地由承包人自行解决，期间所产生的费用投标人在报价时考虑，包括在投标价中</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5" w:name="_Toc271202052"/>
      <w:bookmarkStart w:id="186" w:name="_Toc265086109"/>
      <w:bookmarkStart w:id="187" w:name="_Toc272503805"/>
      <w:bookmarkStart w:id="188" w:name="_Toc448481103"/>
      <w:r>
        <w:rPr>
          <w:rFonts w:hint="eastAsia" w:ascii="宋体" w:hAnsi="宋体" w:eastAsia="宋体" w:cs="宋体"/>
          <w:b/>
          <w:color w:val="auto"/>
          <w:szCs w:val="21"/>
        </w:rPr>
        <w:t>3  监理人</w:t>
      </w:r>
      <w:bookmarkEnd w:id="185"/>
      <w:bookmarkEnd w:id="186"/>
      <w:bookmarkEnd w:id="187"/>
      <w:bookmarkEnd w:id="188"/>
    </w:p>
    <w:p>
      <w:pPr>
        <w:spacing w:beforeLines="30" w:afterLines="30" w:line="360" w:lineRule="exact"/>
        <w:outlineLvl w:val="3"/>
        <w:rPr>
          <w:rFonts w:hint="eastAsia" w:ascii="宋体" w:hAnsi="宋体" w:eastAsia="宋体" w:cs="宋体"/>
          <w:b/>
          <w:color w:val="auto"/>
          <w:szCs w:val="21"/>
        </w:rPr>
      </w:pPr>
      <w:bookmarkStart w:id="189" w:name="_Toc272503806"/>
      <w:bookmarkStart w:id="190" w:name="_Toc272503239"/>
      <w:bookmarkStart w:id="191" w:name="_Toc271578082"/>
      <w:bookmarkStart w:id="192" w:name="_Toc271240986"/>
      <w:bookmarkStart w:id="193" w:name="_Toc271202053"/>
      <w:bookmarkStart w:id="194" w:name="_Toc448481104"/>
      <w:bookmarkStart w:id="195" w:name="_Toc271015070"/>
      <w:r>
        <w:rPr>
          <w:rFonts w:hint="eastAsia" w:ascii="宋体" w:hAnsi="宋体" w:eastAsia="宋体" w:cs="宋体"/>
          <w:b/>
          <w:color w:val="auto"/>
          <w:szCs w:val="21"/>
        </w:rPr>
        <w:t>3.1  监理人的职责和权力</w:t>
      </w:r>
      <w:bookmarkEnd w:id="189"/>
      <w:bookmarkEnd w:id="190"/>
      <w:bookmarkEnd w:id="191"/>
      <w:bookmarkEnd w:id="192"/>
      <w:bookmarkEnd w:id="193"/>
      <w:bookmarkEnd w:id="194"/>
      <w:bookmarkEnd w:id="195"/>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1"/>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1"/>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96" w:name="_Toc272503807"/>
      <w:bookmarkStart w:id="197" w:name="_Toc265086110"/>
      <w:bookmarkStart w:id="198" w:name="_Toc271202054"/>
      <w:bookmarkStart w:id="199" w:name="_Toc448481105"/>
      <w:r>
        <w:rPr>
          <w:rFonts w:hint="eastAsia" w:ascii="宋体" w:hAnsi="宋体" w:eastAsia="宋体" w:cs="宋体"/>
          <w:b/>
          <w:iCs/>
          <w:color w:val="auto"/>
          <w:szCs w:val="21"/>
        </w:rPr>
        <w:t>4  承包人</w:t>
      </w:r>
      <w:bookmarkEnd w:id="196"/>
      <w:bookmarkEnd w:id="197"/>
      <w:bookmarkEnd w:id="198"/>
      <w:bookmarkEnd w:id="199"/>
    </w:p>
    <w:p>
      <w:pPr>
        <w:spacing w:beforeLines="30" w:afterLines="30" w:line="360" w:lineRule="exact"/>
        <w:outlineLvl w:val="3"/>
        <w:rPr>
          <w:rFonts w:hint="eastAsia" w:ascii="宋体" w:hAnsi="宋体" w:eastAsia="宋体" w:cs="宋体"/>
          <w:b/>
          <w:color w:val="auto"/>
          <w:szCs w:val="21"/>
        </w:rPr>
      </w:pPr>
      <w:bookmarkStart w:id="200" w:name="_Toc272503241"/>
      <w:bookmarkStart w:id="201" w:name="_Toc272503808"/>
      <w:bookmarkStart w:id="202" w:name="_Toc271015072"/>
      <w:bookmarkStart w:id="203" w:name="_Toc271578084"/>
      <w:bookmarkStart w:id="204" w:name="_Toc271240988"/>
      <w:bookmarkStart w:id="205" w:name="_Toc448481106"/>
      <w:bookmarkStart w:id="206" w:name="_Toc271202055"/>
      <w:r>
        <w:rPr>
          <w:rFonts w:hint="eastAsia" w:ascii="宋体" w:hAnsi="宋体" w:eastAsia="宋体" w:cs="宋体"/>
          <w:b/>
          <w:color w:val="auto"/>
          <w:szCs w:val="21"/>
        </w:rPr>
        <w:t>4.1  承包人的一般义务</w:t>
      </w:r>
      <w:bookmarkEnd w:id="200"/>
      <w:bookmarkEnd w:id="201"/>
      <w:bookmarkEnd w:id="202"/>
      <w:bookmarkEnd w:id="203"/>
      <w:bookmarkEnd w:id="204"/>
      <w:bookmarkEnd w:id="205"/>
      <w:bookmarkEnd w:id="206"/>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2"/>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2"/>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2"/>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2"/>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adjustRightInd w:val="0"/>
        <w:snapToGrid w:val="0"/>
        <w:spacing w:line="440" w:lineRule="exact"/>
        <w:ind w:firstLine="402" w:firstLineChars="200"/>
        <w:rPr>
          <w:rFonts w:hint="eastAsia" w:ascii="宋体" w:hAnsi="宋体"/>
          <w:b/>
          <w:color w:val="000000"/>
          <w:szCs w:val="21"/>
          <w:u w:val="single"/>
        </w:rPr>
      </w:pPr>
      <w:r>
        <w:rPr>
          <w:rFonts w:hint="eastAsia" w:ascii="宋体" w:hAnsi="宋体"/>
          <w:b/>
          <w:color w:val="000000"/>
          <w:szCs w:val="21"/>
          <w:u w:val="single"/>
        </w:rPr>
        <w:t>（8）由于发包人政策处理不到位而导致工程延期，只考虑工期顺延，不增加费用；因承包人原因引起的工程延期，由此而增加的监理费用由投标人承担。</w:t>
      </w:r>
    </w:p>
    <w:p>
      <w:pPr>
        <w:keepNext w:val="0"/>
        <w:keepLines w:val="0"/>
        <w:pageBreakBefore w:val="0"/>
        <w:widowControl/>
        <w:kinsoku/>
        <w:wordWrap/>
        <w:overflowPunct/>
        <w:topLinePunct w:val="0"/>
        <w:autoSpaceDE/>
        <w:autoSpaceDN/>
        <w:bidi w:val="0"/>
        <w:adjustRightInd w:val="0"/>
        <w:snapToGrid w:val="0"/>
        <w:spacing w:line="400" w:lineRule="exact"/>
        <w:ind w:firstLine="402" w:firstLineChars="200"/>
        <w:textAlignment w:val="auto"/>
        <w:rPr>
          <w:rFonts w:hint="eastAsia"/>
          <w:u w:val="single"/>
        </w:rPr>
      </w:pPr>
      <w:r>
        <w:rPr>
          <w:rFonts w:hint="eastAsia" w:ascii="宋体" w:hAnsi="宋体"/>
          <w:b/>
          <w:snapToGrid w:val="0"/>
          <w:kern w:val="0"/>
          <w:szCs w:val="21"/>
          <w:u w:val="single"/>
        </w:rPr>
        <w:t>（</w:t>
      </w:r>
      <w:r>
        <w:rPr>
          <w:rFonts w:ascii="宋体" w:hAnsi="宋体"/>
          <w:b/>
          <w:snapToGrid w:val="0"/>
          <w:kern w:val="0"/>
          <w:szCs w:val="21"/>
          <w:u w:val="single"/>
        </w:rPr>
        <w:t>9</w:t>
      </w:r>
      <w:r>
        <w:rPr>
          <w:rFonts w:hint="eastAsia" w:ascii="宋体" w:hAnsi="宋体"/>
          <w:b/>
          <w:snapToGrid w:val="0"/>
          <w:kern w:val="0"/>
          <w:szCs w:val="21"/>
          <w:u w:val="singl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spacing w:beforeLines="30" w:afterLines="30" w:line="360" w:lineRule="exact"/>
        <w:outlineLvl w:val="3"/>
        <w:rPr>
          <w:rFonts w:hint="eastAsia" w:ascii="宋体" w:hAnsi="宋体" w:eastAsia="宋体" w:cs="宋体"/>
          <w:b/>
          <w:iCs/>
          <w:color w:val="auto"/>
          <w:szCs w:val="21"/>
        </w:rPr>
      </w:pPr>
      <w:bookmarkStart w:id="207" w:name="_Toc272503242"/>
      <w:bookmarkStart w:id="208" w:name="_Toc272503809"/>
      <w:bookmarkStart w:id="209" w:name="_Toc271015073"/>
      <w:bookmarkStart w:id="210" w:name="_Toc271578085"/>
      <w:bookmarkStart w:id="211" w:name="_Toc271202056"/>
      <w:bookmarkStart w:id="212" w:name="_Toc271240989"/>
      <w:bookmarkStart w:id="213" w:name="_Toc448481107"/>
      <w:r>
        <w:rPr>
          <w:rFonts w:hint="eastAsia" w:ascii="宋体" w:hAnsi="宋体" w:eastAsia="宋体" w:cs="宋体"/>
          <w:b/>
          <w:iCs/>
          <w:color w:val="auto"/>
          <w:szCs w:val="21"/>
        </w:rPr>
        <w:t>4.3  分包</w:t>
      </w:r>
      <w:bookmarkEnd w:id="207"/>
      <w:bookmarkEnd w:id="208"/>
      <w:bookmarkEnd w:id="209"/>
      <w:bookmarkEnd w:id="210"/>
      <w:bookmarkEnd w:id="211"/>
      <w:bookmarkEnd w:id="212"/>
      <w:bookmarkEnd w:id="213"/>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w:t>
      </w:r>
      <w:r>
        <w:rPr>
          <w:rFonts w:hint="eastAsia" w:ascii="宋体" w:hAnsi="宋体" w:eastAsia="宋体" w:cs="宋体"/>
          <w:b/>
          <w:iCs/>
          <w:color w:val="auto"/>
          <w:szCs w:val="21"/>
          <w:u w:val="single"/>
          <w:lang w:val="en-US" w:eastAsia="zh-CN"/>
        </w:rPr>
        <w:t xml:space="preserve">  2  </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4" w:name="_Toc448481108"/>
      <w:bookmarkStart w:id="215" w:name="_Toc271202057"/>
      <w:bookmarkStart w:id="216" w:name="_Toc271578086"/>
      <w:bookmarkStart w:id="217" w:name="_Toc271015074"/>
      <w:bookmarkStart w:id="218" w:name="_Toc272503243"/>
      <w:bookmarkStart w:id="219" w:name="_Toc271240990"/>
      <w:bookmarkStart w:id="220" w:name="_Toc272503810"/>
      <w:r>
        <w:rPr>
          <w:rFonts w:hint="eastAsia" w:ascii="宋体" w:hAnsi="宋体" w:eastAsia="宋体" w:cs="宋体"/>
          <w:b/>
          <w:color w:val="auto"/>
          <w:szCs w:val="21"/>
        </w:rPr>
        <w:t>4.5承包人项目负责人</w:t>
      </w:r>
      <w:bookmarkEnd w:id="21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1" w:name="_Toc448481109"/>
      <w:r>
        <w:rPr>
          <w:rFonts w:hint="eastAsia" w:ascii="宋体" w:hAnsi="宋体" w:eastAsia="宋体" w:cs="宋体"/>
          <w:b/>
          <w:color w:val="auto"/>
          <w:szCs w:val="21"/>
        </w:rPr>
        <w:t>4.6承包人人员管理</w:t>
      </w:r>
      <w:bookmarkEnd w:id="221"/>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2" w:name="_Toc448481110"/>
      <w:r>
        <w:rPr>
          <w:rFonts w:hint="eastAsia" w:ascii="宋体" w:hAnsi="宋体" w:eastAsia="宋体" w:cs="宋体"/>
          <w:b/>
          <w:color w:val="auto"/>
          <w:szCs w:val="21"/>
        </w:rPr>
        <w:t>4.7 撤换承包人项目负责人和其他人员</w:t>
      </w:r>
      <w:bookmarkEnd w:id="222"/>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3" w:name="_Toc448481111"/>
      <w:r>
        <w:rPr>
          <w:rFonts w:hint="eastAsia" w:ascii="宋体" w:hAnsi="宋体" w:eastAsia="宋体" w:cs="宋体"/>
          <w:b/>
          <w:color w:val="auto"/>
          <w:szCs w:val="21"/>
        </w:rPr>
        <w:t>4.11  不利物质条件</w:t>
      </w:r>
      <w:bookmarkEnd w:id="215"/>
      <w:bookmarkEnd w:id="216"/>
      <w:bookmarkEnd w:id="217"/>
      <w:bookmarkEnd w:id="218"/>
      <w:bookmarkEnd w:id="219"/>
      <w:bookmarkEnd w:id="220"/>
      <w:bookmarkEnd w:id="22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4" w:name="_Toc265086111"/>
      <w:bookmarkStart w:id="225" w:name="_Toc448481112"/>
      <w:bookmarkStart w:id="226" w:name="_Toc272503811"/>
      <w:bookmarkStart w:id="227" w:name="_Toc271202058"/>
      <w:r>
        <w:rPr>
          <w:rFonts w:hint="eastAsia" w:ascii="宋体" w:hAnsi="宋体" w:eastAsia="宋体" w:cs="宋体"/>
          <w:b/>
          <w:iCs/>
          <w:color w:val="auto"/>
          <w:szCs w:val="21"/>
        </w:rPr>
        <w:t>5  材料和工程设备</w:t>
      </w:r>
      <w:bookmarkEnd w:id="224"/>
      <w:bookmarkEnd w:id="225"/>
      <w:bookmarkEnd w:id="226"/>
      <w:bookmarkEnd w:id="227"/>
    </w:p>
    <w:p>
      <w:pPr>
        <w:spacing w:beforeLines="30" w:afterLines="30" w:line="360" w:lineRule="exact"/>
        <w:outlineLvl w:val="3"/>
        <w:rPr>
          <w:rFonts w:hint="eastAsia" w:ascii="宋体" w:hAnsi="宋体" w:eastAsia="宋体" w:cs="宋体"/>
          <w:b/>
          <w:iCs/>
          <w:color w:val="auto"/>
          <w:szCs w:val="21"/>
        </w:rPr>
      </w:pPr>
      <w:bookmarkStart w:id="228" w:name="_Toc271578088"/>
      <w:bookmarkStart w:id="229" w:name="_Toc271240992"/>
      <w:bookmarkStart w:id="230" w:name="_Toc272503812"/>
      <w:bookmarkStart w:id="231" w:name="_Toc272503245"/>
      <w:bookmarkStart w:id="232" w:name="_Toc271202059"/>
      <w:bookmarkStart w:id="233" w:name="_Toc448481113"/>
      <w:bookmarkStart w:id="234" w:name="_Toc271015076"/>
      <w:r>
        <w:rPr>
          <w:rFonts w:hint="eastAsia" w:ascii="宋体" w:hAnsi="宋体" w:eastAsia="宋体" w:cs="宋体"/>
          <w:b/>
          <w:iCs/>
          <w:color w:val="auto"/>
          <w:szCs w:val="21"/>
        </w:rPr>
        <w:t>5.2  发包人提供的材料和工程设备</w:t>
      </w:r>
      <w:bookmarkEnd w:id="228"/>
      <w:bookmarkEnd w:id="229"/>
      <w:bookmarkEnd w:id="230"/>
      <w:bookmarkEnd w:id="231"/>
      <w:bookmarkEnd w:id="232"/>
      <w:bookmarkEnd w:id="233"/>
      <w:bookmarkEnd w:id="234"/>
    </w:p>
    <w:p>
      <w:pPr>
        <w:adjustRightInd w:val="0"/>
        <w:snapToGrid w:val="0"/>
        <w:spacing w:line="440" w:lineRule="exact"/>
        <w:ind w:firstLine="420"/>
        <w:rPr>
          <w:rFonts w:hint="eastAsia"/>
        </w:rPr>
      </w:pPr>
      <w:r>
        <w:rPr>
          <w:szCs w:val="21"/>
        </w:rPr>
        <w:t>5.2.1  删去本款全文，并代之以：</w:t>
      </w: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5" w:name="_Toc272503813"/>
      <w:bookmarkStart w:id="236" w:name="_Toc265086112"/>
      <w:bookmarkStart w:id="237" w:name="_Toc448481114"/>
      <w:bookmarkStart w:id="238" w:name="_Toc271202060"/>
      <w:r>
        <w:rPr>
          <w:rFonts w:hint="eastAsia" w:ascii="宋体" w:hAnsi="宋体" w:eastAsia="宋体" w:cs="宋体"/>
          <w:b/>
          <w:iCs/>
          <w:color w:val="auto"/>
          <w:szCs w:val="21"/>
        </w:rPr>
        <w:t>6  施工设备和临时设施</w:t>
      </w:r>
      <w:bookmarkEnd w:id="235"/>
      <w:bookmarkEnd w:id="236"/>
      <w:bookmarkEnd w:id="237"/>
      <w:bookmarkEnd w:id="238"/>
    </w:p>
    <w:p>
      <w:pPr>
        <w:adjustRightInd w:val="0"/>
        <w:snapToGrid w:val="0"/>
        <w:spacing w:line="360" w:lineRule="auto"/>
        <w:ind w:firstLine="400" w:firstLineChars="200"/>
        <w:rPr>
          <w:rFonts w:hint="eastAsia"/>
          <w:szCs w:val="21"/>
        </w:rPr>
      </w:pPr>
      <w:r>
        <w:rPr>
          <w:szCs w:val="21"/>
        </w:rPr>
        <w:t>6.1.1临时设施临时占地由发包人协助办理申请手续，费用由承包人承担。</w:t>
      </w:r>
    </w:p>
    <w:p>
      <w:pPr>
        <w:spacing w:line="360" w:lineRule="auto"/>
        <w:ind w:firstLine="400" w:firstLineChars="200"/>
        <w:rPr>
          <w:rFonts w:hint="eastAsia"/>
          <w:szCs w:val="21"/>
        </w:rPr>
      </w:pPr>
      <w:r>
        <w:rPr>
          <w:rFonts w:hint="eastAsia"/>
          <w:szCs w:val="21"/>
        </w:rPr>
        <w:t>6.1.2施工供电：承包人自行联系施工电源接入点，并负责设计、施工、采购、安装、调试、管理和维修施工电源接入点至所有施工区和生活区的变压器架设、高低压输电线路、计量装置、配电所及其全部配电装置和功率补偿装置，此外需配备足够容量的移动式自发电机组，以解决网点不足时的现场应急施工用电。具体由承包人自行联系解决，发包人配合协调。以上费用（包括用电需交纳的其他各项费用）计入临时工程量清单报价中，费用一次性包干。</w:t>
      </w:r>
    </w:p>
    <w:p>
      <w:pPr>
        <w:adjustRightInd w:val="0"/>
        <w:snapToGrid w:val="0"/>
        <w:spacing w:line="360" w:lineRule="auto"/>
        <w:ind w:firstLine="400" w:firstLineChars="200"/>
        <w:rPr>
          <w:rFonts w:hint="eastAsia"/>
        </w:rPr>
      </w:pPr>
      <w:r>
        <w:rPr>
          <w:rFonts w:hint="eastAsia"/>
          <w:szCs w:val="21"/>
        </w:rPr>
        <w:t>6.1.3施工供水：承包人自行负责施工场地内、外供水管路的铺设、使用以及产生的费用，相关费用应计入临时工程量清单报价中，费用一次性包干。</w:t>
      </w:r>
    </w:p>
    <w:p>
      <w:pPr>
        <w:spacing w:beforeLines="30" w:afterLines="30" w:line="360" w:lineRule="exact"/>
        <w:outlineLvl w:val="3"/>
        <w:rPr>
          <w:rFonts w:hint="eastAsia" w:ascii="宋体" w:hAnsi="宋体" w:eastAsia="宋体" w:cs="宋体"/>
          <w:b/>
          <w:iCs/>
          <w:color w:val="auto"/>
          <w:szCs w:val="21"/>
        </w:rPr>
      </w:pPr>
      <w:bookmarkStart w:id="239" w:name="_Toc271015078"/>
      <w:bookmarkStart w:id="240" w:name="_Toc272503247"/>
      <w:bookmarkStart w:id="241" w:name="_Toc271578090"/>
      <w:bookmarkStart w:id="242" w:name="_Toc448481115"/>
      <w:bookmarkStart w:id="243" w:name="_Toc271240994"/>
      <w:bookmarkStart w:id="244" w:name="_Toc271202061"/>
      <w:bookmarkStart w:id="245" w:name="_Toc272503814"/>
      <w:r>
        <w:rPr>
          <w:rFonts w:hint="eastAsia" w:ascii="宋体" w:hAnsi="宋体" w:eastAsia="宋体" w:cs="宋体"/>
          <w:b/>
          <w:iCs/>
          <w:color w:val="auto"/>
          <w:szCs w:val="21"/>
        </w:rPr>
        <w:t>6.2  发包人提供的施工设备和临时设施</w:t>
      </w:r>
      <w:bookmarkEnd w:id="239"/>
      <w:bookmarkEnd w:id="240"/>
      <w:bookmarkEnd w:id="241"/>
      <w:bookmarkEnd w:id="242"/>
      <w:bookmarkEnd w:id="243"/>
      <w:bookmarkEnd w:id="244"/>
      <w:bookmarkEnd w:id="245"/>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46" w:name="_Toc271202062"/>
      <w:bookmarkStart w:id="247" w:name="_Toc272503815"/>
      <w:bookmarkStart w:id="248" w:name="_Toc265086113"/>
      <w:bookmarkStart w:id="249" w:name="_Toc448481116"/>
      <w:r>
        <w:rPr>
          <w:rFonts w:hint="eastAsia" w:ascii="宋体" w:hAnsi="宋体" w:eastAsia="宋体" w:cs="宋体"/>
          <w:b/>
          <w:color w:val="auto"/>
          <w:szCs w:val="21"/>
        </w:rPr>
        <w:t>7  交通运输</w:t>
      </w:r>
      <w:bookmarkEnd w:id="246"/>
      <w:bookmarkEnd w:id="247"/>
      <w:bookmarkEnd w:id="248"/>
      <w:bookmarkEnd w:id="249"/>
    </w:p>
    <w:p>
      <w:pPr>
        <w:spacing w:beforeLines="30" w:afterLines="30" w:line="360" w:lineRule="exact"/>
        <w:outlineLvl w:val="3"/>
        <w:rPr>
          <w:rFonts w:hint="eastAsia" w:ascii="宋体" w:hAnsi="宋体" w:eastAsia="宋体" w:cs="宋体"/>
          <w:b/>
          <w:color w:val="auto"/>
          <w:szCs w:val="21"/>
        </w:rPr>
      </w:pPr>
      <w:bookmarkStart w:id="250" w:name="_Toc271015080"/>
      <w:bookmarkStart w:id="251" w:name="_Toc271240996"/>
      <w:bookmarkStart w:id="252" w:name="_Toc272503816"/>
      <w:bookmarkStart w:id="253" w:name="_Toc448481117"/>
      <w:bookmarkStart w:id="254" w:name="_Toc271578092"/>
      <w:bookmarkStart w:id="255" w:name="_Toc271202063"/>
      <w:bookmarkStart w:id="256" w:name="_Toc272503249"/>
      <w:r>
        <w:rPr>
          <w:rFonts w:hint="eastAsia" w:ascii="宋体" w:hAnsi="宋体" w:eastAsia="宋体" w:cs="宋体"/>
          <w:b/>
          <w:color w:val="auto"/>
          <w:szCs w:val="21"/>
        </w:rPr>
        <w:t>7.1  道路通行权和场外设施</w:t>
      </w:r>
      <w:bookmarkEnd w:id="250"/>
      <w:bookmarkEnd w:id="251"/>
      <w:bookmarkEnd w:id="252"/>
      <w:bookmarkEnd w:id="253"/>
      <w:bookmarkEnd w:id="254"/>
      <w:bookmarkEnd w:id="255"/>
      <w:bookmarkEnd w:id="25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57" w:name="_Toc448481118"/>
      <w:bookmarkStart w:id="258" w:name="_Toc272503817"/>
      <w:bookmarkStart w:id="259" w:name="_Toc271202064"/>
      <w:bookmarkStart w:id="260" w:name="_Toc265086114"/>
      <w:r>
        <w:rPr>
          <w:rFonts w:hint="eastAsia" w:ascii="宋体" w:hAnsi="宋体" w:eastAsia="宋体" w:cs="宋体"/>
          <w:b/>
          <w:iCs/>
          <w:color w:val="auto"/>
          <w:szCs w:val="21"/>
        </w:rPr>
        <w:t>8  测量放线</w:t>
      </w:r>
      <w:bookmarkEnd w:id="257"/>
      <w:bookmarkEnd w:id="258"/>
      <w:bookmarkEnd w:id="259"/>
      <w:bookmarkEnd w:id="260"/>
    </w:p>
    <w:p>
      <w:pPr>
        <w:spacing w:beforeLines="30" w:afterLines="30" w:line="360" w:lineRule="exact"/>
        <w:outlineLvl w:val="3"/>
        <w:rPr>
          <w:rFonts w:hint="eastAsia" w:ascii="宋体" w:hAnsi="宋体" w:eastAsia="宋体" w:cs="宋体"/>
          <w:b/>
          <w:iCs/>
          <w:color w:val="auto"/>
          <w:szCs w:val="21"/>
        </w:rPr>
      </w:pPr>
      <w:bookmarkStart w:id="261" w:name="_Toc272503818"/>
      <w:bookmarkStart w:id="262" w:name="_Toc271240998"/>
      <w:bookmarkStart w:id="263" w:name="_Toc271202065"/>
      <w:bookmarkStart w:id="264" w:name="_Toc271015082"/>
      <w:bookmarkStart w:id="265" w:name="_Toc448481119"/>
      <w:bookmarkStart w:id="266" w:name="_Toc271578094"/>
      <w:bookmarkStart w:id="267" w:name="_Toc272503251"/>
      <w:r>
        <w:rPr>
          <w:rFonts w:hint="eastAsia" w:ascii="宋体" w:hAnsi="宋体" w:eastAsia="宋体" w:cs="宋体"/>
          <w:b/>
          <w:iCs/>
          <w:color w:val="auto"/>
          <w:szCs w:val="21"/>
        </w:rPr>
        <w:t>8.1  施工控制网</w:t>
      </w:r>
      <w:bookmarkEnd w:id="261"/>
      <w:bookmarkEnd w:id="262"/>
      <w:bookmarkEnd w:id="263"/>
      <w:bookmarkEnd w:id="264"/>
      <w:bookmarkEnd w:id="265"/>
      <w:bookmarkEnd w:id="266"/>
      <w:bookmarkEnd w:id="267"/>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68" w:name="_Toc272503819"/>
      <w:bookmarkStart w:id="269" w:name="_Toc448481120"/>
      <w:bookmarkStart w:id="270" w:name="_Toc265086115"/>
      <w:bookmarkStart w:id="271" w:name="_Toc271202066"/>
      <w:r>
        <w:rPr>
          <w:rFonts w:hint="eastAsia" w:ascii="宋体" w:hAnsi="宋体" w:eastAsia="宋体" w:cs="宋体"/>
          <w:b/>
          <w:iCs/>
          <w:color w:val="auto"/>
          <w:szCs w:val="21"/>
        </w:rPr>
        <w:t>9  施工安全、治安保卫和环境保护</w:t>
      </w:r>
      <w:bookmarkEnd w:id="268"/>
      <w:bookmarkEnd w:id="269"/>
      <w:bookmarkEnd w:id="270"/>
      <w:bookmarkEnd w:id="271"/>
    </w:p>
    <w:p>
      <w:pPr>
        <w:spacing w:beforeLines="30" w:afterLines="30" w:line="360" w:lineRule="exact"/>
        <w:outlineLvl w:val="3"/>
        <w:rPr>
          <w:rFonts w:hint="eastAsia" w:ascii="宋体" w:hAnsi="宋体" w:eastAsia="宋体" w:cs="宋体"/>
          <w:b/>
          <w:color w:val="auto"/>
          <w:szCs w:val="21"/>
        </w:rPr>
      </w:pPr>
      <w:bookmarkStart w:id="272" w:name="_Toc271578096"/>
      <w:bookmarkStart w:id="273" w:name="_Toc271202067"/>
      <w:bookmarkStart w:id="274" w:name="_Toc272503820"/>
      <w:bookmarkStart w:id="275" w:name="_Toc448481121"/>
      <w:bookmarkStart w:id="276" w:name="_Toc272503253"/>
      <w:bookmarkStart w:id="277" w:name="_Toc271015084"/>
      <w:bookmarkStart w:id="278" w:name="_Toc271241000"/>
      <w:r>
        <w:rPr>
          <w:rFonts w:hint="eastAsia" w:ascii="宋体" w:hAnsi="宋体" w:eastAsia="宋体" w:cs="宋体"/>
          <w:b/>
          <w:color w:val="auto"/>
          <w:szCs w:val="21"/>
        </w:rPr>
        <w:t>9.1  发包人的施工安全责任</w:t>
      </w:r>
      <w:bookmarkEnd w:id="272"/>
      <w:bookmarkEnd w:id="273"/>
      <w:bookmarkEnd w:id="274"/>
      <w:bookmarkEnd w:id="275"/>
      <w:bookmarkEnd w:id="276"/>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79" w:name="_Toc271015085"/>
      <w:bookmarkStart w:id="280" w:name="_Toc271202068"/>
      <w:bookmarkStart w:id="281" w:name="_Toc272503821"/>
      <w:bookmarkStart w:id="282" w:name="_Toc272503254"/>
      <w:bookmarkStart w:id="283" w:name="_Toc271241001"/>
      <w:bookmarkStart w:id="284" w:name="_Toc271578097"/>
      <w:r>
        <w:rPr>
          <w:rFonts w:hint="eastAsia" w:ascii="宋体" w:hAnsi="宋体" w:eastAsia="宋体" w:cs="宋体"/>
          <w:b/>
          <w:color w:val="auto"/>
          <w:szCs w:val="21"/>
        </w:rPr>
        <w:t>9.2  承包人的施工安全责任</w:t>
      </w:r>
      <w:bookmarkEnd w:id="279"/>
      <w:bookmarkEnd w:id="280"/>
      <w:bookmarkEnd w:id="281"/>
      <w:bookmarkEnd w:id="282"/>
      <w:bookmarkEnd w:id="283"/>
      <w:bookmarkEnd w:id="284"/>
    </w:p>
    <w:p>
      <w:pPr>
        <w:spacing w:line="400" w:lineRule="exact"/>
        <w:ind w:right="248" w:firstLine="480"/>
        <w:rPr>
          <w:rFonts w:hint="eastAsia"/>
        </w:rPr>
      </w:pPr>
      <w:r>
        <w:t>9.2.6补充：补充：临时工程或临时工程的任何部分对土地的占用所造成的第三者财产损失，亦由承包人承担责任</w:t>
      </w:r>
      <w:r>
        <w:rPr>
          <w:rFonts w:hint="eastAsia"/>
        </w:rPr>
        <w:t>；</w:t>
      </w:r>
      <w:r>
        <w:t>非发包人原因引起的第三方财产损失等均由承包人承担。</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5" w:name="_Toc271578098"/>
      <w:bookmarkStart w:id="286" w:name="_Toc272503822"/>
      <w:bookmarkStart w:id="287" w:name="_Toc271202069"/>
      <w:bookmarkStart w:id="288" w:name="_Toc272503255"/>
      <w:bookmarkStart w:id="289" w:name="_Toc271241002"/>
      <w:bookmarkStart w:id="290" w:name="_Toc271015086"/>
      <w:r>
        <w:rPr>
          <w:rFonts w:hint="eastAsia" w:ascii="宋体" w:hAnsi="宋体" w:eastAsia="宋体" w:cs="宋体"/>
          <w:b/>
          <w:color w:val="auto"/>
          <w:szCs w:val="21"/>
        </w:rPr>
        <w:t>9.7  文明工地</w:t>
      </w:r>
      <w:bookmarkEnd w:id="285"/>
      <w:bookmarkEnd w:id="286"/>
      <w:bookmarkEnd w:id="287"/>
      <w:bookmarkEnd w:id="288"/>
      <w:bookmarkEnd w:id="289"/>
      <w:bookmarkEnd w:id="29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1" w:name="_Toc448481122"/>
      <w:bookmarkStart w:id="292" w:name="_Toc405878929"/>
      <w:bookmarkStart w:id="293" w:name="_Toc272503825"/>
      <w:bookmarkStart w:id="294" w:name="_Toc271578101"/>
      <w:bookmarkStart w:id="295" w:name="_Toc272503258"/>
      <w:bookmarkStart w:id="296" w:name="_Toc271015089"/>
      <w:bookmarkStart w:id="297" w:name="_Toc271202072"/>
      <w:bookmarkStart w:id="298" w:name="_Toc271241005"/>
      <w:r>
        <w:rPr>
          <w:rFonts w:hint="eastAsia" w:ascii="宋体" w:hAnsi="宋体" w:eastAsia="宋体" w:cs="宋体"/>
          <w:b/>
          <w:color w:val="auto"/>
          <w:szCs w:val="21"/>
        </w:rPr>
        <w:t>11  开工和竣工（完工）</w:t>
      </w:r>
      <w:bookmarkEnd w:id="291"/>
    </w:p>
    <w:p>
      <w:pPr>
        <w:spacing w:beforeLines="30" w:afterLines="30" w:line="360" w:lineRule="exact"/>
        <w:outlineLvl w:val="3"/>
        <w:rPr>
          <w:rFonts w:hint="eastAsia" w:ascii="宋体" w:hAnsi="宋体" w:eastAsia="宋体" w:cs="宋体"/>
          <w:b/>
          <w:color w:val="auto"/>
          <w:szCs w:val="21"/>
        </w:rPr>
      </w:pPr>
      <w:bookmarkStart w:id="299" w:name="_Toc448481123"/>
      <w:r>
        <w:rPr>
          <w:rFonts w:hint="eastAsia" w:ascii="宋体" w:hAnsi="宋体" w:eastAsia="宋体" w:cs="宋体"/>
          <w:b/>
          <w:color w:val="auto"/>
          <w:szCs w:val="21"/>
        </w:rPr>
        <w:t>11.4 异常恶劣的气候条件</w:t>
      </w:r>
      <w:bookmarkEnd w:id="292"/>
      <w:bookmarkEnd w:id="299"/>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0" w:name="_Toc448481124"/>
      <w:r>
        <w:rPr>
          <w:rFonts w:hint="eastAsia" w:ascii="宋体" w:hAnsi="宋体" w:eastAsia="宋体" w:cs="宋体"/>
          <w:b/>
          <w:color w:val="auto"/>
          <w:szCs w:val="21"/>
        </w:rPr>
        <w:t>11.5 承包人工期延误</w:t>
      </w:r>
      <w:bookmarkEnd w:id="293"/>
      <w:bookmarkEnd w:id="294"/>
      <w:bookmarkEnd w:id="295"/>
      <w:bookmarkEnd w:id="296"/>
      <w:bookmarkEnd w:id="297"/>
      <w:bookmarkEnd w:id="298"/>
      <w:bookmarkEnd w:id="300"/>
    </w:p>
    <w:p>
      <w:pPr>
        <w:adjustRightInd w:val="0"/>
        <w:snapToGrid w:val="0"/>
        <w:spacing w:line="360" w:lineRule="exact"/>
        <w:ind w:firstLine="400" w:firstLineChars="200"/>
        <w:rPr>
          <w:rFonts w:hint="eastAsia" w:ascii="宋体" w:hAnsi="宋体" w:eastAsia="宋体" w:cs="宋体"/>
          <w:color w:val="auto"/>
          <w:szCs w:val="21"/>
        </w:rPr>
      </w:pPr>
      <w:bookmarkStart w:id="301" w:name="_Toc272503827"/>
      <w:bookmarkStart w:id="302" w:name="_Toc265086117"/>
      <w:bookmarkStart w:id="303"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u w:val="single"/>
                <w:lang w:val="en-US" w:eastAsia="zh-CN"/>
              </w:rPr>
              <w:t xml:space="preserve">     </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sz w:val="21"/>
                <w:szCs w:val="21"/>
                <w:lang w:val="en-US" w:eastAsia="zh-CN"/>
              </w:rPr>
              <w:t>500</w:t>
            </w: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4" w:name="_Toc405878931"/>
      <w:bookmarkStart w:id="305" w:name="_Toc448481125"/>
      <w:r>
        <w:rPr>
          <w:rFonts w:hint="eastAsia" w:ascii="宋体" w:hAnsi="宋体" w:eastAsia="宋体" w:cs="宋体"/>
          <w:b/>
          <w:color w:val="auto"/>
          <w:szCs w:val="21"/>
        </w:rPr>
        <w:t>11.6 工期提前</w:t>
      </w:r>
      <w:bookmarkEnd w:id="304"/>
      <w:bookmarkEnd w:id="30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6" w:name="_Toc448481126"/>
      <w:r>
        <w:rPr>
          <w:rFonts w:hint="eastAsia" w:ascii="宋体" w:hAnsi="宋体" w:eastAsia="宋体" w:cs="宋体"/>
          <w:b/>
          <w:color w:val="auto"/>
          <w:szCs w:val="21"/>
        </w:rPr>
        <w:t>12  暂停施工</w:t>
      </w:r>
      <w:bookmarkEnd w:id="301"/>
      <w:bookmarkEnd w:id="302"/>
      <w:bookmarkEnd w:id="303"/>
      <w:bookmarkEnd w:id="306"/>
    </w:p>
    <w:p>
      <w:pPr>
        <w:spacing w:beforeLines="30" w:afterLines="30" w:line="360" w:lineRule="exact"/>
        <w:outlineLvl w:val="3"/>
        <w:rPr>
          <w:rFonts w:hint="eastAsia" w:ascii="宋体" w:hAnsi="宋体" w:eastAsia="宋体" w:cs="宋体"/>
          <w:b/>
          <w:color w:val="auto"/>
          <w:szCs w:val="21"/>
        </w:rPr>
      </w:pPr>
      <w:bookmarkStart w:id="307" w:name="_Toc448481127"/>
      <w:bookmarkStart w:id="308" w:name="_Toc405878932"/>
      <w:r>
        <w:rPr>
          <w:rFonts w:hint="eastAsia" w:ascii="宋体" w:hAnsi="宋体" w:eastAsia="宋体" w:cs="宋体"/>
          <w:b/>
          <w:color w:val="auto"/>
          <w:szCs w:val="21"/>
        </w:rPr>
        <w:t>12.1 承包人暂停施工的责任</w:t>
      </w:r>
      <w:bookmarkEnd w:id="307"/>
      <w:bookmarkEnd w:id="30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9" w:name="_Toc448481128"/>
      <w:bookmarkStart w:id="310" w:name="_Toc405878933"/>
      <w:r>
        <w:rPr>
          <w:rFonts w:hint="eastAsia" w:ascii="宋体" w:hAnsi="宋体" w:eastAsia="宋体" w:cs="宋体"/>
          <w:b/>
          <w:color w:val="auto"/>
          <w:szCs w:val="21"/>
        </w:rPr>
        <w:t>12.2 发包人暂停施工的责任</w:t>
      </w:r>
      <w:bookmarkEnd w:id="309"/>
      <w:bookmarkEnd w:id="3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11" w:name="_Toc271202077"/>
      <w:bookmarkStart w:id="312" w:name="_Toc272503830"/>
      <w:bookmarkStart w:id="313" w:name="_Toc265086118"/>
      <w:bookmarkStart w:id="314" w:name="_Toc448481129"/>
      <w:r>
        <w:rPr>
          <w:rFonts w:hint="eastAsia" w:ascii="宋体" w:hAnsi="宋体" w:eastAsia="宋体" w:cs="宋体"/>
          <w:b/>
          <w:color w:val="auto"/>
          <w:szCs w:val="21"/>
        </w:rPr>
        <w:t>13  工程质量</w:t>
      </w:r>
      <w:bookmarkEnd w:id="311"/>
      <w:bookmarkEnd w:id="312"/>
      <w:bookmarkEnd w:id="313"/>
      <w:bookmarkEnd w:id="314"/>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15" w:name="_Toc271202078"/>
      <w:bookmarkStart w:id="316" w:name="_Toc271015095"/>
      <w:bookmarkStart w:id="317" w:name="_Toc448481130"/>
      <w:bookmarkStart w:id="318" w:name="_Toc272503831"/>
      <w:bookmarkStart w:id="319" w:name="_Toc271241011"/>
      <w:bookmarkStart w:id="320" w:name="_Toc271578107"/>
      <w:bookmarkStart w:id="321" w:name="_Toc272503264"/>
      <w:r>
        <w:rPr>
          <w:rFonts w:hint="eastAsia" w:ascii="宋体" w:hAnsi="宋体" w:eastAsia="宋体" w:cs="宋体"/>
          <w:b/>
          <w:color w:val="auto"/>
          <w:szCs w:val="21"/>
        </w:rPr>
        <w:t>13.7  质量评定</w:t>
      </w:r>
      <w:bookmarkEnd w:id="315"/>
      <w:bookmarkEnd w:id="316"/>
      <w:bookmarkEnd w:id="317"/>
      <w:bookmarkEnd w:id="318"/>
      <w:bookmarkEnd w:id="319"/>
      <w:bookmarkEnd w:id="320"/>
      <w:bookmarkEnd w:id="321"/>
    </w:p>
    <w:p>
      <w:pPr>
        <w:keepNext w:val="0"/>
        <w:keepLines w:val="0"/>
        <w:pageBreakBefore w:val="0"/>
        <w:widowControl/>
        <w:kinsoku/>
        <w:wordWrap/>
        <w:overflowPunct/>
        <w:topLinePunct w:val="0"/>
        <w:autoSpaceDE/>
        <w:autoSpaceDN/>
        <w:bidi w:val="0"/>
        <w:adjustRightInd w:val="0"/>
        <w:snapToGrid w:val="0"/>
        <w:spacing w:line="360" w:lineRule="exact"/>
        <w:ind w:firstLine="400" w:firstLineChars="200"/>
        <w:textAlignment w:val="auto"/>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22" w:name="_Toc448481131"/>
      <w:bookmarkStart w:id="323" w:name="_Toc271202080"/>
      <w:bookmarkStart w:id="324" w:name="_Toc265086119"/>
      <w:bookmarkStart w:id="325" w:name="_Toc272503833"/>
      <w:r>
        <w:rPr>
          <w:rFonts w:hint="eastAsia" w:ascii="宋体" w:hAnsi="宋体" w:eastAsia="宋体" w:cs="宋体"/>
          <w:b/>
          <w:color w:val="auto"/>
          <w:szCs w:val="21"/>
        </w:rPr>
        <w:t>14  试验和检验</w:t>
      </w:r>
      <w:bookmarkEnd w:id="322"/>
      <w:bookmarkEnd w:id="323"/>
      <w:bookmarkEnd w:id="324"/>
      <w:bookmarkEnd w:id="325"/>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26" w:name="_Toc271202081"/>
      <w:bookmarkStart w:id="327" w:name="_Toc271578110"/>
      <w:bookmarkStart w:id="328" w:name="_Toc271015098"/>
      <w:bookmarkStart w:id="329" w:name="_Toc271241014"/>
      <w:bookmarkStart w:id="330" w:name="_Toc272503834"/>
      <w:bookmarkStart w:id="331" w:name="_Toc272503267"/>
      <w:bookmarkStart w:id="332" w:name="_Toc448481132"/>
      <w:r>
        <w:rPr>
          <w:rFonts w:hint="eastAsia" w:ascii="宋体" w:hAnsi="宋体" w:eastAsia="宋体" w:cs="宋体"/>
          <w:b/>
          <w:color w:val="auto"/>
          <w:szCs w:val="21"/>
        </w:rPr>
        <w:t>14.1  材料、工程设备和工程的试验和检验</w:t>
      </w:r>
      <w:bookmarkEnd w:id="326"/>
      <w:bookmarkEnd w:id="327"/>
      <w:bookmarkEnd w:id="328"/>
      <w:bookmarkEnd w:id="329"/>
      <w:bookmarkEnd w:id="330"/>
      <w:bookmarkEnd w:id="331"/>
      <w:bookmarkEnd w:id="332"/>
    </w:p>
    <w:p>
      <w:pPr>
        <w:keepNext w:val="0"/>
        <w:keepLines w:val="0"/>
        <w:pageBreakBefore w:val="0"/>
        <w:widowControl/>
        <w:kinsoku/>
        <w:wordWrap/>
        <w:overflowPunct/>
        <w:topLinePunct w:val="0"/>
        <w:autoSpaceDE/>
        <w:autoSpaceDN/>
        <w:bidi w:val="0"/>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keepNext w:val="0"/>
        <w:keepLines w:val="0"/>
        <w:pageBreakBefore w:val="0"/>
        <w:widowControl/>
        <w:kinsoku/>
        <w:wordWrap/>
        <w:overflowPunct/>
        <w:topLinePunct w:val="0"/>
        <w:autoSpaceDE/>
        <w:autoSpaceDN/>
        <w:bidi w:val="0"/>
        <w:adjustRightInd w:val="0"/>
        <w:snapToGrid w:val="0"/>
        <w:spacing w:line="36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iCs/>
          <w:color w:val="auto"/>
          <w:szCs w:val="21"/>
        </w:rPr>
      </w:pPr>
      <w:bookmarkStart w:id="333" w:name="_Toc272503835"/>
      <w:bookmarkStart w:id="334" w:name="_Toc271202082"/>
      <w:bookmarkStart w:id="335" w:name="_Toc448481133"/>
      <w:bookmarkStart w:id="336" w:name="_Toc265086120"/>
      <w:r>
        <w:rPr>
          <w:rFonts w:hint="eastAsia" w:ascii="宋体" w:hAnsi="宋体" w:eastAsia="宋体" w:cs="宋体"/>
          <w:b/>
          <w:iCs/>
          <w:color w:val="auto"/>
          <w:szCs w:val="21"/>
        </w:rPr>
        <w:t>15  变更</w:t>
      </w:r>
      <w:bookmarkEnd w:id="333"/>
      <w:bookmarkEnd w:id="334"/>
      <w:bookmarkEnd w:id="335"/>
      <w:bookmarkEnd w:id="336"/>
    </w:p>
    <w:p>
      <w:pPr>
        <w:keepNext w:val="0"/>
        <w:keepLines w:val="0"/>
        <w:pageBreakBefore w:val="0"/>
        <w:widowControl/>
        <w:kinsoku/>
        <w:wordWrap/>
        <w:overflowPunct/>
        <w:topLinePunct w:val="0"/>
        <w:autoSpaceDE/>
        <w:autoSpaceDN/>
        <w:bidi w:val="0"/>
        <w:spacing w:beforeLines="30" w:afterLines="30" w:line="360" w:lineRule="exact"/>
        <w:textAlignment w:val="auto"/>
        <w:outlineLvl w:val="3"/>
        <w:rPr>
          <w:rFonts w:hint="eastAsia" w:ascii="宋体" w:hAnsi="宋体" w:eastAsia="宋体" w:cs="宋体"/>
          <w:b/>
          <w:color w:val="auto"/>
          <w:szCs w:val="21"/>
        </w:rPr>
      </w:pPr>
      <w:bookmarkStart w:id="337" w:name="_Toc271241016"/>
      <w:bookmarkStart w:id="338" w:name="_Toc271202083"/>
      <w:bookmarkStart w:id="339" w:name="_Toc272503836"/>
      <w:bookmarkStart w:id="340" w:name="_Toc272503269"/>
      <w:bookmarkStart w:id="341" w:name="_Toc271578112"/>
      <w:bookmarkStart w:id="342" w:name="_Toc271015100"/>
      <w:bookmarkStart w:id="343" w:name="_Toc448481134"/>
      <w:r>
        <w:rPr>
          <w:rFonts w:hint="eastAsia" w:ascii="宋体" w:hAnsi="宋体" w:eastAsia="宋体" w:cs="宋体"/>
          <w:b/>
          <w:color w:val="auto"/>
          <w:szCs w:val="21"/>
        </w:rPr>
        <w:t>15.1  变更的范围和内容</w:t>
      </w:r>
      <w:bookmarkEnd w:id="337"/>
      <w:bookmarkEnd w:id="338"/>
      <w:bookmarkEnd w:id="339"/>
      <w:bookmarkEnd w:id="340"/>
      <w:bookmarkEnd w:id="341"/>
      <w:bookmarkEnd w:id="342"/>
      <w:bookmarkEnd w:id="343"/>
    </w:p>
    <w:p>
      <w:pPr>
        <w:keepNext w:val="0"/>
        <w:keepLines w:val="0"/>
        <w:pageBreakBefore w:val="0"/>
        <w:widowControl/>
        <w:kinsoku/>
        <w:wordWrap/>
        <w:overflowPunct/>
        <w:topLinePunct w:val="0"/>
        <w:autoSpaceDE/>
        <w:autoSpaceDN/>
        <w:bidi w:val="0"/>
        <w:spacing w:line="360" w:lineRule="exact"/>
        <w:ind w:right="248" w:firstLine="480"/>
        <w:textAlignment w:val="auto"/>
        <w:rPr>
          <w:szCs w:val="21"/>
        </w:rPr>
      </w:pPr>
      <w:bookmarkStart w:id="344" w:name="_Toc448481135"/>
      <w:r>
        <w:rPr>
          <w:szCs w:val="21"/>
        </w:rPr>
        <w:t>补充：本款（1）-（5）涉及的工程变更，均应出具设计变更单，</w:t>
      </w:r>
      <w:r>
        <w:rPr>
          <w:rFonts w:hAnsi="宋体"/>
          <w:b/>
          <w:i/>
          <w:snapToGrid w:val="0"/>
        </w:rPr>
        <w:t>按</w:t>
      </w:r>
      <w:r>
        <w:rPr>
          <w:rFonts w:hint="eastAsia" w:hAnsi="宋体"/>
          <w:b/>
          <w:i/>
          <w:snapToGrid w:val="0"/>
        </w:rPr>
        <w:t>三门县政府投资项目变更管理</w:t>
      </w:r>
      <w:r>
        <w:rPr>
          <w:rFonts w:hAnsi="宋体"/>
          <w:b/>
          <w:i/>
          <w:snapToGrid w:val="0"/>
        </w:rPr>
        <w:t>相关规定程序报批</w:t>
      </w:r>
      <w:r>
        <w:rPr>
          <w:szCs w:val="21"/>
        </w:rPr>
        <w:t>，经批准的设计变更单可作为变更调整的依据</w:t>
      </w:r>
      <w:r>
        <w:rPr>
          <w:rFonts w:hint="eastAsia"/>
          <w:szCs w:val="21"/>
        </w:rPr>
        <w:t>。</w:t>
      </w:r>
      <w:r>
        <w:rPr>
          <w:szCs w:val="21"/>
        </w:rPr>
        <w:t xml:space="preserve"> </w:t>
      </w:r>
    </w:p>
    <w:p>
      <w:pPr>
        <w:spacing w:beforeLines="30" w:afterLines="30" w:line="360" w:lineRule="auto"/>
        <w:outlineLvl w:val="3"/>
        <w:rPr>
          <w:rFonts w:hint="eastAsia" w:ascii="宋体" w:hAnsi="宋体" w:eastAsia="宋体" w:cs="宋体"/>
          <w:b/>
          <w:color w:val="auto"/>
          <w:szCs w:val="21"/>
        </w:rPr>
      </w:pPr>
      <w:r>
        <w:rPr>
          <w:rFonts w:hint="eastAsia" w:ascii="宋体" w:hAnsi="宋体" w:eastAsia="宋体" w:cs="宋体"/>
          <w:b/>
          <w:color w:val="auto"/>
          <w:szCs w:val="21"/>
        </w:rPr>
        <w:t>15.4变更的估价原则</w:t>
      </w:r>
      <w:bookmarkEnd w:id="344"/>
    </w:p>
    <w:p>
      <w:pPr>
        <w:adjustRightInd w:val="0"/>
        <w:snapToGrid w:val="0"/>
        <w:spacing w:line="360" w:lineRule="auto"/>
        <w:ind w:firstLine="400" w:firstLineChars="200"/>
        <w:rPr>
          <w:szCs w:val="21"/>
        </w:rPr>
      </w:pPr>
      <w:bookmarkStart w:id="345" w:name="_Toc271578113"/>
      <w:bookmarkStart w:id="346" w:name="_Toc271202084"/>
      <w:bookmarkStart w:id="347" w:name="_Toc448481136"/>
      <w:bookmarkStart w:id="348" w:name="_Toc271015101"/>
      <w:bookmarkStart w:id="349" w:name="_Toc272503837"/>
      <w:bookmarkStart w:id="350" w:name="_Toc272503270"/>
      <w:bookmarkStart w:id="351" w:name="_Toc271241017"/>
      <w:r>
        <w:rPr>
          <w:szCs w:val="21"/>
        </w:rPr>
        <w:t>15.4.1适用于变更工作的子目单价，由发包人的</w:t>
      </w:r>
      <w:r>
        <w:rPr>
          <w:rFonts w:hint="eastAsia"/>
          <w:szCs w:val="21"/>
        </w:rPr>
        <w:t>最高投标限价审核</w:t>
      </w:r>
      <w:r>
        <w:rPr>
          <w:szCs w:val="21"/>
        </w:rPr>
        <w:t>单价并按承包人的中标下浮率下浮后确定。</w:t>
      </w:r>
    </w:p>
    <w:p>
      <w:pPr>
        <w:adjustRightInd w:val="0"/>
        <w:snapToGrid w:val="0"/>
        <w:spacing w:line="360" w:lineRule="auto"/>
        <w:ind w:firstLine="400" w:firstLineChars="200"/>
        <w:rPr>
          <w:szCs w:val="21"/>
        </w:rPr>
      </w:pPr>
      <w:r>
        <w:rPr>
          <w:szCs w:val="21"/>
        </w:rPr>
        <w:t>15.4.2类似的子目单价由发包人</w:t>
      </w:r>
      <w:r>
        <w:rPr>
          <w:rFonts w:hint="eastAsia"/>
          <w:szCs w:val="21"/>
        </w:rPr>
        <w:t>最高投标限价审核</w:t>
      </w:r>
      <w:r>
        <w:rPr>
          <w:szCs w:val="21"/>
        </w:rPr>
        <w:t>单价中的类似子目单价并按承包人的中标下浮率下浮后确定。</w:t>
      </w:r>
    </w:p>
    <w:p>
      <w:pPr>
        <w:adjustRightInd w:val="0"/>
        <w:snapToGrid w:val="0"/>
        <w:spacing w:line="360" w:lineRule="auto"/>
        <w:ind w:firstLine="400" w:firstLineChars="200"/>
        <w:rPr>
          <w:rFonts w:hint="eastAsia"/>
          <w:szCs w:val="21"/>
        </w:rPr>
      </w:pPr>
      <w:r>
        <w:rPr>
          <w:szCs w:val="21"/>
        </w:rPr>
        <w:t>15.4.3没有类似的子目单价的，由承包人参照</w:t>
      </w:r>
      <w:r>
        <w:rPr>
          <w:rFonts w:hint="eastAsia"/>
          <w:szCs w:val="21"/>
        </w:rPr>
        <w:t>最高投标限价审核书</w:t>
      </w:r>
      <w:r>
        <w:rPr>
          <w:szCs w:val="21"/>
        </w:rPr>
        <w:t>的组价方法、实际含量、市场价格</w:t>
      </w:r>
      <w:r>
        <w:rPr>
          <w:rFonts w:hint="eastAsia"/>
          <w:szCs w:val="21"/>
        </w:rPr>
        <w:t>按</w:t>
      </w:r>
      <w:r>
        <w:rPr>
          <w:szCs w:val="21"/>
        </w:rPr>
        <w:t>评标标底</w:t>
      </w:r>
      <w:r>
        <w:rPr>
          <w:rFonts w:hint="eastAsia"/>
          <w:szCs w:val="21"/>
        </w:rPr>
        <w:t>下浮率</w:t>
      </w:r>
      <w:r>
        <w:rPr>
          <w:szCs w:val="21"/>
        </w:rPr>
        <w:t>下浮幅度提出适当的单价，经发包人审定后执行。</w:t>
      </w:r>
    </w:p>
    <w:p>
      <w:pPr>
        <w:spacing w:beforeLines="30" w:afterLines="30" w:line="360" w:lineRule="exact"/>
        <w:ind w:firstLine="402" w:firstLineChars="200"/>
        <w:outlineLvl w:val="3"/>
        <w:rPr>
          <w:rFonts w:hint="eastAsia"/>
          <w:kern w:val="0"/>
          <w:szCs w:val="21"/>
          <w:u w:val="single"/>
        </w:rPr>
      </w:pPr>
      <w:r>
        <w:rPr>
          <w:rFonts w:hint="eastAsia"/>
          <w:b/>
          <w:szCs w:val="21"/>
          <w:u w:val="single"/>
        </w:rPr>
        <w:t>工程中凡涉及工程项目变更管理均严格按《三门县政府投资项目变更管理办法》、《关于进一步规范报送工程变更资料的通知》执行，具体详见三门县政府性投资项目工程变更操作手册。</w:t>
      </w:r>
      <w:r>
        <w:rPr>
          <w:rFonts w:hint="eastAsia"/>
          <w:kern w:val="0"/>
          <w:szCs w:val="21"/>
          <w:u w:val="single"/>
        </w:rPr>
        <w:t>上述管理办法如有变动时，按从新原则执行。</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15.5  承包人的合理化建议</w:t>
      </w:r>
      <w:bookmarkEnd w:id="345"/>
      <w:bookmarkEnd w:id="346"/>
      <w:bookmarkEnd w:id="347"/>
      <w:bookmarkEnd w:id="348"/>
      <w:bookmarkEnd w:id="349"/>
      <w:bookmarkEnd w:id="350"/>
      <w:bookmarkEnd w:id="3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2" w:name="_Toc271578114"/>
      <w:bookmarkStart w:id="353" w:name="_Toc271241018"/>
      <w:bookmarkStart w:id="354" w:name="_Toc448481137"/>
      <w:bookmarkStart w:id="355" w:name="_Toc271015102"/>
      <w:bookmarkStart w:id="356" w:name="_Toc272503271"/>
      <w:bookmarkStart w:id="357" w:name="_Toc272503838"/>
      <w:bookmarkStart w:id="358" w:name="_Toc271202085"/>
      <w:r>
        <w:rPr>
          <w:rFonts w:hint="eastAsia" w:ascii="宋体" w:hAnsi="宋体" w:eastAsia="宋体" w:cs="宋体"/>
          <w:b/>
          <w:color w:val="auto"/>
          <w:szCs w:val="21"/>
        </w:rPr>
        <w:t>15.8  暂估价</w:t>
      </w:r>
      <w:bookmarkEnd w:id="352"/>
      <w:bookmarkEnd w:id="353"/>
      <w:bookmarkEnd w:id="354"/>
      <w:bookmarkEnd w:id="355"/>
      <w:bookmarkEnd w:id="356"/>
      <w:bookmarkEnd w:id="357"/>
      <w:bookmarkEnd w:id="358"/>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9" w:name="_Toc271202086"/>
      <w:bookmarkStart w:id="360" w:name="_Toc448481138"/>
      <w:bookmarkStart w:id="361" w:name="_Toc265086121"/>
      <w:bookmarkStart w:id="362" w:name="_Toc272503839"/>
      <w:r>
        <w:rPr>
          <w:rFonts w:hint="eastAsia" w:ascii="宋体" w:hAnsi="宋体" w:eastAsia="宋体" w:cs="宋体"/>
          <w:b/>
          <w:color w:val="auto"/>
          <w:szCs w:val="21"/>
        </w:rPr>
        <w:t>16  价格调整</w:t>
      </w:r>
      <w:bookmarkEnd w:id="359"/>
      <w:bookmarkEnd w:id="360"/>
      <w:bookmarkEnd w:id="361"/>
      <w:bookmarkEnd w:id="362"/>
    </w:p>
    <w:p>
      <w:pPr>
        <w:spacing w:beforeLines="30" w:afterLines="30" w:line="360" w:lineRule="exact"/>
        <w:outlineLvl w:val="3"/>
        <w:rPr>
          <w:rFonts w:hint="eastAsia" w:ascii="宋体" w:hAnsi="宋体" w:eastAsia="宋体" w:cs="宋体"/>
          <w:b/>
          <w:color w:val="auto"/>
          <w:szCs w:val="21"/>
        </w:rPr>
      </w:pPr>
      <w:bookmarkStart w:id="363" w:name="_Toc271202087"/>
      <w:bookmarkStart w:id="364" w:name="_Toc272503273"/>
      <w:bookmarkStart w:id="365" w:name="_Toc272503840"/>
      <w:bookmarkStart w:id="366" w:name="_Toc271015104"/>
      <w:bookmarkStart w:id="367" w:name="_Toc271578116"/>
      <w:bookmarkStart w:id="368" w:name="_Toc271241020"/>
      <w:bookmarkStart w:id="369" w:name="_Toc448481139"/>
      <w:r>
        <w:rPr>
          <w:rFonts w:hint="eastAsia" w:ascii="宋体" w:hAnsi="宋体" w:eastAsia="宋体" w:cs="宋体"/>
          <w:b/>
          <w:color w:val="auto"/>
          <w:szCs w:val="21"/>
        </w:rPr>
        <w:t>16.1  物价波动引起的价格调整</w:t>
      </w:r>
      <w:bookmarkEnd w:id="363"/>
      <w:bookmarkEnd w:id="364"/>
      <w:bookmarkEnd w:id="365"/>
      <w:bookmarkEnd w:id="366"/>
      <w:bookmarkEnd w:id="367"/>
      <w:bookmarkEnd w:id="368"/>
      <w:bookmarkEnd w:id="369"/>
    </w:p>
    <w:p>
      <w:pPr>
        <w:adjustRightInd w:val="0"/>
        <w:snapToGrid w:val="0"/>
        <w:spacing w:line="360" w:lineRule="exact"/>
        <w:ind w:firstLine="400" w:firstLineChars="200"/>
        <w:rPr>
          <w:rFonts w:hint="eastAsia" w:ascii="宋体" w:hAnsi="宋体" w:eastAsia="宋体" w:cs="宋体"/>
          <w:color w:val="auto"/>
          <w:szCs w:val="21"/>
        </w:rPr>
      </w:pPr>
      <w:bookmarkStart w:id="370" w:name="_Toc265086122"/>
      <w:bookmarkStart w:id="371" w:name="_Toc271202088"/>
      <w:bookmarkStart w:id="372" w:name="_Toc272503841"/>
      <w:r>
        <w:rPr>
          <w:rFonts w:hint="eastAsia" w:ascii="宋体" w:hAnsi="宋体"/>
          <w:szCs w:val="21"/>
        </w:rPr>
        <w:t>物价波动引起的价格调整范围与方法：本工程人工、材料、机械设备等在合同执行期间（包括工期拖延期间）的价格的上涨而引起工程施工成本增加的风险由承包人自行承担，合同价格不作调整。</w:t>
      </w:r>
    </w:p>
    <w:p>
      <w:pPr>
        <w:spacing w:beforeLines="30" w:afterLines="30" w:line="360" w:lineRule="exact"/>
        <w:outlineLvl w:val="3"/>
        <w:rPr>
          <w:rFonts w:hint="eastAsia" w:ascii="宋体" w:hAnsi="宋体" w:eastAsia="宋体" w:cs="宋体"/>
          <w:b/>
          <w:color w:val="auto"/>
          <w:szCs w:val="21"/>
        </w:rPr>
      </w:pPr>
      <w:bookmarkStart w:id="373" w:name="_Toc448481140"/>
      <w:r>
        <w:rPr>
          <w:rFonts w:hint="eastAsia" w:ascii="宋体" w:hAnsi="宋体" w:eastAsia="宋体" w:cs="宋体"/>
          <w:b/>
          <w:color w:val="auto"/>
          <w:szCs w:val="21"/>
        </w:rPr>
        <w:t>17  计量与支付</w:t>
      </w:r>
      <w:bookmarkEnd w:id="370"/>
      <w:bookmarkEnd w:id="371"/>
      <w:bookmarkEnd w:id="372"/>
      <w:bookmarkEnd w:id="373"/>
    </w:p>
    <w:p>
      <w:pPr>
        <w:spacing w:beforeLines="30" w:afterLines="30" w:line="360" w:lineRule="exact"/>
        <w:outlineLvl w:val="3"/>
        <w:rPr>
          <w:rFonts w:hint="eastAsia" w:ascii="宋体" w:hAnsi="宋体" w:eastAsia="宋体" w:cs="宋体"/>
          <w:b/>
          <w:color w:val="auto"/>
          <w:szCs w:val="21"/>
        </w:rPr>
      </w:pPr>
      <w:bookmarkStart w:id="374" w:name="_Toc271202089"/>
      <w:bookmarkStart w:id="375" w:name="_Toc448481141"/>
      <w:bookmarkStart w:id="376" w:name="_Toc271241022"/>
      <w:bookmarkStart w:id="377" w:name="_Toc272503275"/>
      <w:bookmarkStart w:id="378" w:name="_Toc271015106"/>
      <w:bookmarkStart w:id="379" w:name="_Toc272503842"/>
      <w:bookmarkStart w:id="380" w:name="_Toc271578118"/>
      <w:r>
        <w:rPr>
          <w:rFonts w:hint="eastAsia" w:ascii="宋体" w:hAnsi="宋体" w:eastAsia="宋体" w:cs="宋体"/>
          <w:b/>
          <w:color w:val="auto"/>
          <w:szCs w:val="21"/>
        </w:rPr>
        <w:t>17.2  预付款</w:t>
      </w:r>
      <w:bookmarkEnd w:id="374"/>
      <w:bookmarkEnd w:id="375"/>
      <w:bookmarkEnd w:id="376"/>
      <w:bookmarkEnd w:id="377"/>
      <w:bookmarkEnd w:id="378"/>
      <w:bookmarkEnd w:id="379"/>
      <w:bookmarkEnd w:id="380"/>
    </w:p>
    <w:p>
      <w:pPr>
        <w:adjustRightInd w:val="0"/>
        <w:snapToGrid w:val="0"/>
        <w:spacing w:line="360" w:lineRule="exact"/>
        <w:ind w:firstLine="400" w:firstLineChars="200"/>
        <w:rPr>
          <w:rFonts w:hint="eastAsia" w:ascii="宋体" w:hAnsi="宋体" w:eastAsia="宋体" w:cs="宋体"/>
          <w:color w:val="auto"/>
          <w:szCs w:val="21"/>
        </w:rPr>
      </w:pPr>
      <w:bookmarkStart w:id="381" w:name="_Toc271202090"/>
      <w:bookmarkStart w:id="382" w:name="_Toc272503843"/>
      <w:bookmarkStart w:id="383" w:name="_Toc271241023"/>
      <w:bookmarkStart w:id="384" w:name="_Toc271578119"/>
      <w:bookmarkStart w:id="385" w:name="_Toc258848670"/>
      <w:bookmarkStart w:id="386" w:name="_Toc272503276"/>
      <w:bookmarkStart w:id="387" w:name="_Toc271015107"/>
      <w:r>
        <w:rPr>
          <w:rFonts w:hint="eastAsia" w:ascii="宋体" w:hAnsi="宋体" w:eastAsia="宋体" w:cs="宋体"/>
          <w:color w:val="auto"/>
          <w:szCs w:val="21"/>
        </w:rPr>
        <w:t>17.2.1 预付款</w:t>
      </w:r>
    </w:p>
    <w:p>
      <w:pPr>
        <w:adjustRightInd w:val="0"/>
        <w:snapToGrid w:val="0"/>
        <w:spacing w:line="400" w:lineRule="exact"/>
        <w:ind w:firstLine="400" w:firstLineChars="200"/>
        <w:rPr>
          <w:color w:val="auto"/>
          <w:szCs w:val="21"/>
        </w:rPr>
      </w:pPr>
      <w:r>
        <w:rPr>
          <w:rFonts w:hint="eastAsia"/>
          <w:color w:val="auto"/>
          <w:szCs w:val="21"/>
        </w:rPr>
        <w:t>（1）工程预付款的总金额为签约合同价的</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b/>
          <w:i/>
          <w:color w:val="auto"/>
          <w:szCs w:val="21"/>
          <w:u w:val="single"/>
          <w:lang w:val="en-US" w:eastAsia="zh-CN"/>
        </w:rPr>
        <w:t xml:space="preserve">/  </w:t>
      </w:r>
      <w:r>
        <w:rPr>
          <w:rFonts w:hint="eastAsia"/>
          <w:b/>
          <w:i/>
          <w:color w:val="auto"/>
          <w:szCs w:val="21"/>
          <w:u w:val="single"/>
        </w:rPr>
        <w:t xml:space="preserve"> </w:t>
      </w:r>
      <w:r>
        <w:rPr>
          <w:rFonts w:hint="eastAsia"/>
          <w:color w:val="auto"/>
          <w:szCs w:val="21"/>
        </w:rPr>
        <w:t>%</w:t>
      </w:r>
      <w:r>
        <w:rPr>
          <w:color w:val="auto"/>
          <w:szCs w:val="21"/>
        </w:rPr>
        <w:t>。</w:t>
      </w:r>
    </w:p>
    <w:p>
      <w:pPr>
        <w:adjustRightInd w:val="0"/>
        <w:snapToGrid w:val="0"/>
        <w:spacing w:line="400" w:lineRule="exact"/>
        <w:ind w:firstLine="400" w:firstLineChars="200"/>
        <w:rPr>
          <w:bCs/>
          <w:iCs/>
          <w:szCs w:val="21"/>
        </w:rPr>
      </w:pPr>
      <w:r>
        <w:rPr>
          <w:szCs w:val="21"/>
        </w:rPr>
        <w:t>各次预付款的支付额度和付款时间为：</w:t>
      </w:r>
      <w:r>
        <w:rPr>
          <w:rFonts w:hint="eastAsia"/>
          <w:szCs w:val="21"/>
          <w:u w:val="single"/>
          <w:lang w:val="en-US" w:eastAsia="zh-CN"/>
        </w:rPr>
        <w:t xml:space="preserve">  </w:t>
      </w:r>
      <w:r>
        <w:rPr>
          <w:rFonts w:hint="eastAsia"/>
          <w:bCs/>
          <w:iCs/>
          <w:szCs w:val="21"/>
          <w:u w:val="single"/>
        </w:rPr>
        <w:t>合同生效，承包人人员设备进场（人员、设备均到位）后，付该工程签约合同价的10%作为备料款；</w:t>
      </w:r>
    </w:p>
    <w:p>
      <w:pPr>
        <w:spacing w:line="400" w:lineRule="exact"/>
        <w:ind w:right="248" w:firstLine="480"/>
        <w:rPr>
          <w:rFonts w:hint="eastAsia" w:ascii="宋体" w:hAnsi="宋体"/>
          <w:szCs w:val="21"/>
        </w:rPr>
      </w:pPr>
      <w:r>
        <w:rPr>
          <w:color w:val="000000"/>
          <w:szCs w:val="21"/>
        </w:rPr>
        <w:t>（2）工程材料预付款的额度和预付办法约定为：</w:t>
      </w:r>
      <w:r>
        <w:rPr>
          <w:b/>
          <w:i/>
          <w:color w:val="000000"/>
          <w:szCs w:val="21"/>
          <w:u w:val="single"/>
        </w:rPr>
        <w:t xml:space="preserve">  无   </w:t>
      </w:r>
      <w:r>
        <w:rPr>
          <w:color w:val="000000"/>
          <w:szCs w:val="21"/>
        </w:rPr>
        <w:t>。</w:t>
      </w:r>
    </w:p>
    <w:p>
      <w:pPr>
        <w:adjustRightInd w:val="0"/>
        <w:snapToGrid w:val="0"/>
        <w:spacing w:line="400" w:lineRule="exact"/>
        <w:ind w:firstLine="400" w:firstLineChars="200"/>
        <w:rPr>
          <w:color w:val="000000"/>
          <w:szCs w:val="21"/>
        </w:rPr>
      </w:pPr>
      <w:r>
        <w:rPr>
          <w:color w:val="000000"/>
          <w:szCs w:val="21"/>
        </w:rPr>
        <w:t>17.2.2 预付款保函（担保）</w:t>
      </w:r>
    </w:p>
    <w:p>
      <w:pPr>
        <w:adjustRightInd w:val="0"/>
        <w:snapToGrid w:val="0"/>
        <w:spacing w:line="400" w:lineRule="exact"/>
        <w:ind w:firstLine="400" w:firstLineChars="200"/>
        <w:rPr>
          <w:rFonts w:hint="eastAsia"/>
          <w:b/>
          <w:i/>
          <w:color w:val="000000"/>
          <w:szCs w:val="21"/>
        </w:rPr>
      </w:pPr>
      <w:r>
        <w:rPr>
          <w:color w:val="000000"/>
          <w:szCs w:val="21"/>
        </w:rPr>
        <w:t>（2）工程材料预付款的担保约定为：</w:t>
      </w:r>
      <w:r>
        <w:rPr>
          <w:color w:val="000000"/>
          <w:szCs w:val="21"/>
          <w:u w:val="single"/>
        </w:rPr>
        <w:t xml:space="preserve">  </w:t>
      </w:r>
      <w:r>
        <w:rPr>
          <w:b/>
          <w:i/>
          <w:color w:val="000000"/>
          <w:szCs w:val="21"/>
          <w:u w:val="single"/>
        </w:rPr>
        <w:t xml:space="preserve">无 </w:t>
      </w:r>
      <w:r>
        <w:rPr>
          <w:color w:val="000000"/>
          <w:szCs w:val="21"/>
          <w:u w:val="single"/>
        </w:rPr>
        <w:t xml:space="preserve">   </w:t>
      </w:r>
      <w:r>
        <w:rPr>
          <w:color w:val="000000"/>
          <w:szCs w:val="21"/>
        </w:rPr>
        <w:t>。</w:t>
      </w:r>
    </w:p>
    <w:p>
      <w:pPr>
        <w:adjustRightInd w:val="0"/>
        <w:snapToGrid w:val="0"/>
        <w:spacing w:line="400" w:lineRule="exact"/>
        <w:ind w:firstLine="400" w:firstLineChars="200"/>
        <w:rPr>
          <w:color w:val="000000"/>
          <w:szCs w:val="21"/>
        </w:rPr>
      </w:pPr>
      <w:r>
        <w:rPr>
          <w:color w:val="000000"/>
          <w:szCs w:val="21"/>
        </w:rPr>
        <w:t>17.2.3 预付款的扣回与还清</w:t>
      </w:r>
    </w:p>
    <w:p>
      <w:pPr>
        <w:adjustRightInd w:val="0"/>
        <w:snapToGrid w:val="0"/>
        <w:spacing w:line="400" w:lineRule="exact"/>
        <w:ind w:firstLine="400" w:firstLineChars="200"/>
        <w:rPr>
          <w:color w:val="000000"/>
          <w:szCs w:val="21"/>
          <w:u w:val="single"/>
        </w:rPr>
      </w:pPr>
      <w:r>
        <w:rPr>
          <w:color w:val="000000"/>
          <w:szCs w:val="21"/>
        </w:rPr>
        <w:t>（1）工程预付款</w:t>
      </w:r>
      <w:r>
        <w:rPr>
          <w:rFonts w:hint="eastAsia"/>
          <w:color w:val="000000"/>
          <w:szCs w:val="21"/>
        </w:rPr>
        <w:t>：</w:t>
      </w:r>
      <w:r>
        <w:rPr>
          <w:color w:val="000000"/>
          <w:szCs w:val="21"/>
          <w:u w:val="single"/>
        </w:rPr>
        <w:t xml:space="preserve">  </w:t>
      </w:r>
      <w:r>
        <w:rPr>
          <w:rFonts w:hint="eastAsia"/>
          <w:b/>
          <w:i/>
          <w:color w:val="000000"/>
          <w:szCs w:val="21"/>
          <w:u w:val="single"/>
        </w:rPr>
        <w:t xml:space="preserve">不扣回   </w:t>
      </w:r>
    </w:p>
    <w:p>
      <w:pPr>
        <w:spacing w:line="400" w:lineRule="exact"/>
        <w:ind w:right="248" w:firstLine="480"/>
        <w:rPr>
          <w:rFonts w:hint="eastAsia" w:ascii="宋体" w:hAnsi="宋体" w:eastAsia="宋体" w:cs="宋体"/>
          <w:b/>
          <w:i/>
          <w:color w:val="auto"/>
          <w:szCs w:val="21"/>
        </w:rPr>
      </w:pPr>
      <w:r>
        <w:rPr>
          <w:color w:val="000000"/>
          <w:szCs w:val="21"/>
        </w:rPr>
        <w:t>（2）工程材料预付款的扣回与还清约定为：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b/>
          <w:i/>
          <w:color w:val="000000"/>
          <w:szCs w:val="21"/>
          <w:u w:val="single"/>
        </w:rPr>
        <w:t>无</w:t>
      </w:r>
      <w:r>
        <w:rPr>
          <w:color w:val="000000"/>
          <w:szCs w:val="21"/>
          <w:u w:val="single"/>
        </w:rPr>
        <w:t xml:space="preserve">    </w:t>
      </w:r>
      <w:r>
        <w:rPr>
          <w:color w:val="000000"/>
          <w:szCs w:val="21"/>
        </w:rPr>
        <w:t xml:space="preserve"> 。</w:t>
      </w:r>
    </w:p>
    <w:p>
      <w:pPr>
        <w:keepNext w:val="0"/>
        <w:keepLines w:val="0"/>
        <w:pageBreakBefore w:val="0"/>
        <w:widowControl/>
        <w:kinsoku/>
        <w:wordWrap/>
        <w:overflowPunct/>
        <w:topLinePunct w:val="0"/>
        <w:autoSpaceDE/>
        <w:autoSpaceDN/>
        <w:bidi w:val="0"/>
        <w:spacing w:beforeLines="30" w:afterLines="30" w:line="420" w:lineRule="exact"/>
        <w:textAlignment w:val="auto"/>
        <w:outlineLvl w:val="3"/>
        <w:rPr>
          <w:rFonts w:hint="eastAsia" w:ascii="宋体" w:hAnsi="宋体" w:eastAsia="宋体" w:cs="宋体"/>
          <w:b/>
          <w:color w:val="auto"/>
          <w:szCs w:val="21"/>
        </w:rPr>
      </w:pPr>
      <w:bookmarkStart w:id="388" w:name="_Toc448481142"/>
      <w:r>
        <w:rPr>
          <w:rFonts w:hint="eastAsia" w:ascii="宋体" w:hAnsi="宋体" w:eastAsia="宋体" w:cs="宋体"/>
          <w:b/>
          <w:color w:val="auto"/>
          <w:szCs w:val="21"/>
        </w:rPr>
        <w:t>17.3 工程进度付款</w:t>
      </w:r>
      <w:bookmarkEnd w:id="381"/>
      <w:bookmarkEnd w:id="382"/>
      <w:bookmarkEnd w:id="383"/>
      <w:bookmarkEnd w:id="384"/>
      <w:bookmarkEnd w:id="385"/>
      <w:bookmarkEnd w:id="386"/>
      <w:bookmarkEnd w:id="387"/>
      <w:bookmarkEnd w:id="388"/>
    </w:p>
    <w:p>
      <w:pPr>
        <w:keepNext w:val="0"/>
        <w:keepLines w:val="0"/>
        <w:pageBreakBefore w:val="0"/>
        <w:widowControl/>
        <w:kinsoku/>
        <w:wordWrap/>
        <w:overflowPunct/>
        <w:topLinePunct w:val="0"/>
        <w:autoSpaceDE/>
        <w:autoSpaceDN/>
        <w:bidi w:val="0"/>
        <w:adjustRightInd w:val="0"/>
        <w:snapToGrid w:val="0"/>
        <w:spacing w:line="420" w:lineRule="exact"/>
        <w:ind w:firstLine="400" w:firstLineChars="200"/>
        <w:textAlignment w:val="auto"/>
        <w:rPr>
          <w:rFonts w:hint="eastAsia" w:ascii="宋体" w:hAnsi="宋体" w:eastAsia="宋体" w:cs="宋体"/>
          <w:color w:val="auto"/>
          <w:szCs w:val="21"/>
        </w:rPr>
      </w:pPr>
      <w:bookmarkStart w:id="389" w:name="_Toc271202091"/>
      <w:bookmarkStart w:id="390" w:name="_Toc272503844"/>
      <w:bookmarkStart w:id="391" w:name="_Toc271241024"/>
      <w:bookmarkStart w:id="392" w:name="_Toc271015108"/>
      <w:bookmarkStart w:id="393" w:name="_Toc272503277"/>
      <w:bookmarkStart w:id="394" w:name="_Toc271578120"/>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adjustRightInd w:val="0"/>
        <w:snapToGrid w:val="0"/>
        <w:spacing w:line="42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keepNext w:val="0"/>
        <w:keepLines w:val="0"/>
        <w:pageBreakBefore w:val="0"/>
        <w:widowControl/>
        <w:kinsoku/>
        <w:wordWrap/>
        <w:overflowPunct/>
        <w:topLinePunct w:val="0"/>
        <w:autoSpaceDE/>
        <w:autoSpaceDN/>
        <w:bidi w:val="0"/>
        <w:adjustRightInd w:val="0"/>
        <w:snapToGrid w:val="0"/>
        <w:spacing w:line="420" w:lineRule="exact"/>
        <w:ind w:firstLine="517" w:firstLineChars="245"/>
        <w:textAlignment w:val="auto"/>
        <w:outlineLvl w:val="4"/>
        <w:rPr>
          <w:rFonts w:hint="eastAsia" w:ascii="宋体" w:hAnsi="宋体" w:eastAsia="宋体" w:cs="宋体"/>
          <w:b/>
          <w:bCs/>
          <w:color w:val="auto"/>
          <w:sz w:val="21"/>
          <w:szCs w:val="21"/>
          <w:u w:val="single"/>
          <w:lang w:val="en-US" w:eastAsia="zh-CN" w:bidi="ar-SA"/>
        </w:rPr>
      </w:pPr>
      <w:bookmarkStart w:id="395" w:name="_Toc448481143"/>
      <w:r>
        <w:rPr>
          <w:rFonts w:hint="eastAsia" w:ascii="宋体" w:hAnsi="宋体" w:eastAsia="宋体" w:cs="宋体"/>
          <w:b/>
          <w:bCs/>
          <w:color w:val="auto"/>
          <w:sz w:val="21"/>
          <w:szCs w:val="21"/>
          <w:u w:val="single"/>
          <w:lang w:val="en-US" w:eastAsia="zh-CN" w:bidi="ar-SA"/>
        </w:rPr>
        <w:t>按当期工程进度款的55% 进行支付，工程完工结算经审定后付至工程结算价款的 98.5%，余款作为质量保证金，待缺陷责任期满后同时竣工验收合格并签发签定书后付清。</w:t>
      </w:r>
    </w:p>
    <w:p>
      <w:pPr>
        <w:keepNext w:val="0"/>
        <w:keepLines w:val="0"/>
        <w:pageBreakBefore w:val="0"/>
        <w:widowControl/>
        <w:kinsoku/>
        <w:wordWrap/>
        <w:overflowPunct/>
        <w:topLinePunct w:val="0"/>
        <w:autoSpaceDE/>
        <w:autoSpaceDN/>
        <w:bidi w:val="0"/>
        <w:spacing w:beforeLines="30" w:afterLines="30" w:line="420" w:lineRule="exact"/>
        <w:textAlignment w:val="auto"/>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89"/>
      <w:bookmarkEnd w:id="390"/>
      <w:bookmarkEnd w:id="391"/>
      <w:bookmarkEnd w:id="392"/>
      <w:bookmarkEnd w:id="393"/>
      <w:bookmarkEnd w:id="394"/>
      <w:bookmarkEnd w:id="395"/>
    </w:p>
    <w:p>
      <w:pPr>
        <w:keepNext w:val="0"/>
        <w:keepLines w:val="0"/>
        <w:pageBreakBefore w:val="0"/>
        <w:widowControl/>
        <w:kinsoku/>
        <w:wordWrap/>
        <w:overflowPunct/>
        <w:topLinePunct w:val="0"/>
        <w:autoSpaceDE/>
        <w:autoSpaceDN/>
        <w:bidi w:val="0"/>
        <w:adjustRightInd w:val="0"/>
        <w:snapToGrid w:val="0"/>
        <w:spacing w:line="42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96" w:name="_Toc271202092"/>
      <w:bookmarkStart w:id="397" w:name="_Toc271578121"/>
      <w:bookmarkStart w:id="398" w:name="_Toc448481144"/>
      <w:bookmarkStart w:id="399" w:name="_Toc272503845"/>
      <w:bookmarkStart w:id="400" w:name="_Toc272503278"/>
      <w:bookmarkStart w:id="401" w:name="_Toc271241025"/>
      <w:bookmarkStart w:id="402" w:name="_Toc271015109"/>
      <w:r>
        <w:rPr>
          <w:rFonts w:hint="eastAsia" w:ascii="宋体" w:hAnsi="宋体" w:eastAsia="宋体" w:cs="宋体"/>
          <w:b/>
          <w:iCs/>
          <w:color w:val="auto"/>
          <w:szCs w:val="21"/>
        </w:rPr>
        <w:t>17.5  竣工(完工)结算</w:t>
      </w:r>
      <w:bookmarkEnd w:id="396"/>
      <w:bookmarkEnd w:id="397"/>
      <w:bookmarkEnd w:id="398"/>
      <w:bookmarkEnd w:id="399"/>
      <w:bookmarkEnd w:id="400"/>
      <w:bookmarkEnd w:id="401"/>
      <w:bookmarkEnd w:id="40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3" w:name="_Toc272503279"/>
      <w:bookmarkStart w:id="404" w:name="_Toc271202093"/>
      <w:bookmarkStart w:id="405" w:name="_Toc271578122"/>
      <w:bookmarkStart w:id="406" w:name="_Toc271241026"/>
      <w:bookmarkStart w:id="407" w:name="_Toc272503846"/>
      <w:bookmarkStart w:id="408" w:name="_Toc271015110"/>
      <w:bookmarkStart w:id="409" w:name="_Toc448481145"/>
      <w:r>
        <w:rPr>
          <w:rFonts w:hint="eastAsia" w:ascii="宋体" w:hAnsi="宋体" w:eastAsia="宋体" w:cs="宋体"/>
          <w:b/>
          <w:color w:val="auto"/>
          <w:szCs w:val="21"/>
        </w:rPr>
        <w:t>17.6  最终结清</w:t>
      </w:r>
      <w:bookmarkEnd w:id="403"/>
      <w:bookmarkEnd w:id="404"/>
      <w:bookmarkEnd w:id="405"/>
      <w:bookmarkEnd w:id="406"/>
      <w:bookmarkEnd w:id="407"/>
      <w:bookmarkEnd w:id="408"/>
      <w:bookmarkEnd w:id="4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0" w:name="_Toc271202094"/>
      <w:bookmarkStart w:id="411" w:name="_Toc271241027"/>
      <w:bookmarkStart w:id="412" w:name="_Toc271578123"/>
      <w:bookmarkStart w:id="413" w:name="_Toc272503280"/>
      <w:bookmarkStart w:id="414" w:name="_Toc272503847"/>
      <w:bookmarkStart w:id="415" w:name="_Toc271015111"/>
      <w:r>
        <w:rPr>
          <w:rFonts w:hint="eastAsia" w:ascii="宋体" w:hAnsi="宋体" w:eastAsia="宋体" w:cs="宋体"/>
          <w:b/>
          <w:color w:val="auto"/>
          <w:szCs w:val="21"/>
        </w:rPr>
        <w:t>17.7  竣工财务决算</w:t>
      </w:r>
      <w:bookmarkEnd w:id="410"/>
      <w:bookmarkEnd w:id="411"/>
      <w:bookmarkEnd w:id="412"/>
      <w:bookmarkEnd w:id="413"/>
      <w:bookmarkEnd w:id="414"/>
      <w:bookmarkEnd w:id="41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16" w:name="_Toc448481146"/>
      <w:bookmarkStart w:id="417" w:name="_Toc265086123"/>
      <w:bookmarkStart w:id="418" w:name="_Toc271202095"/>
      <w:bookmarkStart w:id="419" w:name="_Toc272503848"/>
      <w:r>
        <w:rPr>
          <w:rFonts w:hint="eastAsia" w:ascii="宋体" w:hAnsi="宋体" w:eastAsia="宋体" w:cs="宋体"/>
          <w:b/>
          <w:color w:val="auto"/>
          <w:szCs w:val="21"/>
        </w:rPr>
        <w:t>18  工程验收</w:t>
      </w:r>
      <w:bookmarkEnd w:id="416"/>
      <w:bookmarkEnd w:id="417"/>
      <w:bookmarkEnd w:id="418"/>
      <w:bookmarkEnd w:id="419"/>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20" w:name="_Toc448481147"/>
      <w:bookmarkStart w:id="421" w:name="_Toc271241029"/>
      <w:bookmarkStart w:id="422" w:name="_Toc271202096"/>
      <w:bookmarkStart w:id="423" w:name="_Toc271578125"/>
      <w:bookmarkStart w:id="424" w:name="_Toc271015113"/>
      <w:bookmarkStart w:id="425" w:name="_Toc272503849"/>
      <w:bookmarkStart w:id="426" w:name="_Toc272503282"/>
      <w:r>
        <w:rPr>
          <w:rFonts w:hint="eastAsia" w:ascii="宋体" w:hAnsi="宋体" w:eastAsia="宋体" w:cs="宋体"/>
          <w:b/>
          <w:color w:val="auto"/>
          <w:szCs w:val="21"/>
        </w:rPr>
        <w:t>18.1  验收工作分类</w:t>
      </w:r>
      <w:bookmarkEnd w:id="420"/>
      <w:bookmarkEnd w:id="421"/>
      <w:bookmarkEnd w:id="422"/>
      <w:bookmarkEnd w:id="423"/>
      <w:bookmarkEnd w:id="424"/>
      <w:bookmarkEnd w:id="425"/>
      <w:bookmarkEnd w:id="426"/>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27" w:name="_Toc272503850"/>
      <w:bookmarkStart w:id="428" w:name="_Toc272503283"/>
      <w:bookmarkStart w:id="429" w:name="_Toc271015114"/>
      <w:bookmarkStart w:id="430" w:name="_Toc271241030"/>
      <w:bookmarkStart w:id="431" w:name="_Toc271202097"/>
      <w:bookmarkStart w:id="432" w:name="_Toc271578126"/>
      <w:bookmarkStart w:id="433" w:name="_Toc448481148"/>
      <w:r>
        <w:rPr>
          <w:rFonts w:hint="eastAsia" w:ascii="宋体" w:hAnsi="宋体" w:eastAsia="宋体" w:cs="宋体"/>
          <w:b/>
          <w:color w:val="auto"/>
          <w:szCs w:val="21"/>
        </w:rPr>
        <w:t>18.2  分部工程验收</w:t>
      </w:r>
      <w:bookmarkEnd w:id="427"/>
      <w:bookmarkEnd w:id="428"/>
      <w:bookmarkEnd w:id="429"/>
      <w:bookmarkEnd w:id="430"/>
      <w:bookmarkEnd w:id="431"/>
      <w:bookmarkEnd w:id="432"/>
      <w:bookmarkEnd w:id="433"/>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34" w:name="_Toc271578127"/>
      <w:bookmarkStart w:id="435" w:name="_Toc272503284"/>
      <w:bookmarkStart w:id="436" w:name="_Toc272503851"/>
      <w:bookmarkStart w:id="437" w:name="_Toc271015115"/>
      <w:bookmarkStart w:id="438" w:name="_Toc448481149"/>
      <w:bookmarkStart w:id="439" w:name="_Toc271202098"/>
      <w:bookmarkStart w:id="440" w:name="_Toc271241031"/>
      <w:r>
        <w:rPr>
          <w:rFonts w:hint="eastAsia" w:ascii="宋体" w:hAnsi="宋体" w:eastAsia="宋体" w:cs="宋体"/>
          <w:b/>
          <w:color w:val="auto"/>
          <w:szCs w:val="21"/>
        </w:rPr>
        <w:t>18.3  单位工程验收</w:t>
      </w:r>
      <w:bookmarkEnd w:id="434"/>
      <w:bookmarkEnd w:id="435"/>
      <w:bookmarkEnd w:id="436"/>
      <w:bookmarkEnd w:id="437"/>
      <w:bookmarkEnd w:id="438"/>
      <w:bookmarkEnd w:id="439"/>
      <w:bookmarkEnd w:id="440"/>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41" w:name="_Toc271578128"/>
      <w:bookmarkStart w:id="442" w:name="_Toc272503285"/>
      <w:bookmarkStart w:id="443" w:name="_Toc272503852"/>
      <w:bookmarkStart w:id="444" w:name="_Toc271202099"/>
      <w:bookmarkStart w:id="445" w:name="_Toc448481150"/>
      <w:bookmarkStart w:id="446" w:name="_Toc271241032"/>
      <w:bookmarkStart w:id="447" w:name="_Toc271015116"/>
      <w:r>
        <w:rPr>
          <w:rFonts w:hint="eastAsia" w:ascii="宋体" w:hAnsi="宋体" w:eastAsia="宋体" w:cs="宋体"/>
          <w:b/>
          <w:color w:val="auto"/>
          <w:szCs w:val="21"/>
        </w:rPr>
        <w:t>18.5  阶段验收</w:t>
      </w:r>
      <w:bookmarkEnd w:id="441"/>
      <w:bookmarkEnd w:id="442"/>
      <w:bookmarkEnd w:id="443"/>
      <w:bookmarkEnd w:id="444"/>
      <w:bookmarkEnd w:id="445"/>
      <w:bookmarkEnd w:id="446"/>
      <w:bookmarkEnd w:id="447"/>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48" w:name="_Toc272503286"/>
      <w:bookmarkStart w:id="449" w:name="_Toc271578129"/>
      <w:bookmarkStart w:id="450" w:name="_Toc271241033"/>
      <w:bookmarkStart w:id="451" w:name="_Toc271015117"/>
      <w:bookmarkStart w:id="452" w:name="_Toc272503853"/>
      <w:bookmarkStart w:id="453" w:name="_Toc448481151"/>
      <w:bookmarkStart w:id="454" w:name="_Toc271202100"/>
      <w:r>
        <w:rPr>
          <w:rFonts w:hint="eastAsia" w:ascii="宋体" w:hAnsi="宋体" w:eastAsia="宋体" w:cs="宋体"/>
          <w:b/>
          <w:color w:val="auto"/>
          <w:szCs w:val="21"/>
        </w:rPr>
        <w:t>18.6  专项验收</w:t>
      </w:r>
      <w:bookmarkEnd w:id="448"/>
      <w:bookmarkEnd w:id="449"/>
      <w:bookmarkEnd w:id="450"/>
      <w:bookmarkEnd w:id="451"/>
      <w:bookmarkEnd w:id="452"/>
      <w:bookmarkEnd w:id="453"/>
      <w:bookmarkEnd w:id="454"/>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55" w:name="_Toc272503854"/>
      <w:bookmarkStart w:id="456" w:name="_Toc271015118"/>
      <w:bookmarkStart w:id="457" w:name="_Toc448481152"/>
      <w:bookmarkStart w:id="458" w:name="_Toc272503287"/>
      <w:bookmarkStart w:id="459" w:name="_Toc271578130"/>
      <w:bookmarkStart w:id="460" w:name="_Toc271241034"/>
      <w:bookmarkStart w:id="461" w:name="_Toc271202101"/>
      <w:r>
        <w:rPr>
          <w:rFonts w:hint="eastAsia" w:ascii="宋体" w:hAnsi="宋体" w:eastAsia="宋体" w:cs="宋体"/>
          <w:b/>
          <w:color w:val="auto"/>
          <w:szCs w:val="21"/>
        </w:rPr>
        <w:t>18.7  竣工验收</w:t>
      </w:r>
      <w:bookmarkEnd w:id="455"/>
      <w:bookmarkEnd w:id="456"/>
      <w:bookmarkEnd w:id="457"/>
      <w:bookmarkEnd w:id="458"/>
      <w:bookmarkEnd w:id="459"/>
      <w:bookmarkEnd w:id="460"/>
      <w:bookmarkEnd w:id="461"/>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62" w:name="_Toc272503288"/>
      <w:bookmarkStart w:id="463" w:name="_Toc271015119"/>
      <w:bookmarkStart w:id="464" w:name="_Toc271578131"/>
      <w:bookmarkStart w:id="465" w:name="_Toc448481153"/>
      <w:bookmarkStart w:id="466" w:name="_Toc271241035"/>
      <w:bookmarkStart w:id="467" w:name="_Toc271202102"/>
      <w:bookmarkStart w:id="468" w:name="_Toc272503855"/>
      <w:r>
        <w:rPr>
          <w:rFonts w:hint="eastAsia" w:ascii="宋体" w:hAnsi="宋体" w:eastAsia="宋体" w:cs="宋体"/>
          <w:b/>
          <w:color w:val="auto"/>
          <w:szCs w:val="21"/>
        </w:rPr>
        <w:t>18.8  施工期运行</w:t>
      </w:r>
      <w:bookmarkEnd w:id="462"/>
      <w:bookmarkEnd w:id="463"/>
      <w:bookmarkEnd w:id="464"/>
      <w:bookmarkEnd w:id="465"/>
      <w:bookmarkEnd w:id="466"/>
      <w:bookmarkEnd w:id="467"/>
      <w:bookmarkEnd w:id="468"/>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69" w:name="_Toc271202103"/>
      <w:bookmarkStart w:id="470" w:name="_Toc272503289"/>
      <w:bookmarkStart w:id="471" w:name="_Toc448481154"/>
      <w:bookmarkStart w:id="472" w:name="_Toc271241036"/>
      <w:bookmarkStart w:id="473" w:name="_Toc271015120"/>
      <w:bookmarkStart w:id="474" w:name="_Toc271578132"/>
      <w:bookmarkStart w:id="475" w:name="_Toc272503856"/>
      <w:r>
        <w:rPr>
          <w:rFonts w:hint="eastAsia" w:ascii="宋体" w:hAnsi="宋体" w:eastAsia="宋体" w:cs="宋体"/>
          <w:b/>
          <w:color w:val="auto"/>
          <w:szCs w:val="21"/>
        </w:rPr>
        <w:t>18.9  试运行</w:t>
      </w:r>
      <w:bookmarkEnd w:id="469"/>
      <w:bookmarkEnd w:id="470"/>
      <w:bookmarkEnd w:id="471"/>
      <w:bookmarkEnd w:id="472"/>
      <w:bookmarkEnd w:id="473"/>
      <w:bookmarkEnd w:id="474"/>
      <w:bookmarkEnd w:id="475"/>
    </w:p>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76" w:name="_Toc265086124"/>
      <w:bookmarkStart w:id="477" w:name="_Toc448481155"/>
      <w:bookmarkStart w:id="478" w:name="_Toc272503857"/>
      <w:bookmarkStart w:id="479" w:name="_Toc271202104"/>
      <w:r>
        <w:rPr>
          <w:rFonts w:hint="eastAsia" w:ascii="宋体" w:hAnsi="宋体" w:eastAsia="宋体" w:cs="宋体"/>
          <w:b/>
          <w:color w:val="auto"/>
          <w:szCs w:val="21"/>
        </w:rPr>
        <w:t>19  缺陷责任与保修责任</w:t>
      </w:r>
      <w:bookmarkEnd w:id="476"/>
      <w:bookmarkEnd w:id="477"/>
      <w:bookmarkEnd w:id="478"/>
      <w:bookmarkEnd w:id="479"/>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80" w:name="_Toc448481156"/>
      <w:bookmarkStart w:id="481" w:name="_Toc271241038"/>
      <w:bookmarkStart w:id="482" w:name="_Toc272503291"/>
      <w:bookmarkStart w:id="483" w:name="_Toc271578134"/>
      <w:bookmarkStart w:id="484" w:name="_Toc272503858"/>
      <w:bookmarkStart w:id="485" w:name="_Toc271015122"/>
      <w:bookmarkStart w:id="486" w:name="_Toc271202105"/>
      <w:r>
        <w:rPr>
          <w:rFonts w:hint="eastAsia" w:ascii="宋体" w:hAnsi="宋体" w:eastAsia="宋体" w:cs="宋体"/>
          <w:b/>
          <w:color w:val="auto"/>
          <w:szCs w:val="21"/>
        </w:rPr>
        <w:t>19.1  缺陷责任期(工程质量保修期)的起算时间</w:t>
      </w:r>
      <w:bookmarkEnd w:id="480"/>
    </w:p>
    <w:bookmarkEnd w:id="481"/>
    <w:bookmarkEnd w:id="482"/>
    <w:bookmarkEnd w:id="483"/>
    <w:bookmarkEnd w:id="484"/>
    <w:bookmarkEnd w:id="485"/>
    <w:bookmarkEnd w:id="486"/>
    <w:p>
      <w:pPr>
        <w:keepNext w:val="0"/>
        <w:keepLines w:val="0"/>
        <w:pageBreakBefore w:val="0"/>
        <w:widowControl/>
        <w:kinsoku/>
        <w:wordWrap/>
        <w:overflowPunct/>
        <w:topLinePunct w:val="0"/>
        <w:autoSpaceDE/>
        <w:autoSpaceDN/>
        <w:bidi w:val="0"/>
        <w:adjustRightInd w:val="0"/>
        <w:snapToGrid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87" w:name="_Toc265086125"/>
      <w:bookmarkStart w:id="488" w:name="_Toc272503859"/>
      <w:bookmarkStart w:id="489" w:name="_Toc448481157"/>
      <w:bookmarkStart w:id="490" w:name="_Toc271202106"/>
      <w:r>
        <w:rPr>
          <w:rFonts w:hint="eastAsia" w:ascii="宋体" w:hAnsi="宋体" w:eastAsia="宋体" w:cs="宋体"/>
          <w:b/>
          <w:color w:val="auto"/>
          <w:szCs w:val="21"/>
        </w:rPr>
        <w:t>20  保险</w:t>
      </w:r>
      <w:bookmarkEnd w:id="487"/>
      <w:bookmarkEnd w:id="488"/>
      <w:bookmarkEnd w:id="489"/>
      <w:bookmarkEnd w:id="490"/>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491" w:name="_Toc271202107"/>
      <w:bookmarkStart w:id="492" w:name="_Toc272503293"/>
      <w:bookmarkStart w:id="493" w:name="_Toc271015124"/>
      <w:bookmarkStart w:id="494" w:name="_Toc272503860"/>
      <w:bookmarkStart w:id="495" w:name="_Toc448481158"/>
      <w:bookmarkStart w:id="496" w:name="_Toc271241040"/>
      <w:bookmarkStart w:id="497" w:name="_Toc271578136"/>
      <w:r>
        <w:rPr>
          <w:rFonts w:hint="eastAsia" w:ascii="宋体" w:hAnsi="宋体" w:eastAsia="宋体" w:cs="宋体"/>
          <w:b/>
          <w:color w:val="auto"/>
          <w:szCs w:val="21"/>
        </w:rPr>
        <w:t>20.1  工程保险</w:t>
      </w:r>
      <w:bookmarkEnd w:id="491"/>
      <w:bookmarkEnd w:id="492"/>
      <w:bookmarkEnd w:id="493"/>
      <w:bookmarkEnd w:id="494"/>
      <w:bookmarkEnd w:id="495"/>
      <w:bookmarkEnd w:id="496"/>
      <w:bookmarkEnd w:id="497"/>
    </w:p>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color w:val="auto"/>
          <w:szCs w:val="21"/>
          <w:u w:val="single"/>
        </w:rPr>
      </w:pPr>
      <w:bookmarkStart w:id="498" w:name="_Toc221951323"/>
      <w:bookmarkStart w:id="499" w:name="_Toc271202109"/>
      <w:bookmarkStart w:id="500" w:name="_Toc271578138"/>
      <w:bookmarkStart w:id="501" w:name="_Toc271241042"/>
      <w:bookmarkStart w:id="502" w:name="_Toc271015126"/>
      <w:bookmarkStart w:id="503" w:name="_Toc272503295"/>
      <w:bookmarkStart w:id="504"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98"/>
    <w:p>
      <w:pPr>
        <w:keepNext w:val="0"/>
        <w:keepLines w:val="0"/>
        <w:pageBreakBefore w:val="0"/>
        <w:widowControl/>
        <w:kinsoku/>
        <w:wordWrap/>
        <w:overflowPunct/>
        <w:topLinePunct w:val="0"/>
        <w:autoSpaceDE/>
        <w:autoSpaceDN/>
        <w:bidi w:val="0"/>
        <w:spacing w:line="340" w:lineRule="exact"/>
        <w:ind w:firstLine="400" w:firstLineChars="200"/>
        <w:textAlignment w:val="auto"/>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keepNext w:val="0"/>
        <w:keepLines w:val="0"/>
        <w:pageBreakBefore w:val="0"/>
        <w:widowControl/>
        <w:kinsoku/>
        <w:wordWrap/>
        <w:overflowPunct/>
        <w:topLinePunct w:val="0"/>
        <w:autoSpaceDE/>
        <w:autoSpaceDN/>
        <w:bidi w:val="0"/>
        <w:spacing w:beforeLines="30" w:afterLines="30" w:line="340" w:lineRule="exact"/>
        <w:textAlignment w:val="auto"/>
        <w:outlineLvl w:val="3"/>
        <w:rPr>
          <w:rFonts w:hint="eastAsia" w:ascii="宋体" w:hAnsi="宋体" w:eastAsia="宋体" w:cs="宋体"/>
          <w:b/>
          <w:color w:val="auto"/>
          <w:szCs w:val="21"/>
        </w:rPr>
      </w:pPr>
      <w:bookmarkStart w:id="505" w:name="_Toc448481159"/>
      <w:r>
        <w:rPr>
          <w:rFonts w:hint="eastAsia" w:ascii="宋体" w:hAnsi="宋体" w:eastAsia="宋体" w:cs="宋体"/>
          <w:b/>
          <w:color w:val="auto"/>
          <w:szCs w:val="21"/>
        </w:rPr>
        <w:t>20.4  第三者责任险</w:t>
      </w:r>
      <w:bookmarkEnd w:id="505"/>
    </w:p>
    <w:p>
      <w:pPr>
        <w:spacing w:beforeLines="30" w:afterLines="30" w:line="360" w:lineRule="exact"/>
        <w:outlineLvl w:val="3"/>
        <w:rPr>
          <w:rFonts w:hint="eastAsia" w:ascii="宋体" w:hAnsi="宋体" w:eastAsia="宋体" w:cs="宋体"/>
          <w:color w:val="auto"/>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p>
    <w:p>
      <w:pPr>
        <w:spacing w:beforeLines="30" w:afterLines="30" w:line="360" w:lineRule="exact"/>
        <w:ind w:firstLine="400" w:firstLineChars="200"/>
        <w:outlineLvl w:val="3"/>
        <w:rPr>
          <w:rFonts w:hint="eastAsia" w:ascii="宋体" w:hAnsi="宋体" w:eastAsia="宋体" w:cs="宋体"/>
          <w:color w:val="auto"/>
          <w:u w:val="single"/>
        </w:rPr>
      </w:pP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06" w:name="_Toc448481160"/>
      <w:r>
        <w:rPr>
          <w:rFonts w:hint="eastAsia" w:ascii="宋体" w:hAnsi="宋体" w:eastAsia="宋体" w:cs="宋体"/>
          <w:b/>
          <w:color w:val="auto"/>
          <w:szCs w:val="21"/>
        </w:rPr>
        <w:t>20.5  其它保险</w:t>
      </w:r>
      <w:bookmarkEnd w:id="499"/>
      <w:bookmarkEnd w:id="500"/>
      <w:bookmarkEnd w:id="501"/>
      <w:bookmarkEnd w:id="502"/>
      <w:bookmarkEnd w:id="503"/>
      <w:bookmarkEnd w:id="504"/>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07" w:name="_Toc272503296"/>
      <w:bookmarkStart w:id="508" w:name="_Toc448481161"/>
      <w:bookmarkStart w:id="509" w:name="_Toc271202110"/>
      <w:bookmarkStart w:id="510" w:name="_Toc271015127"/>
      <w:bookmarkStart w:id="511" w:name="_Toc271241043"/>
      <w:bookmarkStart w:id="512" w:name="_Toc272503863"/>
      <w:bookmarkStart w:id="513" w:name="_Toc271578139"/>
      <w:r>
        <w:rPr>
          <w:rFonts w:hint="eastAsia" w:ascii="宋体" w:hAnsi="宋体" w:eastAsia="宋体" w:cs="宋体"/>
          <w:b/>
          <w:color w:val="auto"/>
          <w:szCs w:val="21"/>
        </w:rPr>
        <w:t>20.6  对各项保险的一般要求</w:t>
      </w:r>
      <w:bookmarkEnd w:id="507"/>
      <w:bookmarkEnd w:id="508"/>
      <w:bookmarkEnd w:id="509"/>
      <w:bookmarkEnd w:id="510"/>
      <w:bookmarkEnd w:id="511"/>
      <w:bookmarkEnd w:id="512"/>
      <w:bookmarkEnd w:id="513"/>
    </w:p>
    <w:p>
      <w:pPr>
        <w:adjustRightInd w:val="0"/>
        <w:snapToGrid w:val="0"/>
        <w:spacing w:line="360" w:lineRule="exact"/>
        <w:ind w:firstLine="400" w:firstLineChars="200"/>
        <w:rPr>
          <w:rFonts w:hint="eastAsia" w:ascii="宋体" w:hAnsi="宋体" w:eastAsia="宋体" w:cs="宋体"/>
          <w:color w:val="auto"/>
          <w:szCs w:val="21"/>
        </w:rPr>
      </w:pPr>
      <w:bookmarkStart w:id="514" w:name="_Toc272503864"/>
      <w:bookmarkStart w:id="515" w:name="_Toc265086126"/>
      <w:bookmarkStart w:id="516" w:name="_Toc271202111"/>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7" w:name="_Toc448481162"/>
      <w:r>
        <w:rPr>
          <w:rFonts w:hint="eastAsia" w:ascii="宋体" w:hAnsi="宋体" w:eastAsia="宋体" w:cs="宋体"/>
          <w:b/>
          <w:color w:val="auto"/>
          <w:szCs w:val="21"/>
        </w:rPr>
        <w:t>24  争议的解决</w:t>
      </w:r>
      <w:bookmarkEnd w:id="514"/>
      <w:bookmarkEnd w:id="515"/>
      <w:bookmarkEnd w:id="516"/>
      <w:bookmarkEnd w:id="517"/>
    </w:p>
    <w:p>
      <w:pPr>
        <w:spacing w:beforeLines="30" w:afterLines="30" w:line="360" w:lineRule="exact"/>
        <w:outlineLvl w:val="3"/>
        <w:rPr>
          <w:rFonts w:hint="eastAsia" w:ascii="宋体" w:hAnsi="宋体" w:eastAsia="宋体" w:cs="宋体"/>
          <w:b/>
          <w:color w:val="auto"/>
          <w:szCs w:val="21"/>
        </w:rPr>
      </w:pPr>
      <w:bookmarkStart w:id="518" w:name="_Toc271202112"/>
      <w:bookmarkStart w:id="519" w:name="_Toc271015129"/>
      <w:bookmarkStart w:id="520" w:name="_Toc448481163"/>
      <w:bookmarkStart w:id="521" w:name="_Toc271241045"/>
      <w:bookmarkStart w:id="522" w:name="_Toc272503298"/>
      <w:bookmarkStart w:id="523" w:name="_Toc272503865"/>
      <w:bookmarkStart w:id="524" w:name="_Toc271578141"/>
      <w:r>
        <w:rPr>
          <w:rFonts w:hint="eastAsia" w:ascii="宋体" w:hAnsi="宋体" w:eastAsia="宋体" w:cs="宋体"/>
          <w:b/>
          <w:color w:val="auto"/>
          <w:szCs w:val="21"/>
        </w:rPr>
        <w:t>24.1  争议的解决方式</w:t>
      </w:r>
      <w:bookmarkEnd w:id="518"/>
      <w:bookmarkEnd w:id="519"/>
      <w:bookmarkEnd w:id="520"/>
      <w:bookmarkEnd w:id="521"/>
      <w:bookmarkEnd w:id="522"/>
      <w:bookmarkEnd w:id="523"/>
      <w:bookmarkEnd w:id="524"/>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5" w:name="_Toc448481164"/>
      <w:r>
        <w:rPr>
          <w:rFonts w:hint="eastAsia" w:ascii="宋体" w:hAnsi="宋体" w:eastAsia="宋体" w:cs="宋体"/>
          <w:b/>
          <w:color w:val="auto"/>
          <w:szCs w:val="21"/>
        </w:rPr>
        <w:t>24.2  友好解决</w:t>
      </w:r>
      <w:bookmarkEnd w:id="52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6" w:name="_Toc448481165"/>
      <w:r>
        <w:rPr>
          <w:rFonts w:hint="eastAsia" w:ascii="宋体" w:hAnsi="宋体" w:eastAsia="宋体" w:cs="宋体"/>
          <w:b/>
          <w:color w:val="auto"/>
          <w:szCs w:val="21"/>
        </w:rPr>
        <w:t>24.3  争议评审</w:t>
      </w:r>
      <w:bookmarkEnd w:id="526"/>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27" w:name="_Toc345521006"/>
      <w:bookmarkStart w:id="528" w:name="_Toc248838242"/>
      <w:bookmarkStart w:id="529" w:name="_Toc448481166"/>
      <w:bookmarkStart w:id="530" w:name="_Toc392253302"/>
      <w:bookmarkStart w:id="531" w:name="_Toc340157936"/>
      <w:bookmarkStart w:id="532" w:name="_Toc178843982"/>
      <w:bookmarkStart w:id="533" w:name="_Toc346610608"/>
      <w:r>
        <w:rPr>
          <w:rFonts w:hint="eastAsia" w:ascii="宋体" w:hAnsi="宋体" w:eastAsia="宋体" w:cs="宋体"/>
          <w:b/>
          <w:color w:val="auto"/>
          <w:szCs w:val="21"/>
        </w:rPr>
        <w:t>25 合同类型</w:t>
      </w:r>
      <w:bookmarkEnd w:id="527"/>
      <w:bookmarkEnd w:id="528"/>
      <w:bookmarkEnd w:id="529"/>
      <w:bookmarkEnd w:id="530"/>
      <w:bookmarkEnd w:id="531"/>
      <w:bookmarkEnd w:id="532"/>
      <w:bookmarkEnd w:id="533"/>
    </w:p>
    <w:p>
      <w:pPr>
        <w:spacing w:before="72" w:beforeLines="30" w:after="72" w:afterLines="30" w:line="400" w:lineRule="exact"/>
        <w:ind w:firstLine="300" w:firstLineChars="150"/>
        <w:outlineLvl w:val="3"/>
        <w:rPr>
          <w:rFonts w:hint="eastAsia"/>
          <w:szCs w:val="21"/>
        </w:rPr>
      </w:pPr>
      <w:r>
        <w:rPr>
          <w:rFonts w:hint="eastAsia"/>
          <w:color w:val="000000"/>
          <w:szCs w:val="21"/>
        </w:rPr>
        <w:t>本合同工程采用单价合同（清单中另有说明的除外），在合同执行期间单价不得调整，</w:t>
      </w:r>
      <w:r>
        <w:rPr>
          <w:szCs w:val="21"/>
        </w:rPr>
        <w:t>工程量按实</w:t>
      </w:r>
      <w:r>
        <w:rPr>
          <w:rFonts w:hint="eastAsia"/>
          <w:szCs w:val="21"/>
        </w:rPr>
        <w:t>结算</w:t>
      </w:r>
      <w:r>
        <w:rPr>
          <w:rFonts w:hint="eastAsia"/>
          <w:color w:val="000000"/>
          <w:szCs w:val="21"/>
        </w:rPr>
        <w:t>，总价按评标标底下浮率下浮。</w:t>
      </w:r>
      <w:r>
        <w:rPr>
          <w:rFonts w:hint="eastAsia"/>
          <w:szCs w:val="21"/>
        </w:rPr>
        <w:t>措施项目（含临时工程）及其他费用（不包括安全施工费和预留金）采用总价承包，在合同执行期间不作调整。</w:t>
      </w:r>
    </w:p>
    <w:p>
      <w:pPr>
        <w:adjustRightInd w:val="0"/>
        <w:snapToGrid w:val="0"/>
        <w:spacing w:line="400" w:lineRule="exact"/>
        <w:ind w:firstLine="400" w:firstLineChars="200"/>
        <w:rPr>
          <w:rFonts w:hint="eastAsia"/>
        </w:rPr>
      </w:pPr>
      <w:r>
        <w:rPr>
          <w:rFonts w:hint="eastAsia"/>
          <w:color w:val="000000"/>
          <w:szCs w:val="21"/>
        </w:rPr>
        <w:t>工程量计算按照实际完成施工图纸范围内和经发包人同意增加的施工内容按实计算，工程量计算规则按照</w:t>
      </w:r>
      <w:r>
        <w:rPr>
          <w:rFonts w:hint="eastAsia"/>
          <w:color w:val="000000"/>
          <w:szCs w:val="21"/>
          <w:lang w:val="en-US" w:eastAsia="zh-CN"/>
        </w:rPr>
        <w:t>《浙江省水利水电工程费用定额及概（预）算编制规定》（2021年、以下简称《21编规》）；《浙江省水利水电建筑工程预算定额》（2021年）；《浙江省水利水电工程机械台班费定额》（2021年）；《浙江省水利工程工程量清单计价办法》</w:t>
      </w:r>
      <w:r>
        <w:rPr>
          <w:rFonts w:hint="eastAsia"/>
          <w:color w:val="000000"/>
          <w:szCs w:val="21"/>
        </w:rPr>
        <w:t>以及其它工程造价补充规定的通知，由承包人计量、发包人及有关部门审核。</w:t>
      </w:r>
    </w:p>
    <w:p>
      <w:pPr>
        <w:numPr>
          <w:ilvl w:val="0"/>
          <w:numId w:val="5"/>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auto"/>
      </w:pPr>
      <w:r>
        <w:rPr>
          <w:rFonts w:hint="eastAsia" w:ascii="宋体" w:hAnsi="宋体" w:eastAsia="宋体" w:cs="宋体"/>
          <w:color w:val="auto"/>
          <w:lang w:val="en-US" w:eastAsia="zh-CN"/>
        </w:rPr>
        <w:t>1.在合同签订的同时</w:t>
      </w:r>
      <w:r>
        <w:t>，需另行签订《工程廉政责任书》和《安全生产协议书》</w:t>
      </w:r>
    </w:p>
    <w:p>
      <w:pPr>
        <w:rPr>
          <w:rFonts w:hint="eastAsia" w:ascii="宋体" w:hAnsi="宋体" w:eastAsia="宋体" w:cs="宋体"/>
          <w:b/>
          <w:bCs/>
          <w:color w:val="auto"/>
        </w:rPr>
      </w:pPr>
      <w:bookmarkStart w:id="534" w:name="_Toc426899887"/>
      <w:bookmarkStart w:id="535" w:name="_Toc272503866"/>
      <w:bookmarkStart w:id="536" w:name="_Toc465775891"/>
      <w:bookmarkStart w:id="537" w:name="_Toc448481167"/>
      <w:bookmarkStart w:id="538" w:name="_Toc426899886"/>
      <w:r>
        <w:rPr>
          <w:rFonts w:hint="eastAsia" w:ascii="宋体" w:hAnsi="宋体" w:eastAsia="宋体" w:cs="宋体"/>
          <w:b/>
          <w:bCs/>
          <w:color w:val="auto"/>
          <w:lang w:val="en-US" w:eastAsia="zh-CN"/>
        </w:rPr>
        <w:t>2.</w:t>
      </w:r>
      <w:r>
        <w:rPr>
          <w:rFonts w:hint="eastAsia" w:ascii="宋体" w:hAnsi="宋体" w:eastAsia="宋体" w:cs="宋体"/>
          <w:b/>
          <w:bCs/>
          <w:color w:val="auto"/>
        </w:rPr>
        <w:t>本项目的断面泵房附近开挖的块石归集体所有</w:t>
      </w:r>
      <w:r>
        <w:rPr>
          <w:rFonts w:hint="eastAsia" w:ascii="宋体" w:hAnsi="宋体" w:eastAsia="宋体" w:cs="宋体"/>
          <w:b/>
          <w:bCs/>
          <w:color w:val="auto"/>
          <w:lang w:eastAsia="zh-CN"/>
        </w:rPr>
        <w:t>，</w:t>
      </w:r>
      <w:r>
        <w:rPr>
          <w:rFonts w:hint="eastAsia" w:ascii="宋体" w:hAnsi="宋体" w:eastAsia="宋体" w:cs="宋体"/>
          <w:b/>
          <w:bCs/>
          <w:color w:val="auto"/>
        </w:rPr>
        <w:t>中标人不得使用。</w:t>
      </w:r>
    </w:p>
    <w:p>
      <w:pPr>
        <w:rPr>
          <w:rFonts w:hint="eastAsia" w:ascii="宋体" w:hAnsi="宋体" w:eastAsia="宋体" w:cs="宋体"/>
          <w:color w:val="auto"/>
        </w:rPr>
      </w:pPr>
      <w:r>
        <w:rPr>
          <w:rFonts w:hint="eastAsia" w:ascii="宋体" w:hAnsi="宋体" w:eastAsia="宋体" w:cs="宋体"/>
          <w:color w:val="auto"/>
        </w:rPr>
        <w:br w:type="page"/>
      </w:r>
    </w:p>
    <w:p>
      <w:pPr>
        <w:pStyle w:val="6"/>
        <w:jc w:val="both"/>
        <w:rPr>
          <w:rFonts w:hint="eastAsia" w:ascii="宋体" w:hAnsi="宋体" w:eastAsia="宋体" w:cs="宋体"/>
          <w:color w:val="auto"/>
          <w:sz w:val="28"/>
          <w:szCs w:val="28"/>
        </w:rPr>
      </w:pPr>
      <w:r>
        <w:rPr>
          <w:rFonts w:hint="eastAsia" w:ascii="宋体" w:hAnsi="宋体" w:eastAsia="宋体" w:cs="宋体"/>
          <w:color w:val="auto"/>
        </w:rPr>
        <w:t>附件一</w:t>
      </w:r>
      <w:bookmarkEnd w:id="534"/>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5"/>
      <w:bookmarkEnd w:id="536"/>
      <w:bookmarkEnd w:id="537"/>
      <w:bookmarkEnd w:id="538"/>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 中标通知书；</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专用合同条款；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通用合同条款；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图纸；</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其他合同文件。</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keepNext w:val="0"/>
        <w:keepLines w:val="0"/>
        <w:pageBreakBefore w:val="0"/>
        <w:widowControl/>
        <w:kinsoku/>
        <w:wordWrap/>
        <w:overflowPunct/>
        <w:topLinePunct w:val="0"/>
        <w:autoSpaceDE/>
        <w:autoSpaceDN/>
        <w:bidi w:val="0"/>
        <w:spacing w:line="380" w:lineRule="exact"/>
        <w:ind w:firstLine="40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keepNext w:val="0"/>
        <w:keepLines w:val="0"/>
        <w:pageBreakBefore w:val="0"/>
        <w:widowControl/>
        <w:kinsoku/>
        <w:wordWrap/>
        <w:overflowPunct/>
        <w:topLinePunct w:val="0"/>
        <w:autoSpaceDE/>
        <w:autoSpaceDN/>
        <w:bidi w:val="0"/>
        <w:spacing w:line="380" w:lineRule="exact"/>
        <w:textAlignment w:val="auto"/>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pStyle w:val="3"/>
        <w:rPr>
          <w:rFonts w:hint="eastAsia"/>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发包人：</w:t>
      </w:r>
      <w:r>
        <w:rPr>
          <w:szCs w:val="21"/>
          <w:u w:val="single"/>
        </w:rPr>
        <w:t xml:space="preserve">              </w:t>
      </w:r>
      <w:r>
        <w:rPr>
          <w:szCs w:val="21"/>
        </w:rPr>
        <w:t>（盖单位章）     承包人：</w:t>
      </w:r>
      <w:r>
        <w:rPr>
          <w:szCs w:val="21"/>
          <w:u w:val="single"/>
        </w:rPr>
        <w:t xml:space="preserve">              </w:t>
      </w:r>
      <w:r>
        <w:rPr>
          <w:szCs w:val="21"/>
        </w:rPr>
        <w:t>（盖单位章）</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rFonts w:hint="eastAsia"/>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法定代表人或其委托代理人：</w:t>
      </w:r>
      <w:r>
        <w:rPr>
          <w:szCs w:val="21"/>
          <w:u w:val="single"/>
        </w:rPr>
        <w:t>（签字）</w:t>
      </w:r>
      <w:r>
        <w:rPr>
          <w:szCs w:val="21"/>
        </w:rPr>
        <w:t xml:space="preserve">      法定代表人或其委托代理人：</w:t>
      </w:r>
      <w:r>
        <w:rPr>
          <w:szCs w:val="21"/>
          <w:u w:val="single"/>
        </w:rPr>
        <w:t>（签字）</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u w:val="single"/>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rPr>
        <w:t>地址：</w:t>
      </w:r>
      <w:r>
        <w:rPr>
          <w:szCs w:val="21"/>
          <w:u w:val="single"/>
        </w:rPr>
        <w:t xml:space="preserve">                           </w:t>
      </w:r>
      <w:r>
        <w:rPr>
          <w:szCs w:val="21"/>
        </w:rPr>
        <w:t xml:space="preserve">      地址：</w:t>
      </w:r>
      <w:r>
        <w:rPr>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p>
    <w:p>
      <w:pPr>
        <w:keepNext w:val="0"/>
        <w:keepLines w:val="0"/>
        <w:pageBreakBefore w:val="0"/>
        <w:widowControl/>
        <w:kinsoku/>
        <w:wordWrap/>
        <w:overflowPunct/>
        <w:topLinePunct w:val="0"/>
        <w:autoSpaceDE/>
        <w:autoSpaceDN/>
        <w:bidi w:val="0"/>
        <w:adjustRightInd w:val="0"/>
        <w:snapToGrid w:val="0"/>
        <w:spacing w:line="380" w:lineRule="exact"/>
        <w:ind w:firstLine="400" w:firstLineChars="200"/>
        <w:textAlignment w:val="auto"/>
        <w:rPr>
          <w:szCs w:val="21"/>
        </w:rPr>
      </w:pP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        </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 xml:space="preserve"> 日</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39" w:name="_Toc370459081"/>
      <w:bookmarkStart w:id="540" w:name="_Toc381776174"/>
      <w:bookmarkStart w:id="541" w:name="_Toc362883305"/>
      <w:bookmarkStart w:id="542" w:name="_Toc320961027"/>
      <w:bookmarkStart w:id="543" w:name="_Toc389141956"/>
      <w:bookmarkStart w:id="544" w:name="_Toc227577499"/>
      <w:r>
        <w:rPr>
          <w:rFonts w:hint="eastAsia" w:ascii="宋体" w:hAnsi="宋体" w:eastAsia="宋体" w:cs="宋体"/>
          <w:b/>
          <w:color w:val="auto"/>
          <w:sz w:val="32"/>
          <w:szCs w:val="32"/>
        </w:rPr>
        <w:t>附件二  工程廉政责任书（格式）</w:t>
      </w:r>
      <w:bookmarkEnd w:id="539"/>
      <w:bookmarkEnd w:id="540"/>
      <w:bookmarkEnd w:id="541"/>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pStyle w:val="10"/>
        <w:spacing w:line="360" w:lineRule="auto"/>
        <w:ind w:firstLine="420" w:firstLineChars="200"/>
        <w:rPr>
          <w:rFonts w:ascii="Times New Roman" w:hAnsi="Times New Roman"/>
        </w:rPr>
      </w:pPr>
      <w:r>
        <w:rPr>
          <w:rFonts w:ascii="Times New Roman" w:hAnsi="Times New Roman"/>
        </w:rPr>
        <w:t>第八条  本合同一式</w:t>
      </w:r>
      <w:r>
        <w:rPr>
          <w:rFonts w:hint="eastAsia" w:ascii="Times New Roman" w:hAnsi="Times New Roman"/>
          <w:lang w:eastAsia="zh-CN"/>
        </w:rPr>
        <w:t>陆</w:t>
      </w:r>
      <w:r>
        <w:rPr>
          <w:rFonts w:ascii="Times New Roman" w:hAnsi="Times New Roman"/>
        </w:rPr>
        <w:t>份。其中正本</w:t>
      </w:r>
      <w:r>
        <w:rPr>
          <w:rFonts w:hint="eastAsia" w:ascii="Times New Roman" w:hAnsi="Times New Roman"/>
        </w:rPr>
        <w:t>二</w:t>
      </w:r>
      <w:r>
        <w:rPr>
          <w:rFonts w:ascii="Times New Roman" w:hAnsi="Times New Roman"/>
        </w:rPr>
        <w:t>份，甲、乙双方各执</w:t>
      </w:r>
      <w:r>
        <w:rPr>
          <w:rFonts w:hint="eastAsia" w:ascii="Times New Roman" w:hAnsi="Times New Roman"/>
        </w:rPr>
        <w:t>一</w:t>
      </w:r>
      <w:r>
        <w:rPr>
          <w:rFonts w:ascii="Times New Roman" w:hAnsi="Times New Roman"/>
        </w:rPr>
        <w:t>份，副本</w:t>
      </w:r>
      <w:r>
        <w:rPr>
          <w:rFonts w:hint="eastAsia" w:ascii="Times New Roman" w:hAnsi="Times New Roman"/>
          <w:lang w:eastAsia="zh-CN"/>
        </w:rPr>
        <w:t>四</w:t>
      </w:r>
      <w:r>
        <w:rPr>
          <w:rFonts w:ascii="Times New Roman" w:hAnsi="Times New Roman"/>
        </w:rPr>
        <w:t>份，甲、乙双方各执</w:t>
      </w:r>
      <w:r>
        <w:rPr>
          <w:rFonts w:hint="eastAsia" w:ascii="Times New Roman" w:hAnsi="Times New Roman"/>
          <w:lang w:eastAsia="zh-CN"/>
        </w:rPr>
        <w:t>二</w:t>
      </w:r>
      <w:r>
        <w:rPr>
          <w:rFonts w:ascii="Times New Roman" w:hAnsi="Times New Roman"/>
        </w:rPr>
        <w:t>份。</w:t>
      </w:r>
    </w:p>
    <w:p>
      <w:pPr>
        <w:spacing w:line="360" w:lineRule="auto"/>
        <w:rPr>
          <w:szCs w:val="21"/>
        </w:rPr>
      </w:pPr>
    </w:p>
    <w:p>
      <w:pPr>
        <w:spacing w:line="360" w:lineRule="auto"/>
        <w:rPr>
          <w:szCs w:val="21"/>
        </w:rPr>
      </w:pPr>
      <w:r>
        <w:rPr>
          <w:szCs w:val="21"/>
        </w:rPr>
        <w:t>甲方单位：</w:t>
      </w:r>
      <w:r>
        <w:rPr>
          <w:szCs w:val="21"/>
          <w:u w:val="single"/>
        </w:rPr>
        <w:t xml:space="preserve">               </w:t>
      </w:r>
      <w:r>
        <w:rPr>
          <w:szCs w:val="21"/>
        </w:rPr>
        <w:t>（盖单位章）    乙方单位：</w:t>
      </w:r>
      <w:r>
        <w:rPr>
          <w:szCs w:val="21"/>
          <w:u w:val="single"/>
        </w:rPr>
        <w:t xml:space="preserve">               </w:t>
      </w:r>
      <w:r>
        <w:rPr>
          <w:szCs w:val="21"/>
        </w:rPr>
        <w:t>（盖单位章）</w:t>
      </w:r>
    </w:p>
    <w:p>
      <w:pPr>
        <w:spacing w:line="360" w:lineRule="auto"/>
        <w:rPr>
          <w:szCs w:val="21"/>
        </w:rPr>
      </w:pPr>
      <w:r>
        <w:rPr>
          <w:szCs w:val="21"/>
        </w:rPr>
        <w:t>法定代表人或其委托代理人：</w:t>
      </w:r>
      <w:r>
        <w:rPr>
          <w:szCs w:val="21"/>
          <w:u w:val="single"/>
        </w:rPr>
        <w:t xml:space="preserve">   </w:t>
      </w:r>
      <w:r>
        <w:rPr>
          <w:szCs w:val="21"/>
        </w:rPr>
        <w:t xml:space="preserve"> (签字)     法定代表人或其委托代理人：</w:t>
      </w:r>
      <w:r>
        <w:rPr>
          <w:szCs w:val="21"/>
          <w:u w:val="single"/>
        </w:rPr>
        <w:t xml:space="preserve">   </w:t>
      </w:r>
      <w:r>
        <w:rPr>
          <w:szCs w:val="21"/>
        </w:rPr>
        <w:t xml:space="preserve"> (签字)</w:t>
      </w:r>
    </w:p>
    <w:p>
      <w:pPr>
        <w:spacing w:line="360" w:lineRule="auto"/>
        <w:rPr>
          <w:szCs w:val="21"/>
          <w:u w:val="single"/>
        </w:rPr>
      </w:pPr>
      <w:r>
        <w:rPr>
          <w:szCs w:val="21"/>
        </w:rPr>
        <w:t>地址：</w:t>
      </w:r>
      <w:r>
        <w:rPr>
          <w:szCs w:val="21"/>
          <w:u w:val="single"/>
        </w:rPr>
        <w:t xml:space="preserve">                              </w:t>
      </w:r>
      <w:r>
        <w:rPr>
          <w:szCs w:val="21"/>
        </w:rPr>
        <w:t xml:space="preserve">     地址：</w:t>
      </w:r>
      <w:r>
        <w:rPr>
          <w:szCs w:val="21"/>
          <w:u w:val="single"/>
        </w:rPr>
        <w:t xml:space="preserve">                              </w:t>
      </w:r>
    </w:p>
    <w:p>
      <w:pPr>
        <w:spacing w:line="360" w:lineRule="auto"/>
        <w:rPr>
          <w:szCs w:val="21"/>
          <w:u w:val="single"/>
        </w:rPr>
      </w:pPr>
      <w:r>
        <w:rPr>
          <w:szCs w:val="21"/>
        </w:rPr>
        <w:t>电话：</w:t>
      </w:r>
      <w:r>
        <w:rPr>
          <w:szCs w:val="21"/>
          <w:u w:val="single"/>
        </w:rPr>
        <w:t xml:space="preserve">                              </w:t>
      </w:r>
      <w:r>
        <w:rPr>
          <w:szCs w:val="21"/>
        </w:rPr>
        <w:t xml:space="preserve">     电话：</w:t>
      </w:r>
      <w:r>
        <w:rPr>
          <w:szCs w:val="21"/>
          <w:u w:val="single"/>
        </w:rPr>
        <w:t xml:space="preserve">                             </w:t>
      </w:r>
    </w:p>
    <w:p>
      <w:pPr>
        <w:spacing w:line="360" w:lineRule="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2"/>
      <w:bookmarkEnd w:id="543"/>
      <w:bookmarkEnd w:id="544"/>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ascii="宋体" w:hAnsi="宋体" w:eastAsia="宋体" w:cs="宋体"/>
          <w:color w:val="auto"/>
          <w:sz w:val="24"/>
        </w:rPr>
      </w:pPr>
    </w:p>
    <w:p>
      <w:pPr>
        <w:rPr>
          <w:rFonts w:hint="eastAsia" w:ascii="宋体" w:hAnsi="宋体" w:eastAsia="宋体" w:cs="宋体"/>
          <w:color w:val="auto"/>
          <w:sz w:val="24"/>
        </w:rPr>
      </w:pPr>
    </w:p>
    <w:p>
      <w:pPr>
        <w:pStyle w:val="3"/>
        <w:rPr>
          <w:rFonts w:hint="eastAsia"/>
        </w:rPr>
      </w:pP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w:t>
      </w:r>
      <w:r>
        <w:rPr>
          <w:rFonts w:hint="eastAsia" w:ascii="宋体" w:hAnsi="宋体" w:eastAsia="宋体" w:cs="宋体"/>
          <w:color w:val="auto"/>
          <w:szCs w:val="21"/>
          <w:lang w:eastAsia="zh-CN"/>
        </w:rPr>
        <w:t>四</w:t>
      </w:r>
      <w:r>
        <w:rPr>
          <w:rFonts w:hint="eastAsia" w:ascii="宋体" w:hAnsi="宋体" w:eastAsia="宋体" w:cs="宋体"/>
          <w:color w:val="auto"/>
          <w:szCs w:val="21"/>
        </w:rPr>
        <w:t>份，合同双方各执正本一份，副本</w:t>
      </w:r>
      <w:r>
        <w:rPr>
          <w:rFonts w:hint="eastAsia" w:ascii="宋体" w:hAnsi="宋体" w:eastAsia="宋体" w:cs="宋体"/>
          <w:color w:val="auto"/>
          <w:szCs w:val="21"/>
          <w:lang w:eastAsia="zh-CN"/>
        </w:rPr>
        <w:t>二</w:t>
      </w:r>
      <w:r>
        <w:rPr>
          <w:rFonts w:hint="eastAsia" w:ascii="宋体" w:hAnsi="宋体" w:eastAsia="宋体" w:cs="宋体"/>
          <w:color w:val="auto"/>
          <w:szCs w:val="21"/>
        </w:rPr>
        <w:t>份。由双方法定代表人或其授权的代理人签署与加盖公章后生效，全部工程竣工验收后生失效。</w:t>
      </w:r>
    </w:p>
    <w:tbl>
      <w:tblPr>
        <w:tblStyle w:val="18"/>
        <w:tblW w:w="9116" w:type="dxa"/>
        <w:tblInd w:w="0" w:type="dxa"/>
        <w:tblLayout w:type="fixed"/>
        <w:tblCellMar>
          <w:top w:w="0" w:type="dxa"/>
          <w:left w:w="108" w:type="dxa"/>
          <w:bottom w:w="0" w:type="dxa"/>
          <w:right w:w="108" w:type="dxa"/>
        </w:tblCellMar>
      </w:tblPr>
      <w:tblGrid>
        <w:gridCol w:w="4428"/>
        <w:gridCol w:w="540"/>
        <w:gridCol w:w="4148"/>
      </w:tblGrid>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甲方：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乙方：</w:t>
            </w:r>
            <w:r>
              <w:rPr>
                <w:bCs/>
                <w:snapToGrid w:val="0"/>
                <w:color w:val="auto"/>
                <w:szCs w:val="21"/>
                <w:u w:val="single"/>
              </w:rPr>
              <w:t xml:space="preserve">                     </w:t>
            </w:r>
            <w:r>
              <w:rPr>
                <w:color w:val="auto"/>
                <w:szCs w:val="21"/>
                <w:u w:val="single"/>
              </w:rPr>
              <w:t>（盖章）</w:t>
            </w:r>
            <w:r>
              <w:rPr>
                <w:bCs/>
                <w:snapToGrid w:val="0"/>
                <w:color w:val="auto"/>
                <w:szCs w:val="21"/>
                <w:u w:val="single"/>
              </w:rPr>
              <w:t xml:space="preserve">       </w:t>
            </w:r>
            <w:r>
              <w:rPr>
                <w:b/>
                <w:bCs/>
                <w:snapToGrid w:val="0"/>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u w:val="single"/>
              </w:rPr>
            </w:pPr>
            <w:r>
              <w:rPr>
                <w:color w:val="auto"/>
                <w:szCs w:val="21"/>
              </w:rPr>
              <w:t>法定代表人：</w:t>
            </w:r>
            <w:r>
              <w:rPr>
                <w:color w:val="auto"/>
                <w:szCs w:val="21"/>
                <w:u w:val="single"/>
              </w:rPr>
              <w:t xml:space="preserve">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或</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或</w:t>
            </w:r>
          </w:p>
        </w:tc>
      </w:tr>
      <w:tr>
        <w:tc>
          <w:tcPr>
            <w:tcW w:w="442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其授权的代理人：</w:t>
            </w:r>
            <w:r>
              <w:rPr>
                <w:color w:val="auto"/>
                <w:szCs w:val="21"/>
                <w:u w:val="single"/>
              </w:rPr>
              <w:t xml:space="preserve">                  </w:t>
            </w:r>
            <w:r>
              <w:rPr>
                <w:color w:val="auto"/>
                <w:szCs w:val="21"/>
              </w:rPr>
              <w:t>（签字）</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 xml:space="preserve">地 址： </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 xml:space="preserve">地 址： </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电 话：</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snapToGrid w:val="0"/>
                <w:color w:val="auto"/>
                <w:kern w:val="0"/>
                <w:szCs w:val="21"/>
              </w:rPr>
              <w:t>电 话：</w:t>
            </w:r>
          </w:p>
        </w:tc>
      </w:tr>
      <w:tr>
        <w:tblPrEx>
          <w:tblCellMar>
            <w:top w:w="0" w:type="dxa"/>
            <w:left w:w="108" w:type="dxa"/>
            <w:bottom w:w="0" w:type="dxa"/>
            <w:right w:w="108" w:type="dxa"/>
          </w:tblCellMar>
        </w:tblPrEx>
        <w:tc>
          <w:tcPr>
            <w:tcW w:w="4428" w:type="dxa"/>
            <w:noWrap w:val="0"/>
            <w:vAlign w:val="top"/>
          </w:tcPr>
          <w:p>
            <w:pPr>
              <w:spacing w:line="360" w:lineRule="auto"/>
              <w:rPr>
                <w:color w:val="auto"/>
                <w:szCs w:val="21"/>
              </w:rPr>
            </w:pPr>
            <w:r>
              <w:rPr>
                <w:color w:val="auto"/>
                <w:szCs w:val="21"/>
              </w:rPr>
              <w:t>日 期：        年   月   日</w:t>
            </w:r>
          </w:p>
        </w:tc>
        <w:tc>
          <w:tcPr>
            <w:tcW w:w="540" w:type="dxa"/>
            <w:noWrap w:val="0"/>
            <w:vAlign w:val="top"/>
          </w:tcPr>
          <w:p>
            <w:pPr>
              <w:spacing w:line="360" w:lineRule="auto"/>
              <w:rPr>
                <w:color w:val="auto"/>
                <w:szCs w:val="21"/>
              </w:rPr>
            </w:pPr>
          </w:p>
        </w:tc>
        <w:tc>
          <w:tcPr>
            <w:tcW w:w="4148" w:type="dxa"/>
            <w:noWrap w:val="0"/>
            <w:vAlign w:val="top"/>
          </w:tcPr>
          <w:p>
            <w:pPr>
              <w:spacing w:line="360" w:lineRule="auto"/>
              <w:rPr>
                <w:color w:val="auto"/>
                <w:szCs w:val="21"/>
              </w:rPr>
            </w:pPr>
            <w:r>
              <w:rPr>
                <w:color w:val="auto"/>
                <w:szCs w:val="21"/>
              </w:rPr>
              <w:t>日 期：        年   月   日</w:t>
            </w:r>
          </w:p>
        </w:tc>
      </w:tr>
    </w:tbl>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三门县南溪南溪村段堤防整治工程  </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三门县亭旁镇南溪村股份经济合作社</w:t>
      </w:r>
      <w:r>
        <w:rPr>
          <w:rFonts w:hint="eastAsia" w:ascii="宋体" w:hAnsi="宋体" w:eastAsia="宋体" w:cs="宋体"/>
          <w:color w:val="auto"/>
          <w:sz w:val="24"/>
          <w:szCs w:val="24"/>
          <w:u w:val="none"/>
          <w:lang w:eastAsia="zh-CN"/>
        </w:rPr>
        <w:t>：</w:t>
      </w:r>
    </w:p>
    <w:p>
      <w:pPr>
        <w:keepNext w:val="0"/>
        <w:keepLines w:val="0"/>
        <w:pageBreakBefore w:val="0"/>
        <w:widowControl/>
        <w:kinsoku/>
        <w:wordWrap/>
        <w:overflowPunct/>
        <w:topLinePunct w:val="0"/>
        <w:autoSpaceDE/>
        <w:autoSpaceDN/>
        <w:bidi w:val="0"/>
        <w:spacing w:line="480" w:lineRule="exact"/>
        <w:ind w:firstLine="600" w:firstLineChars="250"/>
        <w:textAlignment w:val="auto"/>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三门县南溪南溪村段堤防整治工程  </w:t>
      </w:r>
      <w:r>
        <w:rPr>
          <w:rFonts w:hint="eastAsia" w:ascii="宋体" w:hAnsi="宋体" w:eastAsia="宋体" w:cs="宋体"/>
          <w:color w:val="auto"/>
          <w:sz w:val="24"/>
          <w:szCs w:val="24"/>
        </w:rPr>
        <w:t xml:space="preserve">招标文件，经考察现场后，在全部同意招标文件内容前提下，我方保证： </w:t>
      </w:r>
    </w:p>
    <w:p>
      <w:pPr>
        <w:keepNext w:val="0"/>
        <w:keepLines w:val="0"/>
        <w:pageBreakBefore w:val="0"/>
        <w:widowControl/>
        <w:kinsoku/>
        <w:wordWrap/>
        <w:overflowPunct/>
        <w:topLinePunct w:val="0"/>
        <w:autoSpaceDE/>
        <w:autoSpaceDN/>
        <w:bidi w:val="0"/>
        <w:spacing w:line="480" w:lineRule="exact"/>
        <w:ind w:firstLine="5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530379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pStyle w:val="2"/>
        <w:keepNext w:val="0"/>
        <w:keepLines w:val="0"/>
        <w:pageBreakBefore w:val="0"/>
        <w:widowControl/>
        <w:kinsoku/>
        <w:wordWrap/>
        <w:overflowPunct/>
        <w:topLinePunct w:val="0"/>
        <w:autoSpaceDE/>
        <w:autoSpaceDN/>
        <w:bidi w:val="0"/>
        <w:spacing w:line="480" w:lineRule="exact"/>
        <w:ind w:firstLine="240" w:firstLineChars="100"/>
        <w:textAlignment w:val="auto"/>
        <w:rPr>
          <w:rFonts w:hint="default" w:eastAsia="宋体"/>
          <w:lang w:val="en-US" w:eastAsia="zh-CN"/>
        </w:rPr>
      </w:pPr>
      <w:r>
        <w:rPr>
          <w:rFonts w:hint="eastAsia" w:ascii="宋体" w:hAnsi="宋体" w:eastAsia="宋体" w:cs="宋体"/>
          <w:color w:val="auto"/>
          <w:sz w:val="24"/>
          <w:szCs w:val="24"/>
          <w:lang w:val="en-US" w:eastAsia="zh-CN"/>
        </w:rPr>
        <w:t>2、项目负责人：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spacing w:line="480" w:lineRule="exact"/>
        <w:ind w:left="6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、人员设备按本投标文件的部署及时到位。</w:t>
      </w:r>
    </w:p>
    <w:p>
      <w:pPr>
        <w:keepNext w:val="0"/>
        <w:keepLines w:val="0"/>
        <w:pageBreakBefore w:val="0"/>
        <w:widowControl/>
        <w:kinsoku/>
        <w:wordWrap/>
        <w:overflowPunct/>
        <w:topLinePunct w:val="0"/>
        <w:autoSpaceDE/>
        <w:autoSpaceDN/>
        <w:bidi w:val="0"/>
        <w:spacing w:line="480" w:lineRule="exact"/>
        <w:ind w:firstLine="585"/>
        <w:textAlignment w:val="auto"/>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keepNext w:val="0"/>
        <w:keepLines w:val="0"/>
        <w:pageBreakBefore w:val="0"/>
        <w:widowControl/>
        <w:kinsoku/>
        <w:wordWrap/>
        <w:overflowPunct/>
        <w:topLinePunct w:val="0"/>
        <w:autoSpaceDE/>
        <w:autoSpaceDN/>
        <w:bidi w:val="0"/>
        <w:spacing w:line="480" w:lineRule="exact"/>
        <w:ind w:firstLine="530" w:firstLineChars="221"/>
        <w:textAlignment w:val="auto"/>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5"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5"/>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 xml:space="preserve">三门县南溪南溪村段堤防整治工程  </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8"/>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76"/>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876"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4" w:type="dxa"/>
            <w:vAlign w:val="center"/>
          </w:tcPr>
          <w:p>
            <w:pPr>
              <w:spacing w:line="240" w:lineRule="exact"/>
              <w:jc w:val="center"/>
              <w:rPr>
                <w:rFonts w:ascii="宋体" w:hAnsi="宋体" w:eastAsia="宋体" w:cs="宋体"/>
                <w:color w:val="auto"/>
                <w:sz w:val="24"/>
                <w:szCs w:val="24"/>
              </w:rPr>
            </w:pPr>
          </w:p>
        </w:tc>
        <w:tc>
          <w:tcPr>
            <w:tcW w:w="876"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6"/>
        <w:jc w:val="both"/>
        <w:rPr>
          <w:rFonts w:ascii="宋体" w:hAnsi="宋体" w:cs="宋体"/>
          <w:b w:val="0"/>
          <w:bCs w:val="0"/>
          <w:color w:val="auto"/>
          <w:sz w:val="21"/>
          <w:szCs w:val="21"/>
        </w:rPr>
      </w:pPr>
      <w:bookmarkStart w:id="546" w:name="_Toc169487830"/>
      <w:bookmarkStart w:id="547" w:name="_Toc155342580"/>
      <w:bookmarkStart w:id="548" w:name="_Toc144975208"/>
      <w:bookmarkStart w:id="549" w:name="_Toc201383241"/>
      <w:bookmarkStart w:id="550" w:name="_Toc5638"/>
      <w:bookmarkStart w:id="551" w:name="_Toc106012815"/>
      <w:bookmarkStart w:id="552" w:name="_Toc106553077"/>
      <w:r>
        <w:rPr>
          <w:rFonts w:hint="eastAsia" w:ascii="宋体" w:hAnsi="宋体" w:cs="宋体"/>
          <w:b w:val="0"/>
          <w:bCs w:val="0"/>
          <w:color w:val="auto"/>
          <w:sz w:val="21"/>
          <w:szCs w:val="21"/>
        </w:rPr>
        <w:t>附件三：</w:t>
      </w:r>
      <w:bookmarkEnd w:id="546"/>
      <w:bookmarkEnd w:id="547"/>
      <w:bookmarkEnd w:id="548"/>
      <w:bookmarkEnd w:id="549"/>
      <w:bookmarkEnd w:id="550"/>
    </w:p>
    <w:bookmarkEnd w:id="551"/>
    <w:bookmarkEnd w:id="552"/>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三门县南溪南溪村段堤防整治工程  </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3" w:name="_Toc20133"/>
      <w:bookmarkStart w:id="554" w:name="_Toc201383242"/>
    </w:p>
    <w:p>
      <w:pPr>
        <w:pStyle w:val="16"/>
        <w:jc w:val="both"/>
        <w:rPr>
          <w:rFonts w:hint="eastAsia" w:ascii="宋体" w:hAnsi="宋体" w:cs="宋体"/>
          <w:b w:val="0"/>
          <w:bCs w:val="0"/>
          <w:color w:val="auto"/>
          <w:sz w:val="21"/>
          <w:szCs w:val="21"/>
        </w:rPr>
      </w:pPr>
    </w:p>
    <w:p>
      <w:pPr>
        <w:pStyle w:val="16"/>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3"/>
      <w:bookmarkEnd w:id="554"/>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 xml:space="preserve">三门县南溪南溪村段堤防整治工程  </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8"/>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6"/>
        <w:jc w:val="both"/>
        <w:rPr>
          <w:rFonts w:ascii="宋体" w:hAnsi="宋体" w:cs="宋体"/>
          <w:b w:val="0"/>
          <w:color w:val="auto"/>
          <w:sz w:val="44"/>
        </w:rPr>
      </w:pPr>
      <w:bookmarkStart w:id="555" w:name="_Toc155342588"/>
      <w:bookmarkStart w:id="556" w:name="_Toc20033"/>
      <w:bookmarkStart w:id="557" w:name="_Toc201383244"/>
      <w:bookmarkStart w:id="558" w:name="_Toc169487834"/>
      <w:r>
        <w:rPr>
          <w:rFonts w:hint="eastAsia" w:ascii="宋体" w:hAnsi="宋体" w:cs="宋体"/>
          <w:b w:val="0"/>
          <w:bCs w:val="0"/>
          <w:color w:val="auto"/>
          <w:sz w:val="21"/>
          <w:szCs w:val="21"/>
        </w:rPr>
        <w:t>附件五：</w:t>
      </w:r>
      <w:bookmarkEnd w:id="555"/>
      <w:bookmarkEnd w:id="556"/>
      <w:bookmarkEnd w:id="557"/>
      <w:bookmarkEnd w:id="558"/>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三门县南溪南溪村段堤防整治工程</w:t>
      </w:r>
      <w:bookmarkStart w:id="563" w:name="_GoBack"/>
      <w:bookmarkEnd w:id="563"/>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6"/>
        <w:jc w:val="both"/>
        <w:rPr>
          <w:rFonts w:hint="eastAsia" w:ascii="宋体" w:hAnsi="宋体" w:cs="宋体"/>
          <w:b w:val="0"/>
          <w:bCs w:val="0"/>
          <w:color w:val="auto"/>
          <w:sz w:val="21"/>
          <w:szCs w:val="21"/>
        </w:rPr>
      </w:pPr>
      <w:bookmarkStart w:id="559" w:name="_Toc169487835"/>
      <w:bookmarkStart w:id="560" w:name="_Toc155342591"/>
      <w:bookmarkStart w:id="561" w:name="_Toc201383245"/>
      <w:bookmarkStart w:id="562"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6"/>
        <w:jc w:val="both"/>
        <w:rPr>
          <w:rFonts w:ascii="宋体" w:hAnsi="宋体" w:cs="宋体"/>
          <w:color w:val="auto"/>
          <w:sz w:val="21"/>
          <w:szCs w:val="21"/>
        </w:rPr>
      </w:pPr>
      <w:r>
        <w:rPr>
          <w:rFonts w:hint="eastAsia" w:ascii="宋体" w:hAnsi="宋体" w:cs="宋体"/>
          <w:b w:val="0"/>
          <w:bCs w:val="0"/>
          <w:color w:val="auto"/>
          <w:sz w:val="21"/>
          <w:szCs w:val="21"/>
        </w:rPr>
        <w:t>附件六：</w:t>
      </w:r>
      <w:bookmarkEnd w:id="559"/>
      <w:bookmarkEnd w:id="560"/>
      <w:bookmarkEnd w:id="561"/>
      <w:bookmarkEnd w:id="562"/>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w:t>
      </w:r>
      <w:r>
        <w:rPr>
          <w:rFonts w:hint="eastAsia" w:ascii="宋体" w:eastAsia="宋体"/>
          <w:color w:val="auto"/>
          <w:sz w:val="28"/>
        </w:rPr>
        <w:t>代理人为该工程的投标项目负责人，</w:t>
      </w:r>
      <w:r>
        <w:rPr>
          <w:rFonts w:hint="eastAsia" w:ascii="宋体" w:eastAsia="宋体"/>
          <w:color w:val="000000"/>
          <w:sz w:val="28"/>
        </w:rPr>
        <w:t>在招投标活动中的一切事务，</w:t>
      </w:r>
      <w:r>
        <w:rPr>
          <w:rFonts w:hint="eastAsia" w:ascii="宋体" w:hAnsi="宋体" w:eastAsia="宋体" w:cs="宋体"/>
          <w:color w:val="auto"/>
          <w:sz w:val="28"/>
        </w:rPr>
        <w:t>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2">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MxZjQ1MDUwZDllOGUwZjBlNTBmMDVhYjU0MmMifQ=="/>
  </w:docVars>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3BE1F77"/>
    <w:rsid w:val="05041D66"/>
    <w:rsid w:val="07BD1BA0"/>
    <w:rsid w:val="07E0785C"/>
    <w:rsid w:val="08585ABC"/>
    <w:rsid w:val="09393CEC"/>
    <w:rsid w:val="097C707C"/>
    <w:rsid w:val="0AFB52A8"/>
    <w:rsid w:val="0CDD4A79"/>
    <w:rsid w:val="0D1F7032"/>
    <w:rsid w:val="11760D08"/>
    <w:rsid w:val="135F480C"/>
    <w:rsid w:val="148D6A77"/>
    <w:rsid w:val="153C31AD"/>
    <w:rsid w:val="1B100797"/>
    <w:rsid w:val="1BBB46FD"/>
    <w:rsid w:val="1C1571EA"/>
    <w:rsid w:val="1C6C7EC7"/>
    <w:rsid w:val="1D4E01F6"/>
    <w:rsid w:val="1E575379"/>
    <w:rsid w:val="1E8652FE"/>
    <w:rsid w:val="21C342A6"/>
    <w:rsid w:val="22BB28D7"/>
    <w:rsid w:val="238A2172"/>
    <w:rsid w:val="26395548"/>
    <w:rsid w:val="2EF71E90"/>
    <w:rsid w:val="2FCF1CCF"/>
    <w:rsid w:val="30C70DCD"/>
    <w:rsid w:val="31697F8F"/>
    <w:rsid w:val="31A73B31"/>
    <w:rsid w:val="326A0BC6"/>
    <w:rsid w:val="327917B4"/>
    <w:rsid w:val="35A52517"/>
    <w:rsid w:val="362423F8"/>
    <w:rsid w:val="37A27B09"/>
    <w:rsid w:val="37EE6336"/>
    <w:rsid w:val="38332AAA"/>
    <w:rsid w:val="38D741F2"/>
    <w:rsid w:val="3C5C20D6"/>
    <w:rsid w:val="3E0E4BF7"/>
    <w:rsid w:val="3E800C74"/>
    <w:rsid w:val="400C7BC5"/>
    <w:rsid w:val="40E01ACC"/>
    <w:rsid w:val="41027A79"/>
    <w:rsid w:val="4249440B"/>
    <w:rsid w:val="43AE09CA"/>
    <w:rsid w:val="45F95F9B"/>
    <w:rsid w:val="474C0A51"/>
    <w:rsid w:val="489B34E7"/>
    <w:rsid w:val="4C61584B"/>
    <w:rsid w:val="4E393555"/>
    <w:rsid w:val="4E497634"/>
    <w:rsid w:val="4F2108DE"/>
    <w:rsid w:val="4F3E2BAA"/>
    <w:rsid w:val="4F7708C7"/>
    <w:rsid w:val="521C6643"/>
    <w:rsid w:val="522D5E43"/>
    <w:rsid w:val="52B741D8"/>
    <w:rsid w:val="580A6D7C"/>
    <w:rsid w:val="586B3C94"/>
    <w:rsid w:val="58CA1105"/>
    <w:rsid w:val="590B2DCB"/>
    <w:rsid w:val="59645C3E"/>
    <w:rsid w:val="5E4009D8"/>
    <w:rsid w:val="60083D7F"/>
    <w:rsid w:val="606F0A25"/>
    <w:rsid w:val="60B02D95"/>
    <w:rsid w:val="61E2209E"/>
    <w:rsid w:val="623926C8"/>
    <w:rsid w:val="63BB7B81"/>
    <w:rsid w:val="645B4799"/>
    <w:rsid w:val="65997201"/>
    <w:rsid w:val="665B11B3"/>
    <w:rsid w:val="66AB7BA1"/>
    <w:rsid w:val="66C64143"/>
    <w:rsid w:val="67E10ABE"/>
    <w:rsid w:val="6896075F"/>
    <w:rsid w:val="6983523B"/>
    <w:rsid w:val="69B31FE7"/>
    <w:rsid w:val="6AF63342"/>
    <w:rsid w:val="6BD42A8C"/>
    <w:rsid w:val="6D885811"/>
    <w:rsid w:val="6ED61447"/>
    <w:rsid w:val="6FFF11D8"/>
    <w:rsid w:val="72F30101"/>
    <w:rsid w:val="737D3836"/>
    <w:rsid w:val="73E70864"/>
    <w:rsid w:val="74F00006"/>
    <w:rsid w:val="7D510187"/>
    <w:rsid w:val="7F8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5"/>
    <w:semiHidden/>
    <w:unhideWhenUsed/>
    <w:qFormat/>
    <w:uiPriority w:val="99"/>
  </w:style>
  <w:style w:type="paragraph" w:styleId="8">
    <w:name w:val="Body Text"/>
    <w:basedOn w:val="1"/>
    <w:next w:val="9"/>
    <w:link w:val="35"/>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9">
    <w:name w:val="Body Text First Indent"/>
    <w:basedOn w:val="8"/>
    <w:next w:val="1"/>
    <w:qFormat/>
    <w:uiPriority w:val="0"/>
    <w:pPr>
      <w:spacing w:after="120" w:line="240" w:lineRule="auto"/>
      <w:ind w:firstLine="420" w:firstLineChars="100"/>
    </w:pPr>
    <w:rPr>
      <w:rFonts w:ascii="Calibri" w:hAnsi="Calibri"/>
      <w:sz w:val="21"/>
      <w:szCs w:val="22"/>
    </w:rPr>
  </w:style>
  <w:style w:type="paragraph" w:styleId="10">
    <w:name w:val="Plain Text"/>
    <w:basedOn w:val="1"/>
    <w:link w:val="37"/>
    <w:qFormat/>
    <w:uiPriority w:val="0"/>
    <w:pPr>
      <w:widowControl w:val="0"/>
      <w:jc w:val="both"/>
    </w:pPr>
    <w:rPr>
      <w:rFonts w:ascii="宋体" w:hAnsi="Courier New" w:eastAsia="宋体" w:cs="Courier New"/>
      <w:kern w:val="2"/>
      <w:sz w:val="21"/>
      <w:szCs w:val="21"/>
    </w:rPr>
  </w:style>
  <w:style w:type="paragraph" w:styleId="11">
    <w:name w:val="Body Text Indent 2"/>
    <w:basedOn w:val="1"/>
    <w:link w:val="39"/>
    <w:unhideWhenUsed/>
    <w:qFormat/>
    <w:uiPriority w:val="99"/>
    <w:pPr>
      <w:spacing w:after="120" w:line="480" w:lineRule="auto"/>
      <w:ind w:left="420" w:leftChars="200"/>
    </w:pPr>
  </w:style>
  <w:style w:type="paragraph" w:styleId="12">
    <w:name w:val="Balloon Text"/>
    <w:basedOn w:val="1"/>
    <w:link w:val="28"/>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8"/>
    <w:semiHidden/>
    <w:unhideWhenUsed/>
    <w:qFormat/>
    <w:uiPriority w:val="99"/>
    <w:pPr>
      <w:spacing w:after="120"/>
      <w:ind w:left="420" w:leftChars="200"/>
    </w:pPr>
    <w:rPr>
      <w:sz w:val="16"/>
      <w:szCs w:val="16"/>
    </w:rPr>
  </w:style>
  <w:style w:type="paragraph" w:styleId="16">
    <w:name w:val="Title"/>
    <w:basedOn w:val="1"/>
    <w:link w:val="32"/>
    <w:qFormat/>
    <w:uiPriority w:val="0"/>
    <w:pPr>
      <w:widowControl w:val="0"/>
      <w:spacing w:before="240" w:after="60"/>
      <w:jc w:val="center"/>
      <w:outlineLvl w:val="0"/>
    </w:pPr>
    <w:rPr>
      <w:rFonts w:ascii="Arial" w:hAnsi="Arial" w:eastAsia="宋体"/>
      <w:b/>
      <w:bCs/>
      <w:kern w:val="2"/>
      <w:sz w:val="32"/>
      <w:szCs w:val="32"/>
    </w:rPr>
  </w:style>
  <w:style w:type="paragraph" w:styleId="17">
    <w:name w:val="annotation subject"/>
    <w:basedOn w:val="7"/>
    <w:next w:val="7"/>
    <w:link w:val="26"/>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semiHidden/>
    <w:qFormat/>
    <w:uiPriority w:val="99"/>
    <w:rPr>
      <w:rFonts w:ascii="Calibri" w:hAnsi="Calibri" w:cs="Arial"/>
      <w:kern w:val="0"/>
      <w:sz w:val="18"/>
      <w:szCs w:val="18"/>
    </w:rPr>
  </w:style>
  <w:style w:type="character" w:customStyle="1" w:styleId="24">
    <w:name w:val="页脚 Char"/>
    <w:basedOn w:val="20"/>
    <w:link w:val="13"/>
    <w:qFormat/>
    <w:uiPriority w:val="99"/>
    <w:rPr>
      <w:rFonts w:ascii="Calibri" w:hAnsi="Calibri" w:cs="Arial"/>
      <w:kern w:val="0"/>
      <w:sz w:val="18"/>
      <w:szCs w:val="18"/>
    </w:rPr>
  </w:style>
  <w:style w:type="character" w:customStyle="1" w:styleId="25">
    <w:name w:val="批注文字 Char"/>
    <w:basedOn w:val="20"/>
    <w:link w:val="7"/>
    <w:semiHidden/>
    <w:qFormat/>
    <w:uiPriority w:val="99"/>
    <w:rPr>
      <w:rFonts w:ascii="Calibri" w:hAnsi="Calibri" w:cs="Arial"/>
      <w:kern w:val="0"/>
      <w:sz w:val="20"/>
      <w:szCs w:val="20"/>
    </w:rPr>
  </w:style>
  <w:style w:type="character" w:customStyle="1" w:styleId="26">
    <w:name w:val="批注主题 Char"/>
    <w:basedOn w:val="25"/>
    <w:link w:val="17"/>
    <w:semiHidden/>
    <w:qFormat/>
    <w:uiPriority w:val="99"/>
    <w:rPr>
      <w:b/>
      <w:bCs/>
    </w:rPr>
  </w:style>
  <w:style w:type="paragraph" w:customStyle="1" w:styleId="27">
    <w:name w:val="修订1"/>
    <w:hidden/>
    <w:semiHidden/>
    <w:qFormat/>
    <w:uiPriority w:val="99"/>
    <w:rPr>
      <w:rFonts w:ascii="Calibri" w:hAnsi="Calibri" w:cs="Arial" w:eastAsiaTheme="minorEastAsia"/>
      <w:lang w:val="en-US" w:eastAsia="zh-CN" w:bidi="ar-SA"/>
    </w:rPr>
  </w:style>
  <w:style w:type="character" w:customStyle="1" w:styleId="28">
    <w:name w:val="批注框文本 Char"/>
    <w:basedOn w:val="20"/>
    <w:link w:val="12"/>
    <w:semiHidden/>
    <w:qFormat/>
    <w:uiPriority w:val="99"/>
    <w:rPr>
      <w:rFonts w:ascii="Calibri" w:hAnsi="Calibri" w:cs="Arial"/>
      <w:kern w:val="0"/>
      <w:sz w:val="18"/>
      <w:szCs w:val="18"/>
    </w:rPr>
  </w:style>
  <w:style w:type="paragraph" w:customStyle="1" w:styleId="29">
    <w:name w:val="样式 标题 2 + Times New Roman 四号 非加粗 段前: 5 磅 段后: 0 磅 行距: 固定值 20..."/>
    <w:basedOn w:val="5"/>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30">
    <w:name w:val="标题 2 Char"/>
    <w:basedOn w:val="20"/>
    <w:link w:val="5"/>
    <w:semiHidden/>
    <w:qFormat/>
    <w:uiPriority w:val="9"/>
    <w:rPr>
      <w:rFonts w:asciiTheme="majorHAnsi" w:hAnsiTheme="majorHAnsi" w:eastAsiaTheme="majorEastAsia" w:cstheme="majorBidi"/>
      <w:b/>
      <w:bCs/>
      <w:kern w:val="0"/>
      <w:sz w:val="32"/>
      <w:szCs w:val="32"/>
    </w:rPr>
  </w:style>
  <w:style w:type="character" w:customStyle="1" w:styleId="31">
    <w:name w:val="标题 Char"/>
    <w:link w:val="16"/>
    <w:qFormat/>
    <w:uiPriority w:val="0"/>
    <w:rPr>
      <w:rFonts w:ascii="Arial" w:hAnsi="Arial" w:eastAsia="宋体" w:cs="Arial"/>
      <w:b/>
      <w:bCs/>
      <w:sz w:val="32"/>
      <w:szCs w:val="32"/>
    </w:rPr>
  </w:style>
  <w:style w:type="character" w:customStyle="1" w:styleId="32">
    <w:name w:val="标题 Char1"/>
    <w:basedOn w:val="20"/>
    <w:link w:val="16"/>
    <w:qFormat/>
    <w:uiPriority w:val="10"/>
    <w:rPr>
      <w:rFonts w:eastAsia="宋体" w:asciiTheme="majorHAnsi" w:hAnsiTheme="majorHAnsi" w:cstheme="majorBidi"/>
      <w:b/>
      <w:bCs/>
      <w:kern w:val="0"/>
      <w:sz w:val="32"/>
      <w:szCs w:val="32"/>
    </w:rPr>
  </w:style>
  <w:style w:type="paragraph" w:customStyle="1" w:styleId="33">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4">
    <w:name w:val="正文文本 Char"/>
    <w:link w:val="8"/>
    <w:qFormat/>
    <w:uiPriority w:val="0"/>
    <w:rPr>
      <w:rFonts w:ascii="宋体" w:hAnsi="宋体" w:eastAsia="宋体"/>
    </w:rPr>
  </w:style>
  <w:style w:type="character" w:customStyle="1" w:styleId="35">
    <w:name w:val="正文文本 Char1"/>
    <w:basedOn w:val="20"/>
    <w:link w:val="8"/>
    <w:semiHidden/>
    <w:qFormat/>
    <w:uiPriority w:val="99"/>
    <w:rPr>
      <w:rFonts w:ascii="Calibri" w:hAnsi="Calibri" w:cs="Arial"/>
      <w:kern w:val="0"/>
      <w:sz w:val="20"/>
      <w:szCs w:val="20"/>
    </w:rPr>
  </w:style>
  <w:style w:type="character" w:customStyle="1" w:styleId="36">
    <w:name w:val="纯文本 Char"/>
    <w:basedOn w:val="20"/>
    <w:link w:val="10"/>
    <w:qFormat/>
    <w:uiPriority w:val="0"/>
    <w:rPr>
      <w:rFonts w:ascii="宋体" w:hAnsi="Courier New" w:eastAsia="宋体" w:cs="Courier New"/>
      <w:szCs w:val="21"/>
    </w:rPr>
  </w:style>
  <w:style w:type="character" w:customStyle="1" w:styleId="37">
    <w:name w:val="纯文本 Char1"/>
    <w:basedOn w:val="20"/>
    <w:link w:val="10"/>
    <w:semiHidden/>
    <w:qFormat/>
    <w:uiPriority w:val="99"/>
    <w:rPr>
      <w:rFonts w:ascii="宋体" w:hAnsi="Courier New" w:eastAsia="宋体" w:cs="Courier New"/>
      <w:kern w:val="0"/>
      <w:szCs w:val="21"/>
    </w:rPr>
  </w:style>
  <w:style w:type="character" w:customStyle="1" w:styleId="38">
    <w:name w:val="正文文本缩进 3 Char"/>
    <w:basedOn w:val="20"/>
    <w:link w:val="15"/>
    <w:semiHidden/>
    <w:qFormat/>
    <w:uiPriority w:val="99"/>
    <w:rPr>
      <w:rFonts w:ascii="Calibri" w:hAnsi="Calibri" w:cs="Arial"/>
      <w:kern w:val="0"/>
      <w:sz w:val="16"/>
      <w:szCs w:val="16"/>
    </w:rPr>
  </w:style>
  <w:style w:type="character" w:customStyle="1" w:styleId="39">
    <w:name w:val="正文文本缩进 2 Char"/>
    <w:basedOn w:val="20"/>
    <w:link w:val="11"/>
    <w:qFormat/>
    <w:uiPriority w:val="99"/>
    <w:rPr>
      <w:rFonts w:ascii="Calibri" w:hAnsi="Calibri" w:cs="Arial"/>
      <w:kern w:val="0"/>
      <w:sz w:val="20"/>
      <w:szCs w:val="20"/>
    </w:rPr>
  </w:style>
  <w:style w:type="character" w:customStyle="1" w:styleId="40">
    <w:name w:val="标题 1 Char"/>
    <w:basedOn w:val="20"/>
    <w:link w:val="4"/>
    <w:qFormat/>
    <w:uiPriority w:val="9"/>
    <w:rPr>
      <w:rFonts w:ascii="Calibri" w:hAnsi="Calibri" w:cs="Arial"/>
      <w:b/>
      <w:bCs/>
      <w:kern w:val="44"/>
      <w:sz w:val="44"/>
      <w:szCs w:val="44"/>
    </w:rPr>
  </w:style>
  <w:style w:type="paragraph" w:customStyle="1" w:styleId="41">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21897</Words>
  <Characters>23008</Characters>
  <Lines>174</Lines>
  <Paragraphs>49</Paragraphs>
  <TotalTime>19</TotalTime>
  <ScaleCrop>false</ScaleCrop>
  <LinksUpToDate>false</LinksUpToDate>
  <CharactersWithSpaces>25739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WM</cp:lastModifiedBy>
  <cp:lastPrinted>2018-12-28T03:17:00Z</cp:lastPrinted>
  <dcterms:modified xsi:type="dcterms:W3CDTF">2022-10-27T07:32:18Z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9E6589C98AB04AAF85F5BD61D72B8F98</vt:lpwstr>
  </property>
</Properties>
</file>