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hint="eastAsia" w:ascii="宋体" w:hAnsi="宋体" w:eastAsia="宋体" w:cs="宋体"/>
          <w:b/>
          <w:color w:val="000000"/>
          <w:sz w:val="44"/>
          <w:szCs w:val="44"/>
          <w:lang w:eastAsia="zh-CN"/>
        </w:rPr>
      </w:pPr>
      <w:r>
        <w:rPr>
          <w:rFonts w:hint="eastAsia" w:ascii="宋体" w:hAnsi="宋体" w:eastAsia="宋体" w:cs="宋体"/>
          <w:b/>
          <w:color w:val="000000"/>
          <w:sz w:val="44"/>
          <w:szCs w:val="44"/>
          <w:lang w:eastAsia="zh-CN"/>
        </w:rPr>
        <w:t>三门县浦坝港镇仙岩村后陈自然村传统村落保护发展规划项目</w:t>
      </w:r>
    </w:p>
    <w:p>
      <w:pPr>
        <w:spacing w:line="1100" w:lineRule="exact"/>
        <w:jc w:val="center"/>
        <w:rPr>
          <w:rFonts w:hint="eastAsia" w:ascii="宋体" w:hAnsi="宋体" w:eastAsia="宋体" w:cs="宋体"/>
          <w:b/>
          <w:color w:val="000000"/>
          <w:sz w:val="44"/>
          <w:szCs w:val="44"/>
          <w:lang w:eastAsia="zh-CN"/>
        </w:rPr>
      </w:pPr>
    </w:p>
    <w:p>
      <w:pPr>
        <w:spacing w:line="1100" w:lineRule="exact"/>
        <w:jc w:val="center"/>
        <w:rPr>
          <w:rFonts w:ascii="楷体_GB2312" w:hAnsi="宋体" w:eastAsia="楷体_GB2312"/>
          <w:b/>
          <w:bCs/>
          <w:sz w:val="36"/>
          <w:szCs w:val="21"/>
        </w:rPr>
      </w:pPr>
      <w:r>
        <w:rPr>
          <w:rFonts w:hint="eastAsia" w:ascii="楷体_GB2312" w:hAnsi="宋体" w:eastAsia="楷体_GB2312"/>
          <w:b/>
          <w:bCs/>
          <w:sz w:val="96"/>
          <w:szCs w:val="21"/>
        </w:rPr>
        <w:t>招 标 文 件</w:t>
      </w:r>
    </w:p>
    <w:p>
      <w:pPr>
        <w:spacing w:beforeLines="100" w:line="440" w:lineRule="exact"/>
        <w:jc w:val="center"/>
        <w:rPr>
          <w:rFonts w:ascii="楷体_GB2312" w:hAnsi="宋体" w:eastAsia="楷体_GB2312"/>
          <w:b/>
          <w:bCs/>
        </w:rPr>
      </w:pPr>
    </w:p>
    <w:p>
      <w:pPr>
        <w:spacing w:line="640" w:lineRule="exact"/>
        <w:ind w:left="144" w:firstLine="2470" w:firstLineChars="769"/>
        <w:rPr>
          <w:rFonts w:ascii="宋体" w:hAnsi="宋体"/>
          <w:b/>
          <w:bCs/>
          <w:color w:val="000000"/>
          <w:sz w:val="30"/>
          <w:szCs w:val="30"/>
        </w:rPr>
      </w:pPr>
      <w:r>
        <w:rPr>
          <w:rFonts w:hint="eastAsia" w:ascii="楷体_GB2312" w:hAnsi="宋体" w:eastAsia="楷体_GB2312"/>
          <w:b/>
          <w:bCs/>
        </w:rPr>
        <w:t>备案登记号：</w:t>
      </w:r>
      <w:r>
        <w:rPr>
          <w:rFonts w:hint="eastAsia" w:ascii="宋体" w:hAnsi="宋体"/>
          <w:b/>
          <w:bCs/>
          <w:color w:val="000000"/>
          <w:sz w:val="30"/>
          <w:szCs w:val="30"/>
        </w:rPr>
        <w:t>三浦招备【202</w:t>
      </w:r>
      <w:r>
        <w:rPr>
          <w:rFonts w:hint="eastAsia" w:ascii="宋体" w:hAnsi="宋体"/>
          <w:b/>
          <w:bCs/>
          <w:color w:val="000000"/>
          <w:sz w:val="30"/>
          <w:szCs w:val="30"/>
          <w:lang w:val="en-US" w:eastAsia="zh-CN"/>
        </w:rPr>
        <w:t>2</w:t>
      </w:r>
      <w:r>
        <w:rPr>
          <w:rFonts w:hint="eastAsia" w:ascii="宋体" w:hAnsi="宋体"/>
          <w:b/>
          <w:bCs/>
          <w:color w:val="000000"/>
          <w:sz w:val="30"/>
          <w:szCs w:val="30"/>
        </w:rPr>
        <w:t>】</w:t>
      </w:r>
      <w:r>
        <w:rPr>
          <w:rFonts w:hint="eastAsia" w:ascii="宋体" w:hAnsi="宋体"/>
          <w:b/>
          <w:bCs/>
          <w:color w:val="000000"/>
          <w:sz w:val="30"/>
          <w:szCs w:val="30"/>
          <w:lang w:val="en-US" w:eastAsia="zh-CN"/>
        </w:rPr>
        <w:t>67</w:t>
      </w:r>
      <w:r>
        <w:rPr>
          <w:rFonts w:hint="eastAsia" w:ascii="宋体" w:hAnsi="宋体"/>
          <w:b/>
          <w:bCs/>
          <w:color w:val="000000"/>
          <w:sz w:val="30"/>
          <w:szCs w:val="30"/>
        </w:rPr>
        <w:t>号</w:t>
      </w:r>
    </w:p>
    <w:p>
      <w:pPr>
        <w:spacing w:beforeLines="100" w:line="440" w:lineRule="exact"/>
        <w:jc w:val="center"/>
        <w:rPr>
          <w:rFonts w:ascii="楷体_GB2312" w:hAnsi="宋体" w:eastAsia="楷体_GB2312"/>
          <w:b/>
          <w:bCs/>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640" w:lineRule="exact"/>
        <w:rPr>
          <w:rFonts w:ascii="宋体" w:hAnsi="宋体" w:eastAsia="宋体"/>
          <w:spacing w:val="16"/>
        </w:rPr>
      </w:pPr>
    </w:p>
    <w:p>
      <w:pPr>
        <w:spacing w:line="640" w:lineRule="exact"/>
        <w:rPr>
          <w:rFonts w:ascii="宋体" w:hAnsi="宋体" w:eastAsia="宋体"/>
          <w:spacing w:val="16"/>
        </w:rPr>
      </w:pPr>
    </w:p>
    <w:p>
      <w:pPr>
        <w:spacing w:line="640" w:lineRule="exact"/>
        <w:rPr>
          <w:rFonts w:ascii="宋体" w:hAnsi="宋体" w:eastAsia="宋体"/>
          <w:spacing w:val="16"/>
        </w:rPr>
      </w:pPr>
    </w:p>
    <w:p>
      <w:pPr>
        <w:spacing w:line="640" w:lineRule="exact"/>
        <w:ind w:firstLine="640" w:firstLineChars="200"/>
        <w:rPr>
          <w:rFonts w:hint="eastAsia" w:ascii="宋体" w:hAnsi="宋体" w:eastAsia="宋体"/>
          <w:bCs/>
          <w:lang w:eastAsia="zh-CN"/>
        </w:rPr>
      </w:pPr>
      <w:r>
        <w:rPr>
          <w:rFonts w:hint="eastAsia" w:ascii="宋体" w:hAnsi="宋体" w:eastAsia="宋体"/>
        </w:rPr>
        <w:t>招   标   人：</w:t>
      </w:r>
      <w:r>
        <w:rPr>
          <w:rFonts w:hint="eastAsia" w:ascii="宋体" w:hAnsi="宋体" w:eastAsia="宋体"/>
          <w:bCs/>
          <w:lang w:eastAsia="zh-CN"/>
        </w:rPr>
        <w:t>三门县浦坝港镇仙岩村股份经济合作社</w:t>
      </w:r>
    </w:p>
    <w:p>
      <w:pPr>
        <w:spacing w:line="640" w:lineRule="exact"/>
        <w:ind w:firstLine="640" w:firstLineChars="200"/>
        <w:rPr>
          <w:rFonts w:hint="eastAsia" w:ascii="宋体" w:hAnsi="宋体" w:eastAsia="宋体"/>
          <w:bCs/>
          <w:lang w:eastAsia="zh-CN"/>
        </w:rPr>
      </w:pPr>
      <w:r>
        <w:rPr>
          <w:rFonts w:hint="eastAsia" w:ascii="宋体" w:hAnsi="宋体" w:eastAsia="宋体"/>
        </w:rPr>
        <w:t>招标代理机构：</w:t>
      </w:r>
      <w:r>
        <w:rPr>
          <w:rFonts w:hint="eastAsia" w:ascii="宋体" w:hAnsi="宋体" w:eastAsia="宋体"/>
          <w:bCs/>
          <w:lang w:eastAsia="zh-CN"/>
        </w:rPr>
        <w:t>三门县熠橙工程管理有限公司</w:t>
      </w:r>
    </w:p>
    <w:p>
      <w:pPr>
        <w:spacing w:line="640" w:lineRule="exact"/>
        <w:ind w:firstLine="640" w:firstLineChars="200"/>
        <w:rPr>
          <w:rFonts w:ascii="宋体" w:hAnsi="宋体" w:eastAsia="宋体"/>
          <w:bCs/>
        </w:rPr>
      </w:pPr>
      <w:r>
        <w:rPr>
          <w:rFonts w:hint="eastAsia" w:ascii="宋体" w:hAnsi="宋体" w:eastAsia="宋体"/>
          <w:bCs/>
        </w:rPr>
        <w:t>招标监管机构： 三门县浦坝港镇公共资源交易中心</w:t>
      </w:r>
    </w:p>
    <w:p>
      <w:pPr>
        <w:spacing w:line="640" w:lineRule="exact"/>
        <w:jc w:val="center"/>
        <w:rPr>
          <w:rFonts w:ascii="宋体" w:hAnsi="宋体" w:eastAsia="宋体"/>
          <w:bCs/>
        </w:rPr>
      </w:pPr>
    </w:p>
    <w:p>
      <w:pPr>
        <w:spacing w:line="640" w:lineRule="exact"/>
        <w:jc w:val="center"/>
        <w:rPr>
          <w:rFonts w:ascii="宋体" w:hAnsi="宋体" w:eastAsia="宋体"/>
          <w:bCs/>
        </w:rPr>
      </w:pPr>
      <w:r>
        <w:rPr>
          <w:rFonts w:hint="eastAsia" w:ascii="宋体" w:hAnsi="宋体" w:eastAsia="宋体"/>
          <w:bCs/>
        </w:rPr>
        <w:t>二 〇 二</w:t>
      </w:r>
      <w:r>
        <w:rPr>
          <w:rFonts w:hint="eastAsia" w:ascii="宋体" w:hAnsi="宋体" w:eastAsia="宋体"/>
          <w:bCs/>
          <w:lang w:val="en-US" w:eastAsia="zh-CN"/>
        </w:rPr>
        <w:t xml:space="preserve"> 二</w:t>
      </w:r>
      <w:r>
        <w:rPr>
          <w:rFonts w:hint="eastAsia" w:ascii="宋体" w:hAnsi="宋体" w:eastAsia="宋体"/>
          <w:bCs/>
        </w:rPr>
        <w:t xml:space="preserve"> 年 </w:t>
      </w:r>
      <w:bookmarkStart w:id="0" w:name="_Toc197855230"/>
      <w:bookmarkStart w:id="1" w:name="_Toc197855002"/>
      <w:bookmarkStart w:id="2" w:name="_Toc260052801"/>
      <w:bookmarkStart w:id="3" w:name="_Toc197855124"/>
      <w:bookmarkStart w:id="4" w:name="_Toc194913661"/>
      <w:bookmarkStart w:id="5" w:name="_Toc279155481"/>
      <w:bookmarkStart w:id="6" w:name="_Toc288556308"/>
      <w:bookmarkStart w:id="7" w:name="_Toc197855060"/>
      <w:bookmarkStart w:id="8" w:name="_Toc197855084"/>
      <w:bookmarkStart w:id="9" w:name="_Toc345680005"/>
      <w:bookmarkStart w:id="10" w:name="_Toc279656821"/>
      <w:bookmarkStart w:id="11" w:name="_Toc194913689"/>
      <w:r>
        <w:rPr>
          <w:rFonts w:hint="eastAsia" w:ascii="宋体" w:hAnsi="宋体" w:eastAsia="宋体"/>
          <w:bCs/>
          <w:lang w:val="en-US" w:eastAsia="zh-CN"/>
        </w:rPr>
        <w:t xml:space="preserve">十 </w:t>
      </w:r>
      <w:r>
        <w:rPr>
          <w:rFonts w:hint="eastAsia" w:ascii="宋体" w:hAnsi="宋体" w:eastAsia="宋体"/>
          <w:bCs/>
        </w:rPr>
        <w:t>月</w:t>
      </w:r>
    </w:p>
    <w:p>
      <w:pPr>
        <w:spacing w:line="640" w:lineRule="exact"/>
        <w:jc w:val="center"/>
        <w:rPr>
          <w:rFonts w:ascii="宋体" w:hAnsi="宋体" w:eastAsia="宋体"/>
          <w:bCs/>
        </w:rPr>
      </w:pPr>
    </w:p>
    <w:p>
      <w:pPr>
        <w:outlineLvl w:val="0"/>
        <w:rPr>
          <w:rFonts w:ascii="宋体" w:hAnsi="宋体"/>
          <w:b/>
          <w:sz w:val="36"/>
        </w:rPr>
      </w:pPr>
      <w:r>
        <w:rPr>
          <w:rFonts w:ascii="宋体" w:hAnsi="宋体"/>
          <w:b/>
          <w:sz w:val="36"/>
        </w:rPr>
        <w:pict>
          <v:shape id="_x0000_s1026" o:spid="_x0000_s1026" o:spt="109" type="#_x0000_t109" style="position:absolute;left:0pt;margin-left:0pt;margin-top:20.25pt;height:674.25pt;width:457.05pt;z-index:251659264;mso-width-relative:page;mso-height-relative:page;" filled="f" coordsize="21600,21600" o:gfxdata="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5eL41gAAAAgBAAAPAAAAAAAAAAEAIAAAACIAAABkcnMvZG93bnJldi54bWxQSwECFAAU&#10;AAAACACHTuJAehtZxvMBAAC/AwAADgAAAAAAAAABACAAAAAlAQAAZHJzL2Uyb0RvYy54bWxQSwUG&#10;AAAAAAYABgBZAQAAigUAAAAA&#10;">
            <v:path/>
            <v:fill on="f" focussize="0,0"/>
            <v:stroke joinstyle="miter"/>
            <v:imagedata o:title=""/>
            <o:lock v:ext="edit"/>
          </v:shape>
        </w:pict>
      </w:r>
      <w:bookmarkEnd w:id="0"/>
      <w:bookmarkEnd w:id="1"/>
      <w:bookmarkEnd w:id="2"/>
      <w:bookmarkEnd w:id="3"/>
      <w:bookmarkEnd w:id="4"/>
      <w:bookmarkEnd w:id="5"/>
      <w:bookmarkEnd w:id="6"/>
      <w:bookmarkEnd w:id="7"/>
      <w:bookmarkEnd w:id="8"/>
      <w:bookmarkEnd w:id="9"/>
      <w:bookmarkEnd w:id="10"/>
      <w:bookmarkEnd w:id="11"/>
    </w:p>
    <w:p>
      <w:pPr>
        <w:jc w:val="center"/>
        <w:rPr>
          <w:b/>
          <w:sz w:val="52"/>
          <w:szCs w:val="52"/>
        </w:rPr>
      </w:pPr>
    </w:p>
    <w:p>
      <w:pPr>
        <w:jc w:val="center"/>
        <w:rPr>
          <w:rFonts w:ascii="宋体" w:hAnsi="宋体"/>
          <w:sz w:val="72"/>
        </w:rPr>
      </w:pPr>
      <w:r>
        <w:rPr>
          <w:rFonts w:hint="eastAsia" w:ascii="宋体" w:hAnsi="宋体" w:eastAsia="宋体"/>
          <w:b/>
          <w:sz w:val="84"/>
        </w:rPr>
        <w:t>招 标 文 件</w:t>
      </w: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r>
        <w:rPr>
          <w:rFonts w:ascii="宋体" w:hAnsi="宋体" w:eastAsia="宋体"/>
          <w:b/>
          <w:bCs/>
          <w:sz w:val="20"/>
        </w:rPr>
        <w:pict>
          <v:rect id="_x0000_s1027" o:spid="_x0000_s1027" o:spt="1" style="position:absolute;left:0pt;margin-left:21.6pt;margin-top:10.35pt;height:65.25pt;width:417.6pt;z-index:251660288;mso-width-relative:page;mso-height-relative:page;" stroked="t" coordsize="21600,21600" o:gfxdata="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VO482AAAAAkBAAAP&#10;AAAAAAAAAAEAIAAAACIAAABkcnMvZG93bnJldi54bWxQSwECFAAUAAAACACHTuJAnTfV2t8BAADY&#10;AwAADgAAAAAAAAABACAAAAAnAQAAZHJzL2Uyb0RvYy54bWxQSwUGAAAAAAYABgBZAQAAeAUAAAAA&#10;">
            <v:path/>
            <v:fill focussize="0,0"/>
            <v:stroke weight="0pt" color="#FFFFFF"/>
            <v:imagedata o:title=""/>
            <o:lock v:ext="edit"/>
            <v:textbox>
              <w:txbxContent>
                <w:p>
                  <w:pPr>
                    <w:jc w:val="center"/>
                    <w:rPr>
                      <w:rFonts w:ascii="宋体" w:hAnsi="宋体" w:eastAsia="宋体"/>
                      <w:b/>
                      <w:bCs/>
                      <w:sz w:val="28"/>
                    </w:rPr>
                  </w:pPr>
                </w:p>
                <w:p>
                  <w:pPr>
                    <w:spacing w:line="640" w:lineRule="exact"/>
                    <w:ind w:left="144" w:firstLine="1037" w:firstLineChars="369"/>
                    <w:rPr>
                      <w:rFonts w:ascii="宋体" w:hAnsi="宋体"/>
                      <w:b/>
                      <w:bCs/>
                      <w:color w:val="000000"/>
                      <w:sz w:val="30"/>
                      <w:szCs w:val="30"/>
                    </w:rPr>
                  </w:pPr>
                  <w:r>
                    <w:rPr>
                      <w:rFonts w:hint="eastAsia" w:ascii="宋体" w:hAnsi="宋体" w:eastAsia="宋体"/>
                      <w:b/>
                      <w:bCs/>
                      <w:sz w:val="28"/>
                    </w:rPr>
                    <w:t>备案登记号：</w:t>
                  </w:r>
                  <w:r>
                    <w:rPr>
                      <w:rFonts w:hint="eastAsia" w:ascii="宋体" w:hAnsi="宋体"/>
                      <w:b/>
                      <w:bCs/>
                      <w:color w:val="000000"/>
                      <w:sz w:val="30"/>
                      <w:szCs w:val="30"/>
                    </w:rPr>
                    <w:t>三浦招备【202</w:t>
                  </w:r>
                  <w:r>
                    <w:rPr>
                      <w:rFonts w:hint="eastAsia" w:ascii="宋体" w:hAnsi="宋体"/>
                      <w:b/>
                      <w:bCs/>
                      <w:color w:val="000000"/>
                      <w:sz w:val="30"/>
                      <w:szCs w:val="30"/>
                      <w:lang w:val="en-US" w:eastAsia="zh-CN"/>
                    </w:rPr>
                    <w:t>2</w:t>
                  </w:r>
                  <w:r>
                    <w:rPr>
                      <w:rFonts w:hint="eastAsia" w:ascii="宋体" w:hAnsi="宋体"/>
                      <w:b/>
                      <w:bCs/>
                      <w:color w:val="000000"/>
                      <w:sz w:val="30"/>
                      <w:szCs w:val="30"/>
                    </w:rPr>
                    <w:t>】</w:t>
                  </w:r>
                  <w:r>
                    <w:rPr>
                      <w:rFonts w:hint="eastAsia" w:ascii="宋体" w:hAnsi="宋体"/>
                      <w:b/>
                      <w:bCs/>
                      <w:color w:val="000000"/>
                      <w:sz w:val="30"/>
                      <w:szCs w:val="30"/>
                      <w:lang w:val="en-US" w:eastAsia="zh-CN"/>
                    </w:rPr>
                    <w:t>67</w:t>
                  </w:r>
                  <w:r>
                    <w:rPr>
                      <w:rFonts w:hint="eastAsia" w:ascii="宋体" w:hAnsi="宋体"/>
                      <w:b/>
                      <w:bCs/>
                      <w:color w:val="000000"/>
                      <w:sz w:val="30"/>
                      <w:szCs w:val="30"/>
                    </w:rPr>
                    <w:t>号</w:t>
                  </w:r>
                </w:p>
                <w:p>
                  <w:pPr>
                    <w:jc w:val="center"/>
                    <w:rPr>
                      <w:rFonts w:ascii="宋体" w:hAnsi="宋体" w:eastAsia="宋体"/>
                      <w:b/>
                      <w:bCs/>
                      <w:sz w:val="28"/>
                    </w:rPr>
                  </w:pPr>
                </w:p>
                <w:p>
                  <w:pPr>
                    <w:ind w:firstLine="2249" w:firstLineChars="800"/>
                    <w:rPr>
                      <w:rFonts w:ascii="宋体" w:hAnsi="宋体" w:eastAsia="宋体"/>
                      <w:b/>
                      <w:bCs/>
                      <w:sz w:val="28"/>
                    </w:rPr>
                  </w:pPr>
                </w:p>
                <w:p/>
              </w:txbxContent>
            </v:textbox>
          </v:rect>
        </w:pict>
      </w: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rPr>
          <w:rFonts w:ascii="宋体" w:hAnsi="宋体" w:eastAsia="宋体"/>
          <w:b/>
          <w:bCs/>
          <w:sz w:val="28"/>
        </w:rPr>
      </w:pPr>
    </w:p>
    <w:p>
      <w:pPr>
        <w:spacing w:line="360" w:lineRule="auto"/>
        <w:jc w:val="left"/>
        <w:rPr>
          <w:rFonts w:hint="eastAsia" w:ascii="宋体" w:hAnsi="宋体" w:eastAsia="宋体"/>
          <w:b/>
          <w:sz w:val="24"/>
          <w:szCs w:val="18"/>
          <w:lang w:eastAsia="zh-CN"/>
        </w:rPr>
      </w:pPr>
      <w:r>
        <w:rPr>
          <w:rFonts w:hint="eastAsia" w:ascii="宋体" w:hAnsi="宋体" w:eastAsia="宋体"/>
          <w:b/>
          <w:sz w:val="28"/>
          <w:szCs w:val="28"/>
        </w:rPr>
        <w:t xml:space="preserve">         </w:t>
      </w:r>
      <w:r>
        <w:rPr>
          <w:rFonts w:hint="eastAsia" w:ascii="宋体" w:hAnsi="宋体" w:eastAsia="宋体"/>
          <w:b/>
          <w:sz w:val="24"/>
          <w:szCs w:val="18"/>
          <w:lang w:eastAsia="zh-CN"/>
        </w:rPr>
        <w:t>招标项目：三门县浦坝港镇仙岩村后陈自然村传统村落保护发展规划项目</w:t>
      </w:r>
    </w:p>
    <w:p>
      <w:pPr>
        <w:spacing w:line="360" w:lineRule="auto"/>
        <w:ind w:firstLine="1293" w:firstLineChars="462"/>
        <w:rPr>
          <w:rFonts w:ascii="宋体" w:hAnsi="宋体" w:eastAsia="宋体"/>
          <w:sz w:val="28"/>
        </w:rPr>
      </w:pPr>
    </w:p>
    <w:p>
      <w:pPr>
        <w:spacing w:line="360" w:lineRule="auto"/>
        <w:ind w:firstLine="1299" w:firstLineChars="462"/>
        <w:rPr>
          <w:rFonts w:ascii="宋体" w:hAnsi="宋体" w:eastAsia="宋体"/>
          <w:b/>
          <w:sz w:val="24"/>
          <w:szCs w:val="18"/>
        </w:rPr>
      </w:pPr>
      <w:r>
        <w:rPr>
          <w:rFonts w:hint="eastAsia" w:ascii="宋体" w:hAnsi="宋体" w:eastAsia="宋体"/>
          <w:b/>
          <w:sz w:val="28"/>
        </w:rPr>
        <w:t>招 标 人：</w:t>
      </w:r>
      <w:r>
        <w:rPr>
          <w:rFonts w:hint="eastAsia" w:ascii="宋体" w:hAnsi="宋体" w:eastAsia="宋体"/>
          <w:b/>
          <w:sz w:val="24"/>
          <w:szCs w:val="18"/>
          <w:lang w:eastAsia="zh-CN"/>
        </w:rPr>
        <w:t>三门县浦坝港镇仙岩村股份经济合作社</w:t>
      </w:r>
      <w:r>
        <w:rPr>
          <w:rFonts w:hint="eastAsia" w:ascii="宋体" w:hAnsi="宋体" w:eastAsia="宋体"/>
          <w:b/>
          <w:sz w:val="24"/>
          <w:szCs w:val="18"/>
        </w:rPr>
        <w:t>（盖章）</w:t>
      </w:r>
    </w:p>
    <w:p>
      <w:pPr>
        <w:spacing w:line="360" w:lineRule="auto"/>
        <w:ind w:firstLine="1299" w:firstLineChars="462"/>
        <w:rPr>
          <w:rFonts w:hint="eastAsia" w:ascii="宋体" w:hAnsi="宋体" w:eastAsia="宋体"/>
          <w:b/>
          <w:sz w:val="28"/>
          <w:szCs w:val="22"/>
          <w:lang w:eastAsia="zh-CN"/>
        </w:rPr>
      </w:pPr>
      <w:r>
        <w:rPr>
          <w:rFonts w:hint="eastAsia" w:ascii="宋体" w:hAnsi="宋体" w:eastAsia="宋体"/>
          <w:b/>
          <w:sz w:val="28"/>
          <w:szCs w:val="22"/>
        </w:rPr>
        <w:t>联 系 人：</w:t>
      </w:r>
      <w:r>
        <w:rPr>
          <w:rFonts w:hint="eastAsia" w:ascii="宋体" w:hAnsi="宋体" w:eastAsia="宋体"/>
          <w:b/>
          <w:sz w:val="28"/>
          <w:szCs w:val="22"/>
          <w:lang w:eastAsia="zh-CN"/>
        </w:rPr>
        <w:t>吴志国</w:t>
      </w:r>
    </w:p>
    <w:p>
      <w:pPr>
        <w:spacing w:line="360" w:lineRule="auto"/>
        <w:ind w:firstLine="1299" w:firstLineChars="462"/>
        <w:rPr>
          <w:rFonts w:hint="eastAsia" w:ascii="宋体" w:hAnsi="宋体" w:eastAsia="宋体"/>
          <w:b/>
          <w:sz w:val="28"/>
          <w:lang w:eastAsia="zh-CN"/>
        </w:rPr>
      </w:pPr>
      <w:r>
        <w:rPr>
          <w:rFonts w:hint="eastAsia" w:ascii="宋体" w:hAnsi="宋体" w:eastAsia="宋体"/>
          <w:b/>
          <w:sz w:val="28"/>
          <w:szCs w:val="22"/>
        </w:rPr>
        <w:t>联系电话：</w:t>
      </w:r>
      <w:r>
        <w:rPr>
          <w:rFonts w:hint="eastAsia" w:ascii="宋体" w:hAnsi="宋体" w:eastAsia="宋体"/>
          <w:b/>
          <w:sz w:val="28"/>
          <w:szCs w:val="22"/>
          <w:lang w:eastAsia="zh-CN"/>
        </w:rPr>
        <w:t>13758604251</w:t>
      </w:r>
    </w:p>
    <w:p>
      <w:pPr>
        <w:spacing w:line="360" w:lineRule="auto"/>
        <w:ind w:firstLine="1299" w:firstLineChars="462"/>
        <w:rPr>
          <w:rFonts w:ascii="宋体" w:hAnsi="宋体" w:eastAsia="宋体"/>
          <w:b/>
          <w:sz w:val="28"/>
        </w:rPr>
      </w:pPr>
    </w:p>
    <w:p>
      <w:pPr>
        <w:spacing w:line="360" w:lineRule="auto"/>
        <w:ind w:firstLine="1299" w:firstLineChars="462"/>
        <w:rPr>
          <w:rFonts w:ascii="宋体" w:hAnsi="宋体" w:eastAsia="宋体"/>
          <w:b/>
          <w:sz w:val="28"/>
        </w:rPr>
      </w:pPr>
    </w:p>
    <w:p>
      <w:pPr>
        <w:spacing w:line="360" w:lineRule="auto"/>
        <w:ind w:firstLine="1299" w:firstLineChars="462"/>
        <w:rPr>
          <w:rFonts w:ascii="宋体" w:hAnsi="宋体" w:eastAsia="宋体"/>
          <w:b/>
          <w:sz w:val="28"/>
        </w:rPr>
      </w:pPr>
      <w:r>
        <w:rPr>
          <w:rFonts w:hint="eastAsia" w:ascii="宋体" w:hAnsi="宋体" w:eastAsia="宋体"/>
          <w:b/>
          <w:sz w:val="28"/>
        </w:rPr>
        <w:t>招标代理机构：</w:t>
      </w:r>
      <w:r>
        <w:rPr>
          <w:rFonts w:hint="eastAsia" w:ascii="宋体" w:hAnsi="宋体" w:eastAsia="宋体"/>
          <w:b/>
          <w:sz w:val="28"/>
          <w:lang w:eastAsia="zh-CN"/>
        </w:rPr>
        <w:t>三门县熠橙工程管理有限公司</w:t>
      </w:r>
      <w:r>
        <w:rPr>
          <w:rFonts w:hint="eastAsia" w:ascii="宋体" w:hAnsi="宋体" w:eastAsia="宋体"/>
          <w:b/>
          <w:sz w:val="28"/>
        </w:rPr>
        <w:t>（盖章）</w:t>
      </w:r>
    </w:p>
    <w:p>
      <w:pPr>
        <w:spacing w:line="360" w:lineRule="auto"/>
        <w:ind w:firstLine="1299" w:firstLineChars="462"/>
        <w:rPr>
          <w:rFonts w:hint="eastAsia" w:ascii="宋体" w:hAnsi="宋体" w:eastAsia="宋体"/>
          <w:b/>
          <w:sz w:val="28"/>
          <w:lang w:eastAsia="zh-CN"/>
        </w:rPr>
      </w:pPr>
      <w:r>
        <w:rPr>
          <w:rFonts w:hint="eastAsia" w:ascii="宋体" w:hAnsi="宋体" w:eastAsia="宋体"/>
          <w:b/>
          <w:sz w:val="28"/>
        </w:rPr>
        <w:t>联 系 人：</w:t>
      </w:r>
      <w:r>
        <w:rPr>
          <w:rFonts w:hint="eastAsia" w:ascii="宋体" w:hAnsi="宋体" w:eastAsia="宋体"/>
          <w:b/>
          <w:sz w:val="28"/>
          <w:lang w:eastAsia="zh-CN"/>
        </w:rPr>
        <w:t>叶永芳</w:t>
      </w:r>
    </w:p>
    <w:p>
      <w:pPr>
        <w:spacing w:line="360" w:lineRule="auto"/>
        <w:ind w:firstLine="1299" w:firstLineChars="462"/>
        <w:rPr>
          <w:rFonts w:hint="eastAsia" w:ascii="宋体" w:hAnsi="宋体" w:eastAsia="宋体"/>
          <w:b/>
          <w:sz w:val="28"/>
          <w:lang w:eastAsia="zh-CN"/>
        </w:rPr>
      </w:pPr>
      <w:r>
        <w:rPr>
          <w:rFonts w:hint="eastAsia" w:ascii="宋体" w:hAnsi="宋体" w:eastAsia="宋体"/>
          <w:b/>
          <w:sz w:val="28"/>
        </w:rPr>
        <w:t>联系电话：</w:t>
      </w:r>
      <w:r>
        <w:rPr>
          <w:rFonts w:hint="eastAsia" w:ascii="宋体" w:hAnsi="宋体" w:eastAsia="宋体"/>
          <w:b/>
          <w:sz w:val="28"/>
          <w:lang w:eastAsia="zh-CN"/>
        </w:rPr>
        <w:t>15957633553</w:t>
      </w:r>
    </w:p>
    <w:p>
      <w:pPr>
        <w:spacing w:line="360" w:lineRule="auto"/>
        <w:ind w:firstLine="1299" w:firstLineChars="462"/>
        <w:rPr>
          <w:rFonts w:ascii="宋体" w:hAnsi="宋体" w:eastAsia="宋体"/>
          <w:b/>
          <w:sz w:val="28"/>
        </w:rPr>
      </w:pPr>
    </w:p>
    <w:p>
      <w:pPr>
        <w:spacing w:line="360" w:lineRule="auto"/>
        <w:ind w:firstLine="1299" w:firstLineChars="462"/>
        <w:rPr>
          <w:rFonts w:ascii="宋体" w:hAnsi="宋体" w:eastAsia="宋体"/>
          <w:b/>
          <w:sz w:val="28"/>
        </w:rPr>
      </w:pPr>
    </w:p>
    <w:p>
      <w:pPr>
        <w:spacing w:line="360" w:lineRule="auto"/>
        <w:ind w:firstLine="1299" w:firstLineChars="462"/>
        <w:rPr>
          <w:rFonts w:ascii="宋体" w:hAnsi="宋体" w:eastAsia="宋体"/>
          <w:b/>
          <w:sz w:val="28"/>
        </w:rPr>
      </w:pPr>
      <w:r>
        <w:rPr>
          <w:rFonts w:hint="eastAsia" w:ascii="宋体" w:hAnsi="宋体" w:eastAsia="宋体"/>
          <w:b/>
          <w:sz w:val="28"/>
        </w:rPr>
        <w:t>招标监管机构：三门县浦坝港镇公共资源交易中心（盖章）</w:t>
      </w:r>
    </w:p>
    <w:p>
      <w:pPr>
        <w:spacing w:line="360" w:lineRule="auto"/>
        <w:ind w:firstLine="1299" w:firstLineChars="462"/>
        <w:rPr>
          <w:rFonts w:ascii="宋体" w:hAnsi="宋体" w:eastAsia="宋体"/>
          <w:b/>
          <w:sz w:val="28"/>
        </w:rPr>
      </w:pPr>
    </w:p>
    <w:p>
      <w:pPr>
        <w:spacing w:line="288" w:lineRule="auto"/>
        <w:rPr>
          <w:rFonts w:ascii="宋体" w:hAnsi="宋体" w:eastAsia="宋体"/>
          <w:b/>
          <w:sz w:val="30"/>
          <w:szCs w:val="30"/>
        </w:rPr>
      </w:pPr>
    </w:p>
    <w:p>
      <w:pPr>
        <w:spacing w:line="288" w:lineRule="auto"/>
        <w:jc w:val="center"/>
        <w:rPr>
          <w:rFonts w:ascii="宋体" w:hAnsi="宋体" w:eastAsia="宋体"/>
          <w:b/>
          <w:sz w:val="30"/>
          <w:szCs w:val="30"/>
        </w:rPr>
      </w:pPr>
      <w:r>
        <w:rPr>
          <w:rFonts w:hint="eastAsia" w:ascii="宋体" w:hAnsi="宋体" w:eastAsia="宋体"/>
          <w:b/>
          <w:sz w:val="30"/>
          <w:szCs w:val="30"/>
        </w:rPr>
        <w:t xml:space="preserve">二 〇 二 </w:t>
      </w:r>
      <w:r>
        <w:rPr>
          <w:rFonts w:hint="eastAsia" w:ascii="宋体" w:hAnsi="宋体" w:eastAsia="宋体"/>
          <w:b/>
          <w:sz w:val="30"/>
          <w:szCs w:val="30"/>
          <w:lang w:val="en-US" w:eastAsia="zh-CN"/>
        </w:rPr>
        <w:t xml:space="preserve">二 </w:t>
      </w:r>
      <w:r>
        <w:rPr>
          <w:rFonts w:hint="eastAsia" w:ascii="宋体" w:hAnsi="宋体" w:eastAsia="宋体"/>
          <w:b/>
          <w:sz w:val="30"/>
          <w:szCs w:val="30"/>
        </w:rPr>
        <w:t xml:space="preserve">年 </w:t>
      </w:r>
      <w:r>
        <w:rPr>
          <w:rFonts w:hint="eastAsia" w:ascii="宋体" w:hAnsi="宋体" w:eastAsia="宋体"/>
          <w:b/>
          <w:sz w:val="30"/>
          <w:szCs w:val="30"/>
          <w:lang w:val="en-US" w:eastAsia="zh-CN"/>
        </w:rPr>
        <w:t xml:space="preserve">十 </w:t>
      </w:r>
      <w:r>
        <w:rPr>
          <w:rFonts w:hint="eastAsia" w:ascii="宋体" w:hAnsi="宋体" w:eastAsia="宋体"/>
          <w:b/>
          <w:sz w:val="30"/>
          <w:szCs w:val="30"/>
        </w:rPr>
        <w:t>月</w:t>
      </w:r>
    </w:p>
    <w:p>
      <w:pPr>
        <w:widowControl/>
        <w:spacing w:line="360" w:lineRule="auto"/>
        <w:jc w:val="center"/>
        <w:rPr>
          <w:rFonts w:ascii="宋体" w:hAnsi="宋体" w:eastAsia="宋体" w:cs="宋体"/>
          <w:kern w:val="0"/>
          <w:szCs w:val="21"/>
        </w:rPr>
      </w:pPr>
    </w:p>
    <w:p>
      <w:pPr>
        <w:widowControl/>
        <w:spacing w:line="360" w:lineRule="auto"/>
        <w:jc w:val="center"/>
        <w:rPr>
          <w:rFonts w:ascii="宋体" w:hAnsi="宋体" w:eastAsia="宋体" w:cs="宋体"/>
          <w:kern w:val="0"/>
          <w:szCs w:val="21"/>
        </w:rPr>
      </w:pPr>
    </w:p>
    <w:p>
      <w:pPr>
        <w:spacing w:line="440" w:lineRule="exact"/>
        <w:jc w:val="center"/>
        <w:rPr>
          <w:rFonts w:ascii="宋体" w:hAnsi="宋体" w:eastAsia="宋体"/>
          <w:b/>
          <w:sz w:val="44"/>
        </w:rPr>
      </w:pPr>
      <w:r>
        <w:rPr>
          <w:rFonts w:hint="eastAsia" w:ascii="宋体" w:hAnsi="宋体" w:eastAsia="宋体"/>
          <w:b/>
          <w:sz w:val="44"/>
        </w:rPr>
        <w:t>目 录</w:t>
      </w:r>
    </w:p>
    <w:p>
      <w:pPr>
        <w:pStyle w:val="12"/>
        <w:tabs>
          <w:tab w:val="right" w:leader="dot" w:pos="9185"/>
          <w:tab w:val="clear" w:pos="9175"/>
        </w:tabs>
        <w:spacing w:line="400" w:lineRule="exact"/>
        <w:ind w:firstLine="560"/>
        <w:rPr>
          <w:rFonts w:cs="宋体"/>
        </w:rPr>
      </w:pPr>
      <w:r>
        <w:rPr>
          <w:rFonts w:hint="eastAsia" w:cs="宋体"/>
          <w:b w:val="0"/>
          <w:sz w:val="28"/>
          <w:szCs w:val="28"/>
        </w:rPr>
        <w:fldChar w:fldCharType="begin"/>
      </w:r>
      <w:r>
        <w:rPr>
          <w:rFonts w:hint="eastAsia" w:cs="宋体"/>
          <w:b w:val="0"/>
          <w:sz w:val="28"/>
          <w:szCs w:val="28"/>
        </w:rPr>
        <w:instrText xml:space="preserve">TOC \o "1-3" \h \u </w:instrText>
      </w:r>
      <w:r>
        <w:rPr>
          <w:rFonts w:hint="eastAsia" w:cs="宋体"/>
          <w:b w:val="0"/>
          <w:sz w:val="28"/>
          <w:szCs w:val="28"/>
        </w:rPr>
        <w:fldChar w:fldCharType="separate"/>
      </w:r>
      <w:r>
        <w:fldChar w:fldCharType="begin"/>
      </w:r>
      <w:r>
        <w:instrText xml:space="preserve"> HYPERLINK \l "_Toc12545" </w:instrText>
      </w:r>
      <w:r>
        <w:fldChar w:fldCharType="separate"/>
      </w:r>
      <w:r>
        <w:rPr>
          <w:rFonts w:hint="eastAsia" w:cs="宋体"/>
        </w:rPr>
        <w:t>第一卷</w:t>
      </w:r>
      <w:r>
        <w:rPr>
          <w:rFonts w:hint="eastAsia" w:cs="宋体"/>
        </w:rPr>
        <w:tab/>
      </w:r>
      <w:r>
        <w:rPr>
          <w:rFonts w:hint="eastAsia" w:cs="宋体"/>
        </w:rPr>
        <w:fldChar w:fldCharType="begin"/>
      </w:r>
      <w:r>
        <w:rPr>
          <w:rFonts w:hint="eastAsia" w:cs="宋体"/>
        </w:rPr>
        <w:instrText xml:space="preserve"> PAGEREF _Toc12545 </w:instrText>
      </w:r>
      <w:r>
        <w:rPr>
          <w:rFonts w:hint="eastAsia" w:cs="宋体"/>
        </w:rPr>
        <w:fldChar w:fldCharType="separate"/>
      </w:r>
      <w:r>
        <w:rPr>
          <w:rFonts w:hint="eastAsia" w:cs="宋体"/>
        </w:rPr>
        <w:t>5</w:t>
      </w:r>
      <w:r>
        <w:rPr>
          <w:rFonts w:hint="eastAsia" w:cs="宋体"/>
        </w:rPr>
        <w:fldChar w:fldCharType="end"/>
      </w:r>
      <w:r>
        <w:rPr>
          <w:rFonts w:hint="eastAsia" w:cs="宋体"/>
        </w:rPr>
        <w:fldChar w:fldCharType="end"/>
      </w:r>
    </w:p>
    <w:p>
      <w:pPr>
        <w:pStyle w:val="12"/>
        <w:tabs>
          <w:tab w:val="right" w:leader="dot" w:pos="9185"/>
          <w:tab w:val="clear" w:pos="9175"/>
        </w:tabs>
        <w:spacing w:line="400" w:lineRule="exact"/>
        <w:rPr>
          <w:rFonts w:cs="宋体"/>
        </w:rPr>
      </w:pPr>
      <w:r>
        <w:fldChar w:fldCharType="begin"/>
      </w:r>
      <w:r>
        <w:instrText xml:space="preserve"> HYPERLINK \l "_Toc20479" </w:instrText>
      </w:r>
      <w:r>
        <w:fldChar w:fldCharType="separate"/>
      </w:r>
      <w:r>
        <w:rPr>
          <w:rFonts w:hint="eastAsia" w:cs="宋体"/>
        </w:rPr>
        <w:t xml:space="preserve">第一章 </w:t>
      </w:r>
      <w:r>
        <w:rPr>
          <w:rFonts w:hint="eastAsia" w:cs="宋体"/>
          <w:lang w:val="en-US" w:eastAsia="zh-CN"/>
        </w:rPr>
        <w:t>招标公告</w:t>
      </w:r>
      <w:r>
        <w:rPr>
          <w:rFonts w:hint="eastAsia" w:cs="宋体"/>
        </w:rPr>
        <w:tab/>
      </w:r>
      <w:r>
        <w:rPr>
          <w:rFonts w:hint="eastAsia" w:cs="宋体"/>
        </w:rPr>
        <w:t>5</w:t>
      </w:r>
      <w:r>
        <w:rPr>
          <w:rFonts w:hint="eastAsia" w:cs="宋体"/>
        </w:rPr>
        <w:fldChar w:fldCharType="end"/>
      </w:r>
    </w:p>
    <w:p>
      <w:pPr>
        <w:pStyle w:val="12"/>
        <w:tabs>
          <w:tab w:val="right" w:leader="dot" w:pos="9185"/>
          <w:tab w:val="clear" w:pos="9175"/>
        </w:tabs>
        <w:spacing w:line="400" w:lineRule="exact"/>
        <w:rPr>
          <w:rFonts w:cs="宋体"/>
        </w:rPr>
      </w:pPr>
      <w:r>
        <w:fldChar w:fldCharType="begin"/>
      </w:r>
      <w:r>
        <w:instrText xml:space="preserve"> HYPERLINK \l "_Toc31547" </w:instrText>
      </w:r>
      <w:r>
        <w:fldChar w:fldCharType="separate"/>
      </w:r>
      <w:r>
        <w:rPr>
          <w:rFonts w:hint="eastAsia" w:cs="宋体"/>
        </w:rPr>
        <w:t>第二章 投标人须知</w:t>
      </w:r>
      <w:r>
        <w:rPr>
          <w:rFonts w:hint="eastAsia" w:cs="宋体"/>
        </w:rPr>
        <w:tab/>
      </w:r>
      <w:r>
        <w:rPr>
          <w:rFonts w:hint="eastAsia" w:cs="宋体"/>
        </w:rPr>
        <w:fldChar w:fldCharType="begin"/>
      </w:r>
      <w:r>
        <w:rPr>
          <w:rFonts w:hint="eastAsia" w:cs="宋体"/>
        </w:rPr>
        <w:instrText xml:space="preserve"> PAGEREF _Toc31547 </w:instrText>
      </w:r>
      <w:r>
        <w:rPr>
          <w:rFonts w:hint="eastAsia" w:cs="宋体"/>
        </w:rPr>
        <w:fldChar w:fldCharType="separate"/>
      </w:r>
      <w:r>
        <w:rPr>
          <w:rFonts w:hint="eastAsia" w:cs="宋体"/>
        </w:rPr>
        <w:t>8</w:t>
      </w:r>
      <w:r>
        <w:rPr>
          <w:rFonts w:hint="eastAsia" w:cs="宋体"/>
        </w:rPr>
        <w:fldChar w:fldCharType="end"/>
      </w:r>
      <w:r>
        <w:rPr>
          <w:rFonts w:hint="eastAsia" w:cs="宋体"/>
        </w:rPr>
        <w:fldChar w:fldCharType="end"/>
      </w:r>
    </w:p>
    <w:p>
      <w:pPr>
        <w:pStyle w:val="14"/>
        <w:tabs>
          <w:tab w:val="right" w:leader="dot" w:pos="9185"/>
        </w:tabs>
        <w:spacing w:line="400" w:lineRule="exact"/>
        <w:rPr>
          <w:rFonts w:ascii="宋体" w:hAnsi="宋体" w:eastAsia="宋体" w:cs="宋体"/>
        </w:rPr>
      </w:pPr>
      <w:r>
        <w:fldChar w:fldCharType="begin"/>
      </w:r>
      <w:r>
        <w:instrText xml:space="preserve"> HYPERLINK \l "_Toc13906" </w:instrText>
      </w:r>
      <w:r>
        <w:fldChar w:fldCharType="separate"/>
      </w:r>
      <w:r>
        <w:rPr>
          <w:rFonts w:hint="eastAsia" w:ascii="宋体" w:hAnsi="宋体" w:eastAsia="宋体" w:cs="宋体"/>
          <w:bCs/>
        </w:rPr>
        <w:t>投标人须知前附表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_Toc13906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185"/>
        </w:tabs>
        <w:spacing w:line="400" w:lineRule="exact"/>
        <w:rPr>
          <w:rFonts w:ascii="宋体" w:hAnsi="宋体" w:eastAsia="宋体" w:cs="宋体"/>
        </w:rPr>
      </w:pPr>
      <w:r>
        <w:fldChar w:fldCharType="begin"/>
      </w:r>
      <w:r>
        <w:instrText xml:space="preserve"> HYPERLINK \l "_Toc3674" </w:instrText>
      </w:r>
      <w:r>
        <w:fldChar w:fldCharType="separate"/>
      </w:r>
      <w:r>
        <w:rPr>
          <w:rFonts w:hint="eastAsia" w:ascii="宋体" w:hAnsi="宋体" w:eastAsia="宋体" w:cs="宋体"/>
        </w:rPr>
        <w:t>第一节 总  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_Toc3674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"_Toc27471" </w:instrText>
      </w:r>
      <w:r>
        <w:fldChar w:fldCharType="separate"/>
      </w:r>
      <w:r>
        <w:rPr>
          <w:rFonts w:hint="eastAsia" w:ascii="宋体" w:hAnsi="宋体" w:eastAsia="宋体" w:cs="宋体"/>
          <w:i w:val="0"/>
          <w:iCs w:val="0"/>
        </w:rPr>
        <w:t>1. 工程说明</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_Toc27471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"_Toc25205" </w:instrText>
      </w:r>
      <w:r>
        <w:fldChar w:fldCharType="separate"/>
      </w:r>
      <w:r>
        <w:rPr>
          <w:rFonts w:hint="eastAsia" w:ascii="宋体" w:hAnsi="宋体" w:eastAsia="宋体" w:cs="宋体"/>
          <w:i w:val="0"/>
          <w:iCs w:val="0"/>
        </w:rPr>
        <w:t>2. 招标内容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_Toc25205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"_Toc23389" </w:instrText>
      </w:r>
      <w:r>
        <w:fldChar w:fldCharType="separate"/>
      </w:r>
      <w:r>
        <w:rPr>
          <w:rFonts w:hint="eastAsia" w:ascii="宋体" w:hAnsi="宋体" w:eastAsia="宋体" w:cs="宋体"/>
          <w:i w:val="0"/>
          <w:iCs w:val="0"/>
        </w:rPr>
        <w:t>3. 资金来源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_Toc23389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"_Toc31816" </w:instrText>
      </w:r>
      <w:r>
        <w:fldChar w:fldCharType="separate"/>
      </w:r>
      <w:r>
        <w:rPr>
          <w:rFonts w:hint="eastAsia" w:ascii="宋体" w:hAnsi="宋体" w:eastAsia="宋体" w:cs="宋体"/>
          <w:i w:val="0"/>
          <w:iCs w:val="0"/>
        </w:rPr>
        <w:t>4. 投标人资格要求</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_Toc31816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"_Toc17040" </w:instrText>
      </w:r>
      <w:r>
        <w:fldChar w:fldCharType="separate"/>
      </w:r>
      <w:r>
        <w:rPr>
          <w:rFonts w:hint="eastAsia" w:ascii="宋体" w:hAnsi="宋体" w:eastAsia="宋体" w:cs="宋体"/>
          <w:i w:val="0"/>
          <w:iCs w:val="0"/>
        </w:rPr>
        <w:t>5. 投标费用</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_Toc17040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"_Toc20685" </w:instrText>
      </w:r>
      <w:r>
        <w:fldChar w:fldCharType="separate"/>
      </w:r>
      <w:r>
        <w:rPr>
          <w:rFonts w:hint="eastAsia" w:ascii="宋体" w:hAnsi="宋体" w:eastAsia="宋体" w:cs="宋体"/>
          <w:i w:val="0"/>
          <w:iCs w:val="0"/>
        </w:rPr>
        <w:t>6. 现场条件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_Toc20685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"_Toc11849" </w:instrText>
      </w:r>
      <w:r>
        <w:fldChar w:fldCharType="separate"/>
      </w:r>
      <w:r>
        <w:rPr>
          <w:rFonts w:hint="eastAsia" w:ascii="宋体" w:hAnsi="宋体" w:eastAsia="宋体" w:cs="宋体"/>
          <w:i w:val="0"/>
          <w:iCs w:val="0"/>
        </w:rPr>
        <w:t>7. 踏勘现场</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_Toc11849 </w:instrText>
      </w:r>
      <w:r>
        <w:rPr>
          <w:rFonts w:hint="eastAsia" w:ascii="宋体" w:hAnsi="宋体" w:eastAsia="宋体" w:cs="宋体"/>
          <w:i w:val="0"/>
          <w:iCs w:val="0"/>
        </w:rPr>
        <w:fldChar w:fldCharType="separate"/>
      </w:r>
      <w:r>
        <w:rPr>
          <w:rFonts w:hint="eastAsia" w:ascii="宋体" w:hAnsi="宋体" w:eastAsia="宋体" w:cs="宋体"/>
          <w:i w:val="0"/>
          <w:iCs w:val="0"/>
        </w:rPr>
        <w:t>11</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tabs>
          <w:tab w:val="right" w:leader="dot" w:pos="9185"/>
        </w:tabs>
        <w:spacing w:line="400" w:lineRule="exact"/>
        <w:rPr>
          <w:rFonts w:ascii="宋体" w:hAnsi="宋体" w:eastAsia="宋体" w:cs="宋体"/>
        </w:rPr>
      </w:pPr>
      <w:r>
        <w:fldChar w:fldCharType="begin"/>
      </w:r>
      <w:r>
        <w:instrText xml:space="preserve"> HYPERLINK \l "_Toc15082" </w:instrText>
      </w:r>
      <w:r>
        <w:fldChar w:fldCharType="separate"/>
      </w:r>
      <w:r>
        <w:rPr>
          <w:rFonts w:hint="eastAsia" w:ascii="宋体" w:hAnsi="宋体" w:eastAsia="宋体" w:cs="宋体"/>
        </w:rPr>
        <w:t>第二节 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_Toc15082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"_Toc11448" </w:instrText>
      </w:r>
      <w:r>
        <w:fldChar w:fldCharType="separate"/>
      </w:r>
      <w:r>
        <w:rPr>
          <w:rFonts w:hint="eastAsia" w:ascii="宋体" w:hAnsi="宋体" w:eastAsia="宋体" w:cs="宋体"/>
          <w:i w:val="0"/>
          <w:iCs w:val="0"/>
        </w:rPr>
        <w:t>8. 招标文件的组成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_Toc11448 </w:instrText>
      </w:r>
      <w:r>
        <w:rPr>
          <w:rFonts w:hint="eastAsia" w:ascii="宋体" w:hAnsi="宋体" w:eastAsia="宋体" w:cs="宋体"/>
          <w:i w:val="0"/>
          <w:iCs w:val="0"/>
        </w:rPr>
        <w:fldChar w:fldCharType="separate"/>
      </w:r>
      <w:r>
        <w:rPr>
          <w:rFonts w:hint="eastAsia" w:ascii="宋体" w:hAnsi="宋体" w:eastAsia="宋体" w:cs="宋体"/>
          <w:i w:val="0"/>
          <w:iCs w:val="0"/>
        </w:rPr>
        <w:t>11</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"_Toc15213" </w:instrText>
      </w:r>
      <w:r>
        <w:fldChar w:fldCharType="separate"/>
      </w:r>
      <w:r>
        <w:rPr>
          <w:rFonts w:hint="eastAsia" w:ascii="宋体" w:hAnsi="宋体" w:eastAsia="宋体" w:cs="宋体"/>
          <w:i w:val="0"/>
          <w:iCs w:val="0"/>
        </w:rPr>
        <w:t>9. 招标文件的澄清</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_Toc15213 </w:instrText>
      </w:r>
      <w:r>
        <w:rPr>
          <w:rFonts w:hint="eastAsia" w:ascii="宋体" w:hAnsi="宋体" w:eastAsia="宋体" w:cs="宋体"/>
          <w:i w:val="0"/>
          <w:iCs w:val="0"/>
        </w:rPr>
        <w:fldChar w:fldCharType="separate"/>
      </w:r>
      <w:r>
        <w:rPr>
          <w:rFonts w:hint="eastAsia" w:ascii="宋体" w:hAnsi="宋体" w:eastAsia="宋体" w:cs="宋体"/>
          <w:i w:val="0"/>
          <w:iCs w:val="0"/>
        </w:rPr>
        <w:t>11</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"_Toc8551" </w:instrText>
      </w:r>
      <w:r>
        <w:fldChar w:fldCharType="separate"/>
      </w:r>
      <w:r>
        <w:rPr>
          <w:rFonts w:hint="eastAsia" w:ascii="宋体" w:hAnsi="宋体" w:eastAsia="宋体" w:cs="宋体"/>
          <w:i w:val="0"/>
          <w:iCs w:val="0"/>
        </w:rPr>
        <w:t>10. 招标文件的修改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_Toc8551 </w:instrText>
      </w:r>
      <w:r>
        <w:rPr>
          <w:rFonts w:hint="eastAsia" w:ascii="宋体" w:hAnsi="宋体" w:eastAsia="宋体" w:cs="宋体"/>
          <w:i w:val="0"/>
          <w:iCs w:val="0"/>
        </w:rPr>
        <w:fldChar w:fldCharType="separate"/>
      </w:r>
      <w:r>
        <w:rPr>
          <w:rFonts w:hint="eastAsia" w:ascii="宋体" w:hAnsi="宋体" w:eastAsia="宋体" w:cs="宋体"/>
          <w:i w:val="0"/>
          <w:iCs w:val="0"/>
        </w:rPr>
        <w:t>11</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"_Toc15835" </w:instrText>
      </w:r>
      <w:r>
        <w:fldChar w:fldCharType="separate"/>
      </w:r>
      <w:r>
        <w:rPr>
          <w:rFonts w:hint="eastAsia" w:ascii="宋体" w:hAnsi="宋体" w:eastAsia="宋体" w:cs="宋体"/>
          <w:i w:val="0"/>
          <w:iCs w:val="0"/>
        </w:rPr>
        <w:t>11. 招标文件的解释权</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_Toc15835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tabs>
          <w:tab w:val="right" w:leader="dot" w:pos="9185"/>
        </w:tabs>
        <w:spacing w:line="400" w:lineRule="exact"/>
        <w:rPr>
          <w:rFonts w:ascii="宋体" w:hAnsi="宋体" w:eastAsia="宋体" w:cs="宋体"/>
        </w:rPr>
      </w:pPr>
      <w:r>
        <w:fldChar w:fldCharType="begin"/>
      </w:r>
      <w:r>
        <w:instrText xml:space="preserve"> HYPERLINK \l "_Toc12099" </w:instrText>
      </w:r>
      <w:r>
        <w:fldChar w:fldCharType="separate"/>
      </w:r>
      <w:r>
        <w:rPr>
          <w:rFonts w:hint="eastAsia" w:ascii="宋体" w:hAnsi="宋体" w:eastAsia="宋体" w:cs="宋体"/>
        </w:rPr>
        <w:t>第三节 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_Toc12099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"_Toc12526" </w:instrText>
      </w:r>
      <w:r>
        <w:fldChar w:fldCharType="separate"/>
      </w:r>
      <w:r>
        <w:rPr>
          <w:rFonts w:hint="eastAsia" w:ascii="宋体" w:hAnsi="宋体" w:eastAsia="宋体" w:cs="宋体"/>
          <w:i w:val="0"/>
          <w:iCs w:val="0"/>
        </w:rPr>
        <w:t>12. 投标文件的组成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_Toc12526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"_Toc27576" </w:instrText>
      </w:r>
      <w:r>
        <w:fldChar w:fldCharType="separate"/>
      </w:r>
      <w:r>
        <w:rPr>
          <w:rFonts w:hint="eastAsia" w:ascii="宋体" w:hAnsi="宋体" w:eastAsia="宋体" w:cs="宋体"/>
          <w:i w:val="0"/>
          <w:iCs w:val="0"/>
        </w:rPr>
        <w:t>13. 投标文件的格式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_Toc27576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"_Toc30634" </w:instrText>
      </w:r>
      <w:r>
        <w:fldChar w:fldCharType="separate"/>
      </w:r>
      <w:r>
        <w:rPr>
          <w:rFonts w:hint="eastAsia" w:ascii="宋体" w:hAnsi="宋体" w:eastAsia="宋体" w:cs="宋体"/>
          <w:i w:val="0"/>
          <w:iCs w:val="0"/>
        </w:rPr>
        <w:t>14. 投标报价组成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_Toc30634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"_Toc27608" </w:instrText>
      </w:r>
      <w:r>
        <w:fldChar w:fldCharType="separate"/>
      </w:r>
      <w:r>
        <w:rPr>
          <w:rFonts w:hint="eastAsia" w:ascii="宋体" w:hAnsi="宋体" w:eastAsia="宋体" w:cs="宋体"/>
          <w:i w:val="0"/>
          <w:iCs w:val="0"/>
        </w:rPr>
        <w:t>15. 投标报价要求</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_Toc27608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"_Toc8305" </w:instrText>
      </w:r>
      <w:r>
        <w:fldChar w:fldCharType="separate"/>
      </w:r>
      <w:r>
        <w:rPr>
          <w:rFonts w:hint="eastAsia" w:ascii="宋体" w:hAnsi="宋体" w:eastAsia="宋体" w:cs="宋体"/>
          <w:i w:val="0"/>
          <w:iCs w:val="0"/>
        </w:rPr>
        <w:t>16. 投标担保</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_Toc8305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"_Toc943" </w:instrText>
      </w:r>
      <w:r>
        <w:fldChar w:fldCharType="separate"/>
      </w:r>
      <w:r>
        <w:rPr>
          <w:rFonts w:hint="eastAsia" w:ascii="宋体" w:hAnsi="宋体" w:eastAsia="宋体" w:cs="宋体"/>
          <w:i w:val="0"/>
          <w:iCs w:val="0"/>
        </w:rPr>
        <w:t>17. 投标有效期</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_Toc943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"_Toc31114" </w:instrText>
      </w:r>
      <w:r>
        <w:fldChar w:fldCharType="separate"/>
      </w:r>
      <w:r>
        <w:rPr>
          <w:rFonts w:hint="eastAsia" w:ascii="宋体" w:hAnsi="宋体" w:eastAsia="宋体" w:cs="宋体"/>
          <w:i w:val="0"/>
          <w:iCs w:val="0"/>
        </w:rPr>
        <w:t>18. 投标文件的份数和签署</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_Toc31114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tabs>
          <w:tab w:val="right" w:leader="dot" w:pos="9185"/>
        </w:tabs>
        <w:spacing w:line="400" w:lineRule="exact"/>
        <w:rPr>
          <w:rFonts w:ascii="宋体" w:hAnsi="宋体" w:eastAsia="宋体" w:cs="宋体"/>
        </w:rPr>
      </w:pPr>
      <w:r>
        <w:fldChar w:fldCharType="begin"/>
      </w:r>
      <w:r>
        <w:instrText xml:space="preserve"> HYPERLINK \l "_Toc4393" </w:instrText>
      </w:r>
      <w:r>
        <w:fldChar w:fldCharType="separate"/>
      </w:r>
      <w:r>
        <w:rPr>
          <w:rFonts w:hint="eastAsia" w:ascii="宋体" w:hAnsi="宋体" w:eastAsia="宋体" w:cs="宋体"/>
        </w:rPr>
        <w:t>第四节 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_Toc4393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"_Toc5867" </w:instrText>
      </w:r>
      <w:r>
        <w:fldChar w:fldCharType="separate"/>
      </w:r>
      <w:r>
        <w:rPr>
          <w:rFonts w:hint="eastAsia" w:ascii="宋体" w:hAnsi="宋体" w:eastAsia="宋体" w:cs="宋体"/>
          <w:i w:val="0"/>
          <w:iCs w:val="0"/>
        </w:rPr>
        <w:t>19. 投标文件的装订、密封与标志</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_Toc5867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"_Toc14135" </w:instrText>
      </w:r>
      <w:r>
        <w:fldChar w:fldCharType="separate"/>
      </w:r>
      <w:r>
        <w:rPr>
          <w:rFonts w:hint="eastAsia" w:ascii="宋体" w:hAnsi="宋体" w:eastAsia="宋体" w:cs="宋体"/>
          <w:i w:val="0"/>
          <w:iCs w:val="0"/>
        </w:rPr>
        <w:t>20. 投标文件的递交</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_Toc14135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"_Toc15178" </w:instrText>
      </w:r>
      <w:r>
        <w:fldChar w:fldCharType="separate"/>
      </w:r>
      <w:r>
        <w:rPr>
          <w:rFonts w:hint="eastAsia" w:ascii="宋体" w:hAnsi="宋体" w:eastAsia="宋体" w:cs="宋体"/>
          <w:i w:val="0"/>
          <w:iCs w:val="0"/>
        </w:rPr>
        <w:t>21. 投标截止期</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_Toc15178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"_Toc21275" </w:instrText>
      </w:r>
      <w:r>
        <w:fldChar w:fldCharType="separate"/>
      </w:r>
      <w:r>
        <w:rPr>
          <w:rFonts w:hint="eastAsia" w:ascii="宋体" w:hAnsi="宋体" w:eastAsia="宋体" w:cs="宋体"/>
          <w:i w:val="0"/>
          <w:iCs w:val="0"/>
        </w:rPr>
        <w:t>22. 投标文件的补充、修改与撤回</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_Toc21275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tabs>
          <w:tab w:val="right" w:leader="dot" w:pos="9185"/>
        </w:tabs>
        <w:spacing w:line="400" w:lineRule="exact"/>
        <w:rPr>
          <w:rFonts w:ascii="宋体" w:hAnsi="宋体" w:eastAsia="宋体" w:cs="宋体"/>
        </w:rPr>
      </w:pPr>
      <w:r>
        <w:fldChar w:fldCharType="begin"/>
      </w:r>
      <w:r>
        <w:instrText xml:space="preserve"> HYPERLINK \l "_Toc26304" </w:instrText>
      </w:r>
      <w:r>
        <w:fldChar w:fldCharType="separate"/>
      </w:r>
      <w:r>
        <w:rPr>
          <w:rFonts w:hint="eastAsia" w:ascii="宋体" w:hAnsi="宋体" w:eastAsia="宋体" w:cs="宋体"/>
        </w:rPr>
        <w:t>第五节 开   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_Toc26304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"_Toc1272" </w:instrText>
      </w:r>
      <w:r>
        <w:fldChar w:fldCharType="separate"/>
      </w:r>
      <w:r>
        <w:rPr>
          <w:rFonts w:hint="eastAsia" w:ascii="宋体" w:hAnsi="宋体" w:eastAsia="宋体" w:cs="宋体"/>
          <w:i w:val="0"/>
          <w:iCs w:val="0"/>
        </w:rPr>
        <w:t>23. 开标</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_Toc1272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"_Toc8071" </w:instrText>
      </w:r>
      <w:r>
        <w:fldChar w:fldCharType="separate"/>
      </w:r>
      <w:r>
        <w:rPr>
          <w:rFonts w:hint="eastAsia" w:ascii="宋体" w:hAnsi="宋体" w:eastAsia="宋体" w:cs="宋体"/>
          <w:i w:val="0"/>
          <w:iCs w:val="0"/>
        </w:rPr>
        <w:t>24. 投标文件公布</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_Toc8071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tabs>
          <w:tab w:val="right" w:leader="dot" w:pos="9185"/>
        </w:tabs>
        <w:spacing w:line="400" w:lineRule="exact"/>
        <w:rPr>
          <w:rFonts w:ascii="宋体" w:hAnsi="宋体" w:eastAsia="宋体" w:cs="宋体"/>
        </w:rPr>
      </w:pPr>
      <w:r>
        <w:fldChar w:fldCharType="begin"/>
      </w:r>
      <w:r>
        <w:instrText xml:space="preserve"> HYPERLINK \l "_Toc11815" </w:instrText>
      </w:r>
      <w:r>
        <w:fldChar w:fldCharType="separate"/>
      </w:r>
      <w:r>
        <w:rPr>
          <w:rFonts w:hint="eastAsia" w:ascii="宋体" w:hAnsi="宋体" w:eastAsia="宋体" w:cs="宋体"/>
        </w:rPr>
        <w:t>第六节 评   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_Toc11815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"_Toc28052" </w:instrText>
      </w:r>
      <w:r>
        <w:fldChar w:fldCharType="separate"/>
      </w:r>
      <w:r>
        <w:rPr>
          <w:rFonts w:hint="eastAsia" w:ascii="宋体" w:hAnsi="宋体" w:eastAsia="宋体" w:cs="宋体"/>
          <w:i w:val="0"/>
          <w:iCs w:val="0"/>
        </w:rPr>
        <w:t>25. 评标过程的保密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_Toc28052 </w:instrText>
      </w:r>
      <w:r>
        <w:rPr>
          <w:rFonts w:hint="eastAsia" w:ascii="宋体" w:hAnsi="宋体" w:eastAsia="宋体" w:cs="宋体"/>
          <w:i w:val="0"/>
          <w:iCs w:val="0"/>
        </w:rPr>
        <w:fldChar w:fldCharType="separate"/>
      </w:r>
      <w:r>
        <w:rPr>
          <w:rFonts w:hint="eastAsia" w:ascii="宋体" w:hAnsi="宋体" w:eastAsia="宋体" w:cs="宋体"/>
          <w:i w:val="0"/>
          <w:iCs w:val="0"/>
        </w:rPr>
        <w:t>14</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"_Toc6870" </w:instrText>
      </w:r>
      <w:r>
        <w:fldChar w:fldCharType="separate"/>
      </w:r>
      <w:r>
        <w:rPr>
          <w:rFonts w:hint="eastAsia" w:ascii="宋体" w:hAnsi="宋体" w:eastAsia="宋体" w:cs="宋体"/>
          <w:i w:val="0"/>
          <w:iCs w:val="0"/>
        </w:rPr>
        <w:t>26. 投标文件符合性鉴定</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_Toc6870 </w:instrText>
      </w:r>
      <w:r>
        <w:rPr>
          <w:rFonts w:hint="eastAsia" w:ascii="宋体" w:hAnsi="宋体" w:eastAsia="宋体" w:cs="宋体"/>
          <w:i w:val="0"/>
          <w:iCs w:val="0"/>
        </w:rPr>
        <w:fldChar w:fldCharType="separate"/>
      </w:r>
      <w:r>
        <w:rPr>
          <w:rFonts w:hint="eastAsia" w:ascii="宋体" w:hAnsi="宋体" w:eastAsia="宋体" w:cs="宋体"/>
          <w:i w:val="0"/>
          <w:iCs w:val="0"/>
        </w:rPr>
        <w:t>14</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"_Toc2080" </w:instrText>
      </w:r>
      <w:r>
        <w:fldChar w:fldCharType="separate"/>
      </w:r>
      <w:r>
        <w:rPr>
          <w:rFonts w:hint="eastAsia" w:ascii="宋体" w:hAnsi="宋体" w:eastAsia="宋体" w:cs="宋体"/>
          <w:i w:val="0"/>
          <w:iCs w:val="0"/>
        </w:rPr>
        <w:t>27. 投标文件的澄清</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_Toc2080 </w:instrText>
      </w:r>
      <w:r>
        <w:rPr>
          <w:rFonts w:hint="eastAsia" w:ascii="宋体" w:hAnsi="宋体" w:eastAsia="宋体" w:cs="宋体"/>
          <w:i w:val="0"/>
          <w:iCs w:val="0"/>
        </w:rPr>
        <w:fldChar w:fldCharType="separate"/>
      </w:r>
      <w:r>
        <w:rPr>
          <w:rFonts w:hint="eastAsia" w:ascii="宋体" w:hAnsi="宋体" w:eastAsia="宋体" w:cs="宋体"/>
          <w:i w:val="0"/>
          <w:iCs w:val="0"/>
        </w:rPr>
        <w:t>14</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"_Toc31231" </w:instrText>
      </w:r>
      <w:r>
        <w:fldChar w:fldCharType="separate"/>
      </w:r>
      <w:r>
        <w:rPr>
          <w:rFonts w:hint="eastAsia" w:ascii="宋体" w:hAnsi="宋体" w:eastAsia="宋体" w:cs="宋体"/>
          <w:i w:val="0"/>
          <w:iCs w:val="0"/>
        </w:rPr>
        <w:t>28. 投标文件的评审</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_Toc31231 </w:instrText>
      </w:r>
      <w:r>
        <w:rPr>
          <w:rFonts w:hint="eastAsia" w:ascii="宋体" w:hAnsi="宋体" w:eastAsia="宋体" w:cs="宋体"/>
          <w:i w:val="0"/>
          <w:iCs w:val="0"/>
        </w:rPr>
        <w:fldChar w:fldCharType="separate"/>
      </w:r>
      <w:r>
        <w:rPr>
          <w:rFonts w:hint="eastAsia" w:ascii="宋体" w:hAnsi="宋体" w:eastAsia="宋体" w:cs="宋体"/>
          <w:i w:val="0"/>
          <w:iCs w:val="0"/>
        </w:rPr>
        <w:t>14</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4"/>
        <w:tabs>
          <w:tab w:val="right" w:leader="dot" w:pos="9185"/>
        </w:tabs>
        <w:spacing w:line="400" w:lineRule="exact"/>
        <w:rPr>
          <w:rFonts w:ascii="宋体" w:hAnsi="宋体" w:eastAsia="宋体" w:cs="宋体"/>
        </w:rPr>
      </w:pPr>
      <w:r>
        <w:fldChar w:fldCharType="begin"/>
      </w:r>
      <w:r>
        <w:instrText xml:space="preserve"> HYPERLINK \l "_Toc27741" </w:instrText>
      </w:r>
      <w:r>
        <w:fldChar w:fldCharType="separate"/>
      </w:r>
      <w:r>
        <w:rPr>
          <w:rFonts w:hint="eastAsia" w:ascii="宋体" w:hAnsi="宋体" w:eastAsia="宋体" w:cs="宋体"/>
        </w:rPr>
        <w:t>第七节 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_Toc27741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"_Toc7611" </w:instrText>
      </w:r>
      <w:r>
        <w:fldChar w:fldCharType="separate"/>
      </w:r>
      <w:r>
        <w:rPr>
          <w:rFonts w:hint="eastAsia" w:ascii="宋体" w:hAnsi="宋体" w:eastAsia="宋体" w:cs="宋体"/>
          <w:i w:val="0"/>
          <w:iCs w:val="0"/>
        </w:rPr>
        <w:t>31.中标候选人公示</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_Toc7611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"_Toc3818" </w:instrText>
      </w:r>
      <w:r>
        <w:fldChar w:fldCharType="separate"/>
      </w:r>
      <w:r>
        <w:rPr>
          <w:rFonts w:hint="eastAsia" w:ascii="宋体" w:hAnsi="宋体" w:eastAsia="宋体" w:cs="宋体"/>
          <w:i w:val="0"/>
          <w:iCs w:val="0"/>
        </w:rPr>
        <w:t>32中标通知书</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_Toc3818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"_Toc3957" </w:instrText>
      </w:r>
      <w:r>
        <w:fldChar w:fldCharType="separate"/>
      </w:r>
      <w:r>
        <w:rPr>
          <w:rFonts w:hint="eastAsia" w:ascii="宋体" w:hAnsi="宋体" w:eastAsia="宋体" w:cs="宋体"/>
          <w:i w:val="0"/>
          <w:iCs w:val="0"/>
        </w:rPr>
        <w:t>33合同签订</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_Toc3957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"_Toc9661" </w:instrText>
      </w:r>
      <w:r>
        <w:fldChar w:fldCharType="separate"/>
      </w:r>
      <w:r>
        <w:rPr>
          <w:rFonts w:hint="eastAsia" w:ascii="宋体" w:hAnsi="宋体" w:eastAsia="宋体" w:cs="宋体"/>
          <w:i w:val="0"/>
          <w:iCs w:val="0"/>
        </w:rPr>
        <w:t>34履约保证金</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_Toc9661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8"/>
        <w:tabs>
          <w:tab w:val="right" w:leader="dot" w:pos="9185"/>
        </w:tabs>
        <w:spacing w:line="400" w:lineRule="exact"/>
        <w:rPr>
          <w:rFonts w:ascii="宋体" w:hAnsi="宋体" w:eastAsia="宋体" w:cs="宋体"/>
          <w:i w:val="0"/>
          <w:iCs w:val="0"/>
        </w:rPr>
      </w:pPr>
      <w:r>
        <w:fldChar w:fldCharType="begin"/>
      </w:r>
      <w:r>
        <w:instrText xml:space="preserve"> HYPERLINK \l "_Toc7831" </w:instrText>
      </w:r>
      <w:r>
        <w:fldChar w:fldCharType="separate"/>
      </w:r>
      <w:r>
        <w:rPr>
          <w:rFonts w:hint="eastAsia" w:ascii="宋体" w:hAnsi="宋体" w:eastAsia="宋体" w:cs="宋体"/>
          <w:i w:val="0"/>
          <w:iCs w:val="0"/>
        </w:rPr>
        <w:t>35.重新招标</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_Toc7831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i w:val="0"/>
          <w:iCs w:val="0"/>
        </w:rPr>
        <w:fldChar w:fldCharType="end"/>
      </w:r>
    </w:p>
    <w:p>
      <w:pPr>
        <w:pStyle w:val="12"/>
        <w:tabs>
          <w:tab w:val="right" w:leader="dot" w:pos="9185"/>
          <w:tab w:val="clear" w:pos="9175"/>
        </w:tabs>
        <w:spacing w:line="400" w:lineRule="exact"/>
        <w:rPr>
          <w:rFonts w:cs="宋体"/>
        </w:rPr>
      </w:pPr>
      <w:r>
        <w:fldChar w:fldCharType="begin"/>
      </w:r>
      <w:r>
        <w:instrText xml:space="preserve"> HYPERLINK \l "_Toc13989" </w:instrText>
      </w:r>
      <w:r>
        <w:fldChar w:fldCharType="separate"/>
      </w:r>
      <w:r>
        <w:rPr>
          <w:rFonts w:hint="eastAsia" w:cs="宋体"/>
        </w:rPr>
        <w:t xml:space="preserve">第二章  </w:t>
      </w:r>
      <w:r>
        <w:rPr>
          <w:rFonts w:hint="eastAsia" w:cs="宋体"/>
          <w:kern w:val="44"/>
        </w:rPr>
        <w:t>合同主要条款</w:t>
      </w:r>
      <w:r>
        <w:rPr>
          <w:rFonts w:hint="eastAsia" w:cs="宋体"/>
        </w:rPr>
        <w:tab/>
      </w:r>
      <w:r>
        <w:rPr>
          <w:rFonts w:hint="eastAsia" w:cs="宋体"/>
        </w:rPr>
        <w:fldChar w:fldCharType="begin"/>
      </w:r>
      <w:r>
        <w:rPr>
          <w:rFonts w:hint="eastAsia" w:cs="宋体"/>
        </w:rPr>
        <w:instrText xml:space="preserve"> PAGEREF _Toc13989 </w:instrText>
      </w:r>
      <w:r>
        <w:rPr>
          <w:rFonts w:hint="eastAsia" w:cs="宋体"/>
        </w:rPr>
        <w:fldChar w:fldCharType="separate"/>
      </w:r>
      <w:r>
        <w:rPr>
          <w:rFonts w:hint="eastAsia" w:cs="宋体"/>
        </w:rPr>
        <w:t>17</w:t>
      </w:r>
      <w:r>
        <w:rPr>
          <w:rFonts w:hint="eastAsia" w:cs="宋体"/>
        </w:rPr>
        <w:fldChar w:fldCharType="end"/>
      </w:r>
      <w:r>
        <w:rPr>
          <w:rFonts w:hint="eastAsia" w:cs="宋体"/>
        </w:rPr>
        <w:fldChar w:fldCharType="end"/>
      </w:r>
    </w:p>
    <w:p>
      <w:pPr>
        <w:pStyle w:val="12"/>
        <w:tabs>
          <w:tab w:val="right" w:leader="dot" w:pos="9185"/>
          <w:tab w:val="clear" w:pos="9175"/>
        </w:tabs>
        <w:spacing w:line="400" w:lineRule="exact"/>
        <w:rPr>
          <w:rFonts w:cs="宋体"/>
        </w:rPr>
      </w:pPr>
      <w:r>
        <w:fldChar w:fldCharType="begin"/>
      </w:r>
      <w:r>
        <w:instrText xml:space="preserve"> HYPERLINK \l "_Toc1433" </w:instrText>
      </w:r>
      <w:r>
        <w:fldChar w:fldCharType="separate"/>
      </w:r>
      <w:r>
        <w:rPr>
          <w:rFonts w:hint="eastAsia" w:cs="宋体"/>
        </w:rPr>
        <w:t>第五章  投标文件格式</w:t>
      </w:r>
      <w:r>
        <w:rPr>
          <w:rFonts w:hint="eastAsia" w:cs="宋体"/>
        </w:rPr>
        <w:tab/>
      </w:r>
      <w:r>
        <w:rPr>
          <w:rFonts w:hint="eastAsia" w:cs="宋体"/>
        </w:rPr>
        <w:fldChar w:fldCharType="begin"/>
      </w:r>
      <w:r>
        <w:rPr>
          <w:rFonts w:hint="eastAsia" w:cs="宋体"/>
        </w:rPr>
        <w:instrText xml:space="preserve"> PAGEREF _Toc1433 </w:instrText>
      </w:r>
      <w:r>
        <w:rPr>
          <w:rFonts w:hint="eastAsia" w:cs="宋体"/>
        </w:rPr>
        <w:fldChar w:fldCharType="separate"/>
      </w:r>
      <w:r>
        <w:rPr>
          <w:rFonts w:hint="eastAsia" w:cs="宋体"/>
        </w:rPr>
        <w:t>23</w:t>
      </w:r>
      <w:r>
        <w:rPr>
          <w:rFonts w:hint="eastAsia" w:cs="宋体"/>
        </w:rPr>
        <w:fldChar w:fldCharType="end"/>
      </w:r>
      <w:r>
        <w:rPr>
          <w:rFonts w:hint="eastAsia" w:cs="宋体"/>
        </w:rPr>
        <w:fldChar w:fldCharType="end"/>
      </w:r>
    </w:p>
    <w:p>
      <w:pPr>
        <w:pStyle w:val="14"/>
        <w:tabs>
          <w:tab w:val="right" w:leader="dot" w:pos="9185"/>
        </w:tabs>
        <w:spacing w:line="400" w:lineRule="exact"/>
        <w:rPr>
          <w:rFonts w:ascii="宋体" w:hAnsi="宋体" w:eastAsia="宋体" w:cs="宋体"/>
        </w:rPr>
      </w:pPr>
      <w:r>
        <w:fldChar w:fldCharType="begin"/>
      </w:r>
      <w:r>
        <w:instrText xml:space="preserve"> HYPERLINK \l "_Toc13968" </w:instrText>
      </w:r>
      <w:r>
        <w:fldChar w:fldCharType="separate"/>
      </w:r>
      <w:r>
        <w:rPr>
          <w:rFonts w:hint="eastAsia" w:ascii="宋体" w:hAnsi="宋体" w:eastAsia="宋体" w:cs="宋体"/>
        </w:rPr>
        <w:t>目录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_Toc13968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185"/>
        </w:tabs>
        <w:spacing w:line="400" w:lineRule="exact"/>
        <w:rPr>
          <w:rFonts w:ascii="宋体" w:hAnsi="宋体" w:eastAsia="宋体" w:cs="宋体"/>
        </w:rPr>
      </w:pPr>
      <w:r>
        <w:fldChar w:fldCharType="begin"/>
      </w:r>
      <w:r>
        <w:instrText xml:space="preserve"> HYPERLINK \l "_Toc24741" </w:instrText>
      </w:r>
      <w:r>
        <w:fldChar w:fldCharType="separate"/>
      </w:r>
      <w:r>
        <w:rPr>
          <w:rFonts w:hint="eastAsia" w:ascii="宋体" w:hAnsi="宋体" w:eastAsia="宋体" w:cs="宋体"/>
        </w:rPr>
        <w:t>附件一：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_Toc24741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185"/>
        </w:tabs>
        <w:spacing w:line="400" w:lineRule="exact"/>
        <w:rPr>
          <w:rFonts w:ascii="宋体" w:hAnsi="宋体" w:eastAsia="宋体" w:cs="宋体"/>
        </w:rPr>
      </w:pPr>
      <w:r>
        <w:fldChar w:fldCharType="begin"/>
      </w:r>
      <w:r>
        <w:instrText xml:space="preserve"> HYPERLINK \l "_Toc10287" </w:instrText>
      </w:r>
      <w:r>
        <w:fldChar w:fldCharType="separate"/>
      </w:r>
      <w:r>
        <w:rPr>
          <w:rFonts w:hint="eastAsia" w:ascii="宋体" w:hAnsi="宋体" w:eastAsia="宋体" w:cs="宋体"/>
        </w:rPr>
        <w:t>附件二：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_Toc10287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185"/>
        </w:tabs>
        <w:spacing w:line="400" w:lineRule="exact"/>
        <w:rPr>
          <w:rFonts w:ascii="宋体" w:hAnsi="宋体" w:eastAsia="宋体" w:cs="宋体"/>
        </w:rPr>
      </w:pPr>
      <w:r>
        <w:fldChar w:fldCharType="begin"/>
      </w:r>
      <w:r>
        <w:instrText xml:space="preserve"> HYPERLINK \l "_Toc18978" </w:instrText>
      </w:r>
      <w:r>
        <w:fldChar w:fldCharType="separate"/>
      </w:r>
      <w:r>
        <w:rPr>
          <w:rFonts w:hint="eastAsia" w:ascii="宋体" w:hAnsi="宋体" w:eastAsia="宋体" w:cs="宋体"/>
        </w:rPr>
        <w:t>附件三：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_Toc18978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185"/>
        </w:tabs>
        <w:spacing w:line="400" w:lineRule="exact"/>
        <w:rPr>
          <w:rFonts w:ascii="宋体" w:hAnsi="宋体" w:eastAsia="宋体" w:cs="宋体"/>
        </w:rPr>
      </w:pPr>
      <w:r>
        <w:fldChar w:fldCharType="begin"/>
      </w:r>
      <w:r>
        <w:instrText xml:space="preserve"> HYPERLINK \l "_Toc23745" </w:instrText>
      </w:r>
      <w:r>
        <w:fldChar w:fldCharType="separate"/>
      </w:r>
      <w:r>
        <w:rPr>
          <w:rFonts w:hint="eastAsia" w:ascii="宋体" w:hAnsi="宋体" w:eastAsia="宋体" w:cs="宋体"/>
        </w:rPr>
        <w:t>附件四：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_Toc23745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185"/>
        </w:tabs>
        <w:spacing w:line="400" w:lineRule="exact"/>
        <w:rPr>
          <w:rFonts w:ascii="宋体" w:hAnsi="宋体" w:eastAsia="宋体" w:cs="宋体"/>
        </w:rPr>
      </w:pPr>
      <w:r>
        <w:fldChar w:fldCharType="begin"/>
      </w:r>
      <w:r>
        <w:instrText xml:space="preserve"> HYPERLINK \l "_Toc21743" </w:instrText>
      </w:r>
      <w:r>
        <w:fldChar w:fldCharType="separate"/>
      </w:r>
      <w:r>
        <w:rPr>
          <w:rFonts w:hint="eastAsia" w:ascii="宋体" w:hAnsi="宋体" w:eastAsia="宋体" w:cs="宋体"/>
        </w:rPr>
        <w:t>附件五：</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_Toc21743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185"/>
        </w:tabs>
        <w:spacing w:line="400" w:lineRule="exact"/>
        <w:rPr>
          <w:rFonts w:ascii="宋体" w:hAnsi="宋体" w:eastAsia="宋体" w:cs="宋体"/>
        </w:rPr>
      </w:pPr>
      <w:r>
        <w:fldChar w:fldCharType="begin"/>
      </w:r>
      <w:r>
        <w:instrText xml:space="preserve"> HYPERLINK \l "_Toc20472" </w:instrText>
      </w:r>
      <w:r>
        <w:fldChar w:fldCharType="separate"/>
      </w:r>
      <w:r>
        <w:rPr>
          <w:rFonts w:hint="eastAsia" w:ascii="宋体" w:hAnsi="宋体" w:eastAsia="宋体" w:cs="宋体"/>
        </w:rPr>
        <w:t>附件六：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_Toc20472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pPr>
        <w:spacing w:line="400" w:lineRule="exact"/>
        <w:jc w:val="center"/>
        <w:rPr>
          <w:rFonts w:ascii="宋体" w:hAnsi="宋体" w:eastAsia="宋体" w:cs="宋体"/>
          <w:b/>
          <w:sz w:val="28"/>
          <w:szCs w:val="28"/>
        </w:rPr>
      </w:pPr>
      <w:r>
        <w:rPr>
          <w:rFonts w:hint="eastAsia" w:ascii="宋体" w:hAnsi="宋体" w:eastAsia="宋体" w:cs="宋体"/>
          <w:b/>
          <w:szCs w:val="28"/>
        </w:rPr>
        <w:fldChar w:fldCharType="end"/>
      </w:r>
    </w:p>
    <w:p>
      <w:pPr>
        <w:spacing w:line="440" w:lineRule="exact"/>
        <w:jc w:val="center"/>
        <w:rPr>
          <w:rFonts w:ascii="宋体" w:hAnsi="宋体" w:eastAsia="宋体"/>
          <w:b/>
          <w:sz w:val="44"/>
        </w:rPr>
      </w:pPr>
      <w:r>
        <w:rPr>
          <w:rFonts w:hint="eastAsia" w:ascii="宋体" w:hAnsi="宋体" w:eastAsia="宋体" w:cs="宋体"/>
          <w:b/>
          <w:sz w:val="28"/>
          <w:szCs w:val="28"/>
        </w:rPr>
        <w:br w:type="page"/>
      </w:r>
    </w:p>
    <w:p>
      <w:pPr>
        <w:pStyle w:val="12"/>
        <w:ind w:firstLine="422"/>
      </w:pPr>
    </w:p>
    <w:p>
      <w:pPr>
        <w:spacing w:line="380" w:lineRule="exact"/>
        <w:rPr>
          <w:rFonts w:ascii="宋体" w:hAnsi="宋体" w:eastAsia="宋体"/>
          <w:bCs/>
          <w:sz w:val="21"/>
        </w:rPr>
      </w:pPr>
    </w:p>
    <w:p>
      <w:pPr>
        <w:rPr>
          <w:rFonts w:ascii="宋体" w:hAnsi="宋体" w:eastAsia="宋体" w:cs="宋体"/>
        </w:rPr>
      </w:pPr>
      <w:bookmarkStart w:id="12" w:name="_Toc169487773"/>
    </w:p>
    <w:p>
      <w:pPr>
        <w:pStyle w:val="14"/>
        <w:tabs>
          <w:tab w:val="right" w:leader="dot" w:pos="8302"/>
        </w:tabs>
        <w:rPr>
          <w:rFonts w:ascii="宋体" w:hAnsi="宋体" w:eastAsia="宋体" w:cs="宋体"/>
        </w:rPr>
      </w:pPr>
    </w:p>
    <w:p>
      <w:pPr>
        <w:topLinePunct/>
        <w:spacing w:line="400" w:lineRule="exact"/>
        <w:ind w:firstLine="640" w:firstLineChars="200"/>
        <w:rPr>
          <w:rFonts w:ascii="宋体" w:hAnsi="宋体" w:eastAsia="宋体" w:cs="宋体"/>
          <w:szCs w:val="21"/>
        </w:rPr>
      </w:pPr>
      <w:bookmarkStart w:id="13" w:name="_Toc152045511"/>
      <w:bookmarkStart w:id="14" w:name="_Toc152042287"/>
      <w:bookmarkStart w:id="15" w:name="_Toc144974479"/>
    </w:p>
    <w:p>
      <w:pPr>
        <w:topLinePunct/>
        <w:spacing w:line="400" w:lineRule="exact"/>
        <w:ind w:firstLine="640" w:firstLineChars="200"/>
        <w:rPr>
          <w:rFonts w:ascii="宋体" w:hAnsi="宋体" w:eastAsia="宋体" w:cs="宋体"/>
          <w:szCs w:val="21"/>
        </w:rPr>
      </w:pPr>
    </w:p>
    <w:p>
      <w:pPr>
        <w:topLinePunct/>
        <w:spacing w:line="400" w:lineRule="exact"/>
        <w:ind w:firstLine="640" w:firstLineChars="200"/>
        <w:rPr>
          <w:rFonts w:ascii="宋体" w:hAnsi="宋体" w:eastAsia="宋体" w:cs="宋体"/>
          <w:szCs w:val="21"/>
        </w:rPr>
      </w:pPr>
    </w:p>
    <w:p>
      <w:pPr>
        <w:topLinePunct/>
        <w:spacing w:line="400" w:lineRule="exact"/>
        <w:ind w:firstLine="640" w:firstLineChars="200"/>
        <w:rPr>
          <w:rFonts w:ascii="宋体" w:hAnsi="宋体" w:eastAsia="宋体" w:cs="宋体"/>
          <w:szCs w:val="21"/>
        </w:rPr>
      </w:pPr>
    </w:p>
    <w:p>
      <w:pPr>
        <w:topLinePunct/>
        <w:spacing w:line="400" w:lineRule="exact"/>
        <w:ind w:firstLine="640" w:firstLineChars="200"/>
        <w:rPr>
          <w:rFonts w:ascii="宋体" w:hAnsi="宋体" w:eastAsia="宋体" w:cs="宋体"/>
          <w:szCs w:val="21"/>
        </w:rPr>
      </w:pPr>
    </w:p>
    <w:p>
      <w:pPr>
        <w:topLinePunct/>
        <w:spacing w:line="400" w:lineRule="exact"/>
        <w:ind w:firstLine="640" w:firstLineChars="200"/>
        <w:rPr>
          <w:rFonts w:ascii="宋体" w:hAnsi="宋体" w:eastAsia="宋体" w:cs="宋体"/>
          <w:szCs w:val="21"/>
        </w:rPr>
      </w:pPr>
    </w:p>
    <w:p>
      <w:pPr>
        <w:topLinePunct/>
        <w:spacing w:line="400" w:lineRule="exact"/>
        <w:ind w:firstLine="640" w:firstLineChars="200"/>
        <w:rPr>
          <w:rFonts w:ascii="宋体" w:hAnsi="宋体" w:eastAsia="宋体" w:cs="宋体"/>
          <w:szCs w:val="21"/>
        </w:rPr>
      </w:pPr>
    </w:p>
    <w:p>
      <w:pPr>
        <w:widowControl/>
        <w:spacing w:line="360" w:lineRule="auto"/>
        <w:jc w:val="center"/>
        <w:rPr>
          <w:rStyle w:val="19"/>
        </w:rPr>
      </w:pPr>
      <w:bookmarkStart w:id="16" w:name="_Toc19260"/>
      <w:bookmarkStart w:id="17" w:name="_Toc179632526"/>
      <w:bookmarkStart w:id="18" w:name="_Toc15547"/>
      <w:bookmarkStart w:id="19" w:name="_Toc5644"/>
      <w:bookmarkStart w:id="20" w:name="_Toc2868"/>
      <w:bookmarkStart w:id="21" w:name="_Toc12545"/>
      <w:bookmarkStart w:id="22" w:name="_Toc233448961"/>
      <w:r>
        <w:rPr>
          <w:rStyle w:val="19"/>
          <w:rFonts w:hint="eastAsia"/>
        </w:rPr>
        <w:t>第一卷</w:t>
      </w:r>
      <w:bookmarkEnd w:id="13"/>
      <w:bookmarkEnd w:id="14"/>
      <w:bookmarkEnd w:id="15"/>
      <w:bookmarkEnd w:id="16"/>
      <w:bookmarkEnd w:id="17"/>
      <w:bookmarkEnd w:id="18"/>
      <w:bookmarkEnd w:id="19"/>
      <w:bookmarkEnd w:id="20"/>
      <w:bookmarkEnd w:id="21"/>
      <w:bookmarkEnd w:id="22"/>
      <w:bookmarkStart w:id="23" w:name="标题_1"/>
    </w:p>
    <w:p>
      <w:pPr>
        <w:widowControl/>
        <w:spacing w:line="360" w:lineRule="auto"/>
        <w:jc w:val="center"/>
        <w:rPr>
          <w:rStyle w:val="19"/>
        </w:rPr>
      </w:pPr>
    </w:p>
    <w:p>
      <w:pPr>
        <w:widowControl/>
        <w:spacing w:line="360" w:lineRule="auto"/>
        <w:jc w:val="center"/>
        <w:rPr>
          <w:rStyle w:val="19"/>
        </w:rPr>
      </w:pPr>
    </w:p>
    <w:p>
      <w:pPr>
        <w:widowControl/>
        <w:spacing w:line="360" w:lineRule="auto"/>
        <w:jc w:val="center"/>
        <w:rPr>
          <w:rStyle w:val="19"/>
        </w:rPr>
      </w:pPr>
    </w:p>
    <w:p>
      <w:pPr>
        <w:widowControl/>
        <w:spacing w:line="360" w:lineRule="auto"/>
        <w:jc w:val="center"/>
        <w:rPr>
          <w:rStyle w:val="19"/>
        </w:rPr>
      </w:pPr>
    </w:p>
    <w:p>
      <w:pPr>
        <w:widowControl/>
        <w:spacing w:line="360" w:lineRule="auto"/>
        <w:jc w:val="center"/>
        <w:rPr>
          <w:rStyle w:val="19"/>
        </w:rPr>
      </w:pPr>
    </w:p>
    <w:p>
      <w:pPr>
        <w:widowControl/>
        <w:spacing w:line="360" w:lineRule="auto"/>
        <w:jc w:val="center"/>
        <w:rPr>
          <w:rStyle w:val="19"/>
        </w:rPr>
      </w:pPr>
    </w:p>
    <w:p>
      <w:pPr>
        <w:widowControl/>
        <w:spacing w:line="360" w:lineRule="auto"/>
        <w:jc w:val="center"/>
        <w:rPr>
          <w:rStyle w:val="19"/>
        </w:rPr>
      </w:pPr>
    </w:p>
    <w:p>
      <w:pPr>
        <w:widowControl/>
        <w:spacing w:line="360" w:lineRule="auto"/>
        <w:jc w:val="center"/>
        <w:rPr>
          <w:rStyle w:val="19"/>
        </w:rPr>
      </w:pPr>
    </w:p>
    <w:p>
      <w:pPr>
        <w:widowControl/>
        <w:spacing w:line="360" w:lineRule="auto"/>
        <w:jc w:val="center"/>
        <w:rPr>
          <w:rStyle w:val="19"/>
        </w:rPr>
      </w:pPr>
    </w:p>
    <w:p>
      <w:pPr>
        <w:widowControl/>
        <w:spacing w:line="360" w:lineRule="auto"/>
        <w:jc w:val="center"/>
        <w:rPr>
          <w:rStyle w:val="19"/>
        </w:rPr>
      </w:pPr>
    </w:p>
    <w:p>
      <w:pPr>
        <w:widowControl/>
        <w:spacing w:line="360" w:lineRule="auto"/>
        <w:jc w:val="center"/>
        <w:rPr>
          <w:rStyle w:val="19"/>
        </w:rPr>
      </w:pPr>
    </w:p>
    <w:p>
      <w:pPr>
        <w:widowControl/>
        <w:spacing w:line="360" w:lineRule="auto"/>
        <w:jc w:val="center"/>
        <w:rPr>
          <w:rStyle w:val="19"/>
        </w:rPr>
      </w:pPr>
    </w:p>
    <w:p>
      <w:pPr>
        <w:widowControl/>
        <w:spacing w:line="360" w:lineRule="auto"/>
        <w:jc w:val="center"/>
        <w:rPr>
          <w:rStyle w:val="19"/>
        </w:rPr>
      </w:pPr>
    </w:p>
    <w:bookmarkEnd w:id="23"/>
    <w:p>
      <w:pPr>
        <w:spacing w:line="560" w:lineRule="exact"/>
        <w:ind w:firstLine="4819" w:firstLineChars="1200"/>
        <w:rPr>
          <w:rFonts w:ascii="宋体" w:hAnsi="宋体" w:eastAsia="宋体" w:cs="宋体"/>
          <w:b/>
          <w:color w:val="000000"/>
          <w:sz w:val="40"/>
          <w:szCs w:val="40"/>
        </w:rPr>
      </w:pPr>
      <w:bookmarkStart w:id="24" w:name="_Toc31547"/>
      <w:bookmarkStart w:id="25" w:name="_Toc18619"/>
      <w:bookmarkStart w:id="26" w:name="_Toc27859"/>
      <w:bookmarkStart w:id="27" w:name="_Toc10007"/>
      <w:bookmarkStart w:id="28" w:name="_Toc58"/>
      <w:bookmarkStart w:id="29" w:name="_Toc400718531"/>
      <w:bookmarkStart w:id="30" w:name="标题2"/>
    </w:p>
    <w:p>
      <w:pPr>
        <w:spacing w:line="560" w:lineRule="exact"/>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三门县浦坝港镇仙岩村后陈自然村传统村落保护发展规划项目</w:t>
      </w:r>
    </w:p>
    <w:p>
      <w:pPr>
        <w:spacing w:line="560" w:lineRule="exact"/>
        <w:ind w:firstLine="843" w:firstLineChars="300"/>
        <w:jc w:val="center"/>
        <w:rPr>
          <w:rFonts w:hint="eastAsia" w:ascii="宋体" w:hAnsi="宋体" w:eastAsia="宋体" w:cs="宋体"/>
          <w:b/>
          <w:kern w:val="0"/>
          <w:sz w:val="28"/>
          <w:szCs w:val="21"/>
          <w:lang w:val="en-US" w:eastAsia="zh-CN"/>
        </w:rPr>
      </w:pPr>
      <w:r>
        <w:rPr>
          <w:rFonts w:hint="eastAsia" w:ascii="宋体" w:hAnsi="宋体" w:eastAsia="宋体" w:cs="宋体"/>
          <w:b/>
          <w:kern w:val="0"/>
          <w:sz w:val="28"/>
          <w:szCs w:val="21"/>
          <w:lang w:val="en-US" w:eastAsia="zh-CN"/>
        </w:rPr>
        <w:t>招标公告</w:t>
      </w:r>
    </w:p>
    <w:p>
      <w:pPr>
        <w:spacing w:line="560" w:lineRule="exact"/>
        <w:ind w:firstLine="720" w:firstLineChars="300"/>
        <w:rPr>
          <w:rFonts w:ascii="宋体" w:hAnsi="宋体" w:eastAsia="宋体"/>
          <w:bCs/>
          <w:sz w:val="24"/>
          <w:szCs w:val="24"/>
        </w:rPr>
      </w:pPr>
      <w:r>
        <w:rPr>
          <w:rFonts w:hint="eastAsia" w:ascii="宋体" w:hAnsi="宋体" w:eastAsia="宋体"/>
          <w:bCs/>
          <w:sz w:val="24"/>
          <w:szCs w:val="24"/>
        </w:rPr>
        <w:t>本招标项目</w:t>
      </w:r>
      <w:r>
        <w:rPr>
          <w:rFonts w:hint="eastAsia" w:ascii="宋体" w:hAnsi="宋体" w:eastAsia="宋体" w:cs="宋体"/>
          <w:kern w:val="0"/>
          <w:sz w:val="24"/>
          <w:szCs w:val="24"/>
          <w:u w:val="single"/>
          <w:lang w:eastAsia="zh-CN"/>
        </w:rPr>
        <w:t>三门县浦坝港镇仙岩村后陈自然村传统村落保护发展规划项目</w:t>
      </w:r>
      <w:r>
        <w:rPr>
          <w:rFonts w:hint="eastAsia" w:ascii="宋体" w:hAnsi="宋体" w:eastAsia="宋体"/>
          <w:bCs/>
          <w:sz w:val="24"/>
          <w:szCs w:val="24"/>
        </w:rPr>
        <w:t>已经相关部门批准</w:t>
      </w:r>
      <w:r>
        <w:rPr>
          <w:rFonts w:hint="eastAsia" w:ascii="宋体" w:hAnsi="宋体" w:eastAsia="宋体" w:cs="宋体"/>
          <w:sz w:val="24"/>
          <w:szCs w:val="24"/>
        </w:rPr>
        <w:t>，</w:t>
      </w:r>
      <w:r>
        <w:rPr>
          <w:rFonts w:hint="eastAsia" w:ascii="宋体" w:hAnsi="宋体" w:eastAsia="宋体" w:cs="宋体"/>
          <w:kern w:val="0"/>
          <w:sz w:val="24"/>
          <w:szCs w:val="24"/>
          <w:u w:val="single"/>
          <w:lang w:eastAsia="zh-CN"/>
        </w:rPr>
        <w:t>三门县浦坝港镇仙岩村股份经济合作社</w:t>
      </w:r>
      <w:r>
        <w:rPr>
          <w:rFonts w:hint="eastAsia" w:ascii="宋体" w:hAnsi="宋体" w:eastAsia="宋体" w:cs="宋体"/>
          <w:sz w:val="24"/>
          <w:szCs w:val="24"/>
        </w:rPr>
        <w:t>委托</w:t>
      </w:r>
      <w:r>
        <w:rPr>
          <w:rFonts w:hint="eastAsia" w:ascii="宋体" w:hAnsi="宋体" w:eastAsia="宋体" w:cs="宋体"/>
          <w:kern w:val="0"/>
          <w:sz w:val="24"/>
          <w:szCs w:val="24"/>
          <w:u w:val="single"/>
          <w:lang w:eastAsia="zh-CN"/>
        </w:rPr>
        <w:t>三门县熠橙工程管理有限公司</w:t>
      </w:r>
      <w:r>
        <w:rPr>
          <w:rFonts w:hint="eastAsia" w:ascii="宋体" w:hAnsi="宋体" w:eastAsia="宋体" w:cs="宋体"/>
          <w:kern w:val="0"/>
          <w:sz w:val="24"/>
          <w:szCs w:val="24"/>
        </w:rPr>
        <w:t>就</w:t>
      </w:r>
      <w:r>
        <w:rPr>
          <w:rFonts w:hint="eastAsia" w:ascii="宋体" w:hAnsi="宋体" w:eastAsia="宋体" w:cs="宋体"/>
          <w:kern w:val="0"/>
          <w:sz w:val="24"/>
          <w:szCs w:val="24"/>
          <w:u w:val="single"/>
          <w:lang w:eastAsia="zh-CN"/>
        </w:rPr>
        <w:t>三门县浦坝港镇仙岩村后陈自然村传统村落保护发展规划项目</w:t>
      </w:r>
      <w:r>
        <w:rPr>
          <w:rFonts w:hint="eastAsia" w:ascii="宋体" w:hAnsi="宋体" w:eastAsia="宋体" w:cs="宋体"/>
          <w:kern w:val="0"/>
          <w:sz w:val="24"/>
          <w:szCs w:val="24"/>
        </w:rPr>
        <w:t>项目进行</w:t>
      </w:r>
      <w:r>
        <w:rPr>
          <w:rFonts w:hint="eastAsia" w:ascii="宋体" w:hAnsi="宋体" w:eastAsia="宋体" w:cs="宋体"/>
          <w:kern w:val="0"/>
          <w:sz w:val="24"/>
          <w:szCs w:val="24"/>
          <w:lang w:val="en-US" w:eastAsia="zh-CN"/>
        </w:rPr>
        <w:t>公开</w:t>
      </w:r>
      <w:r>
        <w:rPr>
          <w:rFonts w:hint="eastAsia" w:ascii="宋体" w:hAnsi="宋体" w:eastAsia="宋体" w:cs="宋体"/>
          <w:kern w:val="0"/>
          <w:sz w:val="24"/>
          <w:szCs w:val="24"/>
        </w:rPr>
        <w:t>招标</w:t>
      </w:r>
      <w:r>
        <w:rPr>
          <w:rFonts w:hint="eastAsia" w:ascii="宋体" w:hAnsi="宋体" w:eastAsia="宋体"/>
          <w:bCs/>
          <w:sz w:val="24"/>
          <w:szCs w:val="24"/>
        </w:rPr>
        <w:t>。</w:t>
      </w:r>
    </w:p>
    <w:p>
      <w:pPr>
        <w:spacing w:line="560" w:lineRule="exact"/>
        <w:ind w:firstLine="241" w:firstLineChars="100"/>
        <w:rPr>
          <w:rFonts w:ascii="宋体" w:hAnsi="宋体" w:eastAsia="宋体" w:cs="宋体"/>
          <w:b/>
          <w:bCs/>
          <w:kern w:val="0"/>
          <w:sz w:val="24"/>
          <w:szCs w:val="24"/>
        </w:rPr>
      </w:pPr>
      <w:r>
        <w:rPr>
          <w:rFonts w:hint="eastAsia" w:ascii="宋体" w:hAnsi="宋体" w:eastAsia="宋体" w:cs="宋体"/>
          <w:b/>
          <w:bCs/>
          <w:kern w:val="0"/>
          <w:sz w:val="24"/>
          <w:szCs w:val="24"/>
        </w:rPr>
        <w:t>一、项目简介</w:t>
      </w:r>
    </w:p>
    <w:p>
      <w:pPr>
        <w:spacing w:line="56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1、建设地点：</w:t>
      </w:r>
      <w:r>
        <w:rPr>
          <w:rFonts w:hint="eastAsia" w:ascii="宋体" w:hAnsi="宋体" w:eastAsia="宋体" w:cs="宋体"/>
          <w:sz w:val="24"/>
          <w:szCs w:val="24"/>
          <w:u w:val="single"/>
        </w:rPr>
        <w:t>三门县浦坝港镇</w:t>
      </w:r>
      <w:r>
        <w:rPr>
          <w:rFonts w:hint="eastAsia" w:ascii="宋体" w:hAnsi="宋体" w:eastAsia="宋体" w:cs="宋体"/>
          <w:sz w:val="24"/>
          <w:szCs w:val="24"/>
          <w:u w:val="single"/>
          <w:lang w:eastAsia="zh-CN"/>
        </w:rPr>
        <w:t>仙岩村</w:t>
      </w:r>
      <w:r>
        <w:rPr>
          <w:rFonts w:hint="eastAsia" w:ascii="宋体" w:hAnsi="宋体" w:eastAsia="宋体" w:cs="宋体"/>
          <w:sz w:val="24"/>
          <w:szCs w:val="24"/>
          <w:u w:val="single"/>
        </w:rPr>
        <w:t xml:space="preserve">  </w:t>
      </w:r>
    </w:p>
    <w:p>
      <w:pPr>
        <w:spacing w:line="560" w:lineRule="exact"/>
        <w:ind w:firstLine="240" w:firstLineChars="100"/>
        <w:rPr>
          <w:rFonts w:ascii="宋体" w:hAnsi="宋体" w:eastAsia="宋体" w:cs="宋体"/>
          <w:sz w:val="24"/>
          <w:szCs w:val="24"/>
          <w:u w:val="single"/>
        </w:rPr>
      </w:pPr>
      <w:r>
        <w:rPr>
          <w:rFonts w:hint="eastAsia" w:ascii="宋体" w:hAnsi="宋体" w:eastAsia="宋体" w:cs="宋体"/>
          <w:kern w:val="0"/>
          <w:sz w:val="24"/>
          <w:szCs w:val="24"/>
        </w:rPr>
        <w:t>2、</w:t>
      </w:r>
      <w:r>
        <w:rPr>
          <w:rFonts w:hint="eastAsia" w:ascii="宋体" w:hAnsi="宋体" w:eastAsia="宋体" w:cs="宋体"/>
          <w:sz w:val="24"/>
          <w:szCs w:val="24"/>
        </w:rPr>
        <w:t>设计工期要求：</w:t>
      </w:r>
      <w:r>
        <w:rPr>
          <w:rFonts w:hint="eastAsia" w:ascii="宋体" w:hAnsi="宋体" w:eastAsia="宋体" w:cs="宋体"/>
          <w:sz w:val="24"/>
          <w:szCs w:val="24"/>
          <w:u w:val="single"/>
        </w:rPr>
        <w:t>合同签订后30个日历天提交设计文本</w:t>
      </w:r>
    </w:p>
    <w:p>
      <w:pPr>
        <w:spacing w:line="560" w:lineRule="exact"/>
        <w:ind w:firstLine="240" w:firstLineChars="100"/>
        <w:rPr>
          <w:rFonts w:ascii="宋体" w:hAnsi="宋体" w:eastAsia="宋体" w:cs="宋体"/>
          <w:sz w:val="24"/>
          <w:szCs w:val="24"/>
          <w:u w:val="single"/>
        </w:rPr>
      </w:pPr>
      <w:r>
        <w:rPr>
          <w:rFonts w:hint="eastAsia" w:ascii="宋体" w:hAnsi="宋体" w:eastAsia="宋体" w:cs="宋体"/>
          <w:kern w:val="0"/>
          <w:sz w:val="24"/>
          <w:szCs w:val="24"/>
        </w:rPr>
        <w:t>3、</w:t>
      </w:r>
      <w:r>
        <w:rPr>
          <w:rFonts w:hint="eastAsia" w:ascii="宋体" w:hAnsi="宋体" w:eastAsia="宋体" w:cs="宋体"/>
          <w:sz w:val="24"/>
          <w:szCs w:val="24"/>
        </w:rPr>
        <w:t>招标内容</w:t>
      </w:r>
      <w:r>
        <w:rPr>
          <w:rFonts w:hint="eastAsia" w:ascii="宋体" w:hAnsi="宋体" w:eastAsia="宋体" w:cs="宋体"/>
          <w:kern w:val="0"/>
          <w:sz w:val="24"/>
          <w:szCs w:val="24"/>
        </w:rPr>
        <w:t>：设计规划招标。</w:t>
      </w:r>
    </w:p>
    <w:p>
      <w:pPr>
        <w:spacing w:line="560" w:lineRule="exact"/>
        <w:ind w:firstLine="241" w:firstLineChars="100"/>
        <w:rPr>
          <w:rFonts w:ascii="宋体" w:hAnsi="宋体" w:eastAsia="宋体" w:cs="宋体"/>
          <w:b/>
          <w:bCs/>
          <w:kern w:val="0"/>
          <w:sz w:val="24"/>
          <w:szCs w:val="24"/>
        </w:rPr>
      </w:pPr>
      <w:r>
        <w:rPr>
          <w:rFonts w:hint="eastAsia" w:ascii="宋体" w:hAnsi="宋体" w:eastAsia="宋体" w:cs="宋体"/>
          <w:b/>
          <w:bCs/>
          <w:kern w:val="0"/>
          <w:sz w:val="24"/>
          <w:szCs w:val="24"/>
        </w:rPr>
        <w:t>二、资格条件</w:t>
      </w:r>
    </w:p>
    <w:p>
      <w:pPr>
        <w:spacing w:line="560" w:lineRule="exact"/>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1、本次招标要求投标人：须具备城市规划编制乙级及以上资质；无行政主管部门公示的不良行为并被禁止投标的。</w:t>
      </w:r>
    </w:p>
    <w:p>
      <w:pPr>
        <w:widowControl/>
        <w:spacing w:line="480" w:lineRule="exact"/>
        <w:ind w:left="-179" w:leftChars="-56" w:right="-154" w:rightChars="-48" w:firstLine="420"/>
        <w:jc w:val="left"/>
        <w:rPr>
          <w:rFonts w:hint="eastAsia" w:ascii="宋体" w:hAnsi="宋体" w:eastAsia="宋体" w:cs="宋体"/>
          <w:kern w:val="0"/>
          <w:sz w:val="24"/>
          <w:szCs w:val="24"/>
        </w:rPr>
      </w:pPr>
      <w:r>
        <w:rPr>
          <w:rFonts w:hint="eastAsia" w:ascii="宋体" w:hAnsi="宋体" w:eastAsia="宋体" w:cs="宋体"/>
          <w:kern w:val="0"/>
          <w:sz w:val="24"/>
          <w:szCs w:val="24"/>
        </w:rPr>
        <w:t>2、项目（设计）负责人资质：具有注册规划师资格证书或高级工程师证书。</w:t>
      </w:r>
    </w:p>
    <w:p>
      <w:pPr>
        <w:spacing w:line="560" w:lineRule="exact"/>
        <w:ind w:firstLine="241" w:firstLineChars="100"/>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rPr>
        <w:t>、招标文件的获取</w:t>
      </w:r>
    </w:p>
    <w:p>
      <w:pPr>
        <w:widowControl/>
        <w:spacing w:line="480" w:lineRule="exact"/>
        <w:ind w:right="-154" w:rightChars="-48"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本项目实行资格后审，凡有意参加投标者，请于公告发布之日起，可通过“三门县工程建设电子交易平台”（网址：jyzx.sanmen.gov.cn/）自行下载招标文件。</w:t>
      </w:r>
    </w:p>
    <w:p>
      <w:pPr>
        <w:widowControl/>
        <w:spacing w:line="480" w:lineRule="exact"/>
        <w:ind w:right="-154" w:rightChars="-48"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投标人网上免费下载招标文件，不收取任何工本费。</w:t>
      </w:r>
    </w:p>
    <w:p>
      <w:pPr>
        <w:widowControl/>
        <w:spacing w:line="480" w:lineRule="exact"/>
        <w:ind w:right="-154" w:rightChars="-48"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投标保证金：投标保证金为人民币</w:t>
      </w:r>
      <w:r>
        <w:rPr>
          <w:rFonts w:hint="eastAsia" w:ascii="宋体" w:hAnsi="宋体" w:eastAsia="宋体" w:cs="宋体"/>
          <w:kern w:val="0"/>
          <w:sz w:val="24"/>
          <w:szCs w:val="24"/>
          <w:lang w:val="en-US" w:eastAsia="zh-CN"/>
        </w:rPr>
        <w:t>贰</w:t>
      </w:r>
      <w:r>
        <w:rPr>
          <w:rFonts w:hint="eastAsia" w:ascii="宋体" w:hAnsi="宋体" w:eastAsia="宋体" w:cs="宋体"/>
          <w:kern w:val="0"/>
          <w:sz w:val="24"/>
          <w:szCs w:val="24"/>
        </w:rPr>
        <w:t>仟元整（¥</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000元），投标保证金在公历2022年</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27</w:t>
      </w:r>
      <w:r>
        <w:rPr>
          <w:rFonts w:hint="eastAsia" w:ascii="宋体" w:hAnsi="宋体" w:eastAsia="宋体" w:cs="宋体"/>
          <w:kern w:val="0"/>
          <w:sz w:val="24"/>
          <w:szCs w:val="24"/>
        </w:rPr>
        <w:t>日上午</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时</w:t>
      </w:r>
      <w:r>
        <w:rPr>
          <w:rFonts w:hint="eastAsia" w:ascii="宋体" w:hAnsi="宋体" w:eastAsia="宋体" w:cs="宋体"/>
          <w:kern w:val="0"/>
          <w:sz w:val="24"/>
          <w:szCs w:val="24"/>
          <w:lang w:val="en-US" w:eastAsia="zh-CN"/>
        </w:rPr>
        <w:t>00</w:t>
      </w:r>
      <w:r>
        <w:rPr>
          <w:rFonts w:hint="eastAsia" w:ascii="宋体" w:hAnsi="宋体" w:eastAsia="宋体" w:cs="宋体"/>
          <w:kern w:val="0"/>
          <w:sz w:val="24"/>
          <w:szCs w:val="24"/>
        </w:rPr>
        <w:t>分前以现金形式带至开标地点（与投标文件一起递交）。未中标的投标保证金在开标结束后自行领回，中标人的投标保证金</w:t>
      </w:r>
      <w:r>
        <w:rPr>
          <w:rFonts w:hint="eastAsia" w:ascii="宋体" w:hAnsi="宋体" w:eastAsia="宋体" w:cs="宋体"/>
          <w:kern w:val="0"/>
          <w:sz w:val="24"/>
          <w:szCs w:val="24"/>
          <w:lang w:val="en-US" w:eastAsia="zh-CN"/>
        </w:rPr>
        <w:t>在合同签订后七个工作日内无息退回</w:t>
      </w:r>
      <w:r>
        <w:rPr>
          <w:rFonts w:hint="eastAsia" w:ascii="宋体" w:hAnsi="宋体" w:eastAsia="宋体" w:cs="宋体"/>
          <w:kern w:val="0"/>
          <w:sz w:val="24"/>
          <w:szCs w:val="24"/>
        </w:rPr>
        <w:t>。</w:t>
      </w:r>
    </w:p>
    <w:p>
      <w:pPr>
        <w:spacing w:line="560" w:lineRule="exact"/>
        <w:ind w:firstLine="241" w:firstLineChars="100"/>
        <w:rPr>
          <w:rFonts w:ascii="宋体" w:hAnsi="宋体" w:eastAsia="宋体" w:cs="宋体"/>
          <w:b/>
          <w:kern w:val="0"/>
          <w:sz w:val="24"/>
          <w:szCs w:val="24"/>
        </w:rPr>
      </w:pPr>
      <w:r>
        <w:rPr>
          <w:rFonts w:hint="eastAsia" w:ascii="宋体" w:hAnsi="宋体" w:eastAsia="宋体" w:cs="宋体"/>
          <w:b/>
          <w:kern w:val="0"/>
          <w:sz w:val="24"/>
          <w:szCs w:val="24"/>
        </w:rPr>
        <w:t>四、投标文件递交时间及地址</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递交投标文件的截止时间为</w:t>
      </w:r>
      <w:r>
        <w:rPr>
          <w:rFonts w:hint="eastAsia" w:ascii="宋体" w:hAnsi="宋体" w:eastAsia="宋体" w:cs="宋体"/>
          <w:sz w:val="24"/>
          <w:u w:val="single"/>
          <w:lang w:eastAsia="zh-CN"/>
        </w:rPr>
        <w:t>2022</w:t>
      </w:r>
      <w:r>
        <w:rPr>
          <w:rFonts w:hint="eastAsia" w:ascii="宋体" w:hAnsi="宋体" w:eastAsia="宋体" w:cs="宋体"/>
          <w:sz w:val="24"/>
          <w:u w:val="single"/>
        </w:rPr>
        <w:t>年</w:t>
      </w:r>
      <w:r>
        <w:rPr>
          <w:rFonts w:hint="eastAsia" w:ascii="宋体" w:hAnsi="宋体" w:eastAsia="宋体" w:cs="宋体"/>
          <w:sz w:val="24"/>
          <w:u w:val="single"/>
          <w:lang w:val="en-US" w:eastAsia="zh-CN"/>
        </w:rPr>
        <w:t>10</w:t>
      </w:r>
      <w:r>
        <w:rPr>
          <w:rFonts w:hint="eastAsia" w:ascii="宋体" w:hAnsi="宋体" w:eastAsia="宋体" w:cs="宋体"/>
          <w:sz w:val="24"/>
          <w:u w:val="single"/>
        </w:rPr>
        <w:t>月</w:t>
      </w:r>
      <w:r>
        <w:rPr>
          <w:rFonts w:hint="eastAsia" w:ascii="宋体" w:hAnsi="宋体" w:eastAsia="宋体" w:cs="宋体"/>
          <w:sz w:val="24"/>
          <w:u w:val="single"/>
          <w:lang w:val="en-US" w:eastAsia="zh-CN"/>
        </w:rPr>
        <w:t>27</w:t>
      </w:r>
      <w:r>
        <w:rPr>
          <w:rFonts w:hint="eastAsia" w:ascii="宋体" w:hAnsi="宋体" w:eastAsia="宋体" w:cs="宋体"/>
          <w:sz w:val="24"/>
          <w:u w:val="single"/>
        </w:rPr>
        <w:t>日</w:t>
      </w:r>
      <w:r>
        <w:rPr>
          <w:rFonts w:hint="eastAsia" w:ascii="宋体" w:hAnsi="宋体" w:eastAsia="宋体" w:cs="宋体"/>
          <w:sz w:val="24"/>
          <w:u w:val="single"/>
          <w:lang w:val="en-US" w:eastAsia="zh-CN"/>
        </w:rPr>
        <w:t>上午9：00分</w:t>
      </w:r>
      <w:r>
        <w:rPr>
          <w:rFonts w:hint="eastAsia" w:ascii="宋体" w:hAnsi="宋体" w:eastAsia="宋体" w:cs="宋体"/>
          <w:sz w:val="24"/>
          <w:szCs w:val="24"/>
        </w:rPr>
        <w:t>，投标人请在此时间前将投标文件递交至</w:t>
      </w:r>
      <w:r>
        <w:rPr>
          <w:rFonts w:hint="eastAsia" w:ascii="宋体" w:hAnsi="宋体" w:eastAsia="宋体" w:cs="宋体"/>
          <w:sz w:val="24"/>
          <w:szCs w:val="24"/>
          <w:u w:val="single"/>
        </w:rPr>
        <w:t>三门县浦坝港镇三角塘村办公楼3楼会议室</w:t>
      </w:r>
      <w:r>
        <w:rPr>
          <w:rFonts w:hint="eastAsia" w:ascii="宋体" w:hAnsi="宋体" w:eastAsia="宋体" w:cs="宋体"/>
          <w:sz w:val="24"/>
          <w:szCs w:val="24"/>
        </w:rPr>
        <w:t>，在此时间后送达的投标文件将不再接受，且未按规定递交投标保证金的投标文件将被拒绝。</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踏勘现场和投标预备会</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投标人可自行踏勘现场。招标人不组织投标预备会。</w:t>
      </w:r>
    </w:p>
    <w:p>
      <w:pPr>
        <w:spacing w:line="560" w:lineRule="exact"/>
        <w:ind w:firstLine="241" w:firstLineChars="100"/>
        <w:rPr>
          <w:rFonts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kern w:val="0"/>
          <w:sz w:val="24"/>
          <w:szCs w:val="24"/>
        </w:rPr>
        <w:t>、</w:t>
      </w:r>
      <w:r>
        <w:rPr>
          <w:rFonts w:hint="eastAsia" w:ascii="宋体" w:hAnsi="宋体" w:eastAsia="宋体" w:cs="宋体"/>
          <w:b/>
          <w:sz w:val="24"/>
          <w:szCs w:val="24"/>
        </w:rPr>
        <w:t>联系方式</w:t>
      </w:r>
    </w:p>
    <w:p>
      <w:pPr>
        <w:spacing w:line="560" w:lineRule="exact"/>
        <w:rPr>
          <w:rFonts w:hint="eastAsia" w:ascii="宋体" w:hAnsi="宋体" w:eastAsia="宋体" w:cs="宋体"/>
          <w:kern w:val="0"/>
          <w:sz w:val="24"/>
          <w:szCs w:val="24"/>
          <w:lang w:eastAsia="zh-CN"/>
        </w:rPr>
      </w:pPr>
      <w:r>
        <w:rPr>
          <w:rFonts w:hint="eastAsia" w:ascii="宋体" w:hAnsi="宋体" w:eastAsia="宋体" w:cs="宋体"/>
          <w:sz w:val="24"/>
          <w:szCs w:val="24"/>
        </w:rPr>
        <w:t>1、 招 标 人：</w:t>
      </w:r>
      <w:r>
        <w:rPr>
          <w:rFonts w:hint="eastAsia" w:ascii="宋体" w:hAnsi="宋体" w:eastAsia="宋体" w:cs="宋体"/>
          <w:kern w:val="0"/>
          <w:sz w:val="24"/>
          <w:szCs w:val="24"/>
          <w:lang w:eastAsia="zh-CN"/>
        </w:rPr>
        <w:t>三门县浦坝港镇仙岩村股份经济合作社</w:t>
      </w:r>
    </w:p>
    <w:p>
      <w:pPr>
        <w:pStyle w:val="20"/>
        <w:spacing w:before="0" w:beforeAutospacing="0" w:after="0" w:afterAutospacing="0" w:line="560" w:lineRule="exact"/>
        <w:ind w:firstLine="480" w:firstLineChars="200"/>
        <w:rPr>
          <w:rFonts w:eastAsia="宋体"/>
        </w:rPr>
      </w:pPr>
      <w:r>
        <w:rPr>
          <w:rFonts w:hint="eastAsia" w:eastAsia="宋体"/>
        </w:rPr>
        <w:t>联 系 人：</w:t>
      </w:r>
      <w:r>
        <w:rPr>
          <w:rFonts w:hint="eastAsia" w:eastAsia="宋体"/>
          <w:lang w:eastAsia="zh-CN"/>
        </w:rPr>
        <w:t>吴志国</w:t>
      </w:r>
      <w:r>
        <w:rPr>
          <w:rFonts w:hint="eastAsia" w:eastAsia="宋体"/>
        </w:rPr>
        <w:t xml:space="preserve">           </w:t>
      </w:r>
    </w:p>
    <w:p>
      <w:pPr>
        <w:pStyle w:val="20"/>
        <w:spacing w:before="0" w:beforeAutospacing="0" w:after="0" w:afterAutospacing="0" w:line="560" w:lineRule="exact"/>
        <w:ind w:firstLine="480" w:firstLineChars="200"/>
        <w:rPr>
          <w:rFonts w:hint="eastAsia" w:eastAsia="宋体"/>
          <w:lang w:eastAsia="zh-CN"/>
        </w:rPr>
      </w:pPr>
      <w:r>
        <w:rPr>
          <w:rFonts w:hint="eastAsia" w:eastAsia="宋体"/>
        </w:rPr>
        <w:t>联系电话：</w:t>
      </w:r>
      <w:r>
        <w:rPr>
          <w:rFonts w:hint="eastAsia" w:eastAsia="宋体"/>
          <w:lang w:eastAsia="zh-CN"/>
        </w:rPr>
        <w:t>13758604251</w:t>
      </w:r>
    </w:p>
    <w:p>
      <w:pPr>
        <w:pStyle w:val="20"/>
        <w:spacing w:before="0" w:beforeAutospacing="0" w:after="0" w:afterAutospacing="0" w:line="560" w:lineRule="exact"/>
        <w:ind w:firstLine="480" w:firstLineChars="200"/>
        <w:rPr>
          <w:rFonts w:eastAsia="宋体"/>
        </w:rPr>
      </w:pPr>
    </w:p>
    <w:p>
      <w:pPr>
        <w:numPr>
          <w:ilvl w:val="0"/>
          <w:numId w:val="3"/>
        </w:numPr>
        <w:spacing w:line="560" w:lineRule="exact"/>
        <w:rPr>
          <w:rFonts w:ascii="宋体" w:hAnsi="宋体" w:eastAsia="宋体" w:cs="宋体"/>
          <w:kern w:val="0"/>
          <w:sz w:val="24"/>
          <w:szCs w:val="24"/>
        </w:rPr>
      </w:pPr>
      <w:r>
        <w:rPr>
          <w:rFonts w:hint="eastAsia" w:ascii="宋体" w:hAnsi="宋体" w:eastAsia="宋体" w:cs="宋体"/>
          <w:sz w:val="24"/>
          <w:szCs w:val="24"/>
        </w:rPr>
        <w:t xml:space="preserve"> 招标代理机构：</w:t>
      </w:r>
      <w:r>
        <w:rPr>
          <w:rFonts w:hint="eastAsia" w:ascii="宋体" w:hAnsi="宋体" w:eastAsia="宋体" w:cs="宋体"/>
          <w:kern w:val="0"/>
          <w:sz w:val="24"/>
          <w:szCs w:val="24"/>
          <w:lang w:eastAsia="zh-CN"/>
        </w:rPr>
        <w:t>三门县熠橙工程管理有限公司</w:t>
      </w:r>
    </w:p>
    <w:p>
      <w:pPr>
        <w:spacing w:line="5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联 系 人：</w:t>
      </w:r>
      <w:r>
        <w:rPr>
          <w:rFonts w:hint="eastAsia" w:ascii="宋体" w:hAnsi="宋体" w:eastAsia="宋体" w:cs="宋体"/>
          <w:kern w:val="0"/>
          <w:sz w:val="24"/>
          <w:szCs w:val="24"/>
          <w:lang w:eastAsia="zh-CN"/>
        </w:rPr>
        <w:t>叶永芳</w:t>
      </w:r>
      <w:r>
        <w:rPr>
          <w:rFonts w:hint="eastAsia" w:ascii="宋体" w:hAnsi="宋体" w:eastAsia="宋体" w:cs="宋体"/>
          <w:kern w:val="0"/>
          <w:sz w:val="24"/>
          <w:szCs w:val="24"/>
        </w:rPr>
        <w:t xml:space="preserve">     </w:t>
      </w:r>
    </w:p>
    <w:p>
      <w:pPr>
        <w:spacing w:line="560" w:lineRule="exact"/>
        <w:ind w:firstLine="480" w:firstLineChars="200"/>
        <w:rPr>
          <w:rFonts w:ascii="宋体" w:hAnsi="宋体" w:eastAsia="宋体" w:cs="宋体"/>
          <w:kern w:val="0"/>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15957633553</w:t>
      </w:r>
      <w:r>
        <w:rPr>
          <w:rFonts w:hint="eastAsia" w:ascii="宋体" w:hAnsi="宋体" w:eastAsia="宋体" w:cs="宋体"/>
          <w:sz w:val="24"/>
          <w:szCs w:val="24"/>
        </w:rPr>
        <w:t xml:space="preserve">    </w:t>
      </w:r>
      <w:r>
        <w:rPr>
          <w:rFonts w:hint="eastAsia" w:ascii="宋体" w:hAnsi="宋体" w:eastAsia="宋体" w:cs="宋体"/>
          <w:kern w:val="0"/>
          <w:sz w:val="24"/>
          <w:szCs w:val="24"/>
        </w:rPr>
        <w:t xml:space="preserve"> </w:t>
      </w:r>
    </w:p>
    <w:p>
      <w:pPr>
        <w:spacing w:line="480" w:lineRule="exact"/>
        <w:ind w:firstLine="472" w:firstLineChars="196"/>
        <w:rPr>
          <w:rFonts w:ascii="宋体" w:hAnsi="宋体" w:eastAsia="宋体" w:cs="宋体"/>
          <w:b/>
          <w:kern w:val="0"/>
          <w:sz w:val="24"/>
          <w:szCs w:val="24"/>
        </w:rPr>
      </w:pPr>
    </w:p>
    <w:p>
      <w:pPr>
        <w:wordWrap w:val="0"/>
        <w:spacing w:line="600" w:lineRule="exact"/>
        <w:jc w:val="right"/>
        <w:rPr>
          <w:rFonts w:ascii="宋体" w:hAnsi="宋体" w:eastAsia="宋体" w:cs="宋体"/>
          <w:sz w:val="24"/>
          <w:szCs w:val="24"/>
        </w:rPr>
      </w:pPr>
      <w:r>
        <w:rPr>
          <w:rFonts w:hint="eastAsia" w:ascii="宋体" w:hAnsi="宋体" w:eastAsia="宋体" w:cs="宋体"/>
          <w:b/>
          <w:kern w:val="0"/>
          <w:sz w:val="24"/>
          <w:szCs w:val="24"/>
        </w:rPr>
        <w:t xml:space="preserve"> </w:t>
      </w:r>
    </w:p>
    <w:p>
      <w:pPr>
        <w:spacing w:line="560" w:lineRule="exact"/>
        <w:jc w:val="right"/>
        <w:rPr>
          <w:rStyle w:val="19"/>
          <w:rFonts w:hint="eastAsia" w:ascii="宋体" w:hAnsi="宋体" w:eastAsia="宋体" w:cs="宋体"/>
          <w:b w:val="0"/>
          <w:bCs/>
          <w:sz w:val="24"/>
          <w:szCs w:val="16"/>
          <w:lang w:eastAsia="zh-CN"/>
        </w:rPr>
      </w:pPr>
      <w:r>
        <w:rPr>
          <w:rStyle w:val="19"/>
          <w:rFonts w:hint="eastAsia" w:ascii="宋体" w:hAnsi="宋体" w:eastAsia="宋体" w:cs="宋体"/>
          <w:b w:val="0"/>
          <w:bCs/>
          <w:sz w:val="24"/>
          <w:szCs w:val="16"/>
        </w:rPr>
        <w:t>招标人：</w:t>
      </w:r>
      <w:r>
        <w:rPr>
          <w:rFonts w:hint="eastAsia" w:ascii="宋体" w:hAnsi="宋体" w:eastAsia="宋体" w:cs="宋体"/>
          <w:kern w:val="0"/>
          <w:sz w:val="24"/>
          <w:szCs w:val="24"/>
          <w:lang w:eastAsia="zh-CN"/>
        </w:rPr>
        <w:t>三门县浦坝港镇仙岩村股份经济合作社</w:t>
      </w:r>
    </w:p>
    <w:p>
      <w:pPr>
        <w:spacing w:line="440" w:lineRule="exact"/>
        <w:jc w:val="right"/>
        <w:rPr>
          <w:rStyle w:val="19"/>
          <w:rFonts w:ascii="宋体" w:hAnsi="宋体" w:eastAsia="宋体" w:cs="宋体"/>
          <w:b w:val="0"/>
          <w:bCs/>
          <w:sz w:val="24"/>
          <w:szCs w:val="16"/>
        </w:rPr>
      </w:pPr>
      <w:r>
        <w:rPr>
          <w:rStyle w:val="19"/>
          <w:rFonts w:hint="eastAsia" w:ascii="宋体" w:hAnsi="宋体" w:eastAsia="宋体" w:cs="宋体"/>
          <w:b w:val="0"/>
          <w:bCs/>
          <w:sz w:val="24"/>
          <w:szCs w:val="16"/>
        </w:rPr>
        <w:t xml:space="preserve">                    招标代理机构：</w:t>
      </w:r>
      <w:r>
        <w:rPr>
          <w:rStyle w:val="19"/>
          <w:rFonts w:hint="eastAsia" w:ascii="宋体" w:hAnsi="宋体" w:eastAsia="宋体" w:cs="宋体"/>
          <w:b w:val="0"/>
          <w:bCs/>
          <w:sz w:val="24"/>
          <w:szCs w:val="16"/>
          <w:lang w:eastAsia="zh-CN"/>
        </w:rPr>
        <w:t>三门县熠橙工程管理有限公司</w:t>
      </w:r>
      <w:r>
        <w:rPr>
          <w:rStyle w:val="19"/>
          <w:rFonts w:hint="eastAsia" w:ascii="宋体" w:hAnsi="宋体" w:eastAsia="宋体" w:cs="宋体"/>
          <w:b w:val="0"/>
          <w:bCs/>
          <w:sz w:val="24"/>
          <w:szCs w:val="16"/>
        </w:rPr>
        <w:t xml:space="preserve">                          招标监管机构：三门县浦坝港镇公共资源交易中心</w:t>
      </w:r>
    </w:p>
    <w:p>
      <w:pPr>
        <w:spacing w:line="440" w:lineRule="exact"/>
        <w:jc w:val="right"/>
        <w:rPr>
          <w:rStyle w:val="19"/>
          <w:rFonts w:ascii="宋体" w:hAnsi="宋体" w:eastAsia="宋体" w:cs="宋体"/>
          <w:b w:val="0"/>
          <w:bCs/>
          <w:sz w:val="24"/>
          <w:szCs w:val="16"/>
        </w:rPr>
      </w:pPr>
      <w:r>
        <w:rPr>
          <w:rStyle w:val="19"/>
          <w:rFonts w:hint="eastAsia" w:ascii="宋体" w:hAnsi="宋体" w:eastAsia="宋体" w:cs="宋体"/>
          <w:b w:val="0"/>
          <w:bCs/>
          <w:sz w:val="24"/>
          <w:szCs w:val="16"/>
        </w:rPr>
        <w:t xml:space="preserve">                             202</w:t>
      </w:r>
      <w:r>
        <w:rPr>
          <w:rStyle w:val="19"/>
          <w:rFonts w:hint="eastAsia" w:ascii="宋体" w:hAnsi="宋体" w:eastAsia="宋体" w:cs="宋体"/>
          <w:b w:val="0"/>
          <w:bCs/>
          <w:sz w:val="24"/>
          <w:szCs w:val="16"/>
          <w:lang w:val="en-US" w:eastAsia="zh-CN"/>
        </w:rPr>
        <w:t>2</w:t>
      </w:r>
      <w:r>
        <w:rPr>
          <w:rStyle w:val="19"/>
          <w:rFonts w:hint="eastAsia" w:ascii="宋体" w:hAnsi="宋体" w:eastAsia="宋体" w:cs="宋体"/>
          <w:b w:val="0"/>
          <w:bCs/>
          <w:sz w:val="24"/>
          <w:szCs w:val="16"/>
        </w:rPr>
        <w:t>年</w:t>
      </w:r>
      <w:r>
        <w:rPr>
          <w:rStyle w:val="19"/>
          <w:rFonts w:hint="eastAsia" w:ascii="宋体" w:hAnsi="宋体" w:eastAsia="宋体" w:cs="宋体"/>
          <w:b w:val="0"/>
          <w:bCs/>
          <w:sz w:val="24"/>
          <w:szCs w:val="16"/>
          <w:lang w:val="en-US" w:eastAsia="zh-CN"/>
        </w:rPr>
        <w:t>10</w:t>
      </w:r>
      <w:r>
        <w:rPr>
          <w:rStyle w:val="19"/>
          <w:rFonts w:hint="eastAsia" w:ascii="宋体" w:hAnsi="宋体" w:eastAsia="宋体" w:cs="宋体"/>
          <w:b w:val="0"/>
          <w:bCs/>
          <w:sz w:val="24"/>
          <w:szCs w:val="16"/>
        </w:rPr>
        <w:t>月</w:t>
      </w:r>
      <w:r>
        <w:rPr>
          <w:rStyle w:val="19"/>
          <w:rFonts w:hint="eastAsia" w:ascii="宋体" w:hAnsi="宋体" w:eastAsia="宋体" w:cs="宋体"/>
          <w:b w:val="0"/>
          <w:bCs/>
          <w:sz w:val="24"/>
          <w:szCs w:val="16"/>
          <w:lang w:val="en-US" w:eastAsia="zh-CN"/>
        </w:rPr>
        <w:t>20</w:t>
      </w:r>
      <w:r>
        <w:rPr>
          <w:rStyle w:val="19"/>
          <w:rFonts w:hint="eastAsia" w:ascii="宋体" w:hAnsi="宋体" w:eastAsia="宋体" w:cs="宋体"/>
          <w:b w:val="0"/>
          <w:bCs/>
          <w:sz w:val="24"/>
          <w:szCs w:val="16"/>
        </w:rPr>
        <w:t xml:space="preserve">日 </w:t>
      </w:r>
    </w:p>
    <w:p>
      <w:pPr>
        <w:spacing w:line="440" w:lineRule="exact"/>
        <w:jc w:val="center"/>
        <w:rPr>
          <w:rStyle w:val="19"/>
        </w:rPr>
      </w:pPr>
    </w:p>
    <w:p>
      <w:pPr>
        <w:spacing w:line="440" w:lineRule="exact"/>
        <w:jc w:val="center"/>
        <w:rPr>
          <w:rStyle w:val="19"/>
        </w:rPr>
      </w:pPr>
    </w:p>
    <w:p>
      <w:pPr>
        <w:spacing w:line="440" w:lineRule="exact"/>
        <w:jc w:val="center"/>
        <w:rPr>
          <w:rStyle w:val="19"/>
        </w:rPr>
      </w:pPr>
    </w:p>
    <w:p>
      <w:pPr>
        <w:spacing w:line="440" w:lineRule="exact"/>
        <w:jc w:val="center"/>
        <w:rPr>
          <w:rStyle w:val="19"/>
        </w:rPr>
      </w:pPr>
    </w:p>
    <w:p>
      <w:pPr>
        <w:spacing w:line="440" w:lineRule="exact"/>
        <w:jc w:val="center"/>
        <w:rPr>
          <w:rStyle w:val="19"/>
        </w:rPr>
      </w:pPr>
    </w:p>
    <w:p>
      <w:pPr>
        <w:spacing w:line="440" w:lineRule="exact"/>
        <w:jc w:val="center"/>
        <w:rPr>
          <w:rStyle w:val="19"/>
        </w:rPr>
      </w:pPr>
    </w:p>
    <w:p>
      <w:pPr>
        <w:spacing w:line="440" w:lineRule="exact"/>
        <w:jc w:val="center"/>
        <w:rPr>
          <w:rStyle w:val="19"/>
        </w:rPr>
      </w:pPr>
    </w:p>
    <w:p>
      <w:pPr>
        <w:spacing w:line="440" w:lineRule="exact"/>
        <w:jc w:val="center"/>
        <w:rPr>
          <w:rStyle w:val="19"/>
        </w:rPr>
      </w:pPr>
    </w:p>
    <w:p>
      <w:pPr>
        <w:pStyle w:val="2"/>
        <w:rPr>
          <w:rStyle w:val="19"/>
        </w:rPr>
      </w:pPr>
    </w:p>
    <w:p>
      <w:pPr>
        <w:pStyle w:val="2"/>
        <w:rPr>
          <w:rStyle w:val="19"/>
        </w:rPr>
      </w:pPr>
    </w:p>
    <w:p>
      <w:pPr>
        <w:spacing w:line="440" w:lineRule="exact"/>
        <w:jc w:val="center"/>
        <w:rPr>
          <w:rStyle w:val="19"/>
        </w:rPr>
      </w:pPr>
    </w:p>
    <w:p>
      <w:pPr>
        <w:spacing w:line="440" w:lineRule="exact"/>
        <w:rPr>
          <w:rStyle w:val="19"/>
        </w:rPr>
      </w:pPr>
    </w:p>
    <w:p>
      <w:pPr>
        <w:pStyle w:val="2"/>
        <w:rPr>
          <w:rStyle w:val="19"/>
        </w:rPr>
      </w:pPr>
    </w:p>
    <w:p>
      <w:pPr>
        <w:pStyle w:val="2"/>
        <w:rPr>
          <w:rStyle w:val="19"/>
        </w:rPr>
      </w:pPr>
    </w:p>
    <w:p>
      <w:pPr>
        <w:spacing w:line="440" w:lineRule="exact"/>
        <w:jc w:val="center"/>
        <w:rPr>
          <w:szCs w:val="32"/>
        </w:rPr>
      </w:pPr>
      <w:r>
        <w:rPr>
          <w:rStyle w:val="19"/>
          <w:rFonts w:hint="eastAsia"/>
        </w:rPr>
        <w:t>第二章 投标人须知</w:t>
      </w:r>
      <w:bookmarkEnd w:id="24"/>
      <w:bookmarkEnd w:id="25"/>
      <w:bookmarkEnd w:id="26"/>
      <w:bookmarkEnd w:id="27"/>
      <w:bookmarkEnd w:id="28"/>
    </w:p>
    <w:p>
      <w:pPr>
        <w:pStyle w:val="5"/>
        <w:numPr>
          <w:ilvl w:val="0"/>
          <w:numId w:val="0"/>
        </w:numPr>
        <w:spacing w:after="120"/>
        <w:ind w:firstLine="3640" w:firstLineChars="1300"/>
        <w:rPr>
          <w:bCs/>
        </w:rPr>
      </w:pPr>
      <w:bookmarkStart w:id="31" w:name="_Toc152045528"/>
      <w:bookmarkStart w:id="32" w:name="_Toc233448966"/>
      <w:bookmarkStart w:id="33" w:name="_Toc13906"/>
      <w:bookmarkStart w:id="34" w:name="_Toc5905"/>
      <w:bookmarkStart w:id="35" w:name="_Toc16127"/>
      <w:bookmarkStart w:id="36" w:name="_Toc4157"/>
      <w:bookmarkStart w:id="37" w:name="_Toc144974496"/>
      <w:bookmarkStart w:id="38" w:name="_Toc152042304"/>
      <w:bookmarkStart w:id="39" w:name="_Toc179632545"/>
      <w:bookmarkStart w:id="40" w:name="_Toc9109"/>
      <w:r>
        <w:rPr>
          <w:rFonts w:hint="eastAsia"/>
          <w:bCs/>
        </w:rPr>
        <w:t>投标人须知前附表</w:t>
      </w:r>
      <w:bookmarkEnd w:id="31"/>
      <w:bookmarkEnd w:id="32"/>
      <w:bookmarkEnd w:id="33"/>
      <w:bookmarkEnd w:id="34"/>
      <w:bookmarkEnd w:id="35"/>
      <w:bookmarkEnd w:id="36"/>
      <w:bookmarkEnd w:id="37"/>
      <w:bookmarkEnd w:id="38"/>
      <w:bookmarkEnd w:id="39"/>
      <w:bookmarkEnd w:id="40"/>
    </w:p>
    <w:bookmarkEnd w:id="12"/>
    <w:bookmarkEnd w:id="29"/>
    <w:bookmarkEnd w:id="30"/>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874"/>
        <w:gridCol w:w="1909"/>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8"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874"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条款号</w:t>
            </w:r>
          </w:p>
        </w:tc>
        <w:tc>
          <w:tcPr>
            <w:tcW w:w="1909"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内  容</w:t>
            </w:r>
          </w:p>
        </w:tc>
        <w:tc>
          <w:tcPr>
            <w:tcW w:w="6930"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688"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w:t>
            </w:r>
          </w:p>
        </w:tc>
        <w:tc>
          <w:tcPr>
            <w:tcW w:w="874"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1.1</w:t>
            </w:r>
          </w:p>
        </w:tc>
        <w:tc>
          <w:tcPr>
            <w:tcW w:w="1909"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工程名称</w:t>
            </w:r>
          </w:p>
        </w:tc>
        <w:tc>
          <w:tcPr>
            <w:tcW w:w="6930" w:type="dxa"/>
            <w:tcBorders>
              <w:bottom w:val="single" w:color="auto" w:sz="4" w:space="0"/>
            </w:tcBorders>
            <w:vAlign w:val="center"/>
          </w:tcPr>
          <w:p>
            <w:pPr>
              <w:adjustRightInd w:val="0"/>
              <w:snapToGrid w:val="0"/>
              <w:spacing w:line="360" w:lineRule="exact"/>
              <w:rPr>
                <w:rFonts w:hint="eastAsia" w:ascii="宋体" w:hAnsi="宋体" w:eastAsia="宋体" w:cs="宋体"/>
                <w:sz w:val="21"/>
                <w:szCs w:val="21"/>
                <w:lang w:eastAsia="zh-CN"/>
              </w:rPr>
            </w:pPr>
            <w:r>
              <w:rPr>
                <w:rFonts w:hint="eastAsia" w:ascii="宋体" w:hAnsi="宋体" w:eastAsia="宋体" w:cs="宋体"/>
                <w:kern w:val="0"/>
                <w:sz w:val="21"/>
                <w:szCs w:val="21"/>
                <w:lang w:eastAsia="zh-CN"/>
              </w:rPr>
              <w:t>三门县浦坝港镇仙岩村后陈自然村传统村落保护发展规划项目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688"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2</w:t>
            </w:r>
          </w:p>
        </w:tc>
        <w:tc>
          <w:tcPr>
            <w:tcW w:w="874"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1.1</w:t>
            </w:r>
          </w:p>
        </w:tc>
        <w:tc>
          <w:tcPr>
            <w:tcW w:w="1909"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建设地点</w:t>
            </w:r>
          </w:p>
        </w:tc>
        <w:tc>
          <w:tcPr>
            <w:tcW w:w="6930" w:type="dxa"/>
            <w:tcBorders>
              <w:bottom w:val="single" w:color="auto" w:sz="4" w:space="0"/>
            </w:tcBorders>
            <w:vAlign w:val="center"/>
          </w:tcPr>
          <w:p>
            <w:pPr>
              <w:adjustRightInd w:val="0"/>
              <w:snapToGrid w:val="0"/>
              <w:spacing w:line="360" w:lineRule="exact"/>
              <w:rPr>
                <w:rFonts w:ascii="宋体" w:hAnsi="宋体" w:eastAsia="宋体" w:cs="宋体"/>
                <w:sz w:val="21"/>
                <w:szCs w:val="21"/>
              </w:rPr>
            </w:pPr>
            <w:r>
              <w:rPr>
                <w:rFonts w:hint="eastAsia" w:ascii="宋体" w:hAnsi="宋体" w:eastAsia="宋体" w:cs="宋体"/>
                <w:kern w:val="0"/>
                <w:sz w:val="21"/>
                <w:szCs w:val="21"/>
              </w:rPr>
              <w:t>三门县浦坝港镇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88"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3</w:t>
            </w:r>
          </w:p>
        </w:tc>
        <w:tc>
          <w:tcPr>
            <w:tcW w:w="874"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1.1</w:t>
            </w:r>
          </w:p>
        </w:tc>
        <w:tc>
          <w:tcPr>
            <w:tcW w:w="1909"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承包方式</w:t>
            </w:r>
          </w:p>
        </w:tc>
        <w:tc>
          <w:tcPr>
            <w:tcW w:w="6930" w:type="dxa"/>
            <w:tcBorders>
              <w:bottom w:val="single" w:color="auto" w:sz="4" w:space="0"/>
            </w:tcBorders>
            <w:vAlign w:val="center"/>
          </w:tcPr>
          <w:p>
            <w:pPr>
              <w:adjustRightInd w:val="0"/>
              <w:snapToGrid w:val="0"/>
              <w:spacing w:line="360" w:lineRule="exact"/>
              <w:rPr>
                <w:rFonts w:ascii="宋体" w:hAnsi="宋体" w:eastAsia="宋体" w:cs="宋体"/>
                <w:sz w:val="21"/>
                <w:szCs w:val="21"/>
              </w:rPr>
            </w:pPr>
            <w:r>
              <w:rPr>
                <w:rFonts w:hint="eastAsia" w:ascii="宋体" w:hAnsi="宋体" w:eastAsia="宋体" w:cs="宋体"/>
                <w:sz w:val="21"/>
                <w:szCs w:val="21"/>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8"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4</w:t>
            </w:r>
          </w:p>
        </w:tc>
        <w:tc>
          <w:tcPr>
            <w:tcW w:w="874"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1.1</w:t>
            </w:r>
          </w:p>
        </w:tc>
        <w:tc>
          <w:tcPr>
            <w:tcW w:w="1909"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质量标准</w:t>
            </w:r>
          </w:p>
        </w:tc>
        <w:tc>
          <w:tcPr>
            <w:tcW w:w="6930" w:type="dxa"/>
            <w:tcBorders>
              <w:bottom w:val="single" w:color="auto" w:sz="4" w:space="0"/>
            </w:tcBorders>
            <w:vAlign w:val="center"/>
          </w:tcPr>
          <w:p>
            <w:pPr>
              <w:adjustRightInd w:val="0"/>
              <w:snapToGrid w:val="0"/>
              <w:spacing w:line="360" w:lineRule="exact"/>
              <w:rPr>
                <w:rFonts w:ascii="宋体" w:hAnsi="宋体" w:eastAsia="宋体" w:cs="宋体"/>
                <w:sz w:val="21"/>
                <w:szCs w:val="21"/>
              </w:rPr>
            </w:pPr>
            <w:r>
              <w:rPr>
                <w:rFonts w:hint="eastAsia" w:ascii="宋体" w:hAnsi="宋体" w:eastAsia="宋体" w:cs="宋体"/>
                <w:sz w:val="21"/>
                <w:szCs w:val="21"/>
              </w:rPr>
              <w:t>方案成熟，到达招标规划设计深度要求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688"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5</w:t>
            </w:r>
          </w:p>
        </w:tc>
        <w:tc>
          <w:tcPr>
            <w:tcW w:w="874"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1.1</w:t>
            </w:r>
          </w:p>
        </w:tc>
        <w:tc>
          <w:tcPr>
            <w:tcW w:w="1909"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要求提交设计工期</w:t>
            </w:r>
          </w:p>
        </w:tc>
        <w:tc>
          <w:tcPr>
            <w:tcW w:w="6930" w:type="dxa"/>
            <w:tcBorders>
              <w:bottom w:val="single" w:color="auto" w:sz="4" w:space="0"/>
            </w:tcBorders>
            <w:vAlign w:val="center"/>
          </w:tcPr>
          <w:p>
            <w:pPr>
              <w:adjustRightInd w:val="0"/>
              <w:snapToGrid w:val="0"/>
              <w:spacing w:line="360" w:lineRule="exact"/>
              <w:rPr>
                <w:rFonts w:ascii="宋体" w:hAnsi="宋体" w:eastAsia="宋体" w:cs="宋体"/>
                <w:sz w:val="21"/>
                <w:szCs w:val="21"/>
              </w:rPr>
            </w:pPr>
            <w:r>
              <w:rPr>
                <w:rFonts w:hint="eastAsia" w:ascii="宋体" w:hAnsi="宋体" w:eastAsia="宋体" w:cs="宋体"/>
                <w:sz w:val="21"/>
                <w:szCs w:val="21"/>
              </w:rPr>
              <w:t>合同签订后30个日历天提交设计文本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688"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6</w:t>
            </w:r>
          </w:p>
        </w:tc>
        <w:tc>
          <w:tcPr>
            <w:tcW w:w="874"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2.1</w:t>
            </w:r>
          </w:p>
        </w:tc>
        <w:tc>
          <w:tcPr>
            <w:tcW w:w="1909"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招标方式</w:t>
            </w:r>
          </w:p>
        </w:tc>
        <w:tc>
          <w:tcPr>
            <w:tcW w:w="6930" w:type="dxa"/>
            <w:tcBorders>
              <w:bottom w:val="single" w:color="auto" w:sz="4" w:space="0"/>
            </w:tcBorders>
            <w:vAlign w:val="center"/>
          </w:tcPr>
          <w:p>
            <w:pPr>
              <w:spacing w:line="360" w:lineRule="exact"/>
              <w:rPr>
                <w:rFonts w:ascii="宋体" w:hAnsi="宋体" w:eastAsia="宋体" w:cs="宋体"/>
                <w:sz w:val="21"/>
                <w:szCs w:val="21"/>
              </w:rPr>
            </w:pPr>
            <w:r>
              <w:rPr>
                <w:rFonts w:hint="eastAsia" w:ascii="宋体" w:hAnsi="宋体" w:eastAsia="宋体" w:cs="宋体"/>
                <w:sz w:val="21"/>
                <w:szCs w:val="21"/>
                <w:lang w:val="en-US" w:eastAsia="zh-CN"/>
              </w:rPr>
              <w:t>公开</w:t>
            </w:r>
            <w:r>
              <w:rPr>
                <w:rFonts w:hint="eastAsia" w:ascii="宋体" w:hAnsi="宋体" w:eastAsia="宋体" w:cs="宋体"/>
                <w:sz w:val="21"/>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688"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7</w:t>
            </w:r>
          </w:p>
        </w:tc>
        <w:tc>
          <w:tcPr>
            <w:tcW w:w="874"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2.2</w:t>
            </w:r>
          </w:p>
        </w:tc>
        <w:tc>
          <w:tcPr>
            <w:tcW w:w="1909"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招标内容</w:t>
            </w:r>
          </w:p>
        </w:tc>
        <w:tc>
          <w:tcPr>
            <w:tcW w:w="6930" w:type="dxa"/>
            <w:vAlign w:val="center"/>
          </w:tcPr>
          <w:p>
            <w:pPr>
              <w:spacing w:line="360" w:lineRule="exact"/>
              <w:rPr>
                <w:rFonts w:ascii="宋体" w:hAnsi="宋体" w:eastAsia="宋体" w:cs="宋体"/>
                <w:sz w:val="21"/>
                <w:szCs w:val="21"/>
              </w:rPr>
            </w:pPr>
            <w:r>
              <w:rPr>
                <w:rFonts w:hint="eastAsia" w:ascii="宋体" w:hAnsi="宋体" w:eastAsia="宋体" w:cs="宋体"/>
                <w:sz w:val="21"/>
                <w:szCs w:val="21"/>
              </w:rPr>
              <w:t>设计规划招标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8"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8</w:t>
            </w:r>
          </w:p>
        </w:tc>
        <w:tc>
          <w:tcPr>
            <w:tcW w:w="874"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3.1</w:t>
            </w:r>
          </w:p>
        </w:tc>
        <w:tc>
          <w:tcPr>
            <w:tcW w:w="1909"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资金来源</w:t>
            </w:r>
          </w:p>
        </w:tc>
        <w:tc>
          <w:tcPr>
            <w:tcW w:w="6930" w:type="dxa"/>
            <w:tcBorders>
              <w:bottom w:val="single" w:color="auto" w:sz="4" w:space="0"/>
            </w:tcBorders>
            <w:vAlign w:val="center"/>
          </w:tcPr>
          <w:p>
            <w:pPr>
              <w:adjustRightInd w:val="0"/>
              <w:snapToGrid w:val="0"/>
              <w:spacing w:line="360" w:lineRule="exact"/>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688"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9</w:t>
            </w:r>
          </w:p>
        </w:tc>
        <w:tc>
          <w:tcPr>
            <w:tcW w:w="874"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4.2</w:t>
            </w:r>
          </w:p>
        </w:tc>
        <w:tc>
          <w:tcPr>
            <w:tcW w:w="1909"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投标人要求</w:t>
            </w:r>
          </w:p>
        </w:tc>
        <w:tc>
          <w:tcPr>
            <w:tcW w:w="6930" w:type="dxa"/>
            <w:tcBorders>
              <w:bottom w:val="single" w:color="auto" w:sz="4" w:space="0"/>
            </w:tcBorders>
            <w:vAlign w:val="center"/>
          </w:tcPr>
          <w:p>
            <w:pPr>
              <w:spacing w:line="360" w:lineRule="exact"/>
              <w:rPr>
                <w:rFonts w:ascii="宋体" w:hAnsi="宋体" w:eastAsia="宋体" w:cs="宋体"/>
                <w:sz w:val="21"/>
                <w:szCs w:val="21"/>
              </w:rPr>
            </w:pPr>
            <w:r>
              <w:rPr>
                <w:rFonts w:hint="eastAsia" w:ascii="宋体" w:hAnsi="宋体" w:eastAsia="宋体" w:cs="宋体"/>
                <w:sz w:val="21"/>
                <w:szCs w:val="21"/>
              </w:rPr>
              <w:t>须具备城市规划编制乙级及以上或工程咨询甲级资质；无行政主管部门公示的不良行为并被禁止投标的。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688"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10</w:t>
            </w:r>
          </w:p>
        </w:tc>
        <w:tc>
          <w:tcPr>
            <w:tcW w:w="874"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4.1</w:t>
            </w:r>
          </w:p>
        </w:tc>
        <w:tc>
          <w:tcPr>
            <w:tcW w:w="1909" w:type="dxa"/>
            <w:tcBorders>
              <w:bottom w:val="single" w:color="auto" w:sz="4" w:space="0"/>
            </w:tcBorders>
            <w:vAlign w:val="center"/>
          </w:tcPr>
          <w:p>
            <w:pPr>
              <w:adjustRightInd w:val="0"/>
              <w:snapToGrid w:val="0"/>
              <w:spacing w:line="360" w:lineRule="exact"/>
              <w:jc w:val="center"/>
              <w:rPr>
                <w:rFonts w:ascii="宋体" w:hAnsi="宋体" w:eastAsia="宋体" w:cs="宋体"/>
                <w:sz w:val="21"/>
                <w:szCs w:val="21"/>
              </w:rPr>
            </w:pPr>
            <w:r>
              <w:rPr>
                <w:rFonts w:hint="eastAsia" w:ascii="宋体" w:hAnsi="宋体" w:eastAsia="宋体" w:cs="宋体"/>
                <w:sz w:val="21"/>
                <w:szCs w:val="21"/>
              </w:rPr>
              <w:t>项目（设计）负责人要求</w:t>
            </w:r>
          </w:p>
        </w:tc>
        <w:tc>
          <w:tcPr>
            <w:tcW w:w="6930" w:type="dxa"/>
            <w:tcBorders>
              <w:bottom w:val="single" w:color="auto" w:sz="4" w:space="0"/>
            </w:tcBorders>
            <w:vAlign w:val="center"/>
          </w:tcPr>
          <w:p>
            <w:pPr>
              <w:spacing w:line="360" w:lineRule="exact"/>
              <w:rPr>
                <w:rFonts w:ascii="宋体" w:hAnsi="宋体" w:eastAsia="宋体" w:cs="宋体"/>
                <w:sz w:val="21"/>
                <w:szCs w:val="21"/>
              </w:rPr>
            </w:pPr>
            <w:r>
              <w:rPr>
                <w:rFonts w:hint="eastAsia" w:ascii="宋体" w:hAnsi="宋体" w:eastAsia="宋体" w:cs="宋体"/>
                <w:sz w:val="21"/>
                <w:szCs w:val="21"/>
              </w:rPr>
              <w:t>具有注册规划师资格证书或高级工程师证书。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688" w:type="dxa"/>
            <w:tcBorders>
              <w:bottom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11</w:t>
            </w:r>
          </w:p>
        </w:tc>
        <w:tc>
          <w:tcPr>
            <w:tcW w:w="874"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4.2</w:t>
            </w:r>
          </w:p>
        </w:tc>
        <w:tc>
          <w:tcPr>
            <w:tcW w:w="1909"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投标人确定方式</w:t>
            </w:r>
          </w:p>
        </w:tc>
        <w:tc>
          <w:tcPr>
            <w:tcW w:w="6930" w:type="dxa"/>
            <w:vAlign w:val="center"/>
          </w:tcPr>
          <w:p>
            <w:pPr>
              <w:adjustRightInd w:val="0"/>
              <w:snapToGrid w:val="0"/>
              <w:spacing w:line="360" w:lineRule="exact"/>
              <w:rPr>
                <w:rFonts w:ascii="宋体" w:hAnsi="宋体" w:eastAsia="宋体" w:cs="宋体"/>
                <w:sz w:val="21"/>
                <w:szCs w:val="21"/>
              </w:rPr>
            </w:pPr>
            <w:r>
              <w:rPr>
                <w:rFonts w:hint="eastAsia" w:ascii="宋体" w:hAnsi="宋体" w:eastAsia="宋体" w:cs="宋体"/>
                <w:sz w:val="21"/>
                <w:szCs w:val="21"/>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8"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12</w:t>
            </w:r>
          </w:p>
        </w:tc>
        <w:tc>
          <w:tcPr>
            <w:tcW w:w="874"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13.1</w:t>
            </w:r>
          </w:p>
        </w:tc>
        <w:tc>
          <w:tcPr>
            <w:tcW w:w="1909"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投标文件组成</w:t>
            </w:r>
          </w:p>
        </w:tc>
        <w:tc>
          <w:tcPr>
            <w:tcW w:w="6930" w:type="dxa"/>
          </w:tcPr>
          <w:p>
            <w:pPr>
              <w:pStyle w:val="7"/>
              <w:spacing w:line="288" w:lineRule="auto"/>
              <w:ind w:firstLine="0"/>
              <w:rPr>
                <w:rFonts w:ascii="宋体" w:hAnsi="宋体" w:eastAsia="宋体" w:cs="宋体"/>
                <w:sz w:val="21"/>
                <w:szCs w:val="21"/>
              </w:rPr>
            </w:pPr>
            <w:r>
              <w:rPr>
                <w:rFonts w:hint="eastAsia" w:ascii="宋体" w:hAnsi="宋体" w:eastAsia="宋体" w:cs="宋体"/>
                <w:sz w:val="21"/>
                <w:szCs w:val="21"/>
              </w:rPr>
              <w:t>投标文件组成内容包括：</w:t>
            </w:r>
          </w:p>
          <w:p>
            <w:pPr>
              <w:pStyle w:val="2"/>
              <w:spacing w:line="260" w:lineRule="exact"/>
              <w:rPr>
                <w:rFonts w:cs="宋体"/>
                <w:szCs w:val="21"/>
              </w:rPr>
            </w:pPr>
            <w:r>
              <w:rPr>
                <w:rFonts w:hint="eastAsia" w:cs="宋体"/>
                <w:szCs w:val="21"/>
              </w:rPr>
              <w:t>1）投标函（附件一）；</w:t>
            </w:r>
          </w:p>
          <w:p>
            <w:pPr>
              <w:pStyle w:val="2"/>
              <w:spacing w:line="260" w:lineRule="exact"/>
              <w:rPr>
                <w:rFonts w:cs="宋体"/>
                <w:szCs w:val="21"/>
              </w:rPr>
            </w:pPr>
            <w:r>
              <w:rPr>
                <w:rFonts w:hint="eastAsia" w:cs="宋体"/>
                <w:szCs w:val="21"/>
              </w:rPr>
              <w:t>2）项目负责人简历表（附件二）；</w:t>
            </w:r>
          </w:p>
          <w:p>
            <w:pPr>
              <w:pStyle w:val="2"/>
              <w:spacing w:line="260" w:lineRule="exact"/>
              <w:rPr>
                <w:rFonts w:cs="宋体"/>
                <w:szCs w:val="21"/>
              </w:rPr>
            </w:pPr>
            <w:r>
              <w:rPr>
                <w:rFonts w:hint="eastAsia" w:cs="宋体"/>
                <w:szCs w:val="21"/>
              </w:rPr>
              <w:t>3）主要设计人员表（附件三）；</w:t>
            </w:r>
          </w:p>
          <w:p>
            <w:pPr>
              <w:pStyle w:val="2"/>
              <w:spacing w:line="260" w:lineRule="exact"/>
              <w:rPr>
                <w:rFonts w:cs="宋体"/>
                <w:szCs w:val="21"/>
              </w:rPr>
            </w:pPr>
            <w:r>
              <w:rPr>
                <w:rFonts w:hint="eastAsia" w:cs="宋体"/>
                <w:szCs w:val="21"/>
              </w:rPr>
              <w:t>4）法定代表人授权委托书（附件四）；</w:t>
            </w:r>
          </w:p>
          <w:p>
            <w:pPr>
              <w:spacing w:line="260" w:lineRule="exact"/>
              <w:rPr>
                <w:rFonts w:ascii="宋体" w:hAnsi="宋体" w:eastAsia="宋体" w:cs="宋体"/>
                <w:sz w:val="21"/>
                <w:szCs w:val="21"/>
              </w:rPr>
            </w:pPr>
            <w:r>
              <w:rPr>
                <w:rFonts w:hint="eastAsia" w:ascii="宋体" w:hAnsi="宋体" w:eastAsia="宋体" w:cs="宋体"/>
                <w:sz w:val="21"/>
                <w:szCs w:val="21"/>
              </w:rPr>
              <w:t>5）三门县建设工程诚信投标承诺书（附件五）；</w:t>
            </w:r>
          </w:p>
          <w:p>
            <w:pPr>
              <w:pStyle w:val="2"/>
              <w:spacing w:line="260" w:lineRule="exact"/>
              <w:rPr>
                <w:rFonts w:cs="宋体"/>
                <w:szCs w:val="21"/>
              </w:rPr>
            </w:pPr>
            <w:r>
              <w:rPr>
                <w:rFonts w:hint="eastAsia" w:cs="宋体"/>
                <w:szCs w:val="21"/>
              </w:rPr>
              <w:t>6）营业执照、税务登记、组织机构代码证、企业资质证书副本复印件（如三证合一的，只需提供营业执照）；项目负责人具有注册规划师资格证书</w:t>
            </w:r>
          </w:p>
          <w:p>
            <w:pPr>
              <w:pStyle w:val="2"/>
              <w:spacing w:line="260" w:lineRule="exact"/>
              <w:rPr>
                <w:rFonts w:cs="宋体"/>
                <w:szCs w:val="21"/>
              </w:rPr>
            </w:pPr>
            <w:r>
              <w:rPr>
                <w:rFonts w:hint="eastAsia" w:cs="宋体"/>
                <w:szCs w:val="21"/>
              </w:rPr>
              <w:t>的复印件。</w:t>
            </w:r>
          </w:p>
          <w:p>
            <w:pPr>
              <w:spacing w:line="360" w:lineRule="exact"/>
              <w:rPr>
                <w:rFonts w:ascii="宋体" w:hAnsi="宋体" w:eastAsia="宋体" w:cs="宋体"/>
                <w:sz w:val="21"/>
                <w:szCs w:val="21"/>
              </w:rPr>
            </w:pPr>
            <w:r>
              <w:rPr>
                <w:rFonts w:hint="eastAsia" w:ascii="宋体" w:hAnsi="宋体" w:eastAsia="宋体" w:cs="宋体"/>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8"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13</w:t>
            </w:r>
          </w:p>
        </w:tc>
        <w:tc>
          <w:tcPr>
            <w:tcW w:w="874"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14.1</w:t>
            </w:r>
          </w:p>
        </w:tc>
        <w:tc>
          <w:tcPr>
            <w:tcW w:w="1909"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投标文件格式</w:t>
            </w:r>
          </w:p>
        </w:tc>
        <w:tc>
          <w:tcPr>
            <w:tcW w:w="6930" w:type="dxa"/>
            <w:vAlign w:val="center"/>
          </w:tcPr>
          <w:p>
            <w:pPr>
              <w:pStyle w:val="2"/>
              <w:spacing w:line="360" w:lineRule="exact"/>
              <w:rPr>
                <w:rFonts w:cs="宋体"/>
                <w:szCs w:val="21"/>
              </w:rPr>
            </w:pPr>
            <w:r>
              <w:rPr>
                <w:rFonts w:hint="eastAsia" w:cs="宋体"/>
                <w:szCs w:val="21"/>
              </w:rPr>
              <w:t>1、投标文件格式应按招标文件要求编制。</w:t>
            </w:r>
          </w:p>
          <w:p>
            <w:pPr>
              <w:pStyle w:val="2"/>
              <w:spacing w:line="360" w:lineRule="exact"/>
              <w:rPr>
                <w:rFonts w:cs="宋体"/>
                <w:szCs w:val="21"/>
              </w:rPr>
            </w:pPr>
            <w:r>
              <w:rPr>
                <w:rFonts w:hint="eastAsia" w:cs="宋体"/>
                <w:szCs w:val="21"/>
              </w:rPr>
              <w:t>2、投标文件的文字说明和文字标注均须采用中文。</w:t>
            </w:r>
          </w:p>
          <w:p>
            <w:pPr>
              <w:pStyle w:val="2"/>
              <w:spacing w:line="360" w:lineRule="exact"/>
              <w:rPr>
                <w:rFonts w:cs="宋体"/>
                <w:szCs w:val="21"/>
              </w:rPr>
            </w:pPr>
            <w:r>
              <w:rPr>
                <w:rFonts w:hint="eastAsia" w:cs="宋体"/>
                <w:szCs w:val="21"/>
              </w:rPr>
              <w:t>3、投标文件必须做到清晰、完整、资料齐全、准确。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88"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14</w:t>
            </w:r>
          </w:p>
        </w:tc>
        <w:tc>
          <w:tcPr>
            <w:tcW w:w="874"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15.1</w:t>
            </w:r>
          </w:p>
        </w:tc>
        <w:tc>
          <w:tcPr>
            <w:tcW w:w="1909"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报价方式</w:t>
            </w:r>
          </w:p>
        </w:tc>
        <w:tc>
          <w:tcPr>
            <w:tcW w:w="6930" w:type="dxa"/>
            <w:vAlign w:val="center"/>
          </w:tcPr>
          <w:p>
            <w:pPr>
              <w:spacing w:line="360" w:lineRule="exact"/>
              <w:rPr>
                <w:rFonts w:cs="宋体"/>
                <w:szCs w:val="21"/>
              </w:rPr>
            </w:pPr>
            <w:r>
              <w:rPr>
                <w:rFonts w:hint="eastAsia" w:ascii="宋体" w:hAnsi="宋体" w:eastAsia="宋体" w:cs="宋体"/>
                <w:b/>
                <w:bCs/>
                <w:sz w:val="21"/>
                <w:szCs w:val="21"/>
              </w:rPr>
              <w:t>最低报价法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88"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15</w:t>
            </w:r>
          </w:p>
        </w:tc>
        <w:tc>
          <w:tcPr>
            <w:tcW w:w="874"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16.2</w:t>
            </w:r>
          </w:p>
        </w:tc>
        <w:tc>
          <w:tcPr>
            <w:tcW w:w="1909"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投标报价要求</w:t>
            </w:r>
          </w:p>
        </w:tc>
        <w:tc>
          <w:tcPr>
            <w:tcW w:w="6930" w:type="dxa"/>
            <w:vAlign w:val="center"/>
          </w:tcPr>
          <w:p>
            <w:pPr>
              <w:spacing w:line="360" w:lineRule="exact"/>
              <w:rPr>
                <w:rFonts w:ascii="宋体" w:hAnsi="宋体" w:eastAsia="宋体" w:cs="宋体"/>
                <w:b/>
                <w:sz w:val="21"/>
                <w:szCs w:val="21"/>
              </w:rPr>
            </w:pPr>
            <w:r>
              <w:rPr>
                <w:rFonts w:hint="eastAsia" w:ascii="宋体" w:hAnsi="宋体" w:eastAsia="宋体" w:cs="宋体"/>
                <w:b/>
                <w:bCs/>
                <w:sz w:val="21"/>
                <w:szCs w:val="21"/>
              </w:rPr>
              <w:t>投标报价</w:t>
            </w:r>
            <w:r>
              <w:rPr>
                <w:rFonts w:hint="eastAsia" w:ascii="宋体" w:hAnsi="宋体" w:eastAsia="宋体" w:cs="宋体"/>
                <w:b/>
                <w:sz w:val="21"/>
                <w:szCs w:val="21"/>
              </w:rPr>
              <w:t>上限价为人民币</w:t>
            </w:r>
            <w:r>
              <w:rPr>
                <w:rFonts w:hint="eastAsia" w:ascii="宋体" w:hAnsi="宋体" w:eastAsia="宋体" w:cs="宋体"/>
                <w:b/>
                <w:sz w:val="21"/>
                <w:szCs w:val="21"/>
                <w:lang w:val="en-US" w:eastAsia="zh-CN"/>
              </w:rPr>
              <w:t>20</w:t>
            </w:r>
            <w:r>
              <w:rPr>
                <w:rFonts w:hint="eastAsia" w:ascii="宋体" w:hAnsi="宋体" w:eastAsia="宋体" w:cs="宋体"/>
                <w:b/>
                <w:sz w:val="21"/>
                <w:szCs w:val="21"/>
              </w:rPr>
              <w:t>万元，超过上限价的作无效标处理。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8"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16</w:t>
            </w:r>
          </w:p>
        </w:tc>
        <w:tc>
          <w:tcPr>
            <w:tcW w:w="874"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17.1</w:t>
            </w:r>
          </w:p>
        </w:tc>
        <w:tc>
          <w:tcPr>
            <w:tcW w:w="1909"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投标担保要求</w:t>
            </w:r>
          </w:p>
        </w:tc>
        <w:tc>
          <w:tcPr>
            <w:tcW w:w="6930" w:type="dxa"/>
            <w:vAlign w:val="center"/>
          </w:tcPr>
          <w:p>
            <w:pPr>
              <w:spacing w:line="360" w:lineRule="exact"/>
              <w:rPr>
                <w:rFonts w:ascii="宋体" w:hAnsi="宋体" w:eastAsia="宋体" w:cs="宋体"/>
                <w:sz w:val="21"/>
                <w:szCs w:val="21"/>
              </w:rPr>
            </w:pPr>
            <w:r>
              <w:rPr>
                <w:rFonts w:hint="eastAsia" w:ascii="宋体" w:hAnsi="宋体" w:eastAsia="宋体" w:cs="宋体"/>
                <w:sz w:val="21"/>
                <w:szCs w:val="21"/>
              </w:rPr>
              <w:t>担保金额：</w:t>
            </w:r>
            <w:r>
              <w:rPr>
                <w:rFonts w:hint="eastAsia" w:ascii="宋体" w:hAnsi="宋体" w:eastAsia="宋体" w:cs="宋体"/>
                <w:kern w:val="0"/>
                <w:sz w:val="21"/>
                <w:szCs w:val="21"/>
              </w:rPr>
              <w:t xml:space="preserve"> 投标保证金为人民币</w:t>
            </w:r>
            <w:r>
              <w:rPr>
                <w:rFonts w:hint="eastAsia" w:ascii="宋体" w:hAnsi="宋体" w:eastAsia="宋体" w:cs="宋体"/>
                <w:kern w:val="0"/>
                <w:sz w:val="21"/>
                <w:szCs w:val="21"/>
                <w:lang w:val="en-US" w:eastAsia="zh-CN"/>
              </w:rPr>
              <w:t>贰</w:t>
            </w:r>
            <w:r>
              <w:rPr>
                <w:rFonts w:hint="eastAsia" w:ascii="宋体" w:hAnsi="宋体" w:eastAsia="宋体" w:cs="宋体"/>
                <w:kern w:val="0"/>
                <w:sz w:val="21"/>
                <w:szCs w:val="21"/>
              </w:rPr>
              <w:t>仟元整（¥</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000元），投标保证金在公历2022年</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27</w:t>
            </w:r>
            <w:r>
              <w:rPr>
                <w:rFonts w:hint="eastAsia" w:ascii="宋体" w:hAnsi="宋体" w:eastAsia="宋体" w:cs="宋体"/>
                <w:kern w:val="0"/>
                <w:sz w:val="21"/>
                <w:szCs w:val="21"/>
              </w:rPr>
              <w:t>日上午</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时</w:t>
            </w:r>
            <w:r>
              <w:rPr>
                <w:rFonts w:hint="eastAsia" w:ascii="宋体" w:hAnsi="宋体" w:eastAsia="宋体" w:cs="宋体"/>
                <w:kern w:val="0"/>
                <w:sz w:val="21"/>
                <w:szCs w:val="21"/>
                <w:lang w:val="en-US" w:eastAsia="zh-CN"/>
              </w:rPr>
              <w:t>00</w:t>
            </w:r>
            <w:r>
              <w:rPr>
                <w:rFonts w:hint="eastAsia" w:ascii="宋体" w:hAnsi="宋体" w:eastAsia="宋体" w:cs="宋体"/>
                <w:kern w:val="0"/>
                <w:sz w:val="21"/>
                <w:szCs w:val="21"/>
              </w:rPr>
              <w:t>分前以现金形式带至开标地点（与投标文件一起递交）。未中标的投标保证金在开标结束后自行领回，中标人的投标保证金</w:t>
            </w:r>
            <w:r>
              <w:rPr>
                <w:rFonts w:hint="eastAsia" w:ascii="宋体" w:hAnsi="宋体" w:eastAsia="宋体" w:cs="宋体"/>
                <w:kern w:val="0"/>
                <w:sz w:val="21"/>
                <w:szCs w:val="21"/>
                <w:lang w:val="en-US" w:eastAsia="zh-CN"/>
              </w:rPr>
              <w:t>在合同签订后七个工作日内无息退回</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88"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17</w:t>
            </w:r>
          </w:p>
        </w:tc>
        <w:tc>
          <w:tcPr>
            <w:tcW w:w="874"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18.1</w:t>
            </w:r>
          </w:p>
        </w:tc>
        <w:tc>
          <w:tcPr>
            <w:tcW w:w="1909"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投标有效期</w:t>
            </w:r>
          </w:p>
        </w:tc>
        <w:tc>
          <w:tcPr>
            <w:tcW w:w="6930" w:type="dxa"/>
            <w:vAlign w:val="center"/>
          </w:tcPr>
          <w:p>
            <w:pPr>
              <w:spacing w:line="360" w:lineRule="exact"/>
              <w:rPr>
                <w:rFonts w:ascii="宋体" w:hAnsi="宋体" w:eastAsia="宋体" w:cs="宋体"/>
                <w:sz w:val="21"/>
                <w:szCs w:val="21"/>
              </w:rPr>
            </w:pPr>
            <w:r>
              <w:rPr>
                <w:rFonts w:hint="eastAsia" w:ascii="宋体" w:hAnsi="宋体" w:eastAsia="宋体" w:cs="宋体"/>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8"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18</w:t>
            </w:r>
          </w:p>
        </w:tc>
        <w:tc>
          <w:tcPr>
            <w:tcW w:w="874"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19.1</w:t>
            </w:r>
          </w:p>
        </w:tc>
        <w:tc>
          <w:tcPr>
            <w:tcW w:w="1909"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投标文件份数</w:t>
            </w:r>
          </w:p>
        </w:tc>
        <w:tc>
          <w:tcPr>
            <w:tcW w:w="6930" w:type="dxa"/>
            <w:vAlign w:val="center"/>
          </w:tcPr>
          <w:p>
            <w:pPr>
              <w:spacing w:line="360" w:lineRule="exact"/>
              <w:rPr>
                <w:rFonts w:ascii="宋体" w:hAnsi="宋体" w:eastAsia="宋体" w:cs="宋体"/>
                <w:sz w:val="21"/>
                <w:szCs w:val="21"/>
              </w:rPr>
            </w:pPr>
            <w:r>
              <w:rPr>
                <w:rFonts w:hint="eastAsia" w:ascii="宋体" w:hAnsi="宋体" w:eastAsia="宋体" w:cs="宋体"/>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88"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19</w:t>
            </w:r>
          </w:p>
        </w:tc>
        <w:tc>
          <w:tcPr>
            <w:tcW w:w="874"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20.3</w:t>
            </w:r>
          </w:p>
        </w:tc>
        <w:tc>
          <w:tcPr>
            <w:tcW w:w="1909"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投标文件密封及装订</w:t>
            </w:r>
          </w:p>
        </w:tc>
        <w:tc>
          <w:tcPr>
            <w:tcW w:w="6930" w:type="dxa"/>
            <w:vAlign w:val="center"/>
          </w:tcPr>
          <w:p>
            <w:pPr>
              <w:numPr>
                <w:ilvl w:val="0"/>
                <w:numId w:val="4"/>
              </w:numPr>
              <w:tabs>
                <w:tab w:val="left" w:pos="1418"/>
              </w:tabs>
              <w:autoSpaceDE w:val="0"/>
              <w:autoSpaceDN w:val="0"/>
              <w:adjustRightInd w:val="0"/>
              <w:spacing w:line="360" w:lineRule="auto"/>
              <w:rPr>
                <w:rFonts w:ascii="宋体" w:hAnsi="宋体" w:eastAsia="宋体" w:cs="宋体"/>
                <w:sz w:val="21"/>
                <w:szCs w:val="21"/>
              </w:rPr>
            </w:pPr>
            <w:r>
              <w:rPr>
                <w:rFonts w:hint="eastAsia" w:ascii="宋体" w:hAnsi="宋体" w:eastAsia="宋体" w:cs="宋体"/>
                <w:b/>
                <w:sz w:val="21"/>
                <w:szCs w:val="21"/>
              </w:rPr>
              <w:t>投标文件应按规定密封，封面加盖“正本”或“副本”字样。</w:t>
            </w:r>
          </w:p>
          <w:p>
            <w:pPr>
              <w:numPr>
                <w:ilvl w:val="0"/>
                <w:numId w:val="4"/>
              </w:numPr>
              <w:tabs>
                <w:tab w:val="left" w:pos="1418"/>
              </w:tabs>
              <w:autoSpaceDE w:val="0"/>
              <w:autoSpaceDN w:val="0"/>
              <w:adjustRightInd w:val="0"/>
              <w:spacing w:line="360" w:lineRule="auto"/>
              <w:rPr>
                <w:rFonts w:ascii="宋体" w:hAnsi="宋体" w:eastAsia="宋体" w:cs="宋体"/>
                <w:sz w:val="21"/>
                <w:szCs w:val="21"/>
              </w:rPr>
            </w:pPr>
            <w:r>
              <w:rPr>
                <w:rFonts w:hint="eastAsia" w:ascii="宋体" w:hAnsi="宋体" w:eastAsia="宋体" w:cs="宋体"/>
                <w:sz w:val="21"/>
                <w:szCs w:val="21"/>
              </w:rPr>
              <w:t>应采用封胶装订，不得采用活页装订</w:t>
            </w:r>
            <w:r>
              <w:rPr>
                <w:rFonts w:hint="eastAsia" w:ascii="宋体" w:hAnsi="宋体" w:eastAsia="宋体" w:cs="宋体"/>
                <w:b/>
                <w:sz w:val="21"/>
                <w:szCs w:val="21"/>
              </w:rPr>
              <w:t>（活页装订是指用卡条、抽杆夹、订书机等形式装订，使标书可以拆卸或者在翻动过程中易脱落的一种装订方式。采用活页装订的投标文件按无效标处理）。</w:t>
            </w:r>
          </w:p>
          <w:p>
            <w:pPr>
              <w:numPr>
                <w:ilvl w:val="0"/>
                <w:numId w:val="4"/>
              </w:numPr>
              <w:tabs>
                <w:tab w:val="left" w:pos="1418"/>
              </w:tabs>
              <w:autoSpaceDE w:val="0"/>
              <w:autoSpaceDN w:val="0"/>
              <w:adjustRightInd w:val="0"/>
              <w:spacing w:line="360" w:lineRule="auto"/>
              <w:rPr>
                <w:rFonts w:ascii="宋体" w:hAnsi="宋体" w:eastAsia="宋体" w:cs="宋体"/>
                <w:sz w:val="21"/>
                <w:szCs w:val="21"/>
              </w:rPr>
            </w:pPr>
            <w:r>
              <w:rPr>
                <w:rFonts w:hint="eastAsia" w:ascii="宋体" w:hAnsi="宋体" w:eastAsia="宋体" w:cs="宋体"/>
                <w:sz w:val="21"/>
                <w:szCs w:val="21"/>
              </w:rPr>
              <w:t>投标文件封面和密封封皮上均写明招标编号、招标项目名称、投标方名称，并注明“投标文件名称”、“开标时启封”字样。必须盖有投标单位公章和投标全权代表签字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88"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20</w:t>
            </w:r>
          </w:p>
        </w:tc>
        <w:tc>
          <w:tcPr>
            <w:tcW w:w="874"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21.1</w:t>
            </w:r>
          </w:p>
          <w:p>
            <w:pPr>
              <w:spacing w:line="360" w:lineRule="exact"/>
              <w:jc w:val="center"/>
              <w:rPr>
                <w:rFonts w:ascii="宋体" w:hAnsi="宋体" w:eastAsia="宋体" w:cs="宋体"/>
                <w:sz w:val="21"/>
                <w:szCs w:val="21"/>
              </w:rPr>
            </w:pPr>
            <w:r>
              <w:rPr>
                <w:rFonts w:hint="eastAsia" w:ascii="宋体" w:hAnsi="宋体" w:eastAsia="宋体" w:cs="宋体"/>
                <w:sz w:val="21"/>
                <w:szCs w:val="21"/>
              </w:rPr>
              <w:t>24.1</w:t>
            </w:r>
          </w:p>
        </w:tc>
        <w:tc>
          <w:tcPr>
            <w:tcW w:w="1909"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投标文件提交地点与开标地点</w:t>
            </w:r>
          </w:p>
        </w:tc>
        <w:tc>
          <w:tcPr>
            <w:tcW w:w="6930" w:type="dxa"/>
            <w:vAlign w:val="center"/>
          </w:tcPr>
          <w:p>
            <w:pPr>
              <w:spacing w:line="360" w:lineRule="exact"/>
              <w:rPr>
                <w:rFonts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kern w:val="0"/>
                <w:sz w:val="21"/>
                <w:szCs w:val="21"/>
              </w:rPr>
              <w:t>三门县浦坝港镇三角塘村办公楼3楼会议室。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88"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21</w:t>
            </w:r>
          </w:p>
        </w:tc>
        <w:tc>
          <w:tcPr>
            <w:tcW w:w="874"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21.1</w:t>
            </w:r>
          </w:p>
          <w:p>
            <w:pPr>
              <w:spacing w:line="360" w:lineRule="exact"/>
              <w:jc w:val="center"/>
              <w:rPr>
                <w:rFonts w:ascii="宋体" w:hAnsi="宋体" w:eastAsia="宋体" w:cs="宋体"/>
                <w:sz w:val="21"/>
                <w:szCs w:val="21"/>
              </w:rPr>
            </w:pPr>
            <w:r>
              <w:rPr>
                <w:rFonts w:hint="eastAsia" w:ascii="宋体" w:hAnsi="宋体" w:eastAsia="宋体" w:cs="宋体"/>
                <w:sz w:val="21"/>
                <w:szCs w:val="21"/>
              </w:rPr>
              <w:t>22.1</w:t>
            </w:r>
          </w:p>
        </w:tc>
        <w:tc>
          <w:tcPr>
            <w:tcW w:w="1909"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提交投标文件截止时间与开标时间</w:t>
            </w:r>
          </w:p>
        </w:tc>
        <w:tc>
          <w:tcPr>
            <w:tcW w:w="6930" w:type="dxa"/>
            <w:vAlign w:val="center"/>
          </w:tcPr>
          <w:p>
            <w:pPr>
              <w:spacing w:line="480" w:lineRule="exact"/>
              <w:rPr>
                <w:rFonts w:ascii="宋体" w:hAnsi="宋体" w:eastAsia="宋体" w:cs="宋体"/>
                <w:sz w:val="21"/>
                <w:szCs w:val="21"/>
              </w:rPr>
            </w:pPr>
            <w:r>
              <w:rPr>
                <w:rFonts w:hint="eastAsia" w:ascii="宋体" w:hAnsi="宋体" w:eastAsia="宋体" w:cs="宋体"/>
                <w:kern w:val="0"/>
                <w:sz w:val="21"/>
                <w:szCs w:val="21"/>
              </w:rPr>
              <w:t>2022年</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27</w:t>
            </w:r>
            <w:r>
              <w:rPr>
                <w:rFonts w:hint="eastAsia" w:ascii="宋体" w:hAnsi="宋体" w:eastAsia="宋体" w:cs="宋体"/>
                <w:kern w:val="0"/>
                <w:sz w:val="21"/>
                <w:szCs w:val="21"/>
              </w:rPr>
              <w:t>日上午</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时</w:t>
            </w:r>
            <w:r>
              <w:rPr>
                <w:rFonts w:hint="eastAsia" w:ascii="宋体" w:hAnsi="宋体" w:eastAsia="宋体" w:cs="宋体"/>
                <w:kern w:val="0"/>
                <w:sz w:val="21"/>
                <w:szCs w:val="21"/>
                <w:lang w:val="en-US" w:eastAsia="zh-CN"/>
              </w:rPr>
              <w:t>00</w:t>
            </w:r>
            <w:r>
              <w:rPr>
                <w:rFonts w:hint="eastAsia" w:ascii="宋体" w:hAnsi="宋体" w:eastAsia="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88"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22</w:t>
            </w:r>
          </w:p>
        </w:tc>
        <w:tc>
          <w:tcPr>
            <w:tcW w:w="874"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24.3</w:t>
            </w:r>
          </w:p>
        </w:tc>
        <w:tc>
          <w:tcPr>
            <w:tcW w:w="1909"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开标顺序</w:t>
            </w:r>
          </w:p>
        </w:tc>
        <w:tc>
          <w:tcPr>
            <w:tcW w:w="6930" w:type="dxa"/>
            <w:vAlign w:val="center"/>
          </w:tcPr>
          <w:p>
            <w:pPr>
              <w:spacing w:line="360" w:lineRule="exact"/>
              <w:rPr>
                <w:rFonts w:ascii="宋体" w:hAnsi="宋体" w:eastAsia="宋体" w:cs="宋体"/>
                <w:sz w:val="21"/>
                <w:szCs w:val="21"/>
              </w:rPr>
            </w:pPr>
            <w:r>
              <w:rPr>
                <w:rFonts w:hint="eastAsia" w:ascii="宋体" w:hAnsi="宋体" w:eastAsia="宋体"/>
                <w:sz w:val="21"/>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88"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23</w:t>
            </w:r>
          </w:p>
        </w:tc>
        <w:tc>
          <w:tcPr>
            <w:tcW w:w="874"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31.1</w:t>
            </w:r>
          </w:p>
        </w:tc>
        <w:tc>
          <w:tcPr>
            <w:tcW w:w="1909" w:type="dxa"/>
            <w:vAlign w:val="center"/>
          </w:tcPr>
          <w:p>
            <w:pPr>
              <w:spacing w:line="360" w:lineRule="exact"/>
              <w:jc w:val="center"/>
              <w:rPr>
                <w:rFonts w:hint="eastAsia" w:ascii="宋体" w:hAnsi="宋体" w:eastAsia="宋体" w:cs="Times New Roman"/>
                <w:sz w:val="21"/>
              </w:rPr>
            </w:pPr>
            <w:r>
              <w:rPr>
                <w:rFonts w:hint="eastAsia" w:ascii="宋体" w:hAnsi="宋体" w:eastAsia="宋体" w:cs="Times New Roman"/>
                <w:sz w:val="21"/>
              </w:rPr>
              <w:t>评标办法</w:t>
            </w:r>
          </w:p>
        </w:tc>
        <w:tc>
          <w:tcPr>
            <w:tcW w:w="6930" w:type="dxa"/>
            <w:vAlign w:val="center"/>
          </w:tcPr>
          <w:p>
            <w:pPr>
              <w:spacing w:line="360" w:lineRule="exact"/>
              <w:jc w:val="both"/>
              <w:rPr>
                <w:rFonts w:hint="eastAsia" w:ascii="宋体" w:hAnsi="宋体" w:eastAsia="宋体" w:cs="Times New Roman"/>
                <w:sz w:val="21"/>
              </w:rPr>
            </w:pPr>
            <w:r>
              <w:rPr>
                <w:rFonts w:hint="eastAsia" w:ascii="宋体" w:hAnsi="宋体" w:eastAsia="宋体" w:cs="Times New Roman"/>
                <w:sz w:val="21"/>
              </w:rPr>
              <w:t>最低评价法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8"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24</w:t>
            </w:r>
          </w:p>
        </w:tc>
        <w:tc>
          <w:tcPr>
            <w:tcW w:w="874" w:type="dxa"/>
            <w:vAlign w:val="center"/>
          </w:tcPr>
          <w:p>
            <w:pPr>
              <w:spacing w:line="360" w:lineRule="exact"/>
              <w:jc w:val="center"/>
              <w:rPr>
                <w:rFonts w:ascii="宋体" w:hAnsi="宋体" w:eastAsia="宋体" w:cs="宋体"/>
                <w:sz w:val="21"/>
                <w:szCs w:val="21"/>
              </w:rPr>
            </w:pPr>
          </w:p>
        </w:tc>
        <w:tc>
          <w:tcPr>
            <w:tcW w:w="1909" w:type="dxa"/>
            <w:vAlign w:val="center"/>
          </w:tcPr>
          <w:p>
            <w:pPr>
              <w:spacing w:line="360" w:lineRule="exact"/>
              <w:jc w:val="center"/>
              <w:rPr>
                <w:rFonts w:ascii="宋体" w:hAnsi="宋体" w:eastAsia="宋体" w:cs="宋体"/>
                <w:sz w:val="21"/>
                <w:szCs w:val="21"/>
              </w:rPr>
            </w:pPr>
            <w:r>
              <w:rPr>
                <w:rFonts w:hint="eastAsia" w:ascii="宋体" w:hAnsi="宋体" w:eastAsia="宋体" w:cs="宋体"/>
                <w:sz w:val="21"/>
                <w:szCs w:val="21"/>
              </w:rPr>
              <w:t>履约保证金</w:t>
            </w:r>
          </w:p>
        </w:tc>
        <w:tc>
          <w:tcPr>
            <w:tcW w:w="6930" w:type="dxa"/>
          </w:tcPr>
          <w:p>
            <w:pPr>
              <w:adjustRightInd w:val="0"/>
              <w:snapToGrid w:val="0"/>
              <w:spacing w:line="360" w:lineRule="exact"/>
              <w:rPr>
                <w:rFonts w:ascii="宋体" w:hAnsi="宋体" w:eastAsia="宋体" w:cs="宋体"/>
                <w:sz w:val="21"/>
                <w:szCs w:val="21"/>
              </w:rPr>
            </w:pPr>
            <w:r>
              <w:rPr>
                <w:rFonts w:hint="eastAsia" w:ascii="宋体" w:hAnsi="宋体" w:eastAsia="宋体" w:cs="宋体"/>
                <w:sz w:val="21"/>
                <w:szCs w:val="21"/>
              </w:rPr>
              <w:t>履约担保的形式：银行汇票或转帐支票</w:t>
            </w:r>
          </w:p>
          <w:p>
            <w:pPr>
              <w:pStyle w:val="7"/>
              <w:spacing w:line="360" w:lineRule="exact"/>
              <w:ind w:firstLine="0"/>
              <w:rPr>
                <w:rFonts w:ascii="宋体" w:hAnsi="宋体" w:eastAsia="宋体" w:cs="宋体"/>
                <w:sz w:val="21"/>
                <w:szCs w:val="21"/>
              </w:rPr>
            </w:pPr>
            <w:r>
              <w:rPr>
                <w:rFonts w:hint="eastAsia" w:ascii="宋体" w:hAnsi="宋体" w:eastAsia="宋体" w:cs="宋体"/>
                <w:sz w:val="21"/>
                <w:szCs w:val="21"/>
              </w:rPr>
              <w:t xml:space="preserve">投标人提供的履约担保金额为：本项目约定为无 </w:t>
            </w:r>
          </w:p>
        </w:tc>
      </w:tr>
    </w:tbl>
    <w:p>
      <w:pPr>
        <w:jc w:val="center"/>
        <w:rPr>
          <w:rFonts w:ascii="宋体" w:hAnsi="宋体" w:eastAsia="宋体"/>
          <w:sz w:val="21"/>
        </w:rPr>
        <w:sectPr>
          <w:headerReference r:id="rId4" w:type="first"/>
          <w:footerReference r:id="rId6" w:type="first"/>
          <w:headerReference r:id="rId3" w:type="default"/>
          <w:footerReference r:id="rId5" w:type="default"/>
          <w:footnotePr>
            <w:numRestart w:val="eachPage"/>
          </w:footnotePr>
          <w:endnotePr>
            <w:numRestart w:val="eachSect"/>
          </w:endnotePr>
          <w:pgSz w:w="11850" w:h="16783"/>
          <w:pgMar w:top="1440" w:right="1080" w:bottom="1440" w:left="1080" w:header="851" w:footer="824" w:gutter="0"/>
          <w:cols w:space="720" w:num="1"/>
          <w:titlePg/>
          <w:docGrid w:linePitch="435" w:charSpace="-6554"/>
        </w:sectPr>
      </w:pPr>
    </w:p>
    <w:p>
      <w:pPr>
        <w:pStyle w:val="5"/>
        <w:spacing w:after="120"/>
        <w:jc w:val="center"/>
        <w:rPr>
          <w:sz w:val="32"/>
          <w:szCs w:val="21"/>
        </w:rPr>
      </w:pPr>
      <w:bookmarkStart w:id="41" w:name="_Toc500209413"/>
      <w:bookmarkStart w:id="42" w:name="_Toc500208464"/>
      <w:bookmarkStart w:id="43" w:name="_Toc8336"/>
      <w:bookmarkStart w:id="44" w:name="_Toc15712"/>
      <w:bookmarkStart w:id="45" w:name="_Toc400718533"/>
      <w:bookmarkStart w:id="46" w:name="_Toc3674"/>
      <w:bookmarkStart w:id="47" w:name="_Toc831"/>
      <w:bookmarkStart w:id="48" w:name="_Toc169487775"/>
      <w:bookmarkStart w:id="49" w:name="_Toc31425"/>
      <w:r>
        <w:rPr>
          <w:rFonts w:hint="eastAsia"/>
          <w:sz w:val="32"/>
          <w:szCs w:val="21"/>
        </w:rPr>
        <w:t>总  则</w:t>
      </w:r>
      <w:bookmarkEnd w:id="41"/>
      <w:bookmarkEnd w:id="42"/>
      <w:bookmarkEnd w:id="43"/>
      <w:bookmarkEnd w:id="44"/>
      <w:bookmarkEnd w:id="45"/>
      <w:bookmarkEnd w:id="46"/>
      <w:bookmarkEnd w:id="47"/>
      <w:bookmarkEnd w:id="48"/>
      <w:bookmarkEnd w:id="49"/>
    </w:p>
    <w:p>
      <w:pPr>
        <w:pStyle w:val="6"/>
      </w:pPr>
      <w:bookmarkStart w:id="50" w:name="_Toc764"/>
      <w:bookmarkStart w:id="51" w:name="_Toc28312"/>
      <w:bookmarkStart w:id="52" w:name="_Toc169487776"/>
      <w:bookmarkStart w:id="53" w:name="_Toc27471"/>
      <w:bookmarkStart w:id="54" w:name="_Toc155342528"/>
      <w:bookmarkStart w:id="55" w:name="_Toc6397"/>
      <w:bookmarkStart w:id="56" w:name="_Toc400718534"/>
      <w:bookmarkStart w:id="57" w:name="_Toc15598"/>
      <w:bookmarkStart w:id="58" w:name="_Toc500208465"/>
      <w:r>
        <w:rPr>
          <w:rFonts w:hint="eastAsia"/>
        </w:rPr>
        <w:t>工程说明</w:t>
      </w:r>
      <w:bookmarkEnd w:id="50"/>
      <w:bookmarkEnd w:id="51"/>
      <w:bookmarkEnd w:id="52"/>
      <w:bookmarkEnd w:id="53"/>
      <w:bookmarkEnd w:id="54"/>
      <w:bookmarkEnd w:id="55"/>
      <w:bookmarkEnd w:id="56"/>
      <w:bookmarkEnd w:id="57"/>
    </w:p>
    <w:p>
      <w:pPr>
        <w:pStyle w:val="2"/>
        <w:numPr>
          <w:ilvl w:val="1"/>
          <w:numId w:val="2"/>
        </w:numPr>
        <w:spacing w:line="360" w:lineRule="exact"/>
        <w:ind w:left="0" w:firstLine="420" w:firstLineChars="200"/>
      </w:pPr>
      <w:r>
        <w:rPr>
          <w:rFonts w:hint="eastAsia"/>
        </w:rPr>
        <w:t>本招标工程项目说明详见本须知前附表。</w:t>
      </w:r>
    </w:p>
    <w:p>
      <w:pPr>
        <w:pStyle w:val="6"/>
      </w:pPr>
      <w:bookmarkStart w:id="59" w:name="_Toc20901"/>
      <w:bookmarkStart w:id="60" w:name="_Toc169487777"/>
      <w:bookmarkStart w:id="61" w:name="_Toc11732"/>
      <w:bookmarkStart w:id="62" w:name="_Toc15505"/>
      <w:bookmarkStart w:id="63" w:name="_Toc23707"/>
      <w:bookmarkStart w:id="64" w:name="_Toc400718535"/>
      <w:bookmarkStart w:id="65" w:name="_Toc155342529"/>
      <w:bookmarkStart w:id="66" w:name="_Toc25205"/>
      <w:r>
        <w:rPr>
          <w:rFonts w:hint="eastAsia"/>
        </w:rPr>
        <w:t>招标</w:t>
      </w:r>
      <w:bookmarkEnd w:id="58"/>
      <w:bookmarkEnd w:id="59"/>
      <w:bookmarkEnd w:id="60"/>
      <w:bookmarkEnd w:id="61"/>
      <w:bookmarkEnd w:id="62"/>
      <w:bookmarkEnd w:id="63"/>
      <w:bookmarkEnd w:id="64"/>
      <w:bookmarkEnd w:id="65"/>
      <w:r>
        <w:rPr>
          <w:rFonts w:hint="eastAsia"/>
        </w:rPr>
        <w:t>内容</w:t>
      </w:r>
      <w:bookmarkEnd w:id="66"/>
    </w:p>
    <w:p>
      <w:pPr>
        <w:pStyle w:val="2"/>
        <w:numPr>
          <w:ilvl w:val="1"/>
          <w:numId w:val="2"/>
        </w:numPr>
        <w:spacing w:line="360" w:lineRule="exact"/>
        <w:ind w:left="0" w:firstLine="420" w:firstLineChars="200"/>
      </w:pPr>
      <w:bookmarkStart w:id="67" w:name="_Toc500208466"/>
      <w:r>
        <w:rPr>
          <w:rFonts w:hint="eastAsia"/>
        </w:rPr>
        <w:t>本招标工程项目的招标方式详见本须知前附表。</w:t>
      </w:r>
    </w:p>
    <w:p>
      <w:pPr>
        <w:pStyle w:val="2"/>
        <w:numPr>
          <w:ilvl w:val="1"/>
          <w:numId w:val="2"/>
        </w:numPr>
        <w:spacing w:line="360" w:lineRule="exact"/>
        <w:ind w:left="0" w:firstLine="420" w:firstLineChars="200"/>
      </w:pPr>
      <w:r>
        <w:rPr>
          <w:rFonts w:hint="eastAsia"/>
        </w:rPr>
        <w:t>本招标工程项目的招标内容详见本须知前附表。</w:t>
      </w:r>
    </w:p>
    <w:p>
      <w:pPr>
        <w:pStyle w:val="6"/>
      </w:pPr>
      <w:bookmarkStart w:id="68" w:name="_Toc169487778"/>
      <w:bookmarkStart w:id="69" w:name="_Toc15838"/>
      <w:bookmarkStart w:id="70" w:name="_Toc907"/>
      <w:bookmarkStart w:id="71" w:name="_Toc400718536"/>
      <w:bookmarkStart w:id="72" w:name="_Toc155342530"/>
      <w:bookmarkStart w:id="73" w:name="_Toc23389"/>
      <w:bookmarkStart w:id="74" w:name="_Toc11670"/>
      <w:bookmarkStart w:id="75" w:name="_Toc20414"/>
      <w:r>
        <w:rPr>
          <w:rFonts w:hint="eastAsia"/>
        </w:rPr>
        <w:t>资金来源</w:t>
      </w:r>
      <w:bookmarkEnd w:id="67"/>
      <w:bookmarkEnd w:id="68"/>
      <w:bookmarkEnd w:id="69"/>
      <w:bookmarkEnd w:id="70"/>
      <w:bookmarkEnd w:id="71"/>
      <w:bookmarkEnd w:id="72"/>
      <w:bookmarkEnd w:id="73"/>
      <w:bookmarkEnd w:id="74"/>
      <w:bookmarkEnd w:id="75"/>
    </w:p>
    <w:p>
      <w:pPr>
        <w:pStyle w:val="2"/>
        <w:numPr>
          <w:ilvl w:val="1"/>
          <w:numId w:val="2"/>
        </w:numPr>
        <w:spacing w:line="360" w:lineRule="exact"/>
        <w:ind w:left="0" w:firstLine="420" w:firstLineChars="200"/>
      </w:pPr>
      <w:r>
        <w:rPr>
          <w:rFonts w:hint="eastAsia"/>
        </w:rPr>
        <w:t>本招标工程项目资金来源详见本须知前附表，其中部分资金用于本工程项目合同项下的合格支付。</w:t>
      </w:r>
    </w:p>
    <w:p>
      <w:pPr>
        <w:pStyle w:val="6"/>
      </w:pPr>
      <w:bookmarkStart w:id="76" w:name="_Toc2466"/>
      <w:bookmarkStart w:id="77" w:name="_Toc400718537"/>
      <w:bookmarkStart w:id="78" w:name="_Toc14619"/>
      <w:bookmarkStart w:id="79" w:name="_Toc31816"/>
      <w:bookmarkStart w:id="80" w:name="_Toc12689"/>
      <w:bookmarkStart w:id="81" w:name="_Toc3201"/>
      <w:bookmarkStart w:id="82" w:name="_Toc169487780"/>
      <w:bookmarkStart w:id="83" w:name="_Toc155342532"/>
      <w:r>
        <w:rPr>
          <w:rFonts w:hint="eastAsia"/>
        </w:rPr>
        <w:t>投标人资格要求</w:t>
      </w:r>
      <w:bookmarkEnd w:id="76"/>
      <w:bookmarkEnd w:id="77"/>
      <w:bookmarkEnd w:id="78"/>
      <w:bookmarkEnd w:id="79"/>
      <w:bookmarkEnd w:id="80"/>
      <w:bookmarkEnd w:id="81"/>
    </w:p>
    <w:p>
      <w:pPr>
        <w:pStyle w:val="2"/>
        <w:numPr>
          <w:ilvl w:val="1"/>
          <w:numId w:val="0"/>
        </w:numPr>
        <w:spacing w:line="340" w:lineRule="exact"/>
        <w:ind w:firstLine="420" w:firstLineChars="200"/>
        <w:rPr>
          <w:rFonts w:cs="宋体"/>
          <w:szCs w:val="21"/>
        </w:rPr>
      </w:pPr>
      <w:r>
        <w:rPr>
          <w:rFonts w:hint="eastAsia" w:cs="宋体"/>
          <w:szCs w:val="21"/>
        </w:rPr>
        <w:t>4.1投标人与项目负责人资质等级要求详见本须知前附表。</w:t>
      </w:r>
    </w:p>
    <w:p>
      <w:pPr>
        <w:pStyle w:val="2"/>
        <w:numPr>
          <w:ilvl w:val="1"/>
          <w:numId w:val="0"/>
        </w:numPr>
        <w:spacing w:line="340" w:lineRule="exact"/>
        <w:ind w:firstLine="420" w:firstLineChars="200"/>
        <w:rPr>
          <w:rFonts w:cs="宋体"/>
          <w:szCs w:val="21"/>
        </w:rPr>
      </w:pPr>
      <w:r>
        <w:rPr>
          <w:rFonts w:hint="eastAsia" w:cs="宋体"/>
          <w:szCs w:val="21"/>
        </w:rPr>
        <w:t>4.2投标人确定方式详见本须知前附表。</w:t>
      </w:r>
    </w:p>
    <w:p>
      <w:pPr>
        <w:pStyle w:val="2"/>
        <w:numPr>
          <w:ilvl w:val="1"/>
          <w:numId w:val="0"/>
        </w:numPr>
        <w:spacing w:line="340" w:lineRule="exact"/>
        <w:ind w:firstLine="422" w:firstLineChars="200"/>
        <w:rPr>
          <w:rFonts w:cs="宋体"/>
          <w:szCs w:val="21"/>
        </w:rPr>
      </w:pPr>
      <w:r>
        <w:rPr>
          <w:rFonts w:hint="eastAsia"/>
          <w:b/>
          <w:szCs w:val="21"/>
        </w:rPr>
        <w:t>4.3项目负责人不得同时在两个或者两个以上单位受聘或者执业（仅指项目负责人不得同时是其他单位的公务员或者事业单位在编人员，涉及到其他情形的，投标资格不受影响）。</w:t>
      </w:r>
    </w:p>
    <w:p>
      <w:pPr>
        <w:pStyle w:val="2"/>
        <w:spacing w:line="340" w:lineRule="exact"/>
        <w:ind w:firstLine="420" w:firstLineChars="200"/>
        <w:rPr>
          <w:b/>
          <w:szCs w:val="21"/>
        </w:rPr>
      </w:pPr>
      <w:r>
        <w:rPr>
          <w:rFonts w:hint="eastAsia" w:cs="宋体"/>
          <w:szCs w:val="21"/>
        </w:rPr>
        <w:t>4.4</w:t>
      </w:r>
      <w:r>
        <w:rPr>
          <w:rFonts w:hint="eastAsia"/>
          <w:szCs w:val="21"/>
        </w:rPr>
        <w:t>投标人不得存在下列情形之一：</w:t>
      </w:r>
    </w:p>
    <w:p>
      <w:pPr>
        <w:spacing w:line="340" w:lineRule="exact"/>
        <w:ind w:firstLine="315" w:firstLineChars="150"/>
        <w:rPr>
          <w:rFonts w:ascii="宋体" w:hAnsi="宋体" w:eastAsia="宋体"/>
          <w:sz w:val="21"/>
          <w:szCs w:val="21"/>
        </w:rPr>
      </w:pPr>
      <w:r>
        <w:rPr>
          <w:rFonts w:hint="eastAsia" w:ascii="宋体" w:hAnsi="宋体" w:eastAsia="宋体"/>
          <w:sz w:val="21"/>
          <w:szCs w:val="21"/>
        </w:rPr>
        <w:t xml:space="preserve">（1）为招标人不具有独立法人资格的附属机构（单位）； </w:t>
      </w:r>
    </w:p>
    <w:p>
      <w:pPr>
        <w:spacing w:line="340" w:lineRule="exact"/>
        <w:ind w:firstLine="315" w:firstLineChars="150"/>
        <w:rPr>
          <w:rFonts w:ascii="宋体" w:hAnsi="宋体" w:eastAsia="宋体"/>
          <w:sz w:val="21"/>
          <w:szCs w:val="21"/>
        </w:rPr>
      </w:pPr>
      <w:r>
        <w:rPr>
          <w:rFonts w:hint="eastAsia" w:ascii="宋体" w:hAnsi="宋体" w:eastAsia="宋体"/>
          <w:sz w:val="21"/>
          <w:szCs w:val="21"/>
        </w:rPr>
        <w:t xml:space="preserve">（2）为本工程前期准备提供设计或咨询服务的，但设计施工总承包的除外； </w:t>
      </w:r>
    </w:p>
    <w:p>
      <w:pPr>
        <w:spacing w:line="340" w:lineRule="exact"/>
        <w:ind w:firstLine="315" w:firstLineChars="150"/>
        <w:rPr>
          <w:rFonts w:ascii="宋体" w:hAnsi="宋体" w:eastAsia="宋体"/>
          <w:sz w:val="21"/>
          <w:szCs w:val="21"/>
        </w:rPr>
      </w:pPr>
      <w:r>
        <w:rPr>
          <w:rFonts w:hint="eastAsia" w:ascii="宋体" w:hAnsi="宋体" w:eastAsia="宋体"/>
          <w:sz w:val="21"/>
          <w:szCs w:val="21"/>
        </w:rPr>
        <w:t>（3）为本工程的监理人；</w:t>
      </w:r>
    </w:p>
    <w:p>
      <w:pPr>
        <w:spacing w:line="340" w:lineRule="exact"/>
        <w:ind w:firstLine="315" w:firstLineChars="150"/>
        <w:rPr>
          <w:rFonts w:ascii="宋体" w:hAnsi="宋体" w:eastAsia="宋体"/>
          <w:sz w:val="21"/>
          <w:szCs w:val="21"/>
        </w:rPr>
      </w:pPr>
      <w:r>
        <w:rPr>
          <w:rFonts w:hint="eastAsia" w:ascii="宋体" w:hAnsi="宋体" w:eastAsia="宋体"/>
          <w:sz w:val="21"/>
          <w:szCs w:val="21"/>
        </w:rPr>
        <w:t xml:space="preserve">（4）为本工程的代建人； </w:t>
      </w:r>
    </w:p>
    <w:p>
      <w:pPr>
        <w:spacing w:line="340" w:lineRule="exact"/>
        <w:ind w:firstLine="315" w:firstLineChars="150"/>
        <w:rPr>
          <w:rFonts w:ascii="宋体" w:hAnsi="宋体" w:eastAsia="宋体"/>
          <w:sz w:val="21"/>
          <w:szCs w:val="21"/>
        </w:rPr>
      </w:pPr>
      <w:r>
        <w:rPr>
          <w:rFonts w:hint="eastAsia" w:ascii="宋体" w:hAnsi="宋体" w:eastAsia="宋体"/>
          <w:sz w:val="21"/>
          <w:szCs w:val="21"/>
        </w:rPr>
        <w:t xml:space="preserve">（5）为本工程提供招标代理服务的； </w:t>
      </w:r>
    </w:p>
    <w:p>
      <w:pPr>
        <w:spacing w:line="340" w:lineRule="exact"/>
        <w:ind w:firstLine="315" w:firstLineChars="150"/>
        <w:rPr>
          <w:rFonts w:ascii="宋体" w:hAnsi="宋体" w:eastAsia="宋体"/>
          <w:sz w:val="21"/>
          <w:szCs w:val="21"/>
        </w:rPr>
      </w:pPr>
      <w:r>
        <w:rPr>
          <w:rFonts w:hint="eastAsia" w:ascii="宋体" w:hAnsi="宋体" w:eastAsia="宋体"/>
          <w:sz w:val="21"/>
          <w:szCs w:val="21"/>
        </w:rPr>
        <w:t>（6）与本工程的监理人或代建人或招标代理机构同为一个法定代表人的；</w:t>
      </w:r>
    </w:p>
    <w:p>
      <w:pPr>
        <w:spacing w:line="340" w:lineRule="exact"/>
        <w:ind w:firstLine="315" w:firstLineChars="150"/>
        <w:rPr>
          <w:rFonts w:ascii="宋体" w:hAnsi="宋体" w:eastAsia="宋体"/>
          <w:sz w:val="21"/>
          <w:szCs w:val="21"/>
        </w:rPr>
      </w:pPr>
      <w:r>
        <w:rPr>
          <w:rFonts w:hint="eastAsia" w:ascii="宋体" w:hAnsi="宋体" w:eastAsia="宋体"/>
          <w:sz w:val="21"/>
          <w:szCs w:val="21"/>
        </w:rPr>
        <w:t>（7）与本工程的监理人或代建人或招标代理机构相互控股或参股的；</w:t>
      </w:r>
    </w:p>
    <w:p>
      <w:pPr>
        <w:spacing w:line="340" w:lineRule="exact"/>
        <w:ind w:firstLine="315" w:firstLineChars="150"/>
        <w:rPr>
          <w:rFonts w:ascii="宋体" w:hAnsi="宋体" w:eastAsia="宋体"/>
          <w:sz w:val="21"/>
          <w:szCs w:val="21"/>
        </w:rPr>
      </w:pPr>
      <w:r>
        <w:rPr>
          <w:rFonts w:hint="eastAsia" w:ascii="宋体" w:hAnsi="宋体" w:eastAsia="宋体"/>
          <w:sz w:val="21"/>
          <w:szCs w:val="21"/>
        </w:rPr>
        <w:t>（8）与本工程的监理人或代建人或招标代理机构相互任职或工作的；</w:t>
      </w:r>
    </w:p>
    <w:p>
      <w:pPr>
        <w:spacing w:line="340" w:lineRule="exact"/>
        <w:ind w:firstLine="315" w:firstLineChars="150"/>
        <w:rPr>
          <w:rFonts w:ascii="宋体" w:hAnsi="宋体" w:eastAsia="宋体"/>
          <w:sz w:val="21"/>
          <w:szCs w:val="21"/>
        </w:rPr>
      </w:pPr>
      <w:r>
        <w:rPr>
          <w:rFonts w:hint="eastAsia" w:ascii="宋体" w:hAnsi="宋体" w:eastAsia="宋体"/>
          <w:sz w:val="21"/>
          <w:szCs w:val="21"/>
        </w:rPr>
        <w:t xml:space="preserve">（9）被责令停业的； </w:t>
      </w:r>
    </w:p>
    <w:p>
      <w:pPr>
        <w:spacing w:line="340" w:lineRule="exact"/>
        <w:ind w:firstLine="315" w:firstLineChars="150"/>
        <w:rPr>
          <w:rFonts w:ascii="宋体" w:hAnsi="宋体" w:eastAsia="宋体"/>
          <w:sz w:val="21"/>
          <w:szCs w:val="21"/>
        </w:rPr>
      </w:pPr>
      <w:r>
        <w:rPr>
          <w:rFonts w:hint="eastAsia" w:ascii="宋体" w:hAnsi="宋体" w:eastAsia="宋体"/>
          <w:sz w:val="21"/>
          <w:szCs w:val="21"/>
        </w:rPr>
        <w:t xml:space="preserve">（10）被暂停或取消投标资格的（包括项目负责人）； </w:t>
      </w:r>
    </w:p>
    <w:p>
      <w:pPr>
        <w:spacing w:line="340" w:lineRule="exact"/>
        <w:ind w:firstLine="315" w:firstLineChars="150"/>
        <w:rPr>
          <w:rFonts w:ascii="宋体" w:hAnsi="宋体" w:eastAsia="宋体"/>
          <w:sz w:val="21"/>
          <w:szCs w:val="21"/>
        </w:rPr>
      </w:pPr>
      <w:r>
        <w:rPr>
          <w:rFonts w:hint="eastAsia" w:ascii="宋体" w:hAnsi="宋体" w:eastAsia="宋体"/>
          <w:sz w:val="21"/>
          <w:szCs w:val="21"/>
        </w:rPr>
        <w:t>（11）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pStyle w:val="6"/>
      </w:pPr>
      <w:bookmarkStart w:id="84" w:name="_Toc17040"/>
      <w:bookmarkStart w:id="85" w:name="_Toc21218"/>
      <w:bookmarkStart w:id="86" w:name="_Toc11130"/>
      <w:bookmarkStart w:id="87" w:name="_Toc15057"/>
      <w:bookmarkStart w:id="88" w:name="_Toc400718538"/>
      <w:bookmarkStart w:id="89" w:name="_Toc24926"/>
      <w:r>
        <w:rPr>
          <w:rFonts w:hint="eastAsia"/>
        </w:rPr>
        <w:t>投标费用</w:t>
      </w:r>
      <w:bookmarkEnd w:id="82"/>
      <w:bookmarkEnd w:id="83"/>
      <w:bookmarkEnd w:id="84"/>
      <w:bookmarkEnd w:id="85"/>
      <w:bookmarkEnd w:id="86"/>
      <w:bookmarkEnd w:id="87"/>
      <w:bookmarkEnd w:id="88"/>
      <w:bookmarkEnd w:id="89"/>
    </w:p>
    <w:p>
      <w:pPr>
        <w:pStyle w:val="2"/>
        <w:numPr>
          <w:ilvl w:val="1"/>
          <w:numId w:val="2"/>
        </w:numPr>
        <w:spacing w:line="360" w:lineRule="exact"/>
        <w:ind w:left="0" w:firstLine="420" w:firstLineChars="200"/>
      </w:pPr>
      <w:r>
        <w:rPr>
          <w:rFonts w:hint="eastAsia"/>
        </w:rPr>
        <w:t>投标人应自行承担其参加投标活动自身发生的费用。</w:t>
      </w:r>
    </w:p>
    <w:p>
      <w:pPr>
        <w:pStyle w:val="6"/>
      </w:pPr>
      <w:bookmarkStart w:id="90" w:name="_Toc3115"/>
      <w:bookmarkStart w:id="91" w:name="_Toc20685"/>
      <w:bookmarkStart w:id="92" w:name="_Toc12697"/>
      <w:bookmarkStart w:id="93" w:name="_Toc25686"/>
      <w:bookmarkStart w:id="94" w:name="_Toc5233"/>
      <w:bookmarkStart w:id="95" w:name="_Toc155342533"/>
      <w:bookmarkStart w:id="96" w:name="_Toc400718539"/>
      <w:bookmarkStart w:id="97" w:name="_Toc169487781"/>
      <w:r>
        <w:rPr>
          <w:rFonts w:hint="eastAsia"/>
        </w:rPr>
        <w:t>现场条件</w:t>
      </w:r>
      <w:bookmarkEnd w:id="90"/>
      <w:bookmarkEnd w:id="91"/>
      <w:bookmarkEnd w:id="92"/>
      <w:bookmarkEnd w:id="93"/>
      <w:bookmarkEnd w:id="94"/>
      <w:bookmarkEnd w:id="95"/>
      <w:bookmarkEnd w:id="96"/>
      <w:bookmarkEnd w:id="97"/>
    </w:p>
    <w:p>
      <w:pPr>
        <w:pStyle w:val="2"/>
        <w:numPr>
          <w:ilvl w:val="1"/>
          <w:numId w:val="2"/>
        </w:numPr>
        <w:ind w:left="0" w:firstLine="420" w:firstLineChars="200"/>
      </w:pPr>
      <w:bookmarkStart w:id="98" w:name="_Toc169487782"/>
      <w:bookmarkStart w:id="99" w:name="_Toc155342534"/>
      <w:r>
        <w:rPr>
          <w:rFonts w:hint="eastAsia"/>
        </w:rPr>
        <w:t>已基本具备，投标人可通过现场踏勘获得。</w:t>
      </w:r>
    </w:p>
    <w:p>
      <w:pPr>
        <w:pStyle w:val="6"/>
      </w:pPr>
      <w:bookmarkStart w:id="100" w:name="_Toc20450"/>
      <w:bookmarkStart w:id="101" w:name="_Toc400718540"/>
      <w:bookmarkStart w:id="102" w:name="_Toc11849"/>
      <w:bookmarkStart w:id="103" w:name="_Toc9112"/>
      <w:bookmarkStart w:id="104" w:name="_Toc31129"/>
      <w:bookmarkStart w:id="105" w:name="_Toc7895"/>
      <w:r>
        <w:rPr>
          <w:rFonts w:hint="eastAsia"/>
        </w:rPr>
        <w:t>踏勘现场</w:t>
      </w:r>
      <w:bookmarkEnd w:id="98"/>
      <w:bookmarkEnd w:id="99"/>
      <w:bookmarkEnd w:id="100"/>
      <w:bookmarkEnd w:id="101"/>
      <w:bookmarkEnd w:id="102"/>
      <w:bookmarkEnd w:id="103"/>
      <w:bookmarkEnd w:id="104"/>
      <w:bookmarkEnd w:id="105"/>
    </w:p>
    <w:p>
      <w:pPr>
        <w:pStyle w:val="2"/>
        <w:numPr>
          <w:ilvl w:val="1"/>
          <w:numId w:val="2"/>
        </w:numPr>
        <w:spacing w:line="360" w:lineRule="exact"/>
        <w:ind w:left="0" w:firstLine="420" w:firstLineChars="200"/>
      </w:pPr>
      <w:r>
        <w:rPr>
          <w:rFonts w:hint="eastAsia"/>
        </w:rPr>
        <w:t>投标人对工程施工现场和周围环境自行进行踏勘，以获取编制投标文件和签署合同所需的资料。踏勘现场所发生的费用由投标人自己承担。</w:t>
      </w:r>
    </w:p>
    <w:p>
      <w:pPr>
        <w:pStyle w:val="2"/>
        <w:numPr>
          <w:ilvl w:val="1"/>
          <w:numId w:val="2"/>
        </w:numPr>
        <w:spacing w:line="360" w:lineRule="exact"/>
        <w:ind w:left="0" w:firstLine="420" w:firstLineChars="200"/>
      </w:pPr>
      <w:r>
        <w:rPr>
          <w:rFonts w:hint="eastAsia"/>
        </w:rPr>
        <w:t>除招标人的原因外，投标人自行负责在踏勘现场中所发生的人员伤亡和财产损失。</w:t>
      </w:r>
      <w:bookmarkStart w:id="106" w:name="_Toc169487783"/>
      <w:bookmarkStart w:id="107" w:name="_Toc500208467"/>
      <w:bookmarkStart w:id="108" w:name="_Toc400718541"/>
      <w:bookmarkStart w:id="109" w:name="_Toc500209414"/>
    </w:p>
    <w:p>
      <w:pPr>
        <w:pStyle w:val="2"/>
        <w:numPr>
          <w:ilvl w:val="1"/>
          <w:numId w:val="2"/>
        </w:numPr>
        <w:spacing w:line="360" w:lineRule="exact"/>
        <w:ind w:left="0" w:firstLine="420" w:firstLineChars="200"/>
      </w:pPr>
      <w:r>
        <w:rPr>
          <w:rFonts w:hint="eastAsia"/>
        </w:rPr>
        <w:t>招标人在踏勘现场中介绍的项目场地和相关的周边环境情况，供投标人在编制投标文件时参考，招标人不对投标人据此作出的判断和决策负责。</w:t>
      </w:r>
    </w:p>
    <w:p>
      <w:pPr>
        <w:pStyle w:val="5"/>
        <w:spacing w:after="120"/>
        <w:jc w:val="center"/>
        <w:rPr>
          <w:sz w:val="32"/>
          <w:szCs w:val="21"/>
        </w:rPr>
      </w:pPr>
      <w:bookmarkStart w:id="110" w:name="_Toc1141"/>
      <w:bookmarkStart w:id="111" w:name="_Toc15082"/>
      <w:bookmarkStart w:id="112" w:name="_Toc12483"/>
      <w:bookmarkStart w:id="113" w:name="_Toc14637"/>
      <w:bookmarkStart w:id="114" w:name="_Toc29255"/>
      <w:r>
        <w:rPr>
          <w:rFonts w:hint="eastAsia"/>
          <w:sz w:val="32"/>
          <w:szCs w:val="21"/>
        </w:rPr>
        <w:t>招标文件</w:t>
      </w:r>
      <w:bookmarkEnd w:id="106"/>
      <w:bookmarkEnd w:id="107"/>
      <w:bookmarkEnd w:id="108"/>
      <w:bookmarkEnd w:id="109"/>
      <w:bookmarkEnd w:id="110"/>
      <w:bookmarkEnd w:id="111"/>
      <w:bookmarkEnd w:id="112"/>
      <w:bookmarkEnd w:id="113"/>
      <w:bookmarkEnd w:id="114"/>
    </w:p>
    <w:p>
      <w:pPr>
        <w:pStyle w:val="6"/>
      </w:pPr>
      <w:bookmarkStart w:id="115" w:name="_Toc155342536"/>
      <w:bookmarkStart w:id="116" w:name="_Toc169487784"/>
      <w:bookmarkStart w:id="117" w:name="_Toc11448"/>
      <w:bookmarkStart w:id="118" w:name="_Toc400718542"/>
      <w:bookmarkStart w:id="119" w:name="_Toc500208468"/>
      <w:bookmarkStart w:id="120" w:name="_Toc6283"/>
      <w:bookmarkStart w:id="121" w:name="_Toc15436"/>
      <w:bookmarkStart w:id="122" w:name="_Toc15034"/>
      <w:bookmarkStart w:id="123" w:name="_Toc24887"/>
      <w:bookmarkStart w:id="124" w:name="_Toc500209421"/>
      <w:bookmarkStart w:id="125" w:name="_Toc500208499"/>
      <w:r>
        <w:rPr>
          <w:rFonts w:hint="eastAsia"/>
        </w:rPr>
        <w:t>招标文件的组成</w:t>
      </w:r>
      <w:bookmarkEnd w:id="115"/>
      <w:bookmarkEnd w:id="116"/>
      <w:bookmarkEnd w:id="117"/>
      <w:bookmarkEnd w:id="118"/>
      <w:bookmarkEnd w:id="119"/>
      <w:bookmarkEnd w:id="120"/>
      <w:bookmarkEnd w:id="121"/>
      <w:bookmarkEnd w:id="122"/>
      <w:bookmarkEnd w:id="123"/>
    </w:p>
    <w:p>
      <w:pPr>
        <w:pStyle w:val="2"/>
        <w:numPr>
          <w:ilvl w:val="1"/>
          <w:numId w:val="2"/>
        </w:numPr>
        <w:ind w:firstLine="420" w:firstLineChars="200"/>
      </w:pPr>
      <w:r>
        <w:rPr>
          <w:rFonts w:hint="eastAsia"/>
        </w:rPr>
        <w:t>招标文件包括下列内容：</w:t>
      </w:r>
    </w:p>
    <w:p>
      <w:pPr>
        <w:pStyle w:val="2"/>
        <w:spacing w:line="340" w:lineRule="exact"/>
        <w:ind w:firstLine="420" w:firstLineChars="200"/>
        <w:rPr>
          <w:rFonts w:cs="宋体"/>
          <w:szCs w:val="21"/>
        </w:rPr>
      </w:pPr>
      <w:r>
        <w:rPr>
          <w:rFonts w:hint="eastAsia" w:cs="宋体"/>
          <w:szCs w:val="21"/>
        </w:rPr>
        <w:t>（1）投标须知前附表；</w:t>
      </w:r>
    </w:p>
    <w:p>
      <w:pPr>
        <w:pStyle w:val="2"/>
        <w:spacing w:line="340" w:lineRule="exact"/>
        <w:ind w:firstLine="420" w:firstLineChars="200"/>
        <w:rPr>
          <w:rFonts w:cs="宋体"/>
          <w:szCs w:val="21"/>
        </w:rPr>
      </w:pPr>
      <w:r>
        <w:rPr>
          <w:rFonts w:hint="eastAsia" w:cs="宋体"/>
          <w:szCs w:val="21"/>
        </w:rPr>
        <w:t>（2）第一章   投标须知；</w:t>
      </w:r>
    </w:p>
    <w:p>
      <w:pPr>
        <w:pStyle w:val="2"/>
        <w:spacing w:line="340" w:lineRule="exact"/>
        <w:ind w:firstLine="420" w:firstLineChars="200"/>
        <w:rPr>
          <w:rFonts w:cs="宋体"/>
          <w:szCs w:val="21"/>
        </w:rPr>
      </w:pPr>
      <w:r>
        <w:rPr>
          <w:rFonts w:hint="eastAsia" w:cs="宋体"/>
          <w:szCs w:val="21"/>
        </w:rPr>
        <w:t>（3）第二章   合同主要协议条款；</w:t>
      </w:r>
    </w:p>
    <w:p>
      <w:pPr>
        <w:pStyle w:val="2"/>
        <w:spacing w:line="340" w:lineRule="exact"/>
        <w:ind w:firstLine="420" w:firstLineChars="200"/>
        <w:rPr>
          <w:rFonts w:cs="宋体"/>
          <w:szCs w:val="21"/>
        </w:rPr>
      </w:pPr>
      <w:r>
        <w:rPr>
          <w:rFonts w:hint="eastAsia" w:cs="宋体"/>
          <w:szCs w:val="21"/>
        </w:rPr>
        <w:t>（4）第三章   评标办法；</w:t>
      </w:r>
    </w:p>
    <w:p>
      <w:pPr>
        <w:pStyle w:val="2"/>
        <w:spacing w:line="340" w:lineRule="exact"/>
        <w:ind w:firstLine="420" w:firstLineChars="200"/>
        <w:rPr>
          <w:rFonts w:cs="宋体"/>
          <w:szCs w:val="21"/>
        </w:rPr>
      </w:pPr>
      <w:r>
        <w:rPr>
          <w:rFonts w:hint="eastAsia" w:cs="宋体"/>
          <w:szCs w:val="21"/>
        </w:rPr>
        <w:t>（5）第四章   技术标准和要求；</w:t>
      </w:r>
    </w:p>
    <w:p>
      <w:pPr>
        <w:pStyle w:val="2"/>
        <w:spacing w:line="340" w:lineRule="exact"/>
        <w:ind w:firstLine="420" w:firstLineChars="200"/>
        <w:rPr>
          <w:rFonts w:cs="宋体"/>
          <w:szCs w:val="21"/>
        </w:rPr>
      </w:pPr>
      <w:r>
        <w:rPr>
          <w:rFonts w:hint="eastAsia" w:cs="宋体"/>
          <w:szCs w:val="21"/>
        </w:rPr>
        <w:t xml:space="preserve">（6）第五章   </w:t>
      </w:r>
      <w:r>
        <w:rPr>
          <w:rFonts w:hint="eastAsia"/>
        </w:rPr>
        <w:t>投标函格式及辅助资料表格式等</w:t>
      </w:r>
      <w:r>
        <w:rPr>
          <w:rFonts w:hint="eastAsia" w:cs="宋体"/>
          <w:szCs w:val="21"/>
        </w:rPr>
        <w:t>；</w:t>
      </w:r>
    </w:p>
    <w:p>
      <w:pPr>
        <w:pStyle w:val="2"/>
        <w:spacing w:line="340" w:lineRule="exact"/>
        <w:ind w:firstLine="420" w:firstLineChars="200"/>
        <w:rPr>
          <w:rFonts w:cs="宋体"/>
          <w:szCs w:val="21"/>
        </w:rPr>
      </w:pPr>
      <w:r>
        <w:rPr>
          <w:rFonts w:hint="eastAsia" w:cs="宋体"/>
          <w:szCs w:val="21"/>
        </w:rPr>
        <w:t>（7）其他附件。</w:t>
      </w:r>
    </w:p>
    <w:p>
      <w:pPr>
        <w:pStyle w:val="2"/>
        <w:numPr>
          <w:ilvl w:val="1"/>
          <w:numId w:val="2"/>
        </w:numPr>
        <w:ind w:firstLine="420" w:firstLineChars="200"/>
      </w:pPr>
      <w:r>
        <w:t>除</w:t>
      </w:r>
      <w:r>
        <w:rPr>
          <w:rFonts w:hint="eastAsia"/>
        </w:rPr>
        <w:t>上款</w:t>
      </w:r>
      <w:r>
        <w:t>内容外，招标人</w:t>
      </w:r>
      <w:r>
        <w:rPr>
          <w:rFonts w:hint="eastAsia"/>
        </w:rPr>
        <w:t>对招标文件的澄清或修改内容，均为招标文件的组成部分，对招标人和投标人起约束作用。</w:t>
      </w:r>
    </w:p>
    <w:p>
      <w:pPr>
        <w:pStyle w:val="2"/>
        <w:numPr>
          <w:ilvl w:val="1"/>
          <w:numId w:val="2"/>
        </w:numPr>
        <w:ind w:firstLine="420" w:firstLineChars="200"/>
      </w:pPr>
      <w:r>
        <w:t>投标人获取招标文件后，应仔细检查招标文件的所有内容，如有残缺等问题应在</w:t>
      </w:r>
      <w:r>
        <w:rPr>
          <w:rFonts w:hint="eastAsia"/>
        </w:rPr>
        <w:t>招标文件规定的时间内</w:t>
      </w:r>
      <w: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Pr>
      <w:bookmarkStart w:id="126" w:name="_Toc500208469"/>
      <w:bookmarkStart w:id="127" w:name="_Toc400718543"/>
      <w:bookmarkStart w:id="128" w:name="_Toc155342537"/>
      <w:bookmarkStart w:id="129" w:name="_Toc15156"/>
      <w:bookmarkStart w:id="130" w:name="_Toc169487785"/>
      <w:bookmarkStart w:id="131" w:name="_Toc8835"/>
      <w:bookmarkStart w:id="132" w:name="_Toc3296"/>
      <w:bookmarkStart w:id="133" w:name="_Toc15213"/>
      <w:bookmarkStart w:id="134" w:name="_Toc948"/>
      <w:r>
        <w:rPr>
          <w:rFonts w:hint="eastAsia"/>
        </w:rPr>
        <w:t>招标文件的</w:t>
      </w:r>
      <w:bookmarkEnd w:id="126"/>
      <w:r>
        <w:rPr>
          <w:rFonts w:hint="eastAsia"/>
        </w:rPr>
        <w:t>澄清</w:t>
      </w:r>
      <w:bookmarkEnd w:id="127"/>
      <w:bookmarkEnd w:id="128"/>
      <w:bookmarkEnd w:id="129"/>
      <w:bookmarkEnd w:id="130"/>
      <w:bookmarkEnd w:id="131"/>
      <w:bookmarkEnd w:id="132"/>
      <w:bookmarkEnd w:id="133"/>
      <w:bookmarkEnd w:id="134"/>
    </w:p>
    <w:p>
      <w:pPr>
        <w:spacing w:line="400" w:lineRule="exact"/>
        <w:ind w:firstLine="420" w:firstLineChars="200"/>
        <w:rPr>
          <w:rFonts w:ascii="宋体" w:hAnsi="宋体" w:eastAsia="宋体"/>
          <w:sz w:val="21"/>
        </w:rPr>
      </w:pPr>
      <w:bookmarkStart w:id="135" w:name="_Toc500208470"/>
      <w:bookmarkStart w:id="136" w:name="_Toc400718544"/>
      <w:bookmarkStart w:id="137" w:name="_Toc169487786"/>
      <w:bookmarkStart w:id="138" w:name="_Toc155342538"/>
      <w:r>
        <w:rPr>
          <w:rFonts w:hint="eastAsia" w:ascii="宋体" w:hAnsi="宋体" w:eastAsia="宋体"/>
          <w:sz w:val="21"/>
        </w:rPr>
        <w:t>9.1投标人应仔细阅读和检查招标文件的全部内容。如发现缺页或附件不全，应及时向招标人提出，以便补齐。如有疑问，应</w:t>
      </w:r>
      <w:r>
        <w:rPr>
          <w:rFonts w:ascii="宋体" w:hAnsi="宋体" w:eastAsia="宋体"/>
          <w:sz w:val="21"/>
        </w:rPr>
        <w:t>在获得招标文件</w:t>
      </w:r>
      <w:r>
        <w:rPr>
          <w:rFonts w:hint="eastAsia" w:ascii="宋体" w:hAnsi="宋体" w:eastAsia="宋体"/>
          <w:sz w:val="21"/>
        </w:rPr>
        <w:t>3</w:t>
      </w:r>
      <w:r>
        <w:rPr>
          <w:rFonts w:ascii="宋体" w:hAnsi="宋体" w:eastAsia="宋体"/>
          <w:sz w:val="21"/>
        </w:rPr>
        <w:t>日内</w:t>
      </w:r>
      <w:r>
        <w:rPr>
          <w:rFonts w:hint="eastAsia" w:ascii="宋体" w:hAnsi="宋体" w:eastAsia="宋体"/>
          <w:sz w:val="21"/>
        </w:rPr>
        <w:t>以书面形式（包括信函、电报、传真等可以有形地表现所载内容的形式，下同）要求招标人对招标文件予以澄清。</w:t>
      </w:r>
    </w:p>
    <w:p>
      <w:pPr>
        <w:spacing w:line="400" w:lineRule="exact"/>
        <w:ind w:firstLine="420" w:firstLineChars="200"/>
        <w:rPr>
          <w:rFonts w:ascii="宋体" w:hAnsi="宋体" w:eastAsia="宋体"/>
          <w:sz w:val="21"/>
        </w:rPr>
      </w:pPr>
      <w:r>
        <w:rPr>
          <w:rFonts w:hint="eastAsia" w:ascii="宋体" w:hAnsi="宋体" w:eastAsia="宋体"/>
          <w:sz w:val="21"/>
        </w:rPr>
        <w:t>9.2招标文件的澄清将以书面形式发给所有购买招标文件的投标人，但不指明澄清问题的来源。招标人及招标代理机构的任何工作人员对投标人所作的任何口头解释、介绍、答复，只能供投标人参考，对招标人无任何约束力。</w:t>
      </w:r>
    </w:p>
    <w:p>
      <w:pPr>
        <w:spacing w:line="400" w:lineRule="exact"/>
        <w:ind w:firstLine="420" w:firstLineChars="200"/>
        <w:rPr>
          <w:rFonts w:ascii="宋体" w:hAnsi="宋体" w:eastAsia="宋体"/>
          <w:sz w:val="21"/>
        </w:rPr>
      </w:pPr>
      <w:r>
        <w:rPr>
          <w:rFonts w:hint="eastAsia" w:ascii="宋体" w:hAnsi="宋体" w:eastAsia="宋体"/>
          <w:sz w:val="21"/>
        </w:rPr>
        <w:t>9.3投标人在收到澄清后，应当即以书面形式通知招标人，确认已收到该澄清。</w:t>
      </w:r>
    </w:p>
    <w:p>
      <w:pPr>
        <w:pStyle w:val="6"/>
      </w:pPr>
      <w:bookmarkStart w:id="139" w:name="_Toc8094"/>
      <w:bookmarkStart w:id="140" w:name="_Toc30967"/>
      <w:bookmarkStart w:id="141" w:name="_Toc27982"/>
      <w:bookmarkStart w:id="142" w:name="_Toc8551"/>
      <w:bookmarkStart w:id="143" w:name="_Toc23383"/>
      <w:r>
        <w:rPr>
          <w:rFonts w:hint="eastAsia"/>
        </w:rPr>
        <w:t>招标文件的修改</w:t>
      </w:r>
      <w:bookmarkEnd w:id="135"/>
      <w:bookmarkEnd w:id="136"/>
      <w:bookmarkEnd w:id="137"/>
      <w:bookmarkEnd w:id="138"/>
      <w:bookmarkEnd w:id="139"/>
      <w:bookmarkEnd w:id="140"/>
      <w:bookmarkEnd w:id="141"/>
      <w:bookmarkEnd w:id="142"/>
      <w:bookmarkEnd w:id="143"/>
    </w:p>
    <w:p>
      <w:pPr>
        <w:spacing w:line="400" w:lineRule="exact"/>
        <w:ind w:firstLine="420" w:firstLineChars="200"/>
        <w:rPr>
          <w:rFonts w:ascii="宋体" w:hAnsi="宋体" w:eastAsia="宋体"/>
          <w:sz w:val="21"/>
        </w:rPr>
      </w:pPr>
      <w:r>
        <w:rPr>
          <w:rFonts w:hint="eastAsia" w:ascii="宋体" w:hAnsi="宋体" w:eastAsia="宋体"/>
          <w:sz w:val="21"/>
        </w:rPr>
        <w:t>10.1在投标截止时间前，招标人可以书面形式修改招标文件，并通知所有已购买招标文件的投标人。</w:t>
      </w:r>
    </w:p>
    <w:p>
      <w:pPr>
        <w:spacing w:line="400" w:lineRule="exact"/>
        <w:ind w:firstLine="420" w:firstLineChars="200"/>
        <w:rPr>
          <w:rFonts w:ascii="宋体" w:hAnsi="宋体" w:eastAsia="宋体"/>
          <w:sz w:val="21"/>
        </w:rPr>
      </w:pPr>
      <w:r>
        <w:rPr>
          <w:rFonts w:hint="eastAsia" w:ascii="宋体" w:hAnsi="宋体" w:eastAsia="宋体"/>
          <w:sz w:val="21"/>
        </w:rPr>
        <w:t>10.2投标人收到修改内容后，应当即以书面形式通知招标人，确认已收到该修改。</w:t>
      </w:r>
    </w:p>
    <w:p>
      <w:pPr>
        <w:pStyle w:val="6"/>
      </w:pPr>
      <w:bookmarkStart w:id="144" w:name="_Toc169487788"/>
      <w:bookmarkStart w:id="145" w:name="_Toc15835"/>
      <w:bookmarkStart w:id="146" w:name="_Toc28772"/>
      <w:bookmarkStart w:id="147" w:name="_Toc9459"/>
      <w:bookmarkStart w:id="148" w:name="_Toc400718546"/>
      <w:bookmarkStart w:id="149" w:name="_Toc6216"/>
      <w:bookmarkStart w:id="150" w:name="_Toc14706"/>
      <w:bookmarkStart w:id="151" w:name="_Toc155342540"/>
      <w:r>
        <w:rPr>
          <w:rFonts w:hint="eastAsia"/>
        </w:rPr>
        <w:t>招标文件的解释权</w:t>
      </w:r>
      <w:bookmarkEnd w:id="144"/>
      <w:bookmarkEnd w:id="145"/>
      <w:bookmarkEnd w:id="146"/>
      <w:bookmarkEnd w:id="147"/>
      <w:bookmarkEnd w:id="148"/>
      <w:bookmarkEnd w:id="149"/>
      <w:bookmarkEnd w:id="150"/>
      <w:bookmarkEnd w:id="151"/>
    </w:p>
    <w:p>
      <w:pPr>
        <w:pStyle w:val="2"/>
        <w:numPr>
          <w:ilvl w:val="1"/>
          <w:numId w:val="2"/>
        </w:numPr>
        <w:ind w:firstLine="420" w:firstLineChars="200"/>
      </w:pPr>
      <w:r>
        <w:rPr>
          <w:rFonts w:hint="eastAsia"/>
        </w:rPr>
        <w:t>本招标文件（包括澄清、修改、补充文件、书面答复等）的解释权属</w:t>
      </w:r>
      <w:r>
        <w:rPr>
          <w:rFonts w:hint="eastAsia" w:cs="宋体"/>
        </w:rPr>
        <w:t>招标人</w:t>
      </w:r>
      <w:r>
        <w:rPr>
          <w:rFonts w:hint="eastAsia"/>
        </w:rPr>
        <w:t>。</w:t>
      </w:r>
    </w:p>
    <w:p>
      <w:pPr>
        <w:pStyle w:val="5"/>
        <w:spacing w:after="120"/>
        <w:jc w:val="center"/>
        <w:rPr>
          <w:sz w:val="32"/>
          <w:szCs w:val="21"/>
        </w:rPr>
      </w:pPr>
      <w:bookmarkStart w:id="152" w:name="_Toc11784"/>
      <w:bookmarkStart w:id="153" w:name="_Toc500208475"/>
      <w:bookmarkStart w:id="154" w:name="_Toc169487789"/>
      <w:bookmarkStart w:id="155" w:name="_Toc8236"/>
      <w:bookmarkStart w:id="156" w:name="_Toc23453"/>
      <w:bookmarkStart w:id="157" w:name="_Toc500209416"/>
      <w:bookmarkStart w:id="158" w:name="_Toc11474"/>
      <w:bookmarkStart w:id="159" w:name="_Toc400718547"/>
      <w:bookmarkStart w:id="160" w:name="_Toc12099"/>
      <w:r>
        <w:rPr>
          <w:rFonts w:hint="eastAsia"/>
          <w:sz w:val="32"/>
          <w:szCs w:val="21"/>
        </w:rPr>
        <w:t>投标文件的编制</w:t>
      </w:r>
      <w:bookmarkEnd w:id="152"/>
      <w:bookmarkEnd w:id="153"/>
      <w:bookmarkEnd w:id="154"/>
      <w:bookmarkEnd w:id="155"/>
      <w:bookmarkEnd w:id="156"/>
      <w:bookmarkEnd w:id="157"/>
      <w:bookmarkEnd w:id="158"/>
      <w:bookmarkEnd w:id="159"/>
      <w:bookmarkEnd w:id="160"/>
    </w:p>
    <w:p>
      <w:pPr>
        <w:pStyle w:val="6"/>
      </w:pPr>
      <w:bookmarkStart w:id="161" w:name="_Toc400718548"/>
      <w:bookmarkStart w:id="162" w:name="_Toc5688"/>
      <w:bookmarkStart w:id="163" w:name="_Toc69095786"/>
      <w:bookmarkStart w:id="164" w:name="_Toc169487790"/>
      <w:bookmarkStart w:id="165" w:name="_Toc6021"/>
      <w:bookmarkStart w:id="166" w:name="_Toc2441"/>
      <w:bookmarkStart w:id="167" w:name="_Toc30308"/>
      <w:bookmarkStart w:id="168" w:name="_Toc12526"/>
      <w:bookmarkStart w:id="169" w:name="_Toc500208476"/>
      <w:bookmarkStart w:id="170" w:name="_Toc155342542"/>
      <w:bookmarkStart w:id="171" w:name="_Toc500208477"/>
      <w:r>
        <w:rPr>
          <w:rFonts w:hint="eastAsia"/>
        </w:rPr>
        <w:t>投标文件的组成</w:t>
      </w:r>
      <w:bookmarkEnd w:id="161"/>
      <w:bookmarkEnd w:id="162"/>
      <w:bookmarkEnd w:id="163"/>
      <w:bookmarkEnd w:id="164"/>
      <w:bookmarkEnd w:id="165"/>
      <w:bookmarkEnd w:id="166"/>
      <w:bookmarkEnd w:id="167"/>
      <w:bookmarkEnd w:id="168"/>
      <w:bookmarkEnd w:id="169"/>
      <w:bookmarkEnd w:id="170"/>
    </w:p>
    <w:p>
      <w:pPr>
        <w:pStyle w:val="2"/>
        <w:numPr>
          <w:ilvl w:val="1"/>
          <w:numId w:val="2"/>
        </w:numPr>
        <w:ind w:firstLine="420" w:firstLineChars="200"/>
      </w:pPr>
      <w:r>
        <w:rPr>
          <w:rFonts w:hint="eastAsia"/>
        </w:rPr>
        <w:t>本招标工程项目的投标文件组成详见本须知前附表。</w:t>
      </w:r>
    </w:p>
    <w:p>
      <w:pPr>
        <w:pStyle w:val="6"/>
      </w:pPr>
      <w:bookmarkStart w:id="172" w:name="_Toc27576"/>
      <w:bookmarkStart w:id="173" w:name="_Toc6660"/>
      <w:bookmarkStart w:id="174" w:name="_Toc4716"/>
      <w:bookmarkStart w:id="175" w:name="_Toc169487791"/>
      <w:bookmarkStart w:id="176" w:name="_Toc155342544"/>
      <w:bookmarkStart w:id="177" w:name="_Toc1603"/>
      <w:bookmarkStart w:id="178" w:name="_Toc400718549"/>
      <w:bookmarkStart w:id="179" w:name="_Toc2472"/>
      <w:r>
        <w:rPr>
          <w:rFonts w:hint="eastAsia"/>
        </w:rPr>
        <w:t>投标文件的格式</w:t>
      </w:r>
      <w:bookmarkEnd w:id="172"/>
      <w:bookmarkEnd w:id="173"/>
      <w:bookmarkEnd w:id="174"/>
      <w:bookmarkEnd w:id="175"/>
      <w:bookmarkEnd w:id="176"/>
      <w:bookmarkEnd w:id="177"/>
      <w:bookmarkEnd w:id="178"/>
      <w:bookmarkEnd w:id="179"/>
    </w:p>
    <w:p>
      <w:pPr>
        <w:pStyle w:val="2"/>
        <w:numPr>
          <w:ilvl w:val="1"/>
          <w:numId w:val="2"/>
        </w:numPr>
        <w:ind w:firstLine="420" w:firstLineChars="200"/>
      </w:pPr>
      <w:r>
        <w:rPr>
          <w:rFonts w:hint="eastAsia"/>
        </w:rPr>
        <w:t>本招标工程项目的投标文件格式要求详见本须知前附表。</w:t>
      </w:r>
    </w:p>
    <w:p>
      <w:pPr>
        <w:pStyle w:val="6"/>
      </w:pPr>
      <w:bookmarkStart w:id="180" w:name="_Toc155342545"/>
      <w:bookmarkStart w:id="181" w:name="_Toc18381"/>
      <w:bookmarkStart w:id="182" w:name="_Toc30634"/>
      <w:bookmarkStart w:id="183" w:name="_Toc169487792"/>
      <w:bookmarkStart w:id="184" w:name="_Toc400718550"/>
      <w:bookmarkStart w:id="185" w:name="_Toc15713"/>
      <w:bookmarkStart w:id="186" w:name="_Toc26925"/>
      <w:bookmarkStart w:id="187" w:name="_Toc22421"/>
      <w:r>
        <w:rPr>
          <w:rFonts w:hint="eastAsia"/>
        </w:rPr>
        <w:t>投标报价组成</w:t>
      </w:r>
      <w:bookmarkEnd w:id="180"/>
      <w:bookmarkEnd w:id="181"/>
      <w:bookmarkEnd w:id="182"/>
      <w:bookmarkEnd w:id="183"/>
      <w:bookmarkEnd w:id="184"/>
      <w:bookmarkEnd w:id="185"/>
      <w:bookmarkEnd w:id="186"/>
      <w:bookmarkEnd w:id="187"/>
    </w:p>
    <w:p>
      <w:pPr>
        <w:pStyle w:val="2"/>
        <w:numPr>
          <w:ilvl w:val="1"/>
          <w:numId w:val="2"/>
        </w:numPr>
        <w:ind w:firstLine="420" w:firstLineChars="200"/>
      </w:pPr>
      <w:r>
        <w:rPr>
          <w:rFonts w:hint="eastAsia"/>
        </w:rPr>
        <w:t>报价方式：本工程项目报价方式详见本须知前附表。</w:t>
      </w:r>
    </w:p>
    <w:p>
      <w:pPr>
        <w:pStyle w:val="2"/>
        <w:numPr>
          <w:ilvl w:val="1"/>
          <w:numId w:val="2"/>
        </w:numPr>
        <w:ind w:firstLine="420" w:firstLineChars="200"/>
      </w:pPr>
      <w:r>
        <w:rPr>
          <w:rFonts w:hint="eastAsia"/>
        </w:rPr>
        <w:t>设计费内容：是招标文件所确定的招标范围内全部工作内容的价格表现，其应包括规划设计成果各项内容（要求达到国家有关规范规定要求）、前期工作、后续服务（含调研、踏勘、成果印刷、邮寄及税收、管理等费用）、规划设计全部合格成果等。</w:t>
      </w:r>
    </w:p>
    <w:p>
      <w:pPr>
        <w:pStyle w:val="6"/>
      </w:pPr>
      <w:bookmarkStart w:id="188" w:name="_Toc169487793"/>
      <w:bookmarkStart w:id="189" w:name="_Toc1486"/>
      <w:bookmarkStart w:id="190" w:name="_Toc22695"/>
      <w:bookmarkStart w:id="191" w:name="_Toc24909"/>
      <w:bookmarkStart w:id="192" w:name="_Toc155342546"/>
      <w:bookmarkStart w:id="193" w:name="_Toc27608"/>
      <w:bookmarkStart w:id="194" w:name="_Toc400718551"/>
      <w:bookmarkStart w:id="195" w:name="_Toc30073"/>
      <w:bookmarkStart w:id="196" w:name="_Toc500208474"/>
      <w:r>
        <w:rPr>
          <w:rFonts w:hint="eastAsia"/>
        </w:rPr>
        <w:t>投标报价要求</w:t>
      </w:r>
      <w:bookmarkEnd w:id="188"/>
      <w:bookmarkEnd w:id="189"/>
      <w:bookmarkEnd w:id="190"/>
      <w:bookmarkEnd w:id="191"/>
      <w:bookmarkEnd w:id="192"/>
      <w:bookmarkEnd w:id="193"/>
      <w:bookmarkEnd w:id="194"/>
      <w:bookmarkEnd w:id="195"/>
    </w:p>
    <w:bookmarkEnd w:id="196"/>
    <w:p>
      <w:pPr>
        <w:pStyle w:val="2"/>
        <w:numPr>
          <w:ilvl w:val="1"/>
          <w:numId w:val="2"/>
        </w:numPr>
        <w:ind w:firstLine="420" w:firstLineChars="200"/>
      </w:pPr>
      <w:bookmarkStart w:id="197" w:name="_Toc155342547"/>
      <w:bookmarkStart w:id="198" w:name="_Toc400718552"/>
      <w:bookmarkStart w:id="199" w:name="_Toc169487794"/>
      <w:r>
        <w:rPr>
          <w:rFonts w:hint="eastAsia"/>
        </w:rPr>
        <w:t>招标文件规定应由投标人自行确定的费用，投标人应根据招标文件附件格式和报价要求，结合工程施工的实际情况、市场行情和企业的管理水平，综合分析后自主确定报价。</w:t>
      </w:r>
    </w:p>
    <w:p>
      <w:pPr>
        <w:pStyle w:val="2"/>
        <w:numPr>
          <w:ilvl w:val="1"/>
          <w:numId w:val="2"/>
        </w:numPr>
        <w:ind w:firstLine="422" w:firstLineChars="200"/>
      </w:pPr>
      <w:r>
        <w:rPr>
          <w:rFonts w:hint="eastAsia" w:ascii="黑体" w:eastAsia="黑体"/>
          <w:b/>
          <w:bCs/>
        </w:rPr>
        <w:t>投标人的报价要求详见</w:t>
      </w:r>
      <w:r>
        <w:rPr>
          <w:rFonts w:hint="eastAsia" w:ascii="黑体" w:eastAsia="黑体"/>
          <w:b/>
        </w:rPr>
        <w:t>本须知前附表，未</w:t>
      </w:r>
      <w:r>
        <w:rPr>
          <w:rFonts w:hint="eastAsia" w:ascii="黑体" w:eastAsia="黑体"/>
          <w:b/>
          <w:bCs/>
        </w:rPr>
        <w:t>按要求报价的，作无效标处理</w:t>
      </w:r>
      <w:r>
        <w:rPr>
          <w:rFonts w:hint="eastAsia" w:ascii="黑体" w:eastAsia="黑体"/>
          <w:b/>
        </w:rPr>
        <w:t>。</w:t>
      </w:r>
    </w:p>
    <w:p>
      <w:pPr>
        <w:pStyle w:val="6"/>
      </w:pPr>
      <w:bookmarkStart w:id="200" w:name="_Toc8305"/>
      <w:bookmarkStart w:id="201" w:name="_Toc19787"/>
      <w:bookmarkStart w:id="202" w:name="_Toc2378"/>
      <w:bookmarkStart w:id="203" w:name="_Toc10481"/>
      <w:bookmarkStart w:id="204" w:name="_Toc15541"/>
      <w:r>
        <w:rPr>
          <w:rFonts w:hint="eastAsia"/>
        </w:rPr>
        <w:t>投标</w:t>
      </w:r>
      <w:bookmarkEnd w:id="171"/>
      <w:r>
        <w:rPr>
          <w:rFonts w:hint="eastAsia"/>
        </w:rPr>
        <w:t>担保</w:t>
      </w:r>
      <w:bookmarkEnd w:id="197"/>
      <w:bookmarkEnd w:id="198"/>
      <w:bookmarkEnd w:id="199"/>
      <w:bookmarkEnd w:id="200"/>
      <w:bookmarkEnd w:id="201"/>
      <w:bookmarkEnd w:id="202"/>
      <w:bookmarkEnd w:id="203"/>
      <w:bookmarkEnd w:id="204"/>
    </w:p>
    <w:p>
      <w:pPr>
        <w:pStyle w:val="2"/>
        <w:numPr>
          <w:ilvl w:val="1"/>
          <w:numId w:val="2"/>
        </w:numPr>
        <w:spacing w:line="360" w:lineRule="exact"/>
        <w:ind w:left="0" w:firstLine="420" w:firstLineChars="200"/>
      </w:pPr>
      <w:r>
        <w:rPr>
          <w:rFonts w:hint="eastAsia"/>
        </w:rPr>
        <w:t>投标人按本须知前附表规定提交投标担保。</w:t>
      </w:r>
    </w:p>
    <w:p>
      <w:pPr>
        <w:pStyle w:val="2"/>
        <w:numPr>
          <w:ilvl w:val="1"/>
          <w:numId w:val="2"/>
        </w:numPr>
        <w:spacing w:line="360" w:lineRule="exact"/>
        <w:ind w:left="0" w:firstLine="420" w:firstLineChars="200"/>
      </w:pPr>
      <w:r>
        <w:rPr>
          <w:rFonts w:hint="eastAsia"/>
        </w:rPr>
        <w:t>对于未能按要求提交投标担保的，招标人将视为不响应投标而予以拒绝。</w:t>
      </w:r>
    </w:p>
    <w:p>
      <w:pPr>
        <w:pStyle w:val="2"/>
        <w:numPr>
          <w:ilvl w:val="1"/>
          <w:numId w:val="2"/>
        </w:numPr>
        <w:spacing w:line="360" w:lineRule="exact"/>
        <w:ind w:left="0" w:firstLine="420" w:firstLineChars="200"/>
      </w:pPr>
      <w:bookmarkStart w:id="205" w:name="_Toc155342548"/>
      <w:bookmarkStart w:id="206" w:name="_Toc169487795"/>
      <w:bookmarkStart w:id="207" w:name="_Toc500208478"/>
      <w:r>
        <w:rPr>
          <w:rFonts w:hint="eastAsia"/>
        </w:rPr>
        <w:t>中标候选人的投标保证金转为履约保证金。其余投标人的投标保证金将在开标会议结束后当场退还。</w:t>
      </w:r>
    </w:p>
    <w:p>
      <w:pPr>
        <w:pStyle w:val="2"/>
        <w:spacing w:line="400" w:lineRule="exact"/>
        <w:ind w:firstLine="420" w:firstLineChars="200"/>
      </w:pPr>
      <w:r>
        <w:rPr>
          <w:rFonts w:hint="eastAsia"/>
        </w:rPr>
        <w:t>16.4投标人涉嫌违法违规或被投诉的，在调查处理期间，其投标担保暂不退还，待调查处理结果明确后，按有关规定办理。</w:t>
      </w:r>
    </w:p>
    <w:p>
      <w:pPr>
        <w:pStyle w:val="6"/>
      </w:pPr>
      <w:bookmarkStart w:id="208" w:name="_Toc400718553"/>
      <w:bookmarkStart w:id="209" w:name="_Toc357"/>
      <w:bookmarkStart w:id="210" w:name="_Toc1957"/>
      <w:bookmarkStart w:id="211" w:name="_Toc23626"/>
      <w:bookmarkStart w:id="212" w:name="_Toc943"/>
      <w:bookmarkStart w:id="213" w:name="_Toc22597"/>
      <w:r>
        <w:rPr>
          <w:rFonts w:hint="eastAsia"/>
        </w:rPr>
        <w:t>投标有效期</w:t>
      </w:r>
      <w:bookmarkEnd w:id="205"/>
      <w:bookmarkEnd w:id="206"/>
      <w:bookmarkEnd w:id="208"/>
      <w:bookmarkEnd w:id="209"/>
      <w:bookmarkEnd w:id="210"/>
      <w:bookmarkEnd w:id="211"/>
      <w:bookmarkEnd w:id="212"/>
      <w:bookmarkEnd w:id="213"/>
    </w:p>
    <w:p>
      <w:pPr>
        <w:spacing w:line="400" w:lineRule="exact"/>
        <w:ind w:firstLine="420" w:firstLineChars="200"/>
        <w:rPr>
          <w:rFonts w:ascii="宋体" w:hAnsi="宋体" w:eastAsia="宋体"/>
          <w:sz w:val="21"/>
        </w:rPr>
      </w:pPr>
      <w:r>
        <w:rPr>
          <w:rFonts w:hint="eastAsia" w:ascii="宋体" w:hAnsi="宋体" w:eastAsia="宋体"/>
          <w:sz w:val="21"/>
        </w:rPr>
        <w:t>17.1在投标人须知前附表规定的投标有效期内，投标人不得要求撤销或修改其投标文件。</w:t>
      </w:r>
    </w:p>
    <w:p>
      <w:pPr>
        <w:pStyle w:val="2"/>
        <w:spacing w:line="360" w:lineRule="exact"/>
      </w:pPr>
      <w:r>
        <w:rPr>
          <w:rFonts w:hint="eastAsia"/>
        </w:rPr>
        <w:t xml:space="preserve">   17.2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bookmarkEnd w:id="207"/>
    <w:p>
      <w:pPr>
        <w:pStyle w:val="6"/>
        <w:spacing w:line="340" w:lineRule="exact"/>
      </w:pPr>
      <w:bookmarkStart w:id="214" w:name="_Toc155342549"/>
      <w:bookmarkStart w:id="215" w:name="_Toc400718554"/>
      <w:bookmarkStart w:id="216" w:name="_Toc19290"/>
      <w:bookmarkStart w:id="217" w:name="_Toc18723"/>
      <w:bookmarkStart w:id="218" w:name="_Toc169487796"/>
      <w:bookmarkStart w:id="219" w:name="_Toc27555"/>
      <w:bookmarkStart w:id="220" w:name="_Toc500208479"/>
      <w:bookmarkStart w:id="221" w:name="_Toc14153"/>
      <w:bookmarkStart w:id="222" w:name="_Toc31114"/>
      <w:r>
        <w:rPr>
          <w:rFonts w:hint="eastAsia"/>
        </w:rPr>
        <w:t>投标文件的份数和签署</w:t>
      </w:r>
      <w:bookmarkEnd w:id="214"/>
      <w:bookmarkEnd w:id="215"/>
      <w:bookmarkEnd w:id="216"/>
      <w:bookmarkEnd w:id="217"/>
      <w:bookmarkEnd w:id="218"/>
      <w:bookmarkEnd w:id="219"/>
      <w:bookmarkEnd w:id="220"/>
      <w:bookmarkEnd w:id="221"/>
      <w:bookmarkEnd w:id="222"/>
    </w:p>
    <w:p>
      <w:pPr>
        <w:pStyle w:val="2"/>
        <w:numPr>
          <w:ilvl w:val="1"/>
          <w:numId w:val="2"/>
        </w:numPr>
        <w:spacing w:line="340" w:lineRule="exact"/>
        <w:ind w:left="0" w:firstLine="420" w:firstLineChars="200"/>
      </w:pPr>
      <w:r>
        <w:rPr>
          <w:rFonts w:hint="eastAsia"/>
        </w:rPr>
        <w:t>投标人按本须知前附表规定的份数递交投标文件。</w:t>
      </w:r>
    </w:p>
    <w:p>
      <w:pPr>
        <w:pStyle w:val="2"/>
        <w:numPr>
          <w:ilvl w:val="1"/>
          <w:numId w:val="2"/>
        </w:numPr>
        <w:spacing w:line="340" w:lineRule="exact"/>
        <w:ind w:left="0" w:firstLine="422" w:firstLineChars="200"/>
        <w:rPr>
          <w:bCs/>
        </w:rPr>
      </w:pPr>
      <w:r>
        <w:rPr>
          <w:rFonts w:hint="eastAsia" w:cs="宋体"/>
          <w:b/>
          <w:bCs/>
          <w:szCs w:val="21"/>
        </w:rPr>
        <w:t>招标文件附件中要求签署或盖章的，投标人均按要求签署或盖章。</w:t>
      </w:r>
    </w:p>
    <w:p>
      <w:pPr>
        <w:pStyle w:val="2"/>
        <w:numPr>
          <w:ilvl w:val="1"/>
          <w:numId w:val="2"/>
        </w:numPr>
        <w:spacing w:line="340" w:lineRule="exact"/>
        <w:ind w:left="0" w:firstLine="422" w:firstLineChars="200"/>
        <w:rPr>
          <w:bCs/>
        </w:rPr>
      </w:pPr>
      <w:r>
        <w:rPr>
          <w:rFonts w:hint="eastAsia" w:ascii="黑体" w:eastAsia="黑体"/>
          <w:b/>
        </w:rPr>
        <w:t>证书材料的复印件要求加盖法人单位公章。</w:t>
      </w:r>
    </w:p>
    <w:p>
      <w:pPr>
        <w:pStyle w:val="2"/>
        <w:numPr>
          <w:ilvl w:val="1"/>
          <w:numId w:val="2"/>
        </w:numPr>
        <w:spacing w:line="340" w:lineRule="exact"/>
        <w:ind w:left="0" w:firstLine="420" w:firstLineChars="200"/>
      </w:pPr>
      <w:r>
        <w:rPr>
          <w:rFonts w:hint="eastAsia"/>
        </w:rPr>
        <w:t>当正本与副本不一致时，以正本为准。如未注明正副本的，由评标委员会或工作人员随机抽签确定一本作为正本。</w:t>
      </w:r>
    </w:p>
    <w:p>
      <w:pPr>
        <w:pStyle w:val="5"/>
        <w:spacing w:after="120"/>
        <w:jc w:val="center"/>
        <w:rPr>
          <w:sz w:val="32"/>
          <w:szCs w:val="21"/>
        </w:rPr>
      </w:pPr>
      <w:bookmarkStart w:id="223" w:name="_Toc400718555"/>
      <w:bookmarkStart w:id="224" w:name="_Toc26249"/>
      <w:bookmarkStart w:id="225" w:name="_Toc500209417"/>
      <w:bookmarkStart w:id="226" w:name="_Toc2558"/>
      <w:bookmarkStart w:id="227" w:name="_Toc16176"/>
      <w:bookmarkStart w:id="228" w:name="_Toc500208480"/>
      <w:bookmarkStart w:id="229" w:name="_Toc23933"/>
      <w:bookmarkStart w:id="230" w:name="_Toc4393"/>
      <w:bookmarkStart w:id="231" w:name="_Toc169487797"/>
      <w:r>
        <w:rPr>
          <w:rFonts w:hint="eastAsia"/>
          <w:sz w:val="32"/>
          <w:szCs w:val="21"/>
        </w:rPr>
        <w:t>投标文件的递交</w:t>
      </w:r>
      <w:bookmarkEnd w:id="223"/>
      <w:bookmarkEnd w:id="224"/>
      <w:bookmarkEnd w:id="225"/>
      <w:bookmarkEnd w:id="226"/>
      <w:bookmarkEnd w:id="227"/>
      <w:bookmarkEnd w:id="228"/>
      <w:bookmarkEnd w:id="229"/>
      <w:bookmarkEnd w:id="230"/>
      <w:bookmarkEnd w:id="231"/>
    </w:p>
    <w:p>
      <w:pPr>
        <w:pStyle w:val="6"/>
        <w:spacing w:line="340" w:lineRule="exact"/>
      </w:pPr>
      <w:bookmarkStart w:id="232" w:name="_Toc169487798"/>
      <w:bookmarkStart w:id="233" w:name="_Toc19364"/>
      <w:bookmarkStart w:id="234" w:name="_Toc10860"/>
      <w:bookmarkStart w:id="235" w:name="_Toc5867"/>
      <w:bookmarkStart w:id="236" w:name="_Toc400718556"/>
      <w:bookmarkStart w:id="237" w:name="_Toc155342551"/>
      <w:bookmarkStart w:id="238" w:name="_Toc19097"/>
      <w:bookmarkStart w:id="239" w:name="_Toc19058"/>
      <w:bookmarkStart w:id="240" w:name="_Toc500208481"/>
      <w:r>
        <w:rPr>
          <w:rFonts w:hint="eastAsia"/>
        </w:rPr>
        <w:t>投标文件的装订、密封与标志</w:t>
      </w:r>
      <w:bookmarkEnd w:id="232"/>
      <w:bookmarkEnd w:id="233"/>
      <w:bookmarkEnd w:id="234"/>
      <w:bookmarkEnd w:id="235"/>
      <w:bookmarkEnd w:id="236"/>
      <w:bookmarkEnd w:id="237"/>
      <w:bookmarkEnd w:id="238"/>
      <w:bookmarkEnd w:id="239"/>
      <w:bookmarkEnd w:id="240"/>
    </w:p>
    <w:p>
      <w:pPr>
        <w:pStyle w:val="2"/>
        <w:numPr>
          <w:ilvl w:val="1"/>
          <w:numId w:val="2"/>
        </w:numPr>
        <w:spacing w:line="340" w:lineRule="exact"/>
        <w:ind w:left="0" w:firstLine="420" w:firstLineChars="200"/>
      </w:pPr>
      <w:r>
        <w:rPr>
          <w:rFonts w:hint="eastAsia"/>
        </w:rPr>
        <w:t>投标人应将投标文件按规定密封，并注明项目名称、投标人名称及标函名称。</w:t>
      </w:r>
    </w:p>
    <w:p>
      <w:pPr>
        <w:pStyle w:val="2"/>
        <w:numPr>
          <w:ilvl w:val="1"/>
          <w:numId w:val="2"/>
        </w:numPr>
        <w:spacing w:line="340" w:lineRule="exact"/>
        <w:ind w:left="0" w:firstLine="420" w:firstLineChars="200"/>
      </w:pPr>
      <w:r>
        <w:t>密封袋</w:t>
      </w:r>
      <w:r>
        <w:rPr>
          <w:rFonts w:hint="eastAsia"/>
        </w:rPr>
        <w:t>封口处加盖单位公章或法人代表或委托代理人印章或签字。</w:t>
      </w:r>
    </w:p>
    <w:p>
      <w:pPr>
        <w:pStyle w:val="2"/>
        <w:numPr>
          <w:ilvl w:val="1"/>
          <w:numId w:val="2"/>
        </w:numPr>
        <w:spacing w:line="340" w:lineRule="exact"/>
        <w:ind w:left="0" w:firstLine="420" w:firstLineChars="200"/>
        <w:rPr>
          <w:bCs/>
        </w:rPr>
      </w:pPr>
      <w:r>
        <w:rPr>
          <w:rFonts w:hint="eastAsia"/>
          <w:bCs/>
        </w:rPr>
        <w:t>投标文件的密封及装订要求详见本须知前附表。</w:t>
      </w:r>
    </w:p>
    <w:p>
      <w:pPr>
        <w:pStyle w:val="6"/>
        <w:spacing w:line="340" w:lineRule="exact"/>
      </w:pPr>
      <w:bookmarkStart w:id="241" w:name="_Toc21212"/>
      <w:bookmarkStart w:id="242" w:name="_Toc155342552"/>
      <w:bookmarkStart w:id="243" w:name="_Toc400718557"/>
      <w:bookmarkStart w:id="244" w:name="_Toc14135"/>
      <w:bookmarkStart w:id="245" w:name="_Toc1702"/>
      <w:bookmarkStart w:id="246" w:name="_Toc18810"/>
      <w:bookmarkStart w:id="247" w:name="_Toc169487799"/>
      <w:bookmarkStart w:id="248" w:name="_Toc5533"/>
      <w:bookmarkStart w:id="249" w:name="_Toc500208482"/>
      <w:r>
        <w:rPr>
          <w:rFonts w:hint="eastAsia"/>
        </w:rPr>
        <w:t>投标文件的递交</w:t>
      </w:r>
      <w:bookmarkEnd w:id="241"/>
      <w:bookmarkEnd w:id="242"/>
      <w:bookmarkEnd w:id="243"/>
      <w:bookmarkEnd w:id="244"/>
      <w:bookmarkEnd w:id="245"/>
      <w:bookmarkEnd w:id="246"/>
      <w:bookmarkEnd w:id="247"/>
      <w:bookmarkEnd w:id="248"/>
    </w:p>
    <w:p>
      <w:pPr>
        <w:spacing w:line="400" w:lineRule="exact"/>
        <w:ind w:firstLine="420" w:firstLineChars="200"/>
        <w:rPr>
          <w:rFonts w:ascii="宋体" w:hAnsi="宋体" w:eastAsia="宋体"/>
          <w:sz w:val="21"/>
        </w:rPr>
      </w:pPr>
      <w:bookmarkStart w:id="250" w:name="_Toc169487800"/>
      <w:bookmarkStart w:id="251" w:name="_Toc155342553"/>
      <w:bookmarkStart w:id="252" w:name="_Toc400718558"/>
      <w:r>
        <w:rPr>
          <w:rFonts w:hint="eastAsia" w:ascii="宋体" w:hAnsi="宋体" w:eastAsia="宋体"/>
          <w:sz w:val="21"/>
        </w:rPr>
        <w:t>20.1投标人应在投标人须知前附表规定的投标截止时间前递交投标文件。</w:t>
      </w:r>
    </w:p>
    <w:p>
      <w:pPr>
        <w:spacing w:line="400" w:lineRule="exact"/>
        <w:ind w:firstLine="420" w:firstLineChars="200"/>
        <w:rPr>
          <w:rFonts w:ascii="宋体" w:hAnsi="宋体" w:eastAsia="宋体"/>
          <w:sz w:val="21"/>
        </w:rPr>
      </w:pPr>
      <w:r>
        <w:rPr>
          <w:rFonts w:hint="eastAsia" w:ascii="宋体" w:hAnsi="宋体" w:eastAsia="宋体"/>
          <w:sz w:val="21"/>
        </w:rPr>
        <w:t>20.2投标人递交投标文件的地点：见投标人须知前附表。</w:t>
      </w:r>
    </w:p>
    <w:p>
      <w:pPr>
        <w:spacing w:line="400" w:lineRule="exact"/>
        <w:ind w:firstLine="420" w:firstLineChars="200"/>
        <w:rPr>
          <w:rFonts w:ascii="宋体" w:hAnsi="宋体" w:eastAsia="宋体"/>
          <w:sz w:val="21"/>
        </w:rPr>
      </w:pPr>
      <w:r>
        <w:rPr>
          <w:rFonts w:hint="eastAsia" w:ascii="宋体" w:hAnsi="宋体" w:eastAsia="宋体"/>
          <w:sz w:val="21"/>
        </w:rPr>
        <w:t>20.3投标人提交投标文件时需同时满足本须知前附表要求，否则该投标文件予以拒收。</w:t>
      </w:r>
    </w:p>
    <w:p>
      <w:pPr>
        <w:spacing w:line="400" w:lineRule="exact"/>
        <w:ind w:firstLine="420" w:firstLineChars="200"/>
        <w:rPr>
          <w:rFonts w:ascii="宋体" w:hAnsi="宋体" w:eastAsia="宋体"/>
          <w:sz w:val="21"/>
        </w:rPr>
      </w:pPr>
      <w:r>
        <w:rPr>
          <w:rFonts w:hint="eastAsia" w:ascii="宋体" w:hAnsi="宋体" w:eastAsia="宋体"/>
          <w:sz w:val="21"/>
        </w:rPr>
        <w:t>20.4投标人所递交的投标文件不予退还。</w:t>
      </w:r>
    </w:p>
    <w:p>
      <w:pPr>
        <w:spacing w:line="400" w:lineRule="exact"/>
        <w:ind w:firstLine="420" w:firstLineChars="200"/>
        <w:rPr>
          <w:rFonts w:ascii="宋体" w:hAnsi="宋体" w:eastAsia="宋体"/>
          <w:sz w:val="21"/>
        </w:rPr>
      </w:pPr>
      <w:r>
        <w:rPr>
          <w:rFonts w:hint="eastAsia" w:ascii="宋体" w:hAnsi="宋体" w:eastAsia="宋体"/>
          <w:sz w:val="21"/>
        </w:rPr>
        <w:t>20.5 招标人收到投标文件后，向投标人出具签收凭证。</w:t>
      </w:r>
    </w:p>
    <w:p>
      <w:pPr>
        <w:spacing w:line="400" w:lineRule="exact"/>
        <w:ind w:firstLine="420" w:firstLineChars="200"/>
      </w:pPr>
      <w:r>
        <w:rPr>
          <w:rFonts w:hint="eastAsia" w:ascii="宋体" w:hAnsi="宋体" w:eastAsia="宋体"/>
          <w:sz w:val="21"/>
        </w:rPr>
        <w:t>20.6 逾期送达的或者未送达指定地点的投标文件，招标人不予受理。</w:t>
      </w:r>
    </w:p>
    <w:p>
      <w:pPr>
        <w:pStyle w:val="6"/>
        <w:spacing w:line="340" w:lineRule="exact"/>
      </w:pPr>
      <w:bookmarkStart w:id="253" w:name="_Toc16020"/>
      <w:bookmarkStart w:id="254" w:name="_Toc12746"/>
      <w:bookmarkStart w:id="255" w:name="_Toc15178"/>
      <w:bookmarkStart w:id="256" w:name="_Toc3310"/>
      <w:bookmarkStart w:id="257" w:name="_Toc20030"/>
      <w:r>
        <w:rPr>
          <w:rFonts w:hint="eastAsia"/>
        </w:rPr>
        <w:t>投标截止期</w:t>
      </w:r>
      <w:bookmarkEnd w:id="249"/>
      <w:bookmarkEnd w:id="250"/>
      <w:bookmarkEnd w:id="251"/>
      <w:bookmarkEnd w:id="252"/>
      <w:bookmarkEnd w:id="253"/>
      <w:bookmarkEnd w:id="254"/>
      <w:bookmarkEnd w:id="255"/>
      <w:bookmarkEnd w:id="256"/>
      <w:bookmarkEnd w:id="257"/>
    </w:p>
    <w:p>
      <w:pPr>
        <w:pStyle w:val="2"/>
        <w:numPr>
          <w:ilvl w:val="1"/>
          <w:numId w:val="2"/>
        </w:numPr>
        <w:spacing w:line="340" w:lineRule="exact"/>
        <w:ind w:left="0" w:firstLine="420" w:firstLineChars="200"/>
      </w:pPr>
      <w:r>
        <w:t>投标文件的截止时间</w:t>
      </w:r>
      <w:r>
        <w:rPr>
          <w:rFonts w:hint="eastAsia"/>
        </w:rPr>
        <w:t>详见</w:t>
      </w:r>
      <w:r>
        <w:t>本须知前附表。</w:t>
      </w:r>
    </w:p>
    <w:p>
      <w:pPr>
        <w:pStyle w:val="2"/>
        <w:numPr>
          <w:ilvl w:val="1"/>
          <w:numId w:val="2"/>
        </w:numPr>
        <w:spacing w:line="340" w:lineRule="exact"/>
        <w:ind w:left="0" w:firstLine="420" w:firstLineChars="200"/>
      </w:pPr>
      <w:r>
        <w:rPr>
          <w:rFonts w:hint="eastAsia"/>
        </w:rPr>
        <w:t>到投标截止时间止，招标人收到的投标文件少于3个的，招标人将依法重新组织招标。</w:t>
      </w:r>
    </w:p>
    <w:p>
      <w:pPr>
        <w:pStyle w:val="6"/>
        <w:spacing w:line="340" w:lineRule="exact"/>
      </w:pPr>
      <w:bookmarkStart w:id="258" w:name="_Toc22556"/>
      <w:bookmarkStart w:id="259" w:name="_Toc9516"/>
      <w:bookmarkStart w:id="260" w:name="_Toc400718559"/>
      <w:bookmarkStart w:id="261" w:name="_Toc155342554"/>
      <w:bookmarkStart w:id="262" w:name="_Toc11949"/>
      <w:bookmarkStart w:id="263" w:name="_Toc500208483"/>
      <w:bookmarkStart w:id="264" w:name="_Toc169487801"/>
      <w:bookmarkStart w:id="265" w:name="_Toc24950"/>
      <w:bookmarkStart w:id="266" w:name="_Toc21275"/>
      <w:r>
        <w:rPr>
          <w:rFonts w:hint="eastAsia"/>
        </w:rPr>
        <w:t>投标文件的补充、修改与撤回</w:t>
      </w:r>
      <w:bookmarkEnd w:id="258"/>
      <w:bookmarkEnd w:id="259"/>
      <w:bookmarkEnd w:id="260"/>
      <w:bookmarkEnd w:id="261"/>
      <w:bookmarkEnd w:id="262"/>
      <w:bookmarkEnd w:id="263"/>
      <w:bookmarkEnd w:id="264"/>
      <w:bookmarkEnd w:id="265"/>
      <w:bookmarkEnd w:id="266"/>
    </w:p>
    <w:p>
      <w:pPr>
        <w:pStyle w:val="2"/>
        <w:numPr>
          <w:ilvl w:val="1"/>
          <w:numId w:val="2"/>
        </w:numPr>
        <w:spacing w:line="340" w:lineRule="exact"/>
        <w:ind w:firstLine="420" w:firstLineChars="200"/>
      </w:pPr>
      <w:r>
        <w:t>投标人在提交投标文件以后，在规定的投标截止时间之前，可以书面形式补充修改或撤回已提交的投标文件，并以书面形式通知招标人。补充、修改的内容为投标文件的组成部分。</w:t>
      </w:r>
    </w:p>
    <w:p>
      <w:pPr>
        <w:pStyle w:val="2"/>
        <w:numPr>
          <w:ilvl w:val="1"/>
          <w:numId w:val="2"/>
        </w:numPr>
        <w:spacing w:line="340" w:lineRule="exact"/>
        <w:ind w:firstLine="420" w:firstLineChars="200"/>
      </w:pPr>
      <w:r>
        <w:t>投标人对投标文件的补充、修改，应按本</w:t>
      </w:r>
      <w:r>
        <w:rPr>
          <w:rFonts w:hint="eastAsia"/>
        </w:rPr>
        <w:t>节</w:t>
      </w:r>
      <w:r>
        <w:t>有关</w:t>
      </w:r>
      <w:r>
        <w:rPr>
          <w:rFonts w:hint="eastAsia"/>
        </w:rPr>
        <w:t>投标文件</w:t>
      </w:r>
      <w:r>
        <w:t>规定密封、标记和提交，并在投标文件密封袋上清楚标明“补充、修改”或“撤回”字样。</w:t>
      </w:r>
    </w:p>
    <w:p>
      <w:pPr>
        <w:pStyle w:val="2"/>
        <w:numPr>
          <w:ilvl w:val="1"/>
          <w:numId w:val="2"/>
        </w:numPr>
        <w:spacing w:line="340" w:lineRule="exact"/>
        <w:ind w:firstLine="420" w:firstLineChars="200"/>
      </w:pPr>
      <w:r>
        <w:t>在投标截止时间之后，投标人不得补充、修改投标文件。</w:t>
      </w:r>
    </w:p>
    <w:p>
      <w:pPr>
        <w:pStyle w:val="2"/>
        <w:numPr>
          <w:ilvl w:val="1"/>
          <w:numId w:val="2"/>
        </w:numPr>
        <w:spacing w:line="340" w:lineRule="exact"/>
        <w:ind w:firstLine="420" w:firstLineChars="200"/>
      </w:pPr>
      <w:r>
        <w:t>在投标截止时间至投标有效期满之前，投标人不得撤回其投标文件，否则其投标担保将被没收。</w:t>
      </w:r>
    </w:p>
    <w:p>
      <w:pPr>
        <w:pStyle w:val="5"/>
        <w:spacing w:after="120"/>
        <w:jc w:val="center"/>
        <w:rPr>
          <w:sz w:val="32"/>
          <w:szCs w:val="21"/>
        </w:rPr>
      </w:pPr>
      <w:bookmarkStart w:id="267" w:name="_Toc11263"/>
      <w:bookmarkStart w:id="268" w:name="_Toc3999"/>
      <w:bookmarkStart w:id="269" w:name="_Toc500209418"/>
      <w:bookmarkStart w:id="270" w:name="_Toc17588"/>
      <w:bookmarkStart w:id="271" w:name="_Toc26304"/>
      <w:bookmarkStart w:id="272" w:name="_Toc400718560"/>
      <w:bookmarkStart w:id="273" w:name="_Toc500208484"/>
      <w:bookmarkStart w:id="274" w:name="_Toc169487802"/>
      <w:bookmarkStart w:id="275" w:name="_Toc28768"/>
      <w:r>
        <w:rPr>
          <w:rFonts w:hint="eastAsia"/>
          <w:sz w:val="32"/>
          <w:szCs w:val="21"/>
        </w:rPr>
        <w:t>开   标</w:t>
      </w:r>
      <w:bookmarkEnd w:id="267"/>
      <w:bookmarkEnd w:id="268"/>
      <w:bookmarkEnd w:id="269"/>
      <w:bookmarkEnd w:id="270"/>
      <w:bookmarkEnd w:id="271"/>
      <w:bookmarkEnd w:id="272"/>
      <w:bookmarkEnd w:id="273"/>
      <w:bookmarkEnd w:id="274"/>
      <w:bookmarkEnd w:id="275"/>
    </w:p>
    <w:p>
      <w:pPr>
        <w:pStyle w:val="6"/>
      </w:pPr>
      <w:bookmarkStart w:id="276" w:name="_Toc28029"/>
      <w:bookmarkStart w:id="277" w:name="_Toc19165"/>
      <w:bookmarkStart w:id="278" w:name="_Toc400718561"/>
      <w:bookmarkStart w:id="279" w:name="_Toc3967"/>
      <w:bookmarkStart w:id="280" w:name="_Toc169487803"/>
      <w:bookmarkStart w:id="281" w:name="_Toc155342556"/>
      <w:bookmarkStart w:id="282" w:name="_Toc1272"/>
      <w:bookmarkStart w:id="283" w:name="_Toc14663"/>
      <w:bookmarkStart w:id="284" w:name="_Toc500208485"/>
      <w:r>
        <w:rPr>
          <w:rFonts w:hint="eastAsia"/>
        </w:rPr>
        <w:t>开标</w:t>
      </w:r>
      <w:bookmarkEnd w:id="276"/>
      <w:bookmarkEnd w:id="277"/>
      <w:bookmarkEnd w:id="278"/>
      <w:bookmarkEnd w:id="279"/>
      <w:bookmarkEnd w:id="280"/>
      <w:bookmarkEnd w:id="281"/>
      <w:bookmarkEnd w:id="282"/>
      <w:bookmarkEnd w:id="283"/>
      <w:bookmarkEnd w:id="284"/>
    </w:p>
    <w:p>
      <w:pPr>
        <w:pStyle w:val="2"/>
        <w:numPr>
          <w:ilvl w:val="1"/>
          <w:numId w:val="2"/>
        </w:numPr>
        <w:ind w:firstLine="420" w:firstLineChars="200"/>
      </w:pPr>
      <w:r>
        <w:rPr>
          <w:rFonts w:hint="eastAsia"/>
        </w:rPr>
        <w:t>招标人将于投标截止期的同一时间按本须知前附表所规定的地点公开举行开标会议。</w:t>
      </w:r>
    </w:p>
    <w:p>
      <w:pPr>
        <w:pStyle w:val="2"/>
        <w:numPr>
          <w:ilvl w:val="1"/>
          <w:numId w:val="2"/>
        </w:numPr>
        <w:ind w:firstLine="420" w:firstLineChars="200"/>
      </w:pPr>
      <w:r>
        <w:rPr>
          <w:rFonts w:hint="eastAsia"/>
        </w:rPr>
        <w:t>开标会议由招标人组织并主持。</w:t>
      </w:r>
    </w:p>
    <w:p>
      <w:pPr>
        <w:pStyle w:val="2"/>
        <w:numPr>
          <w:ilvl w:val="1"/>
          <w:numId w:val="2"/>
        </w:numPr>
        <w:ind w:firstLine="420" w:firstLineChars="200"/>
      </w:pPr>
      <w:r>
        <w:rPr>
          <w:rFonts w:hint="eastAsia"/>
        </w:rPr>
        <w:t>开标顺序</w:t>
      </w:r>
      <w:r>
        <w:rPr>
          <w:rFonts w:hint="eastAsia"/>
          <w:bCs/>
        </w:rPr>
        <w:t>详见本须知前附表。</w:t>
      </w:r>
      <w:r>
        <w:rPr>
          <w:rFonts w:hint="eastAsia"/>
        </w:rPr>
        <w:t xml:space="preserve"> </w:t>
      </w:r>
    </w:p>
    <w:p>
      <w:pPr>
        <w:pStyle w:val="6"/>
      </w:pPr>
      <w:bookmarkStart w:id="285" w:name="_Toc155342557"/>
      <w:bookmarkStart w:id="286" w:name="_Toc31602"/>
      <w:bookmarkStart w:id="287" w:name="_Toc12204"/>
      <w:bookmarkStart w:id="288" w:name="_Toc30581"/>
      <w:bookmarkStart w:id="289" w:name="_Toc8071"/>
      <w:bookmarkStart w:id="290" w:name="_Toc169487804"/>
      <w:bookmarkStart w:id="291" w:name="_Toc24437"/>
      <w:bookmarkStart w:id="292" w:name="_Toc400718562"/>
      <w:r>
        <w:rPr>
          <w:rFonts w:hint="eastAsia"/>
        </w:rPr>
        <w:t>投标文件公布</w:t>
      </w:r>
      <w:bookmarkEnd w:id="285"/>
      <w:bookmarkEnd w:id="286"/>
      <w:bookmarkEnd w:id="287"/>
      <w:bookmarkEnd w:id="288"/>
      <w:bookmarkEnd w:id="289"/>
      <w:bookmarkEnd w:id="290"/>
      <w:bookmarkEnd w:id="291"/>
      <w:bookmarkEnd w:id="292"/>
    </w:p>
    <w:p>
      <w:pPr>
        <w:pStyle w:val="2"/>
        <w:numPr>
          <w:ilvl w:val="1"/>
          <w:numId w:val="2"/>
        </w:numPr>
        <w:ind w:firstLine="420" w:firstLineChars="200"/>
      </w:pPr>
      <w:r>
        <w:t>由投标人或其推选的代表检查投标文件的密封情况</w:t>
      </w:r>
      <w:r>
        <w:rPr>
          <w:rFonts w:hint="eastAsia"/>
        </w:rPr>
        <w:t>，未按本招标文件要求密封的投标文件则退还投标人，经确认无误后，由有关工作人员当众拆封，宣读投标承诺的主要内容。</w:t>
      </w:r>
    </w:p>
    <w:p>
      <w:pPr>
        <w:pStyle w:val="2"/>
        <w:numPr>
          <w:ilvl w:val="1"/>
          <w:numId w:val="2"/>
        </w:numPr>
        <w:ind w:firstLine="420" w:firstLineChars="200"/>
      </w:pPr>
      <w:r>
        <w:rPr>
          <w:rFonts w:hint="eastAsia"/>
        </w:rPr>
        <w:t>招标人将对开标过程进行记录，以存档备查</w:t>
      </w:r>
      <w:r>
        <w:t>。</w:t>
      </w:r>
    </w:p>
    <w:p>
      <w:pPr>
        <w:jc w:val="center"/>
        <w:rPr>
          <w:b/>
          <w:bCs/>
          <w:sz w:val="36"/>
          <w:szCs w:val="21"/>
        </w:rPr>
      </w:pPr>
      <w:bookmarkStart w:id="293" w:name="_Toc169487805"/>
      <w:bookmarkStart w:id="294" w:name="_Toc11815"/>
      <w:bookmarkStart w:id="295" w:name="_Toc500209419"/>
      <w:bookmarkStart w:id="296" w:name="_Toc400718563"/>
      <w:bookmarkStart w:id="297" w:name="_Toc6119"/>
      <w:bookmarkStart w:id="298" w:name="_Toc500208488"/>
      <w:bookmarkStart w:id="299" w:name="_Toc17610"/>
      <w:bookmarkStart w:id="300" w:name="_Toc7512"/>
      <w:bookmarkStart w:id="301" w:name="_Toc19374"/>
      <w:bookmarkStart w:id="302" w:name="_Toc500209420"/>
      <w:bookmarkStart w:id="303" w:name="_Toc500208495"/>
      <w:r>
        <w:rPr>
          <w:rFonts w:hint="eastAsia"/>
          <w:b/>
          <w:bCs/>
          <w:sz w:val="36"/>
          <w:szCs w:val="21"/>
        </w:rPr>
        <w:t>第六节  评   标</w:t>
      </w:r>
      <w:bookmarkEnd w:id="293"/>
      <w:bookmarkEnd w:id="294"/>
      <w:bookmarkEnd w:id="295"/>
      <w:bookmarkEnd w:id="296"/>
      <w:bookmarkEnd w:id="297"/>
      <w:bookmarkEnd w:id="298"/>
      <w:bookmarkEnd w:id="299"/>
      <w:bookmarkEnd w:id="300"/>
      <w:bookmarkEnd w:id="301"/>
    </w:p>
    <w:p>
      <w:pPr>
        <w:pStyle w:val="6"/>
        <w:spacing w:line="400" w:lineRule="exact"/>
      </w:pPr>
      <w:bookmarkStart w:id="304" w:name="_Toc155342560"/>
      <w:bookmarkStart w:id="305" w:name="_Toc28052"/>
      <w:bookmarkStart w:id="306" w:name="_Toc169487807"/>
      <w:bookmarkStart w:id="307" w:name="_Toc19499"/>
      <w:bookmarkStart w:id="308" w:name="_Toc400718571"/>
      <w:bookmarkStart w:id="309" w:name="_Toc10558"/>
      <w:bookmarkStart w:id="310" w:name="_Toc4912"/>
      <w:bookmarkStart w:id="311" w:name="_Toc169487813"/>
      <w:bookmarkStart w:id="312" w:name="_Toc32165"/>
      <w:bookmarkStart w:id="313" w:name="_Toc31644"/>
      <w:r>
        <w:rPr>
          <w:rFonts w:hint="eastAsia"/>
        </w:rPr>
        <w:t>评标过程的保密</w:t>
      </w:r>
      <w:bookmarkEnd w:id="304"/>
      <w:bookmarkEnd w:id="305"/>
      <w:bookmarkEnd w:id="306"/>
      <w:bookmarkEnd w:id="307"/>
    </w:p>
    <w:p>
      <w:pPr>
        <w:pStyle w:val="2"/>
        <w:spacing w:line="400" w:lineRule="exact"/>
      </w:pPr>
      <w:r>
        <w:rPr>
          <w:rFonts w:hint="eastAsia"/>
        </w:rPr>
        <w:t xml:space="preserve">    25.1</w:t>
      </w:r>
      <w:r>
        <w:t>开标后，直至授予中标人合同为止，凡属于对投标文件的审查、澄清、评价和比较的有关资料以及中标候选人的推荐情况，与评标有关的其他任何情况均严格保密。</w:t>
      </w:r>
    </w:p>
    <w:p>
      <w:pPr>
        <w:pStyle w:val="2"/>
        <w:spacing w:line="400" w:lineRule="exact"/>
      </w:pPr>
      <w:r>
        <w:rPr>
          <w:rFonts w:hint="eastAsia"/>
        </w:rPr>
        <w:t xml:space="preserve">    25.2</w:t>
      </w:r>
      <w:r>
        <w:t>在投标文件的评审和比较、中标候选人推荐以及授予合同的过程中，投标人向招标人和评标委员会施加影响的任何行为，都将会导致其投标被拒绝。</w:t>
      </w:r>
    </w:p>
    <w:p>
      <w:pPr>
        <w:pStyle w:val="2"/>
        <w:spacing w:line="400" w:lineRule="exact"/>
      </w:pPr>
      <w:r>
        <w:rPr>
          <w:rFonts w:hint="eastAsia"/>
        </w:rPr>
        <w:t xml:space="preserve">    25.3</w:t>
      </w:r>
      <w:r>
        <w:t>中标人确定后，招标人不对未中标人就评标过程以及未能中标原因作出任何解释。未中标人不得向评标委员会组成人员或其他有关人员索问评标过程的情况和材料。</w:t>
      </w:r>
    </w:p>
    <w:p>
      <w:pPr>
        <w:pStyle w:val="6"/>
        <w:spacing w:line="400" w:lineRule="exact"/>
      </w:pPr>
      <w:bookmarkStart w:id="314" w:name="_Toc6870"/>
      <w:bookmarkStart w:id="315" w:name="_Toc29892"/>
      <w:bookmarkStart w:id="316" w:name="_Toc155342561"/>
      <w:bookmarkStart w:id="317" w:name="_Toc169487808"/>
      <w:r>
        <w:rPr>
          <w:rFonts w:hint="eastAsia"/>
        </w:rPr>
        <w:t>投标文件符合性鉴定</w:t>
      </w:r>
      <w:bookmarkEnd w:id="314"/>
      <w:bookmarkEnd w:id="315"/>
      <w:bookmarkEnd w:id="316"/>
      <w:bookmarkEnd w:id="317"/>
    </w:p>
    <w:p>
      <w:pPr>
        <w:pStyle w:val="2"/>
        <w:spacing w:line="400" w:lineRule="exact"/>
      </w:pPr>
      <w:r>
        <w:rPr>
          <w:rFonts w:hint="eastAsia"/>
        </w:rPr>
        <w:t xml:space="preserve">    26.1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pStyle w:val="2"/>
        <w:spacing w:line="400" w:lineRule="exact"/>
      </w:pPr>
      <w:r>
        <w:rPr>
          <w:rFonts w:hint="eastAsia"/>
        </w:rPr>
        <w:t xml:space="preserve">    26.2如果投标文件实质上不响应招标文件各项要求，评标委员会将予以拒绝，并且不允许投标人通过修改或撤消其不符合要求的差异或保留，使之成为具有响应性的投标</w:t>
      </w:r>
      <w:r>
        <w:t>。</w:t>
      </w:r>
    </w:p>
    <w:p>
      <w:pPr>
        <w:pStyle w:val="2"/>
        <w:spacing w:line="400" w:lineRule="exact"/>
      </w:pPr>
      <w:r>
        <w:rPr>
          <w:rFonts w:hint="eastAsia"/>
        </w:rPr>
        <w:t xml:space="preserve">    26.3中标人确定后，招标人不对未中标人就评标过程及未能中标原因作出任何解释。未中标人不得向评标委员会组成人员索问评标过程的情况和材料。</w:t>
      </w:r>
    </w:p>
    <w:p>
      <w:pPr>
        <w:pStyle w:val="6"/>
        <w:spacing w:line="400" w:lineRule="exact"/>
      </w:pPr>
      <w:bookmarkStart w:id="318" w:name="_Toc2080"/>
      <w:bookmarkStart w:id="319" w:name="_Toc155342562"/>
      <w:bookmarkStart w:id="320" w:name="_Toc169487809"/>
      <w:bookmarkStart w:id="321" w:name="_Toc10206"/>
      <w:r>
        <w:rPr>
          <w:rFonts w:hint="eastAsia"/>
        </w:rPr>
        <w:t>投标文件的澄清</w:t>
      </w:r>
      <w:bookmarkEnd w:id="318"/>
      <w:bookmarkEnd w:id="319"/>
      <w:bookmarkEnd w:id="320"/>
      <w:bookmarkEnd w:id="321"/>
    </w:p>
    <w:p>
      <w:pPr>
        <w:pStyle w:val="2"/>
        <w:spacing w:line="400" w:lineRule="exact"/>
      </w:pPr>
      <w:r>
        <w:rPr>
          <w:rFonts w:hint="eastAsia"/>
        </w:rPr>
        <w:t xml:space="preserve">    27.1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pStyle w:val="2"/>
        <w:spacing w:line="400" w:lineRule="exact"/>
      </w:pPr>
      <w:r>
        <w:rPr>
          <w:rFonts w:hint="eastAsia"/>
        </w:rPr>
        <w:t xml:space="preserve">    27.2评审过程中，评标委员会可能以书面形式通知投标人要求投标人就投标文件中的内容进行答辩</w:t>
      </w:r>
      <w:r>
        <w:t>，</w:t>
      </w:r>
      <w:r>
        <w:rPr>
          <w:rFonts w:hint="eastAsia"/>
        </w:rPr>
        <w:t>投标人应按要求进行答辩。</w:t>
      </w:r>
    </w:p>
    <w:p>
      <w:pPr>
        <w:pStyle w:val="6"/>
        <w:spacing w:line="400" w:lineRule="exact"/>
      </w:pPr>
      <w:bookmarkStart w:id="322" w:name="_Toc169487810"/>
      <w:bookmarkStart w:id="323" w:name="_Toc155342563"/>
      <w:bookmarkStart w:id="324" w:name="_Toc31231"/>
      <w:bookmarkStart w:id="325" w:name="_Toc26193"/>
      <w:r>
        <w:rPr>
          <w:rFonts w:hint="eastAsia"/>
        </w:rPr>
        <w:t>投标文件的评审</w:t>
      </w:r>
      <w:bookmarkEnd w:id="322"/>
      <w:bookmarkEnd w:id="323"/>
      <w:bookmarkEnd w:id="324"/>
      <w:bookmarkEnd w:id="325"/>
    </w:p>
    <w:p>
      <w:pPr>
        <w:pStyle w:val="2"/>
        <w:adjustRightInd w:val="0"/>
        <w:snapToGrid w:val="0"/>
        <w:spacing w:line="400" w:lineRule="exact"/>
        <w:ind w:firstLine="422" w:firstLineChars="200"/>
        <w:rPr>
          <w:rFonts w:ascii="黑体" w:eastAsia="黑体"/>
          <w:b/>
        </w:rPr>
      </w:pPr>
      <w:r>
        <w:rPr>
          <w:rFonts w:hint="eastAsia" w:ascii="黑体" w:eastAsia="黑体"/>
          <w:b/>
          <w:bCs/>
        </w:rPr>
        <w:t>28.1</w:t>
      </w:r>
      <w:r>
        <w:rPr>
          <w:rFonts w:hint="eastAsia" w:ascii="黑体" w:eastAsia="黑体"/>
          <w:b/>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7"/>
        <w:adjustRightInd w:val="0"/>
        <w:snapToGrid w:val="0"/>
        <w:spacing w:line="400" w:lineRule="exact"/>
        <w:ind w:firstLine="315" w:firstLineChars="150"/>
        <w:rPr>
          <w:rFonts w:ascii="宋体" w:hAnsi="宋体" w:eastAsia="宋体"/>
          <w:sz w:val="21"/>
        </w:rPr>
      </w:pPr>
      <w:r>
        <w:rPr>
          <w:rFonts w:hint="eastAsia" w:ascii="宋体" w:hAnsi="宋体" w:eastAsia="宋体"/>
          <w:sz w:val="21"/>
        </w:rPr>
        <w:t>（1）  投标文件内容存在错漏之处一致或异常雷同现象；</w:t>
      </w:r>
    </w:p>
    <w:p>
      <w:pPr>
        <w:pStyle w:val="7"/>
        <w:adjustRightInd w:val="0"/>
        <w:snapToGrid w:val="0"/>
        <w:spacing w:line="400" w:lineRule="exact"/>
        <w:ind w:firstLine="315" w:firstLineChars="150"/>
        <w:rPr>
          <w:rFonts w:ascii="宋体" w:hAnsi="宋体" w:eastAsia="宋体"/>
          <w:sz w:val="21"/>
        </w:rPr>
      </w:pPr>
      <w:r>
        <w:rPr>
          <w:rFonts w:hint="eastAsia" w:ascii="宋体" w:hAnsi="宋体" w:eastAsia="宋体"/>
          <w:sz w:val="21"/>
        </w:rPr>
        <w:t>（2）  投标文件由同一单位或同一人编制；</w:t>
      </w:r>
    </w:p>
    <w:p>
      <w:pPr>
        <w:pStyle w:val="7"/>
        <w:adjustRightInd w:val="0"/>
        <w:snapToGrid w:val="0"/>
        <w:spacing w:line="400" w:lineRule="exact"/>
        <w:ind w:firstLine="315" w:firstLineChars="150"/>
        <w:rPr>
          <w:rFonts w:ascii="宋体" w:hAnsi="宋体" w:eastAsia="宋体"/>
          <w:sz w:val="21"/>
        </w:rPr>
      </w:pPr>
      <w:r>
        <w:rPr>
          <w:rFonts w:hint="eastAsia" w:ascii="宋体" w:hAnsi="宋体" w:eastAsia="宋体"/>
          <w:sz w:val="21"/>
        </w:rPr>
        <w:t>（3）  投标文件中载明的项目管理班子系有同一人担任；</w:t>
      </w:r>
    </w:p>
    <w:p>
      <w:pPr>
        <w:pStyle w:val="7"/>
        <w:adjustRightInd w:val="0"/>
        <w:snapToGrid w:val="0"/>
        <w:spacing w:line="400" w:lineRule="exact"/>
        <w:ind w:firstLine="315" w:firstLineChars="150"/>
        <w:rPr>
          <w:rFonts w:ascii="宋体" w:hAnsi="宋体" w:eastAsia="宋体"/>
          <w:sz w:val="21"/>
        </w:rPr>
      </w:pPr>
      <w:r>
        <w:rPr>
          <w:rFonts w:hint="eastAsia" w:ascii="宋体" w:hAnsi="宋体" w:eastAsia="宋体"/>
          <w:sz w:val="21"/>
        </w:rPr>
        <w:t>（4）  投标文件由同一台电脑编制或同一附属设备打印；</w:t>
      </w:r>
    </w:p>
    <w:p>
      <w:pPr>
        <w:pStyle w:val="7"/>
        <w:spacing w:line="400" w:lineRule="exact"/>
        <w:ind w:firstLine="315" w:firstLineChars="150"/>
        <w:rPr>
          <w:rFonts w:ascii="宋体" w:hAnsi="宋体" w:eastAsia="宋体"/>
          <w:sz w:val="21"/>
        </w:rPr>
      </w:pPr>
      <w:r>
        <w:rPr>
          <w:rFonts w:hint="eastAsia" w:ascii="宋体" w:hAnsi="宋体" w:eastAsia="宋体"/>
          <w:sz w:val="21"/>
        </w:rPr>
        <w:t>（5）  涉嫌故意拉高或压低投标报价。</w:t>
      </w:r>
    </w:p>
    <w:p>
      <w:pPr>
        <w:pStyle w:val="7"/>
        <w:spacing w:line="400" w:lineRule="exact"/>
        <w:rPr>
          <w:rFonts w:ascii="黑体" w:eastAsia="黑体"/>
          <w:b/>
        </w:rPr>
      </w:pPr>
      <w:r>
        <w:rPr>
          <w:rFonts w:hint="eastAsia" w:ascii="黑体" w:hAnsi="宋体" w:eastAsia="黑体"/>
          <w:b/>
          <w:sz w:val="21"/>
        </w:rPr>
        <w:t>28.2投标文件有下列情形之一的，由评标委员会初审后按无效标处理：</w:t>
      </w:r>
    </w:p>
    <w:p>
      <w:pPr>
        <w:pStyle w:val="7"/>
        <w:numPr>
          <w:ilvl w:val="0"/>
          <w:numId w:val="5"/>
        </w:numPr>
        <w:spacing w:line="400" w:lineRule="exact"/>
        <w:rPr>
          <w:rFonts w:ascii="宋体" w:hAnsi="宋体" w:eastAsia="宋体"/>
          <w:bCs/>
          <w:sz w:val="21"/>
        </w:rPr>
      </w:pPr>
      <w:r>
        <w:rPr>
          <w:rFonts w:hint="eastAsia" w:ascii="宋体" w:hAnsi="宋体" w:eastAsia="宋体"/>
          <w:bCs/>
          <w:sz w:val="21"/>
        </w:rPr>
        <w:t>投标人递交两份或多份内容不同的投标文件，或在一份投标文件中对同一招标项目报有两个或多个报价，且未声明哪一个有效，按招标文件规定提交备选投标方案的除外；</w:t>
      </w:r>
    </w:p>
    <w:p>
      <w:pPr>
        <w:pStyle w:val="7"/>
        <w:numPr>
          <w:ilvl w:val="0"/>
          <w:numId w:val="5"/>
        </w:numPr>
        <w:spacing w:line="400" w:lineRule="exact"/>
        <w:rPr>
          <w:rFonts w:ascii="宋体" w:hAnsi="宋体" w:eastAsia="宋体"/>
          <w:bCs/>
          <w:sz w:val="21"/>
        </w:rPr>
      </w:pPr>
      <w:r>
        <w:rPr>
          <w:rFonts w:hint="eastAsia" w:ascii="宋体" w:hAnsi="宋体" w:eastAsia="宋体"/>
          <w:bCs/>
          <w:sz w:val="21"/>
        </w:rPr>
        <w:t>投标文件未按招标文件签署条款要求签章的；</w:t>
      </w:r>
    </w:p>
    <w:p>
      <w:pPr>
        <w:pStyle w:val="7"/>
        <w:numPr>
          <w:ilvl w:val="0"/>
          <w:numId w:val="5"/>
        </w:numPr>
        <w:spacing w:line="400" w:lineRule="exact"/>
        <w:rPr>
          <w:rFonts w:ascii="宋体" w:hAnsi="宋体" w:eastAsia="宋体"/>
          <w:bCs/>
          <w:sz w:val="21"/>
        </w:rPr>
      </w:pPr>
      <w:r>
        <w:rPr>
          <w:rFonts w:hint="eastAsia" w:ascii="宋体" w:hAnsi="宋体" w:eastAsia="宋体"/>
          <w:bCs/>
          <w:sz w:val="21"/>
        </w:rPr>
        <w:t>投标文件份数不符合</w:t>
      </w:r>
      <w:r>
        <w:rPr>
          <w:rFonts w:ascii="宋体" w:hAnsi="宋体" w:eastAsia="宋体"/>
          <w:bCs/>
          <w:sz w:val="21"/>
        </w:rPr>
        <w:t>招标文件</w:t>
      </w:r>
      <w:r>
        <w:rPr>
          <w:rFonts w:hint="eastAsia" w:ascii="宋体" w:hAnsi="宋体" w:eastAsia="宋体"/>
          <w:bCs/>
          <w:sz w:val="21"/>
        </w:rPr>
        <w:t>前附表</w:t>
      </w:r>
      <w:r>
        <w:rPr>
          <w:rFonts w:ascii="宋体" w:hAnsi="宋体" w:eastAsia="宋体"/>
          <w:bCs/>
          <w:sz w:val="21"/>
        </w:rPr>
        <w:t>要求的</w:t>
      </w:r>
      <w:r>
        <w:rPr>
          <w:rFonts w:hint="eastAsia" w:ascii="宋体" w:hAnsi="宋体" w:eastAsia="宋体"/>
          <w:bCs/>
          <w:sz w:val="21"/>
        </w:rPr>
        <w:t>；</w:t>
      </w:r>
    </w:p>
    <w:p>
      <w:pPr>
        <w:pStyle w:val="7"/>
        <w:numPr>
          <w:ilvl w:val="0"/>
          <w:numId w:val="5"/>
        </w:numPr>
        <w:spacing w:line="400" w:lineRule="exact"/>
        <w:rPr>
          <w:rFonts w:ascii="宋体" w:hAnsi="宋体" w:eastAsia="宋体"/>
          <w:bCs/>
          <w:sz w:val="21"/>
        </w:rPr>
      </w:pPr>
      <w:r>
        <w:rPr>
          <w:rFonts w:hint="eastAsia" w:ascii="宋体" w:hAnsi="宋体" w:eastAsia="宋体"/>
          <w:bCs/>
          <w:sz w:val="21"/>
        </w:rPr>
        <w:t>投标文件组成不符合招标文件要求的；</w:t>
      </w:r>
    </w:p>
    <w:p>
      <w:pPr>
        <w:pStyle w:val="7"/>
        <w:numPr>
          <w:ilvl w:val="0"/>
          <w:numId w:val="5"/>
        </w:numPr>
        <w:spacing w:line="400" w:lineRule="exact"/>
        <w:rPr>
          <w:rFonts w:ascii="宋体" w:hAnsi="宋体" w:eastAsia="宋体"/>
          <w:bCs/>
          <w:sz w:val="21"/>
        </w:rPr>
      </w:pPr>
      <w:r>
        <w:rPr>
          <w:rFonts w:hint="eastAsia" w:ascii="宋体" w:hAnsi="宋体" w:eastAsia="宋体"/>
          <w:bCs/>
          <w:sz w:val="21"/>
        </w:rPr>
        <w:t>法律法规规定无效标的。</w:t>
      </w:r>
    </w:p>
    <w:p>
      <w:pPr>
        <w:pStyle w:val="7"/>
        <w:spacing w:line="400" w:lineRule="exact"/>
        <w:ind w:left="-6" w:leftChars="-2" w:firstLine="422" w:firstLineChars="200"/>
        <w:rPr>
          <w:rFonts w:ascii="黑体" w:hAnsi="宋体" w:eastAsia="黑体"/>
          <w:b/>
          <w:sz w:val="21"/>
        </w:rPr>
      </w:pPr>
      <w:r>
        <w:rPr>
          <w:rFonts w:hint="eastAsia" w:ascii="黑体" w:hAnsi="宋体" w:eastAsia="黑体"/>
          <w:b/>
          <w:bCs/>
          <w:sz w:val="21"/>
        </w:rPr>
        <w:t>28.3</w:t>
      </w:r>
      <w:r>
        <w:rPr>
          <w:rFonts w:hint="eastAsia" w:ascii="黑体" w:hAnsi="宋体" w:eastAsia="黑体"/>
          <w:b/>
          <w:sz w:val="21"/>
        </w:rPr>
        <w:t>投标文件有下列情形之一的，由评标委员会进行实质性评审后按无效标处理：</w:t>
      </w:r>
    </w:p>
    <w:p>
      <w:pPr>
        <w:pStyle w:val="7"/>
        <w:spacing w:line="400" w:lineRule="exact"/>
        <w:ind w:left="-6" w:leftChars="-2" w:firstLineChars="200"/>
        <w:rPr>
          <w:rFonts w:ascii="宋体" w:hAnsi="宋体" w:eastAsia="宋体"/>
          <w:bCs/>
          <w:sz w:val="21"/>
        </w:rPr>
      </w:pPr>
      <w:r>
        <w:rPr>
          <w:rFonts w:hint="eastAsia" w:ascii="宋体" w:hAnsi="宋体" w:eastAsia="宋体"/>
          <w:bCs/>
          <w:sz w:val="21"/>
        </w:rPr>
        <w:t>（1）  投标承诺的总报价、工期、质量、投标资格等不符合招标文件前附表要求的；</w:t>
      </w:r>
    </w:p>
    <w:p>
      <w:pPr>
        <w:pStyle w:val="7"/>
        <w:spacing w:line="400" w:lineRule="exact"/>
        <w:ind w:left="-6" w:leftChars="-2" w:firstLineChars="200"/>
        <w:rPr>
          <w:rFonts w:ascii="宋体" w:hAnsi="宋体" w:eastAsia="宋体"/>
          <w:bCs/>
          <w:sz w:val="21"/>
        </w:rPr>
      </w:pPr>
      <w:r>
        <w:rPr>
          <w:rFonts w:hint="eastAsia" w:ascii="宋体" w:hAnsi="宋体" w:eastAsia="宋体"/>
          <w:bCs/>
          <w:sz w:val="21"/>
        </w:rPr>
        <w:t>（2）  招标文件报价要求中规定作无效标的；</w:t>
      </w:r>
    </w:p>
    <w:p>
      <w:pPr>
        <w:pStyle w:val="7"/>
        <w:spacing w:line="400" w:lineRule="exact"/>
        <w:ind w:firstLineChars="200"/>
        <w:rPr>
          <w:rFonts w:ascii="宋体" w:hAnsi="宋体" w:eastAsia="宋体"/>
          <w:bCs/>
          <w:sz w:val="21"/>
        </w:rPr>
      </w:pPr>
      <w:r>
        <w:rPr>
          <w:rFonts w:hint="eastAsia" w:ascii="宋体" w:hAnsi="宋体" w:eastAsia="宋体"/>
          <w:bCs/>
          <w:sz w:val="21"/>
        </w:rPr>
        <w:t>（3）  违反招标文件其他实质性条款规定的。</w:t>
      </w:r>
    </w:p>
    <w:p>
      <w:pPr>
        <w:pStyle w:val="7"/>
        <w:spacing w:line="400" w:lineRule="exact"/>
        <w:ind w:left="-6" w:leftChars="-2" w:firstLine="422" w:firstLineChars="200"/>
        <w:rPr>
          <w:rFonts w:ascii="黑体" w:hAnsi="宋体" w:eastAsia="黑体"/>
          <w:b/>
          <w:sz w:val="21"/>
          <w:szCs w:val="21"/>
        </w:rPr>
      </w:pPr>
      <w:r>
        <w:rPr>
          <w:rFonts w:hint="eastAsia" w:ascii="黑体" w:hAnsi="宋体" w:eastAsia="黑体"/>
          <w:b/>
          <w:bCs/>
          <w:sz w:val="21"/>
        </w:rPr>
        <w:t>28.4</w:t>
      </w:r>
      <w:r>
        <w:rPr>
          <w:rFonts w:hint="eastAsia" w:ascii="黑体" w:hAnsi="宋体" w:eastAsia="黑体"/>
          <w:b/>
          <w:sz w:val="21"/>
        </w:rPr>
        <w:t>投标文件有下列情形之一的，</w:t>
      </w:r>
      <w:r>
        <w:rPr>
          <w:rFonts w:hint="eastAsia" w:ascii="黑体" w:hAnsi="宋体" w:eastAsia="黑体"/>
          <w:b/>
          <w:sz w:val="21"/>
          <w:szCs w:val="21"/>
        </w:rPr>
        <w:t>经评标委员会详细评审后认定该投标文件对招标文件要求存在重大偏离的，则该投标文件按无效标处理：</w:t>
      </w:r>
    </w:p>
    <w:p>
      <w:pPr>
        <w:pStyle w:val="2"/>
        <w:spacing w:line="400" w:lineRule="exact"/>
        <w:ind w:firstLine="420" w:firstLineChars="200"/>
      </w:pPr>
      <w:r>
        <w:rPr>
          <w:rFonts w:hint="eastAsia"/>
          <w:bCs/>
        </w:rPr>
        <w:t>（1）  招标文件中</w:t>
      </w:r>
      <w:r>
        <w:rPr>
          <w:rFonts w:hint="eastAsia"/>
        </w:rPr>
        <w:t>其他内容明确规定作无效标的。</w:t>
      </w:r>
    </w:p>
    <w:p>
      <w:pPr>
        <w:pStyle w:val="2"/>
        <w:spacing w:line="400" w:lineRule="exact"/>
        <w:ind w:firstLine="422" w:firstLineChars="200"/>
      </w:pPr>
      <w:r>
        <w:rPr>
          <w:rFonts w:hint="eastAsia" w:ascii="黑体" w:eastAsia="黑体"/>
          <w:b/>
          <w:bCs/>
        </w:rPr>
        <w:t>28.5</w:t>
      </w:r>
      <w:r>
        <w:rPr>
          <w:rFonts w:hint="eastAsia"/>
        </w:rPr>
        <w:t>如有效标不足三家使得投标明显缺乏竞争的，评标委员会可以否决全部投标。所有投标被否决的，则本次招标失败，重新组织招标。</w:t>
      </w:r>
    </w:p>
    <w:p>
      <w:pPr>
        <w:pStyle w:val="2"/>
        <w:numPr>
          <w:ilvl w:val="0"/>
          <w:numId w:val="6"/>
        </w:numPr>
        <w:spacing w:line="460" w:lineRule="exact"/>
        <w:ind w:firstLine="422" w:firstLineChars="200"/>
        <w:rPr>
          <w:b/>
          <w:szCs w:val="21"/>
        </w:rPr>
      </w:pPr>
      <w:bookmarkStart w:id="326" w:name="_Toc155342565"/>
      <w:bookmarkStart w:id="327" w:name="_Toc169487812"/>
      <w:r>
        <w:rPr>
          <w:rFonts w:hint="eastAsia" w:ascii="黑体" w:eastAsia="黑体"/>
          <w:b/>
        </w:rPr>
        <w:t>评标办法</w:t>
      </w:r>
      <w:bookmarkEnd w:id="326"/>
      <w:bookmarkEnd w:id="327"/>
      <w:r>
        <w:rPr>
          <w:rFonts w:hint="eastAsia"/>
          <w:b/>
          <w:szCs w:val="21"/>
        </w:rPr>
        <w:t>：</w:t>
      </w:r>
    </w:p>
    <w:p>
      <w:pPr>
        <w:pStyle w:val="2"/>
        <w:spacing w:line="460" w:lineRule="exact"/>
      </w:pPr>
      <w:r>
        <w:rPr>
          <w:rFonts w:hint="eastAsia"/>
        </w:rPr>
        <w:t xml:space="preserve">    根据《中华人民共和国招标投标法》、《浙江省招标投标条例》、《</w:t>
      </w:r>
      <w:r>
        <w:fldChar w:fldCharType="begin"/>
      </w:r>
      <w:r>
        <w:instrText xml:space="preserve"> HYPERLINK "http://www.zmctc.com/zjgcjy/InfoDetail/?infoid=b51c5f68-5798-4477-a899-4aff25eaa097&amp;categoryNum=010013&amp;siteid=1" \t "_blank" \o "浙江省人民政府关于严格规范国有投资工程建设项目招标投标活动的意见 (浙政发[2009]22号)" </w:instrText>
      </w:r>
      <w:r>
        <w:fldChar w:fldCharType="separate"/>
      </w:r>
      <w:r>
        <w:t>浙江省人民政府关于严格规范国有投资工程建设项目招标投标活动的意见(浙政发[2009]22号)</w:t>
      </w:r>
      <w:r>
        <w:fldChar w:fldCharType="end"/>
      </w:r>
      <w:r>
        <w:rPr>
          <w:rFonts w:hint="eastAsia"/>
        </w:rPr>
        <w:t>》、《工程建设项目货物招标投标办法》（原国家发展计划委员会等七部委令第27号）、等有关法律、法规，结合本工程实际，遵循公平、公正、科学、择优的原则选择中标人，制定本办法。</w:t>
      </w:r>
    </w:p>
    <w:p>
      <w:pPr>
        <w:pStyle w:val="2"/>
        <w:spacing w:line="460" w:lineRule="exact"/>
        <w:ind w:firstLine="420" w:firstLineChars="200"/>
      </w:pPr>
      <w:r>
        <w:rPr>
          <w:rFonts w:hint="eastAsia"/>
        </w:rPr>
        <w:t>29.1评标程序</w:t>
      </w:r>
    </w:p>
    <w:p>
      <w:pPr>
        <w:pStyle w:val="2"/>
        <w:spacing w:line="460" w:lineRule="exact"/>
        <w:ind w:firstLine="420" w:firstLineChars="200"/>
      </w:pPr>
      <w:r>
        <w:rPr>
          <w:rFonts w:hint="eastAsia"/>
        </w:rPr>
        <w:t>（1）由评标委员会对各投标人的投标资格进行审查；凡不符合资格要求的，以无效标处理，不再进入商务标评标。</w:t>
      </w:r>
    </w:p>
    <w:p>
      <w:pPr>
        <w:pStyle w:val="2"/>
        <w:spacing w:line="460" w:lineRule="exact"/>
        <w:ind w:firstLine="420" w:firstLineChars="200"/>
        <w:rPr>
          <w:szCs w:val="22"/>
        </w:rPr>
      </w:pPr>
      <w:r>
        <w:rPr>
          <w:rFonts w:hint="eastAsia"/>
        </w:rPr>
        <w:t>29.2评标办法：</w:t>
      </w:r>
      <w:r>
        <w:rPr>
          <w:rFonts w:hint="eastAsia" w:ascii="黑体" w:eastAsia="黑体"/>
          <w:b/>
          <w:szCs w:val="22"/>
        </w:rPr>
        <w:t>本评标办法采用最低评价法。所有有效投标报价中最低报价作为</w:t>
      </w:r>
      <w:r>
        <w:fldChar w:fldCharType="begin"/>
      </w:r>
      <w:r>
        <w:instrText xml:space="preserve"> HYPERLINK "http://www.so.com/s?q=%E8%AF%84%E6%A0%87%E5%9F%BA%E5%87%86%E4%BB%B7&amp;ie=utf-8&amp;src=internal_wenda_recommend_textn" \t "https://wenda.so.com/q/_blank" </w:instrText>
      </w:r>
      <w:r>
        <w:fldChar w:fldCharType="separate"/>
      </w:r>
      <w:r>
        <w:rPr>
          <w:rFonts w:hint="eastAsia" w:ascii="黑体" w:eastAsia="黑体"/>
          <w:b/>
          <w:szCs w:val="22"/>
        </w:rPr>
        <w:t>评标基准价</w:t>
      </w:r>
      <w:r>
        <w:rPr>
          <w:rFonts w:hint="eastAsia" w:ascii="黑体" w:eastAsia="黑体"/>
          <w:b/>
          <w:szCs w:val="22"/>
        </w:rPr>
        <w:fldChar w:fldCharType="end"/>
      </w:r>
      <w:r>
        <w:rPr>
          <w:rFonts w:hint="eastAsia" w:ascii="黑体" w:eastAsia="黑体"/>
          <w:b/>
          <w:szCs w:val="22"/>
        </w:rPr>
        <w:t>。最接近评标基准价的为第一中标候选人，如报价相同的则抽签确定。</w:t>
      </w:r>
    </w:p>
    <w:p>
      <w:pPr>
        <w:numPr>
          <w:ilvl w:val="0"/>
          <w:numId w:val="6"/>
        </w:numPr>
        <w:tabs>
          <w:tab w:val="left" w:pos="574"/>
        </w:tabs>
        <w:spacing w:line="400" w:lineRule="exact"/>
        <w:ind w:left="253" w:leftChars="79" w:firstLine="422" w:firstLineChars="200"/>
        <w:rPr>
          <w:rFonts w:ascii="黑体" w:hAnsi="宋体" w:eastAsia="黑体"/>
          <w:b/>
          <w:sz w:val="21"/>
        </w:rPr>
      </w:pPr>
      <w:r>
        <w:rPr>
          <w:rFonts w:hint="eastAsia" w:ascii="黑体" w:hAnsi="宋体" w:eastAsia="黑体"/>
          <w:b/>
          <w:sz w:val="21"/>
        </w:rPr>
        <w:t>中标候选人的确定。</w:t>
      </w:r>
    </w:p>
    <w:p>
      <w:pPr>
        <w:tabs>
          <w:tab w:val="left" w:pos="574"/>
        </w:tabs>
        <w:spacing w:line="400" w:lineRule="exact"/>
        <w:ind w:firstLine="422" w:firstLineChars="200"/>
        <w:rPr>
          <w:rFonts w:ascii="宋体" w:hAnsi="宋体" w:eastAsia="宋体"/>
          <w:sz w:val="21"/>
        </w:rPr>
      </w:pPr>
      <w:r>
        <w:rPr>
          <w:rFonts w:hint="eastAsia" w:ascii="黑体" w:hAnsi="宋体" w:eastAsia="黑体"/>
          <w:b/>
          <w:sz w:val="21"/>
          <w:szCs w:val="22"/>
        </w:rPr>
        <w:t>所有有效投标报价</w:t>
      </w:r>
      <w:r>
        <w:rPr>
          <w:rFonts w:hint="eastAsia" w:ascii="黑体" w:eastAsia="黑体"/>
          <w:b/>
          <w:sz w:val="21"/>
          <w:szCs w:val="22"/>
        </w:rPr>
        <w:t>中最低报价</w:t>
      </w:r>
      <w:r>
        <w:rPr>
          <w:rFonts w:hint="eastAsia" w:ascii="黑体" w:hAnsi="宋体" w:eastAsia="黑体"/>
          <w:b/>
          <w:sz w:val="21"/>
          <w:szCs w:val="22"/>
        </w:rPr>
        <w:t>作为</w:t>
      </w:r>
      <w:r>
        <w:fldChar w:fldCharType="begin"/>
      </w:r>
      <w:r>
        <w:instrText xml:space="preserve"> HYPERLINK "http://www.so.com/s?q=%E8%AF%84%E6%A0%87%E5%9F%BA%E5%87%86%E4%BB%B7&amp;ie=utf-8&amp;src=internal_wenda_recommend_textn" \t "https://wenda.so.com/q/_blank" </w:instrText>
      </w:r>
      <w:r>
        <w:fldChar w:fldCharType="separate"/>
      </w:r>
      <w:r>
        <w:rPr>
          <w:rFonts w:hint="eastAsia" w:ascii="黑体" w:hAnsi="宋体" w:eastAsia="黑体"/>
          <w:b/>
          <w:sz w:val="21"/>
          <w:szCs w:val="22"/>
        </w:rPr>
        <w:t>评标基准价</w:t>
      </w:r>
      <w:r>
        <w:rPr>
          <w:rFonts w:hint="eastAsia" w:ascii="黑体" w:hAnsi="宋体" w:eastAsia="黑体"/>
          <w:b/>
          <w:sz w:val="21"/>
          <w:szCs w:val="22"/>
        </w:rPr>
        <w:fldChar w:fldCharType="end"/>
      </w:r>
      <w:r>
        <w:rPr>
          <w:rFonts w:hint="eastAsia" w:ascii="黑体" w:hAnsi="宋体" w:eastAsia="黑体"/>
          <w:b/>
          <w:sz w:val="21"/>
          <w:szCs w:val="22"/>
        </w:rPr>
        <w:t>，最接近评标基准</w:t>
      </w:r>
      <w:r>
        <w:rPr>
          <w:rFonts w:hint="eastAsia" w:ascii="黑体" w:eastAsia="黑体"/>
          <w:b/>
          <w:sz w:val="21"/>
          <w:szCs w:val="22"/>
        </w:rPr>
        <w:t>价</w:t>
      </w:r>
      <w:r>
        <w:rPr>
          <w:rFonts w:hint="eastAsia" w:ascii="黑体" w:hAnsi="宋体" w:eastAsia="黑体"/>
          <w:b/>
          <w:sz w:val="21"/>
          <w:szCs w:val="22"/>
        </w:rPr>
        <w:t>的为第一中标候选人。最接近评标基准价的为第一中标候选人，如报价相同的则</w:t>
      </w:r>
      <w:r>
        <w:rPr>
          <w:rFonts w:hint="eastAsia" w:ascii="黑体" w:hAnsi="宋体" w:eastAsia="黑体"/>
          <w:b/>
          <w:sz w:val="21"/>
          <w:szCs w:val="22"/>
          <w:lang w:val="en-US" w:eastAsia="zh-CN"/>
        </w:rPr>
        <w:t>由业主代表</w:t>
      </w:r>
      <w:r>
        <w:rPr>
          <w:rFonts w:hint="eastAsia" w:ascii="黑体" w:hAnsi="宋体" w:eastAsia="黑体"/>
          <w:b/>
          <w:sz w:val="21"/>
          <w:szCs w:val="22"/>
        </w:rPr>
        <w:t>抽签确定。</w:t>
      </w:r>
    </w:p>
    <w:p>
      <w:pPr>
        <w:pStyle w:val="2"/>
        <w:spacing w:line="400" w:lineRule="exact"/>
      </w:pPr>
    </w:p>
    <w:p>
      <w:pPr>
        <w:pStyle w:val="5"/>
        <w:spacing w:after="120"/>
        <w:jc w:val="center"/>
        <w:rPr>
          <w:sz w:val="32"/>
          <w:szCs w:val="21"/>
        </w:rPr>
      </w:pPr>
      <w:bookmarkStart w:id="328" w:name="_Toc27741"/>
      <w:r>
        <w:rPr>
          <w:rFonts w:hint="eastAsia"/>
          <w:sz w:val="32"/>
          <w:szCs w:val="21"/>
        </w:rPr>
        <w:t>授予合同</w:t>
      </w:r>
      <w:bookmarkEnd w:id="302"/>
      <w:bookmarkEnd w:id="303"/>
      <w:bookmarkEnd w:id="308"/>
      <w:bookmarkEnd w:id="309"/>
      <w:bookmarkEnd w:id="310"/>
      <w:bookmarkEnd w:id="311"/>
      <w:bookmarkEnd w:id="312"/>
      <w:bookmarkEnd w:id="313"/>
      <w:bookmarkEnd w:id="328"/>
    </w:p>
    <w:p>
      <w:pPr>
        <w:pStyle w:val="6"/>
        <w:numPr>
          <w:ilvl w:val="0"/>
          <w:numId w:val="0"/>
        </w:numPr>
        <w:ind w:left="640" w:leftChars="200"/>
      </w:pPr>
      <w:bookmarkStart w:id="329" w:name="_Toc400718572"/>
      <w:bookmarkStart w:id="330" w:name="_Toc279651534"/>
      <w:bookmarkStart w:id="331" w:name="_Toc3737"/>
      <w:bookmarkStart w:id="332" w:name="_Toc16220"/>
      <w:bookmarkStart w:id="333" w:name="_Toc14588"/>
      <w:bookmarkStart w:id="334" w:name="_Toc280259359"/>
      <w:bookmarkStart w:id="335" w:name="_Toc10174"/>
      <w:bookmarkStart w:id="336" w:name="_Toc7611"/>
      <w:bookmarkStart w:id="337" w:name="_Toc500208496"/>
      <w:r>
        <w:rPr>
          <w:rFonts w:hint="eastAsia"/>
        </w:rPr>
        <w:t>31.中标候选人公示</w:t>
      </w:r>
      <w:bookmarkEnd w:id="329"/>
      <w:bookmarkEnd w:id="330"/>
      <w:bookmarkEnd w:id="331"/>
      <w:bookmarkEnd w:id="332"/>
      <w:bookmarkEnd w:id="333"/>
      <w:bookmarkEnd w:id="334"/>
      <w:bookmarkEnd w:id="335"/>
      <w:bookmarkEnd w:id="336"/>
    </w:p>
    <w:p>
      <w:pPr>
        <w:pStyle w:val="7"/>
        <w:spacing w:line="400" w:lineRule="exact"/>
        <w:ind w:firstLine="0"/>
        <w:rPr>
          <w:rFonts w:ascii="宋体" w:hAnsi="宋体" w:eastAsia="宋体"/>
          <w:sz w:val="21"/>
        </w:rPr>
      </w:pPr>
      <w:bookmarkStart w:id="338" w:name="_Toc169487815"/>
      <w:bookmarkStart w:id="339" w:name="_Toc155342568"/>
      <w:r>
        <w:rPr>
          <w:rFonts w:hint="eastAsia" w:ascii="宋体" w:hAnsi="宋体" w:eastAsia="宋体"/>
          <w:sz w:val="21"/>
        </w:rPr>
        <w:t xml:space="preserve">    31.1招标人应当将评标委员会推荐的中标候选人在发布招标公告的媒体上进行公示，公示期不得少于3个工作日。</w:t>
      </w:r>
    </w:p>
    <w:p>
      <w:pPr>
        <w:spacing w:line="400" w:lineRule="exact"/>
        <w:ind w:firstLine="420" w:firstLineChars="200"/>
        <w:rPr>
          <w:rFonts w:ascii="宋体" w:hAnsi="宋体" w:eastAsia="宋体"/>
          <w:sz w:val="21"/>
        </w:rPr>
      </w:pPr>
      <w:r>
        <w:rPr>
          <w:rFonts w:hint="eastAsia" w:ascii="宋体" w:hAnsi="宋体" w:eastAsia="宋体" w:cs="宋体"/>
          <w:sz w:val="21"/>
          <w:szCs w:val="21"/>
        </w:rPr>
        <w:t>31.2</w:t>
      </w:r>
      <w:r>
        <w:rPr>
          <w:rFonts w:hint="eastAsia" w:ascii="宋体" w:hAnsi="宋体" w:eastAsia="宋体"/>
          <w:sz w:val="21"/>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bookmarkEnd w:id="338"/>
    <w:bookmarkEnd w:id="339"/>
    <w:p>
      <w:pPr>
        <w:pStyle w:val="6"/>
        <w:numPr>
          <w:ilvl w:val="0"/>
          <w:numId w:val="0"/>
        </w:numPr>
        <w:ind w:left="574"/>
      </w:pPr>
      <w:bookmarkStart w:id="340" w:name="_Toc27398"/>
      <w:bookmarkStart w:id="341" w:name="_Toc7636"/>
      <w:bookmarkStart w:id="342" w:name="_Toc18950"/>
      <w:bookmarkStart w:id="343" w:name="_Toc169487816"/>
      <w:bookmarkStart w:id="344" w:name="_Toc400718573"/>
      <w:bookmarkStart w:id="345" w:name="_Toc3818"/>
      <w:bookmarkStart w:id="346" w:name="_Toc26615"/>
      <w:r>
        <w:rPr>
          <w:rFonts w:hint="eastAsia"/>
        </w:rPr>
        <w:t>32中标通知书</w:t>
      </w:r>
      <w:bookmarkEnd w:id="340"/>
      <w:bookmarkEnd w:id="341"/>
      <w:bookmarkEnd w:id="342"/>
      <w:bookmarkEnd w:id="343"/>
      <w:bookmarkEnd w:id="344"/>
      <w:bookmarkEnd w:id="345"/>
      <w:bookmarkEnd w:id="346"/>
    </w:p>
    <w:p>
      <w:pPr>
        <w:spacing w:line="400" w:lineRule="exact"/>
        <w:ind w:firstLine="420" w:firstLineChars="200"/>
        <w:rPr>
          <w:rFonts w:ascii="宋体" w:hAnsi="宋体" w:eastAsia="宋体"/>
          <w:sz w:val="21"/>
        </w:rPr>
      </w:pPr>
      <w:bookmarkStart w:id="347" w:name="_Toc155342569"/>
      <w:bookmarkStart w:id="348" w:name="_Toc169487817"/>
      <w:r>
        <w:rPr>
          <w:rFonts w:hint="eastAsia" w:ascii="宋体" w:hAnsi="宋体" w:eastAsia="宋体"/>
          <w:sz w:val="21"/>
        </w:rPr>
        <w:t>32.1中标候选人确定后，如发现中标候选人资格无效，由另一中标候选人替补，如另一中标候选人也无效，则本次招标失败。</w:t>
      </w:r>
    </w:p>
    <w:p>
      <w:pPr>
        <w:spacing w:line="400" w:lineRule="exact"/>
        <w:ind w:firstLine="420" w:firstLineChars="200"/>
        <w:rPr>
          <w:rFonts w:ascii="宋体" w:hAnsi="宋体" w:eastAsia="宋体"/>
          <w:sz w:val="21"/>
        </w:rPr>
      </w:pPr>
      <w:r>
        <w:rPr>
          <w:rFonts w:hint="eastAsia" w:ascii="宋体" w:hAnsi="宋体" w:eastAsia="宋体"/>
          <w:sz w:val="21"/>
        </w:rPr>
        <w:t>32.2中标人确定后，招标人应当向中标人发出《中标通知书》。</w:t>
      </w:r>
    </w:p>
    <w:p>
      <w:pPr>
        <w:spacing w:line="400" w:lineRule="exact"/>
        <w:ind w:firstLine="420" w:firstLineChars="200"/>
        <w:rPr>
          <w:rFonts w:ascii="宋体" w:hAnsi="宋体" w:eastAsia="宋体"/>
          <w:sz w:val="21"/>
        </w:rPr>
      </w:pPr>
      <w:r>
        <w:rPr>
          <w:rFonts w:hint="eastAsia" w:ascii="宋体" w:hAnsi="宋体" w:eastAsia="宋体"/>
          <w:sz w:val="21"/>
        </w:rPr>
        <w:t>32.3招标人在发出《中标通知书》的同时，应当将中标结果以书面形式通知所有未中标的投标人。</w:t>
      </w:r>
    </w:p>
    <w:p>
      <w:pPr>
        <w:spacing w:line="400" w:lineRule="exact"/>
        <w:ind w:firstLine="420" w:firstLineChars="200"/>
        <w:rPr>
          <w:rFonts w:ascii="宋体" w:hAnsi="宋体" w:eastAsia="宋体"/>
          <w:sz w:val="21"/>
        </w:rPr>
      </w:pPr>
      <w:r>
        <w:rPr>
          <w:rFonts w:hint="eastAsia" w:ascii="宋体" w:hAnsi="宋体" w:eastAsia="宋体"/>
          <w:sz w:val="21"/>
        </w:rPr>
        <w:t>32.4《中标通知书》对招标人和中标人具有法律约束力。《中标通知书》发出后，如中标人违反法律法规规定而中标无效的，应承担相应的法律责任，本次招标失败，应重新组织招标。</w:t>
      </w:r>
    </w:p>
    <w:p>
      <w:pPr>
        <w:pStyle w:val="6"/>
        <w:numPr>
          <w:ilvl w:val="0"/>
          <w:numId w:val="0"/>
        </w:numPr>
        <w:ind w:left="574"/>
      </w:pPr>
      <w:bookmarkStart w:id="349" w:name="_Toc3957"/>
      <w:bookmarkStart w:id="350" w:name="_Toc18050"/>
      <w:bookmarkStart w:id="351" w:name="_Toc15346"/>
      <w:bookmarkStart w:id="352" w:name="_Toc32194"/>
      <w:bookmarkStart w:id="353" w:name="_Toc400718574"/>
      <w:bookmarkStart w:id="354" w:name="_Toc12709"/>
      <w:r>
        <w:rPr>
          <w:rFonts w:hint="eastAsia"/>
        </w:rPr>
        <w:t>33合同签订</w:t>
      </w:r>
      <w:bookmarkEnd w:id="347"/>
      <w:bookmarkEnd w:id="348"/>
      <w:bookmarkEnd w:id="349"/>
      <w:bookmarkEnd w:id="350"/>
      <w:bookmarkEnd w:id="351"/>
      <w:bookmarkEnd w:id="352"/>
      <w:bookmarkEnd w:id="353"/>
      <w:bookmarkEnd w:id="354"/>
    </w:p>
    <w:p>
      <w:pPr>
        <w:spacing w:line="400" w:lineRule="exact"/>
        <w:ind w:firstLine="420" w:firstLineChars="200"/>
        <w:rPr>
          <w:rFonts w:ascii="宋体" w:hAnsi="宋体" w:eastAsia="宋体"/>
          <w:sz w:val="21"/>
        </w:rPr>
      </w:pPr>
      <w:r>
        <w:rPr>
          <w:rFonts w:hint="eastAsia" w:ascii="宋体" w:hAnsi="宋体" w:eastAsia="宋体"/>
          <w:sz w:val="21"/>
        </w:rPr>
        <w:t>33.1《中标通知书》发出之日起10日内，招标人应当与中标人按照本招标文件和中标人的投标文件订立书面合同，并到招标办办理备案手续。</w:t>
      </w:r>
    </w:p>
    <w:p>
      <w:pPr>
        <w:spacing w:line="400" w:lineRule="exact"/>
        <w:ind w:firstLine="420" w:firstLineChars="200"/>
        <w:rPr>
          <w:rFonts w:ascii="宋体" w:hAnsi="宋体" w:eastAsia="宋体"/>
          <w:sz w:val="21"/>
        </w:rPr>
      </w:pPr>
      <w:r>
        <w:rPr>
          <w:rFonts w:hint="eastAsia" w:ascii="宋体" w:hAnsi="宋体" w:eastAsia="宋体"/>
          <w:sz w:val="21"/>
        </w:rPr>
        <w:t>33.2招标人与中标人须根据国家、省、市建设工程施工合同管理的规定及招标文件、投标文件，签订设计合同。招标人与中标人不得再行订立背离合同实质性内容的其他协议。</w:t>
      </w:r>
    </w:p>
    <w:p>
      <w:pPr>
        <w:spacing w:line="400" w:lineRule="exact"/>
        <w:ind w:firstLine="420" w:firstLineChars="200"/>
        <w:rPr>
          <w:rFonts w:ascii="宋体" w:hAnsi="宋体" w:eastAsia="宋体"/>
          <w:sz w:val="21"/>
        </w:rPr>
      </w:pPr>
      <w:r>
        <w:rPr>
          <w:rFonts w:hint="eastAsia" w:ascii="宋体" w:hAnsi="宋体" w:eastAsia="宋体"/>
          <w:sz w:val="21"/>
        </w:rPr>
        <w:t>33.3中标人无正当理由拒签合同的，招标人取消其中标资格，其投标保证金不予退还；给招标人造成的损失超过投标保证金数额的，中标人还应当对超过部分予以赔偿。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宋体" w:hAnsi="宋体" w:eastAsia="宋体"/>
          <w:sz w:val="21"/>
        </w:rPr>
      </w:pPr>
      <w:bookmarkStart w:id="355" w:name="_Toc287016644"/>
      <w:bookmarkStart w:id="356" w:name="_Toc280259362"/>
      <w:bookmarkStart w:id="357" w:name="_Toc205911172"/>
      <w:bookmarkStart w:id="358" w:name="_Toc400718575"/>
      <w:bookmarkStart w:id="359" w:name="_Toc279651537"/>
      <w:r>
        <w:rPr>
          <w:rFonts w:hint="eastAsia" w:ascii="宋体" w:hAnsi="宋体" w:eastAsia="宋体"/>
          <w:sz w:val="21"/>
        </w:rPr>
        <w:t>33.4招标人无正当理由拒签合同的，招标人向中标人退还投标保证金；给中标人造成损失的，还应当赔偿损失。</w:t>
      </w:r>
    </w:p>
    <w:p>
      <w:pPr>
        <w:pStyle w:val="6"/>
        <w:numPr>
          <w:ilvl w:val="0"/>
          <w:numId w:val="0"/>
        </w:numPr>
        <w:ind w:left="574"/>
      </w:pPr>
      <w:bookmarkStart w:id="360" w:name="_Toc27864"/>
      <w:bookmarkStart w:id="361" w:name="_Toc17920"/>
      <w:bookmarkStart w:id="362" w:name="_Toc9661"/>
      <w:bookmarkStart w:id="363" w:name="_Toc12806"/>
      <w:bookmarkStart w:id="364" w:name="_Toc4738"/>
      <w:r>
        <w:rPr>
          <w:rFonts w:hint="eastAsia"/>
        </w:rPr>
        <w:t>34履约保证金</w:t>
      </w:r>
      <w:bookmarkEnd w:id="355"/>
      <w:bookmarkEnd w:id="356"/>
      <w:bookmarkEnd w:id="357"/>
      <w:bookmarkEnd w:id="358"/>
      <w:bookmarkEnd w:id="359"/>
      <w:bookmarkEnd w:id="360"/>
      <w:bookmarkEnd w:id="361"/>
      <w:bookmarkEnd w:id="362"/>
      <w:bookmarkEnd w:id="363"/>
      <w:bookmarkEnd w:id="364"/>
    </w:p>
    <w:p>
      <w:pPr>
        <w:pStyle w:val="2"/>
        <w:rPr>
          <w:szCs w:val="32"/>
        </w:rPr>
      </w:pPr>
      <w:r>
        <w:rPr>
          <w:rFonts w:hint="eastAsia"/>
          <w:szCs w:val="32"/>
        </w:rPr>
        <w:t xml:space="preserve">    34.1中标人应在签订书面合同之前,将履约保证金按本招标文件规定汇入招标人指定账户。如中标人不及时提交履约保证金或不按时与招标人签订合同，招标人将有充分理由废除授标，并没收其投标保证金。</w:t>
      </w:r>
    </w:p>
    <w:bookmarkEnd w:id="337"/>
    <w:p>
      <w:pPr>
        <w:pStyle w:val="6"/>
        <w:numPr>
          <w:ilvl w:val="0"/>
          <w:numId w:val="0"/>
        </w:numPr>
        <w:ind w:left="574"/>
      </w:pPr>
      <w:bookmarkStart w:id="365" w:name="_Toc24988"/>
      <w:bookmarkStart w:id="366" w:name="_Toc32313"/>
      <w:bookmarkStart w:id="367" w:name="_Toc31868"/>
      <w:bookmarkStart w:id="368" w:name="_Toc29319"/>
      <w:bookmarkStart w:id="369" w:name="_Toc7831"/>
      <w:r>
        <w:rPr>
          <w:rFonts w:hint="eastAsia"/>
        </w:rPr>
        <w:t>35.重新招标</w:t>
      </w:r>
      <w:bookmarkEnd w:id="365"/>
      <w:bookmarkEnd w:id="366"/>
      <w:bookmarkEnd w:id="367"/>
      <w:bookmarkEnd w:id="368"/>
      <w:bookmarkEnd w:id="369"/>
    </w:p>
    <w:p>
      <w:pPr>
        <w:pStyle w:val="2"/>
      </w:pPr>
      <w:bookmarkStart w:id="370" w:name="_Toc4352"/>
      <w:bookmarkStart w:id="371" w:name="_Toc13091"/>
      <w:bookmarkStart w:id="372" w:name="_Toc18648"/>
      <w:r>
        <w:rPr>
          <w:rFonts w:hint="eastAsia"/>
        </w:rPr>
        <w:t xml:space="preserve">    35.1有下列情形之一的，招标人将重新招标：</w:t>
      </w:r>
      <w:bookmarkEnd w:id="370"/>
      <w:bookmarkEnd w:id="371"/>
      <w:bookmarkEnd w:id="372"/>
    </w:p>
    <w:p>
      <w:pPr>
        <w:pStyle w:val="2"/>
        <w:ind w:left="640" w:leftChars="200"/>
      </w:pPr>
      <w:r>
        <w:rPr>
          <w:rFonts w:hint="eastAsia"/>
        </w:rPr>
        <w:t>（1）投标截止时间止，投标人少于3个的；</w:t>
      </w:r>
    </w:p>
    <w:p>
      <w:pPr>
        <w:pStyle w:val="2"/>
        <w:ind w:left="640" w:leftChars="200"/>
      </w:pPr>
      <w:r>
        <w:rPr>
          <w:rFonts w:hint="eastAsia"/>
        </w:rPr>
        <w:t>（2）有效标不足三家使得投标明显缺乏竞争的，经评标委员会评审后否决所有投标的。</w:t>
      </w:r>
    </w:p>
    <w:p>
      <w:pPr>
        <w:pStyle w:val="2"/>
        <w:numPr>
          <w:ilvl w:val="1"/>
          <w:numId w:val="2"/>
        </w:numPr>
        <w:ind w:left="0" w:firstLine="420" w:firstLineChars="200"/>
        <w:sectPr>
          <w:head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4"/>
        <w:rPr>
          <w:rFonts w:ascii="宋体" w:hAnsi="宋体" w:eastAsia="宋体" w:cs="宋体"/>
          <w:sz w:val="21"/>
          <w:szCs w:val="21"/>
        </w:rPr>
      </w:pPr>
      <w:bookmarkStart w:id="373" w:name="_Toc161114211"/>
      <w:bookmarkStart w:id="374" w:name="_Toc12885"/>
      <w:bookmarkStart w:id="375" w:name="_Toc23486"/>
      <w:bookmarkStart w:id="376" w:name="_Toc24824"/>
      <w:bookmarkStart w:id="377" w:name="_Toc400718576"/>
      <w:bookmarkStart w:id="378" w:name="_Toc14835"/>
      <w:bookmarkStart w:id="379" w:name="_Toc13989"/>
      <w:bookmarkStart w:id="380" w:name="_Toc169487818"/>
      <w:r>
        <w:rPr>
          <w:rFonts w:hint="eastAsia"/>
        </w:rPr>
        <w:t xml:space="preserve">第二章  </w:t>
      </w:r>
      <w:bookmarkEnd w:id="373"/>
      <w:bookmarkEnd w:id="374"/>
      <w:bookmarkEnd w:id="375"/>
      <w:bookmarkEnd w:id="376"/>
      <w:bookmarkEnd w:id="377"/>
      <w:bookmarkEnd w:id="378"/>
      <w:r>
        <w:rPr>
          <w:rFonts w:ascii="Times New Roman" w:hAnsi="Times New Roman"/>
        </w:rPr>
        <w:t>合同</w:t>
      </w:r>
      <w:r>
        <w:rPr>
          <w:rFonts w:hint="eastAsia" w:ascii="Times New Roman" w:hAnsi="Times New Roman"/>
        </w:rPr>
        <w:t>主要</w:t>
      </w:r>
      <w:r>
        <w:rPr>
          <w:rFonts w:ascii="Times New Roman" w:hAnsi="Times New Roman"/>
        </w:rPr>
        <w:t>条款</w:t>
      </w:r>
      <w:bookmarkEnd w:id="124"/>
      <w:bookmarkEnd w:id="125"/>
      <w:bookmarkEnd w:id="379"/>
      <w:bookmarkEnd w:id="380"/>
    </w:p>
    <w:p>
      <w:pPr>
        <w:spacing w:line="360" w:lineRule="auto"/>
        <w:rPr>
          <w:rFonts w:ascii="宋体" w:hAnsi="宋体" w:eastAsia="宋体" w:cs="宋体"/>
          <w:b/>
          <w:sz w:val="21"/>
          <w:szCs w:val="21"/>
        </w:rPr>
      </w:pPr>
    </w:p>
    <w:p>
      <w:pPr>
        <w:rPr>
          <w:sz w:val="28"/>
        </w:rPr>
      </w:pPr>
    </w:p>
    <w:p>
      <w:pPr>
        <w:jc w:val="center"/>
        <w:rPr>
          <w:rFonts w:eastAsia="黑体"/>
          <w:sz w:val="48"/>
        </w:rPr>
      </w:pPr>
    </w:p>
    <w:p>
      <w:pPr>
        <w:rPr>
          <w:sz w:val="28"/>
        </w:rPr>
      </w:pPr>
    </w:p>
    <w:p>
      <w:pPr>
        <w:spacing w:line="580" w:lineRule="exact"/>
        <w:rPr>
          <w:b/>
        </w:rPr>
      </w:pPr>
    </w:p>
    <w:p>
      <w:pPr>
        <w:spacing w:line="580" w:lineRule="exact"/>
        <w:rPr>
          <w:b/>
        </w:rPr>
      </w:pPr>
    </w:p>
    <w:p>
      <w:pPr>
        <w:spacing w:line="580" w:lineRule="exact"/>
        <w:ind w:firstLine="472" w:firstLineChars="147"/>
        <w:rPr>
          <w:b/>
        </w:rPr>
      </w:pPr>
    </w:p>
    <w:p>
      <w:pPr>
        <w:spacing w:line="360" w:lineRule="auto"/>
        <w:ind w:left="2801" w:leftChars="348" w:hanging="1687" w:hangingChars="600"/>
        <w:rPr>
          <w:rFonts w:ascii="宋体" w:hAnsi="宋体" w:eastAsia="宋体" w:cs="宋体"/>
          <w:sz w:val="28"/>
          <w:szCs w:val="28"/>
          <w:u w:val="single"/>
        </w:rPr>
      </w:pPr>
      <w:r>
        <w:rPr>
          <w:rFonts w:hint="eastAsia" w:ascii="宋体" w:hAnsi="宋体" w:eastAsia="宋体" w:cs="宋体"/>
          <w:b/>
          <w:sz w:val="28"/>
          <w:szCs w:val="28"/>
        </w:rPr>
        <w:t>项 目 名称：</w:t>
      </w:r>
      <w:r>
        <w:rPr>
          <w:rFonts w:hint="eastAsia" w:ascii="宋体" w:hAnsi="宋体" w:eastAsia="宋体" w:cs="宋体"/>
          <w:sz w:val="28"/>
          <w:szCs w:val="28"/>
          <w:u w:val="single"/>
          <w:lang w:eastAsia="zh-CN"/>
        </w:rPr>
        <w:t>三门县浦坝港镇仙岩村后陈自然村传统村落保护发展规划项目</w:t>
      </w:r>
      <w:r>
        <w:rPr>
          <w:rFonts w:hint="eastAsia" w:ascii="宋体" w:hAnsi="宋体" w:eastAsia="宋体" w:cs="宋体"/>
          <w:sz w:val="28"/>
          <w:szCs w:val="28"/>
          <w:u w:val="single"/>
        </w:rPr>
        <w:t xml:space="preserve">     </w:t>
      </w:r>
    </w:p>
    <w:p>
      <w:pPr>
        <w:spacing w:line="360" w:lineRule="auto"/>
        <w:ind w:firstLine="1124" w:firstLineChars="400"/>
        <w:rPr>
          <w:rFonts w:ascii="宋体" w:hAnsi="宋体" w:eastAsia="宋体" w:cs="宋体"/>
          <w:sz w:val="28"/>
          <w:szCs w:val="28"/>
          <w:u w:val="single"/>
        </w:rPr>
      </w:pPr>
      <w:r>
        <w:rPr>
          <w:rFonts w:hint="eastAsia" w:ascii="宋体" w:hAnsi="宋体" w:eastAsia="宋体" w:cs="宋体"/>
          <w:b/>
          <w:sz w:val="28"/>
          <w:szCs w:val="28"/>
        </w:rPr>
        <w:t>项 目 地点：</w:t>
      </w:r>
      <w:r>
        <w:rPr>
          <w:rFonts w:hint="eastAsia" w:ascii="宋体" w:hAnsi="宋体" w:eastAsia="宋体" w:cs="宋体"/>
          <w:sz w:val="28"/>
          <w:szCs w:val="28"/>
          <w:u w:val="single"/>
        </w:rPr>
        <w:t>三门县浦坝港镇</w:t>
      </w:r>
      <w:r>
        <w:rPr>
          <w:rFonts w:hint="eastAsia" w:ascii="宋体" w:hAnsi="宋体" w:eastAsia="宋体" w:cs="宋体"/>
          <w:sz w:val="28"/>
          <w:szCs w:val="28"/>
          <w:u w:val="single"/>
          <w:lang w:eastAsia="zh-CN"/>
        </w:rPr>
        <w:t>仙岩村</w:t>
      </w:r>
      <w:r>
        <w:rPr>
          <w:rFonts w:hint="eastAsia" w:ascii="宋体" w:hAnsi="宋体" w:eastAsia="宋体" w:cs="宋体"/>
          <w:sz w:val="28"/>
          <w:szCs w:val="28"/>
          <w:u w:val="single"/>
        </w:rPr>
        <w:t xml:space="preserve">                 </w:t>
      </w:r>
    </w:p>
    <w:p>
      <w:pPr>
        <w:spacing w:line="360" w:lineRule="auto"/>
        <w:ind w:left="1114" w:leftChars="348"/>
        <w:jc w:val="left"/>
        <w:rPr>
          <w:rFonts w:ascii="宋体" w:hAnsi="宋体" w:eastAsia="宋体" w:cs="宋体"/>
          <w:sz w:val="28"/>
          <w:szCs w:val="28"/>
          <w:u w:val="single"/>
        </w:rPr>
      </w:pPr>
      <w:r>
        <w:rPr>
          <w:rFonts w:hint="eastAsia" w:ascii="宋体" w:hAnsi="宋体" w:eastAsia="宋体" w:cs="宋体"/>
          <w:b/>
          <w:sz w:val="28"/>
          <w:szCs w:val="28"/>
        </w:rPr>
        <w:t>委  托  方：</w:t>
      </w:r>
      <w:r>
        <w:rPr>
          <w:rFonts w:hint="eastAsia" w:ascii="宋体" w:hAnsi="宋体" w:eastAsia="宋体" w:cs="宋体"/>
          <w:sz w:val="28"/>
          <w:szCs w:val="28"/>
          <w:u w:val="single"/>
          <w:lang w:eastAsia="zh-CN"/>
        </w:rPr>
        <w:t>三门县浦坝港镇仙岩村股份经济合作社</w:t>
      </w:r>
      <w:r>
        <w:rPr>
          <w:rFonts w:hint="eastAsia" w:ascii="宋体" w:hAnsi="宋体" w:eastAsia="宋体" w:cs="宋体"/>
          <w:sz w:val="28"/>
          <w:szCs w:val="28"/>
          <w:u w:val="single"/>
        </w:rPr>
        <w:t xml:space="preserve">   </w:t>
      </w:r>
    </w:p>
    <w:p>
      <w:pPr>
        <w:spacing w:line="360" w:lineRule="auto"/>
        <w:ind w:left="1114" w:leftChars="348"/>
        <w:jc w:val="left"/>
        <w:rPr>
          <w:rFonts w:ascii="宋体" w:hAnsi="宋体" w:eastAsia="宋体" w:cs="宋体"/>
          <w:sz w:val="21"/>
          <w:szCs w:val="21"/>
          <w:u w:val="single"/>
        </w:rPr>
      </w:pPr>
      <w:r>
        <w:rPr>
          <w:rFonts w:hint="eastAsia" w:ascii="宋体" w:hAnsi="宋体" w:eastAsia="宋体" w:cs="宋体"/>
          <w:b/>
          <w:sz w:val="28"/>
          <w:szCs w:val="28"/>
        </w:rPr>
        <w:t>规划设计方：</w:t>
      </w:r>
      <w:r>
        <w:rPr>
          <w:rFonts w:hint="eastAsia" w:ascii="宋体" w:hAnsi="宋体" w:eastAsia="宋体" w:cs="宋体"/>
          <w:b/>
          <w:sz w:val="24"/>
          <w:szCs w:val="24"/>
          <w:u w:val="single"/>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u w:val="single"/>
        </w:rPr>
        <w:t xml:space="preserve">                                           </w:t>
      </w:r>
    </w:p>
    <w:p>
      <w:pPr>
        <w:spacing w:line="360" w:lineRule="auto"/>
        <w:ind w:firstLine="315" w:firstLineChars="150"/>
        <w:rPr>
          <w:rFonts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sz w:val="21"/>
          <w:szCs w:val="21"/>
          <w:u w:val="single"/>
          <w:lang w:eastAsia="zh-CN"/>
        </w:rPr>
        <w:t>三门县浦坝港镇仙岩村后陈自然村传统村落保护发展规划项目</w:t>
      </w:r>
    </w:p>
    <w:p>
      <w:pPr>
        <w:spacing w:line="360" w:lineRule="auto"/>
        <w:rPr>
          <w:rFonts w:ascii="宋体" w:hAnsi="宋体" w:eastAsia="宋体" w:cs="宋体"/>
          <w:sz w:val="21"/>
          <w:szCs w:val="21"/>
          <w:u w:val="single"/>
        </w:rPr>
      </w:pPr>
      <w:r>
        <w:rPr>
          <w:rFonts w:hint="eastAsia" w:ascii="宋体" w:hAnsi="宋体" w:eastAsia="宋体" w:cs="宋体"/>
          <w:sz w:val="21"/>
          <w:szCs w:val="21"/>
        </w:rPr>
        <w:t>委托单位（以下简称甲方）：</w:t>
      </w:r>
      <w:r>
        <w:rPr>
          <w:rFonts w:hint="eastAsia" w:ascii="宋体" w:hAnsi="宋体" w:eastAsia="宋体" w:cs="宋体"/>
          <w:sz w:val="21"/>
          <w:szCs w:val="21"/>
          <w:u w:val="single"/>
          <w:lang w:eastAsia="zh-CN"/>
        </w:rPr>
        <w:t>三门县浦坝港镇仙岩村股份经济合作社</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设计单位（以下简称乙方）：</w:t>
      </w:r>
      <w:r>
        <w:rPr>
          <w:rFonts w:hint="eastAsia" w:ascii="宋体" w:hAnsi="宋体" w:eastAsia="宋体" w:cs="宋体"/>
          <w:sz w:val="21"/>
          <w:szCs w:val="21"/>
          <w:u w:val="single"/>
        </w:rPr>
        <w:t xml:space="preserve">                                     </w:t>
      </w:r>
    </w:p>
    <w:p>
      <w:pPr>
        <w:pStyle w:val="2"/>
      </w:pPr>
    </w:p>
    <w:p>
      <w:pPr>
        <w:spacing w:line="360" w:lineRule="auto"/>
        <w:rPr>
          <w:rFonts w:ascii="宋体" w:hAnsi="宋体" w:eastAsia="宋体" w:cs="宋体"/>
          <w:b/>
          <w:bCs/>
          <w:sz w:val="21"/>
          <w:szCs w:val="21"/>
        </w:rPr>
      </w:pPr>
      <w:r>
        <w:rPr>
          <w:rFonts w:hint="eastAsia" w:ascii="宋体" w:hAnsi="宋体" w:eastAsia="宋体" w:cs="宋体"/>
          <w:b/>
          <w:bCs/>
          <w:sz w:val="21"/>
          <w:szCs w:val="21"/>
        </w:rPr>
        <w:t>第一条  本合同签订依据</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1.1 《中华人民共和国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》、《中华人民共和国城市规划法》</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1.2 国家及地方有关城市规划管理的条例和规章</w:t>
      </w:r>
    </w:p>
    <w:p>
      <w:pPr>
        <w:spacing w:line="360" w:lineRule="auto"/>
        <w:rPr>
          <w:rFonts w:ascii="宋体" w:hAnsi="宋体" w:eastAsia="宋体" w:cs="宋体"/>
          <w:b/>
          <w:bCs/>
          <w:sz w:val="21"/>
          <w:szCs w:val="21"/>
        </w:rPr>
      </w:pPr>
      <w:r>
        <w:rPr>
          <w:rFonts w:hint="eastAsia" w:ascii="宋体" w:hAnsi="宋体" w:eastAsia="宋体" w:cs="宋体"/>
          <w:b/>
          <w:bCs/>
          <w:sz w:val="21"/>
          <w:szCs w:val="21"/>
        </w:rPr>
        <w:t>第二条  甲方向乙方提供的技术资料和工作条件</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2.1 本项目甲方协助乙方收集以下技术资料</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资料及文件名称</w:t>
            </w:r>
          </w:p>
        </w:tc>
        <w:tc>
          <w:tcPr>
            <w:tcW w:w="2880" w:type="dxa"/>
          </w:tcPr>
          <w:p>
            <w:pPr>
              <w:spacing w:line="360" w:lineRule="auto"/>
              <w:jc w:val="center"/>
              <w:rPr>
                <w:rFonts w:ascii="宋体" w:hAnsi="宋体" w:eastAsia="宋体" w:cs="宋体"/>
                <w:sz w:val="21"/>
                <w:szCs w:val="21"/>
              </w:rPr>
            </w:pPr>
            <w:r>
              <w:rPr>
                <w:rFonts w:hint="eastAsia" w:ascii="宋体" w:hAnsi="宋体" w:eastAsia="宋体" w:cs="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vAlign w:val="center"/>
          </w:tcPr>
          <w:p>
            <w:pPr>
              <w:spacing w:line="360" w:lineRule="auto"/>
              <w:rPr>
                <w:rFonts w:ascii="宋体" w:hAnsi="宋体" w:eastAsia="宋体" w:cs="宋体"/>
                <w:sz w:val="21"/>
                <w:szCs w:val="21"/>
              </w:rPr>
            </w:pPr>
            <w:r>
              <w:rPr>
                <w:rFonts w:hint="eastAsia" w:ascii="宋体" w:hAnsi="宋体" w:eastAsia="宋体" w:cs="宋体"/>
                <w:sz w:val="21"/>
                <w:szCs w:val="21"/>
              </w:rPr>
              <w:t>规划红线图</w:t>
            </w:r>
          </w:p>
        </w:tc>
        <w:tc>
          <w:tcPr>
            <w:tcW w:w="2880" w:type="dxa"/>
            <w:vAlign w:val="center"/>
          </w:tcPr>
          <w:p>
            <w:pPr>
              <w:spacing w:line="360" w:lineRule="auto"/>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vAlign w:val="center"/>
          </w:tcPr>
          <w:p>
            <w:pPr>
              <w:spacing w:line="360" w:lineRule="auto"/>
              <w:rPr>
                <w:rFonts w:ascii="宋体" w:hAnsi="宋体" w:eastAsia="宋体" w:cs="宋体"/>
                <w:sz w:val="21"/>
                <w:szCs w:val="21"/>
              </w:rPr>
            </w:pPr>
            <w:r>
              <w:rPr>
                <w:rFonts w:hint="eastAsia" w:ascii="宋体" w:hAnsi="宋体" w:eastAsia="宋体" w:cs="宋体"/>
                <w:sz w:val="21"/>
                <w:szCs w:val="21"/>
              </w:rPr>
              <w:t>地形图</w:t>
            </w:r>
          </w:p>
        </w:tc>
        <w:tc>
          <w:tcPr>
            <w:tcW w:w="2880" w:type="dxa"/>
            <w:vAlign w:val="center"/>
          </w:tcPr>
          <w:p>
            <w:pPr>
              <w:spacing w:line="360" w:lineRule="auto"/>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508" w:type="dxa"/>
            <w:vAlign w:val="center"/>
          </w:tcPr>
          <w:p>
            <w:pPr>
              <w:spacing w:line="360" w:lineRule="auto"/>
              <w:rPr>
                <w:rFonts w:ascii="宋体" w:hAnsi="宋体" w:eastAsia="宋体" w:cs="宋体"/>
                <w:sz w:val="21"/>
                <w:szCs w:val="21"/>
              </w:rPr>
            </w:pPr>
          </w:p>
        </w:tc>
        <w:tc>
          <w:tcPr>
            <w:tcW w:w="2880" w:type="dxa"/>
            <w:vAlign w:val="center"/>
          </w:tcPr>
          <w:p>
            <w:pPr>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pPr>
              <w:spacing w:line="360" w:lineRule="auto"/>
              <w:rPr>
                <w:rFonts w:ascii="宋体" w:hAnsi="宋体" w:eastAsia="宋体" w:cs="宋体"/>
                <w:sz w:val="21"/>
                <w:szCs w:val="21"/>
              </w:rPr>
            </w:pPr>
          </w:p>
        </w:tc>
        <w:tc>
          <w:tcPr>
            <w:tcW w:w="2880" w:type="dxa"/>
          </w:tcPr>
          <w:p>
            <w:pPr>
              <w:spacing w:line="360" w:lineRule="auto"/>
              <w:rPr>
                <w:rFonts w:ascii="宋体" w:hAnsi="宋体" w:eastAsia="宋体" w:cs="宋体"/>
                <w:sz w:val="21"/>
                <w:szCs w:val="21"/>
              </w:rPr>
            </w:pPr>
          </w:p>
        </w:tc>
      </w:tr>
    </w:tbl>
    <w:p>
      <w:pPr>
        <w:spacing w:line="360" w:lineRule="auto"/>
        <w:rPr>
          <w:rFonts w:ascii="宋体" w:hAnsi="宋体" w:eastAsia="宋体" w:cs="宋体"/>
          <w:b/>
          <w:bCs/>
          <w:sz w:val="21"/>
          <w:szCs w:val="21"/>
        </w:rPr>
      </w:pPr>
      <w:r>
        <w:rPr>
          <w:rFonts w:hint="eastAsia" w:ascii="宋体" w:hAnsi="宋体" w:eastAsia="宋体" w:cs="宋体"/>
          <w:b/>
          <w:bCs/>
          <w:sz w:val="21"/>
          <w:szCs w:val="21"/>
        </w:rPr>
        <w:t>第三条  乙方向甲方交付的规划、设计文件及时间</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3.1设计成果文件</w:t>
      </w:r>
    </w:p>
    <w:p>
      <w:pPr>
        <w:spacing w:line="360" w:lineRule="auto"/>
        <w:rPr>
          <w:rFonts w:ascii="宋体" w:hAnsi="宋体" w:eastAsia="宋体" w:cs="宋体"/>
          <w:sz w:val="21"/>
          <w:szCs w:val="21"/>
        </w:rPr>
      </w:pPr>
      <w:r>
        <w:rPr>
          <w:rFonts w:hint="eastAsia" w:ascii="宋体" w:hAnsi="宋体" w:eastAsia="宋体" w:cs="宋体"/>
          <w:sz w:val="21"/>
          <w:szCs w:val="21"/>
        </w:rPr>
        <w:t>（1）汇报稿6份</w:t>
      </w:r>
    </w:p>
    <w:p>
      <w:pPr>
        <w:spacing w:line="360" w:lineRule="auto"/>
        <w:rPr>
          <w:rFonts w:ascii="宋体" w:hAnsi="宋体" w:eastAsia="宋体" w:cs="宋体"/>
          <w:color w:val="000000"/>
          <w:sz w:val="21"/>
          <w:szCs w:val="21"/>
        </w:rPr>
      </w:pPr>
      <w:r>
        <w:rPr>
          <w:rFonts w:hint="eastAsia" w:ascii="宋体" w:hAnsi="宋体" w:eastAsia="宋体" w:cs="宋体"/>
          <w:color w:val="000000"/>
          <w:sz w:val="21"/>
          <w:szCs w:val="21"/>
        </w:rPr>
        <w:t>（2）成果稿6份</w:t>
      </w:r>
    </w:p>
    <w:p>
      <w:pPr>
        <w:spacing w:line="360" w:lineRule="auto"/>
        <w:rPr>
          <w:rFonts w:ascii="宋体" w:hAnsi="宋体" w:eastAsia="宋体" w:cs="宋体"/>
          <w:b/>
          <w:bCs/>
          <w:sz w:val="21"/>
          <w:szCs w:val="21"/>
        </w:rPr>
      </w:pPr>
      <w:r>
        <w:rPr>
          <w:rFonts w:hint="eastAsia" w:ascii="宋体" w:hAnsi="宋体" w:eastAsia="宋体" w:cs="宋体"/>
          <w:b/>
          <w:bCs/>
          <w:sz w:val="21"/>
          <w:szCs w:val="21"/>
        </w:rPr>
        <w:t>第四条  报酬及支付方式</w:t>
      </w:r>
    </w:p>
    <w:p>
      <w:pPr>
        <w:spacing w:line="360" w:lineRule="auto"/>
        <w:ind w:firstLine="600"/>
        <w:rPr>
          <w:rFonts w:hint="eastAsia" w:ascii="宋体" w:hAnsi="宋体" w:eastAsia="宋体" w:cs="宋体"/>
          <w:color w:val="0000FF"/>
          <w:sz w:val="21"/>
          <w:szCs w:val="21"/>
        </w:rPr>
      </w:pPr>
      <w:r>
        <w:rPr>
          <w:rFonts w:hint="eastAsia" w:ascii="宋体" w:hAnsi="宋体" w:eastAsia="宋体" w:cs="宋体"/>
          <w:color w:val="0000FF"/>
          <w:sz w:val="21"/>
          <w:szCs w:val="21"/>
        </w:rPr>
        <w:t>4.1 经甲、乙双方商定，规划、设计费按国家有关标准执行，最终设计费按照中标通知书中标价：¥</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u w:val="single"/>
          <w:lang w:val="en-US" w:eastAsia="zh-CN"/>
        </w:rPr>
        <w:t xml:space="preserve">         </w:t>
      </w:r>
      <w:r>
        <w:rPr>
          <w:rFonts w:hint="eastAsia" w:ascii="宋体" w:hAnsi="宋体" w:eastAsia="宋体" w:cs="宋体"/>
          <w:color w:val="0000FF"/>
          <w:sz w:val="21"/>
          <w:szCs w:val="21"/>
          <w:u w:val="single"/>
        </w:rPr>
        <w:t xml:space="preserve">   （大写金额：      </w:t>
      </w:r>
      <w:r>
        <w:rPr>
          <w:rFonts w:hint="eastAsia" w:ascii="宋体" w:hAnsi="宋体" w:eastAsia="宋体" w:cs="宋体"/>
          <w:color w:val="0000FF"/>
          <w:sz w:val="21"/>
          <w:szCs w:val="21"/>
          <w:u w:val="single"/>
          <w:lang w:val="en-US" w:eastAsia="zh-CN"/>
        </w:rPr>
        <w:t xml:space="preserve">           </w:t>
      </w:r>
      <w:r>
        <w:rPr>
          <w:rFonts w:hint="eastAsia" w:ascii="宋体" w:hAnsi="宋体" w:eastAsia="宋体" w:cs="宋体"/>
          <w:color w:val="0000FF"/>
          <w:sz w:val="21"/>
          <w:szCs w:val="21"/>
          <w:u w:val="single"/>
        </w:rPr>
        <w:t xml:space="preserve">     ） </w:t>
      </w:r>
      <w:r>
        <w:rPr>
          <w:rFonts w:hint="eastAsia" w:ascii="宋体" w:hAnsi="宋体" w:eastAsia="宋体" w:cs="宋体"/>
          <w:color w:val="0000FF"/>
          <w:sz w:val="21"/>
          <w:szCs w:val="21"/>
        </w:rPr>
        <w:t>。</w:t>
      </w:r>
    </w:p>
    <w:p>
      <w:pPr>
        <w:spacing w:line="360" w:lineRule="auto"/>
        <w:ind w:firstLine="600"/>
        <w:rPr>
          <w:rFonts w:ascii="宋体" w:hAnsi="宋体" w:eastAsia="宋体" w:cs="宋体"/>
          <w:color w:val="0000FF"/>
          <w:sz w:val="21"/>
          <w:szCs w:val="21"/>
        </w:rPr>
      </w:pPr>
    </w:p>
    <w:tbl>
      <w:tblPr>
        <w:tblStyle w:val="15"/>
        <w:tblW w:w="0" w:type="auto"/>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586"/>
        <w:gridCol w:w="1585"/>
        <w:gridCol w:w="1729"/>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833" w:hRule="atLeast"/>
        </w:trPr>
        <w:tc>
          <w:tcPr>
            <w:tcW w:w="1586" w:type="dxa"/>
            <w:vAlign w:val="center"/>
          </w:tcPr>
          <w:p>
            <w:pPr>
              <w:spacing w:line="360" w:lineRule="auto"/>
              <w:jc w:val="center"/>
              <w:rPr>
                <w:rFonts w:ascii="宋体" w:hAnsi="宋体" w:eastAsia="宋体" w:cs="宋体"/>
                <w:sz w:val="21"/>
                <w:szCs w:val="21"/>
              </w:rPr>
            </w:pPr>
            <w:r>
              <w:rPr>
                <w:rStyle w:val="21"/>
                <w:rFonts w:hint="eastAsia" w:ascii="宋体" w:hAnsi="宋体" w:eastAsia="宋体" w:cs="宋体"/>
                <w:sz w:val="21"/>
                <w:szCs w:val="21"/>
              </w:rPr>
              <w:t>&lt;div align="center"&gt;</w:t>
            </w:r>
            <w:r>
              <w:rPr>
                <w:rFonts w:hint="eastAsia" w:ascii="宋体" w:hAnsi="宋体" w:eastAsia="宋体" w:cs="宋体"/>
                <w:sz w:val="21"/>
                <w:szCs w:val="21"/>
              </w:rPr>
              <w:t>付费次序</w:t>
            </w:r>
            <w:r>
              <w:rPr>
                <w:rStyle w:val="21"/>
                <w:rFonts w:hint="eastAsia" w:ascii="宋体" w:hAnsi="宋体" w:eastAsia="宋体" w:cs="宋体"/>
                <w:sz w:val="21"/>
                <w:szCs w:val="21"/>
              </w:rPr>
              <w:t>&lt;/div&gt;</w:t>
            </w:r>
          </w:p>
        </w:tc>
        <w:tc>
          <w:tcPr>
            <w:tcW w:w="1585" w:type="dxa"/>
            <w:vAlign w:val="center"/>
          </w:tcPr>
          <w:p>
            <w:pPr>
              <w:spacing w:line="360" w:lineRule="auto"/>
              <w:jc w:val="center"/>
              <w:rPr>
                <w:rFonts w:hint="eastAsia" w:ascii="宋体" w:hAnsi="宋体" w:eastAsia="宋体" w:cs="宋体"/>
                <w:sz w:val="21"/>
                <w:szCs w:val="21"/>
                <w:lang w:eastAsia="zh-CN"/>
              </w:rPr>
            </w:pPr>
            <w:r>
              <w:rPr>
                <w:rStyle w:val="21"/>
                <w:rFonts w:hint="eastAsia" w:ascii="宋体" w:hAnsi="宋体" w:eastAsia="宋体" w:cs="宋体"/>
                <w:sz w:val="21"/>
                <w:szCs w:val="21"/>
              </w:rPr>
              <w:t>&lt;div align="center"&gt;</w:t>
            </w:r>
            <w:r>
              <w:rPr>
                <w:rFonts w:hint="eastAsia" w:ascii="宋体" w:hAnsi="宋体" w:eastAsia="宋体" w:cs="宋体"/>
                <w:sz w:val="21"/>
                <w:szCs w:val="21"/>
              </w:rPr>
              <w:t>占总设计费</w:t>
            </w:r>
          </w:p>
          <w:p>
            <w:pPr>
              <w:spacing w:line="360" w:lineRule="auto"/>
              <w:jc w:val="center"/>
              <w:rPr>
                <w:rFonts w:ascii="宋体" w:hAnsi="宋体" w:eastAsia="宋体" w:cs="宋体"/>
                <w:sz w:val="21"/>
                <w:szCs w:val="21"/>
              </w:rPr>
            </w:pPr>
            <w:r>
              <w:rPr>
                <w:rFonts w:hint="eastAsia" w:ascii="宋体" w:hAnsi="宋体" w:eastAsia="宋体" w:cs="宋体"/>
                <w:sz w:val="21"/>
                <w:szCs w:val="21"/>
              </w:rPr>
              <w:t>%</w:t>
            </w:r>
            <w:r>
              <w:rPr>
                <w:rStyle w:val="21"/>
                <w:rFonts w:hint="eastAsia" w:ascii="宋体" w:hAnsi="宋体" w:eastAsia="宋体" w:cs="宋体"/>
                <w:sz w:val="21"/>
                <w:szCs w:val="21"/>
              </w:rPr>
              <w:t>&lt;/div&gt;</w:t>
            </w:r>
          </w:p>
        </w:tc>
        <w:tc>
          <w:tcPr>
            <w:tcW w:w="1729" w:type="dxa"/>
            <w:vAlign w:val="center"/>
          </w:tcPr>
          <w:p>
            <w:pPr>
              <w:spacing w:line="360" w:lineRule="auto"/>
              <w:jc w:val="center"/>
              <w:rPr>
                <w:rFonts w:hint="eastAsia" w:ascii="宋体" w:hAnsi="宋体" w:eastAsia="宋体" w:cs="宋体"/>
                <w:sz w:val="21"/>
                <w:szCs w:val="21"/>
                <w:lang w:eastAsia="zh-CN"/>
              </w:rPr>
            </w:pPr>
            <w:r>
              <w:rPr>
                <w:rStyle w:val="21"/>
                <w:rFonts w:hint="eastAsia" w:ascii="宋体" w:hAnsi="宋体" w:eastAsia="宋体" w:cs="宋体"/>
                <w:sz w:val="21"/>
                <w:szCs w:val="21"/>
              </w:rPr>
              <w:t>&lt;div align="center"&gt;</w:t>
            </w:r>
            <w:r>
              <w:rPr>
                <w:rFonts w:hint="eastAsia" w:ascii="宋体" w:hAnsi="宋体" w:eastAsia="宋体" w:cs="宋体"/>
                <w:sz w:val="21"/>
                <w:szCs w:val="21"/>
              </w:rPr>
              <w:t>付费额</w:t>
            </w:r>
          </w:p>
          <w:p>
            <w:pPr>
              <w:spacing w:line="360" w:lineRule="auto"/>
              <w:jc w:val="center"/>
              <w:rPr>
                <w:rFonts w:ascii="宋体" w:hAnsi="宋体" w:eastAsia="宋体" w:cs="宋体"/>
                <w:sz w:val="21"/>
                <w:szCs w:val="21"/>
              </w:rPr>
            </w:pPr>
            <w:r>
              <w:rPr>
                <w:rFonts w:hint="eastAsia" w:ascii="宋体" w:hAnsi="宋体" w:eastAsia="宋体" w:cs="宋体"/>
                <w:sz w:val="21"/>
                <w:szCs w:val="21"/>
              </w:rPr>
              <w:t xml:space="preserve">（元） </w:t>
            </w:r>
            <w:r>
              <w:rPr>
                <w:rStyle w:val="21"/>
                <w:rFonts w:hint="eastAsia" w:ascii="宋体" w:hAnsi="宋体" w:eastAsia="宋体" w:cs="宋体"/>
                <w:sz w:val="21"/>
                <w:szCs w:val="21"/>
              </w:rPr>
              <w:t>&lt;/div&gt;</w:t>
            </w:r>
          </w:p>
        </w:tc>
        <w:tc>
          <w:tcPr>
            <w:tcW w:w="4900" w:type="dxa"/>
            <w:vAlign w:val="center"/>
          </w:tcPr>
          <w:p>
            <w:pPr>
              <w:spacing w:line="360" w:lineRule="auto"/>
              <w:jc w:val="center"/>
              <w:rPr>
                <w:rFonts w:hint="eastAsia" w:ascii="宋体" w:hAnsi="宋体" w:eastAsia="宋体" w:cs="宋体"/>
                <w:sz w:val="21"/>
                <w:szCs w:val="21"/>
                <w:lang w:eastAsia="zh-CN"/>
              </w:rPr>
            </w:pPr>
            <w:r>
              <w:rPr>
                <w:rStyle w:val="21"/>
                <w:rFonts w:hint="eastAsia" w:ascii="宋体" w:hAnsi="宋体" w:eastAsia="宋体" w:cs="宋体"/>
                <w:sz w:val="21"/>
                <w:szCs w:val="21"/>
              </w:rPr>
              <w:t>&lt;div align="center"&gt;</w:t>
            </w:r>
            <w:r>
              <w:rPr>
                <w:rFonts w:hint="eastAsia" w:ascii="宋体" w:hAnsi="宋体" w:eastAsia="宋体" w:cs="宋体"/>
                <w:sz w:val="21"/>
                <w:szCs w:val="21"/>
              </w:rPr>
              <w:t>付费时间</w:t>
            </w:r>
          </w:p>
          <w:p>
            <w:pPr>
              <w:spacing w:line="360" w:lineRule="auto"/>
              <w:jc w:val="center"/>
              <w:rPr>
                <w:rFonts w:ascii="宋体" w:hAnsi="宋体" w:eastAsia="宋体" w:cs="宋体"/>
                <w:sz w:val="21"/>
                <w:szCs w:val="21"/>
              </w:rPr>
            </w:pPr>
            <w:r>
              <w:rPr>
                <w:rFonts w:hint="eastAsia" w:ascii="宋体" w:hAnsi="宋体" w:eastAsia="宋体" w:cs="宋体"/>
                <w:sz w:val="21"/>
                <w:szCs w:val="21"/>
              </w:rPr>
              <w:t>（由交付</w:t>
            </w:r>
            <w:bookmarkStart w:id="413" w:name="_GoBack"/>
            <w:bookmarkEnd w:id="413"/>
            <w:r>
              <w:rPr>
                <w:rFonts w:hint="eastAsia" w:ascii="宋体" w:hAnsi="宋体" w:eastAsia="宋体" w:cs="宋体"/>
                <w:sz w:val="21"/>
                <w:szCs w:val="21"/>
              </w:rPr>
              <w:t xml:space="preserve">设计文件所决定） </w:t>
            </w:r>
            <w:r>
              <w:rPr>
                <w:rStyle w:val="21"/>
                <w:rFonts w:hint="eastAsia" w:ascii="宋体" w:hAnsi="宋体" w:eastAsia="宋体" w:cs="宋体"/>
                <w:sz w:val="21"/>
                <w:szCs w:val="21"/>
              </w:rPr>
              <w:t>&lt;/div&gt;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23" w:hRule="atLeast"/>
        </w:trPr>
        <w:tc>
          <w:tcPr>
            <w:tcW w:w="1586" w:type="dxa"/>
            <w:vAlign w:val="center"/>
          </w:tcPr>
          <w:p>
            <w:pPr>
              <w:spacing w:line="360" w:lineRule="auto"/>
              <w:jc w:val="center"/>
              <w:rPr>
                <w:rFonts w:ascii="宋体" w:hAnsi="宋体" w:eastAsia="宋体" w:cs="宋体"/>
                <w:sz w:val="21"/>
                <w:szCs w:val="21"/>
              </w:rPr>
            </w:pPr>
            <w:r>
              <w:rPr>
                <w:rFonts w:hint="eastAsia" w:ascii="宋体" w:hAnsi="宋体" w:eastAsia="宋体" w:cs="宋体"/>
                <w:sz w:val="21"/>
                <w:szCs w:val="21"/>
              </w:rPr>
              <w:t>第一次付费</w:t>
            </w:r>
          </w:p>
        </w:tc>
        <w:tc>
          <w:tcPr>
            <w:tcW w:w="1585" w:type="dxa"/>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100%</w:t>
            </w:r>
          </w:p>
        </w:tc>
        <w:tc>
          <w:tcPr>
            <w:tcW w:w="1729" w:type="dxa"/>
            <w:vAlign w:val="center"/>
          </w:tcPr>
          <w:p>
            <w:pPr>
              <w:spacing w:line="360" w:lineRule="auto"/>
              <w:jc w:val="center"/>
              <w:rPr>
                <w:rFonts w:ascii="宋体" w:hAnsi="宋体" w:eastAsia="宋体" w:cs="宋体"/>
                <w:b/>
                <w:sz w:val="21"/>
                <w:szCs w:val="21"/>
              </w:rPr>
            </w:pPr>
            <w:r>
              <w:rPr>
                <w:rFonts w:hint="eastAsia" w:ascii="宋体" w:hAnsi="宋体" w:eastAsia="宋体" w:cs="宋体"/>
                <w:b/>
                <w:sz w:val="21"/>
                <w:szCs w:val="21"/>
              </w:rPr>
              <w:t xml:space="preserve"> </w:t>
            </w:r>
          </w:p>
        </w:tc>
        <w:tc>
          <w:tcPr>
            <w:tcW w:w="4900" w:type="dxa"/>
            <w:vAlign w:val="center"/>
          </w:tcPr>
          <w:p>
            <w:pPr>
              <w:spacing w:line="360" w:lineRule="auto"/>
              <w:ind w:firstLine="2" w:firstLineChars="1"/>
              <w:rPr>
                <w:rFonts w:ascii="宋体" w:hAnsi="宋体" w:eastAsia="宋体" w:cs="宋体"/>
                <w:b/>
                <w:sz w:val="21"/>
                <w:szCs w:val="21"/>
              </w:rPr>
            </w:pPr>
            <w:r>
              <w:rPr>
                <w:rFonts w:hint="eastAsia" w:ascii="宋体" w:hAnsi="宋体" w:eastAsia="宋体" w:cs="宋体"/>
                <w:b/>
                <w:sz w:val="21"/>
                <w:szCs w:val="21"/>
              </w:rPr>
              <w:t>提供规划方案成果稿文本后三日内支付。最迟在  年 月  日前。</w:t>
            </w:r>
          </w:p>
        </w:tc>
      </w:tr>
    </w:tbl>
    <w:p>
      <w:pPr>
        <w:spacing w:line="360" w:lineRule="auto"/>
        <w:ind w:firstLine="600"/>
        <w:rPr>
          <w:rFonts w:ascii="宋体" w:hAnsi="宋体" w:eastAsia="宋体" w:cs="宋体"/>
          <w:sz w:val="21"/>
          <w:szCs w:val="21"/>
        </w:rPr>
      </w:pPr>
    </w:p>
    <w:p>
      <w:pPr>
        <w:spacing w:line="360" w:lineRule="auto"/>
        <w:ind w:firstLine="600"/>
        <w:rPr>
          <w:rFonts w:ascii="宋体" w:hAnsi="宋体" w:eastAsia="宋体" w:cs="宋体"/>
          <w:sz w:val="21"/>
          <w:szCs w:val="21"/>
        </w:rPr>
      </w:pPr>
    </w:p>
    <w:p>
      <w:pPr>
        <w:spacing w:line="360" w:lineRule="auto"/>
        <w:rPr>
          <w:rFonts w:ascii="宋体" w:hAnsi="宋体" w:eastAsia="宋体" w:cs="宋体"/>
          <w:b/>
          <w:bCs/>
          <w:sz w:val="21"/>
          <w:szCs w:val="21"/>
        </w:rPr>
      </w:pPr>
      <w:r>
        <w:rPr>
          <w:rFonts w:hint="eastAsia" w:ascii="宋体" w:hAnsi="宋体" w:eastAsia="宋体" w:cs="宋体"/>
          <w:b/>
          <w:bCs/>
          <w:sz w:val="21"/>
          <w:szCs w:val="21"/>
        </w:rPr>
        <w:t>第五条  双方责任</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5.1 甲方责任</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5.1.1 甲方按本合同规定的内容，在规定的时间内向乙方提交规划设计需要的资料及文件。并对其完整性、正确性及时限性负责。由于甲方原因，造成规划设计所需资料不齐、不准、错误或收集困难时，乙方按本合同第三条规定的交付规划设计文件的时间顺延。</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5.1.2 在合同履行期间，甲方要求终止或解除合同，应及时书面通知乙方。乙方未开始工作的，甲方应支付前期准备工作阶段的相关费用；已开始工作的，甲方应根据乙方已进行的实际工作量，不足一半时，按该阶段规划设计费的一半支付；超过一半的，按该阶段规划设计费的全部支付。</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5.1.3 甲方应协助配合乙方设计人员收集各种规划设计需要的现场资料，并委派专人配合工作。</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5.1.4 乙方交付甲方规划设计方案的意见返交乙方时间超过三个月，本合同再继续履行时，应对规划设计周期及规划设计费予以重新商定。</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5.2 乙方责任</w:t>
      </w:r>
    </w:p>
    <w:p>
      <w:pPr>
        <w:spacing w:line="360" w:lineRule="auto"/>
        <w:ind w:firstLine="605"/>
        <w:rPr>
          <w:rFonts w:ascii="宋体" w:hAnsi="宋体" w:eastAsia="宋体" w:cs="宋体"/>
          <w:sz w:val="21"/>
          <w:szCs w:val="21"/>
        </w:rPr>
      </w:pPr>
      <w:r>
        <w:rPr>
          <w:rFonts w:hint="eastAsia" w:ascii="宋体" w:hAnsi="宋体" w:eastAsia="宋体" w:cs="宋体"/>
          <w:sz w:val="21"/>
          <w:szCs w:val="21"/>
        </w:rPr>
        <w:t>5.2.1 乙方按本合同第三条规定的内容、时间及份数向甲方交付规划设计文件。</w:t>
      </w:r>
    </w:p>
    <w:p>
      <w:pPr>
        <w:spacing w:line="360" w:lineRule="auto"/>
        <w:ind w:firstLine="605"/>
        <w:rPr>
          <w:rFonts w:ascii="宋体" w:hAnsi="宋体" w:eastAsia="宋体" w:cs="宋体"/>
          <w:sz w:val="21"/>
          <w:szCs w:val="21"/>
        </w:rPr>
      </w:pPr>
      <w:r>
        <w:rPr>
          <w:rFonts w:hint="eastAsia" w:ascii="宋体" w:hAnsi="宋体" w:eastAsia="宋体" w:cs="宋体"/>
          <w:sz w:val="21"/>
          <w:szCs w:val="21"/>
        </w:rPr>
        <w:t>5.2.2 乙方根据甲方提供的基础资料，经过现场踏勘和分析后，按照国家、建设部、有关的地方法规和规范，为甲方作出规划、设计方案。规划、设计方案应征求甲方意见。规划、设计方案需城市规划行政主管部门评审的，待评审通过后，依评审纪要修改完善之后出正式规划设计文件。</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5.2.3 乙方对规划、设计文件出现的遗漏或错误负责修改、补充。</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5.2.4 本合同生效后，乙方无正当理由要求终止或解除合同，乙方全额退还甲方支付的预定款。</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5.2.5 乙方交付规划、设计文件后，按照分级评审原则，负责参加有关上级组织的评审，并根据评审意见负责不超过本合同规定范围内的必要修改和补充。</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5.2.6 乙方不得向第三方扩散、转让甲方提供的图纸等技术资料，如发生上述情况，甲方有权索赔。</w:t>
      </w:r>
    </w:p>
    <w:p>
      <w:pPr>
        <w:spacing w:line="360" w:lineRule="auto"/>
        <w:rPr>
          <w:rFonts w:ascii="宋体" w:hAnsi="宋体" w:eastAsia="宋体" w:cs="宋体"/>
          <w:b/>
          <w:bCs/>
          <w:sz w:val="21"/>
          <w:szCs w:val="21"/>
        </w:rPr>
      </w:pPr>
      <w:r>
        <w:rPr>
          <w:rFonts w:hint="eastAsia" w:ascii="宋体" w:hAnsi="宋体" w:eastAsia="宋体" w:cs="宋体"/>
          <w:b/>
          <w:bCs/>
          <w:sz w:val="21"/>
          <w:szCs w:val="21"/>
        </w:rPr>
        <w:t>第六条  其他</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6.1 甲方要求乙方派专人现场设计或长期配合解决有关问题时，双方应另外签订技术咨询服务合同。</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6.2 甲方委托乙方承担本合同以外的工作服务，应另外支付费用。</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6.3 由于不可抗力因素造成本合同无法履行时，双方应及时协商解决。</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6.4 本合同未尽事宜，由双方协商解决，并及时签订补充协议，补充协议经双方签字生效后，与本合同具有同等效力。</w:t>
      </w:r>
    </w:p>
    <w:p>
      <w:pPr>
        <w:spacing w:line="360" w:lineRule="auto"/>
        <w:ind w:firstLine="600"/>
        <w:rPr>
          <w:rFonts w:ascii="宋体" w:hAnsi="宋体" w:eastAsia="宋体" w:cs="宋体"/>
          <w:sz w:val="21"/>
          <w:szCs w:val="21"/>
        </w:rPr>
      </w:pPr>
      <w:r>
        <w:rPr>
          <w:rFonts w:hint="eastAsia" w:ascii="宋体" w:hAnsi="宋体" w:eastAsia="宋体" w:cs="宋体"/>
          <w:sz w:val="21"/>
          <w:szCs w:val="21"/>
        </w:rPr>
        <w:t>6.5 甲乙方双方履行完本合同规定的权利和义务后，本合同自行失效。</w:t>
      </w: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委托方单位（盖章）                 规划设计单位（盖章）</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法定代表人（签字）                 法定代表人（签字）</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（或委托代表人）                  （或委托代理人）</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单位地址：                         单位地址：</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邮政编码：                         邮政编码：</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电话：                             电话：</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传真：                             传真：</w:t>
      </w:r>
    </w:p>
    <w:p>
      <w:pPr>
        <w:spacing w:line="360" w:lineRule="auto"/>
        <w:ind w:left="3776" w:leftChars="130" w:right="-1382" w:rightChars="-432" w:hanging="3360" w:hangingChars="1600"/>
        <w:jc w:val="left"/>
        <w:rPr>
          <w:rFonts w:ascii="宋体" w:hAnsi="宋体" w:eastAsia="宋体" w:cs="宋体"/>
          <w:sz w:val="21"/>
          <w:szCs w:val="21"/>
        </w:rPr>
      </w:pPr>
      <w:r>
        <w:rPr>
          <w:rFonts w:hint="eastAsia" w:ascii="宋体" w:hAnsi="宋体" w:eastAsia="宋体" w:cs="宋体"/>
          <w:sz w:val="21"/>
          <w:szCs w:val="21"/>
        </w:rPr>
        <w:t>开户银行：                         开户银行：</w:t>
      </w:r>
    </w:p>
    <w:p>
      <w:pPr>
        <w:tabs>
          <w:tab w:val="left" w:pos="3801"/>
        </w:tabs>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银行帐号：                         银行帐号：</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甲方代表（签字）：                 乙方代表（签字）：</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（联系人）                        （ 联系人）</w:t>
      </w:r>
    </w:p>
    <w:p>
      <w:pPr>
        <w:tabs>
          <w:tab w:val="left" w:pos="3620"/>
        </w:tabs>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签字日期：                        签字日期：</w:t>
      </w:r>
    </w:p>
    <w:p>
      <w:pPr>
        <w:adjustRightInd w:val="0"/>
        <w:snapToGrid w:val="0"/>
        <w:spacing w:line="400" w:lineRule="exact"/>
        <w:rPr>
          <w:rFonts w:ascii="宋体" w:hAnsi="宋体" w:eastAsia="宋体" w:cs="宋体"/>
          <w:sz w:val="18"/>
          <w:szCs w:val="18"/>
        </w:rPr>
      </w:pPr>
    </w:p>
    <w:p>
      <w:pPr>
        <w:pStyle w:val="4"/>
        <w:spacing w:line="400" w:lineRule="exact"/>
      </w:pPr>
      <w:bookmarkStart w:id="381" w:name="_Toc298924455"/>
      <w:bookmarkStart w:id="382" w:name="_Toc22601"/>
      <w:bookmarkStart w:id="383" w:name="_Toc11824"/>
      <w:bookmarkStart w:id="384" w:name="_Toc28493"/>
      <w:bookmarkStart w:id="385" w:name="_Toc271708213"/>
      <w:bookmarkStart w:id="386" w:name="_Toc400718588"/>
      <w:bookmarkStart w:id="387" w:name="_Toc20811"/>
      <w:bookmarkStart w:id="388" w:name="_Toc237769320"/>
      <w:bookmarkStart w:id="389" w:name="_Toc169487824"/>
      <w:bookmarkStart w:id="390" w:name="_Toc106012814"/>
      <w:bookmarkStart w:id="391" w:name="_Toc155342575"/>
      <w:r>
        <w:rPr>
          <w:rFonts w:hint="eastAsia"/>
        </w:rPr>
        <w:br w:type="page"/>
      </w:r>
      <w:bookmarkEnd w:id="381"/>
      <w:bookmarkEnd w:id="382"/>
      <w:bookmarkEnd w:id="383"/>
      <w:bookmarkEnd w:id="384"/>
      <w:bookmarkEnd w:id="385"/>
      <w:bookmarkEnd w:id="386"/>
      <w:bookmarkEnd w:id="387"/>
      <w:bookmarkEnd w:id="388"/>
    </w:p>
    <w:p>
      <w:pPr>
        <w:widowControl/>
        <w:spacing w:line="600" w:lineRule="atLeast"/>
        <w:ind w:firstLine="600"/>
        <w:rPr>
          <w:rFonts w:ascii="仿宋_GB2312"/>
        </w:rPr>
      </w:pPr>
      <w:bookmarkStart w:id="392" w:name="_Toc271708215"/>
      <w:bookmarkStart w:id="393" w:name="_Toc270434566"/>
    </w:p>
    <w:p>
      <w:pPr>
        <w:spacing w:line="360" w:lineRule="exact"/>
        <w:ind w:firstLine="420" w:firstLineChars="200"/>
        <w:rPr>
          <w:rFonts w:ascii="宋体" w:hAnsi="宋体" w:eastAsia="宋体"/>
          <w:sz w:val="21"/>
          <w:szCs w:val="21"/>
        </w:rPr>
      </w:pPr>
    </w:p>
    <w:p>
      <w:pPr>
        <w:spacing w:line="360" w:lineRule="exact"/>
        <w:ind w:firstLine="420" w:firstLineChars="200"/>
        <w:rPr>
          <w:rFonts w:ascii="宋体" w:hAnsi="宋体" w:eastAsia="宋体"/>
          <w:sz w:val="21"/>
          <w:szCs w:val="21"/>
        </w:rPr>
      </w:pPr>
    </w:p>
    <w:p>
      <w:pPr>
        <w:spacing w:line="360" w:lineRule="exact"/>
        <w:ind w:firstLine="420" w:firstLineChars="200"/>
        <w:rPr>
          <w:rFonts w:ascii="宋体" w:hAnsi="宋体" w:eastAsia="宋体"/>
          <w:sz w:val="21"/>
          <w:szCs w:val="21"/>
        </w:rPr>
      </w:pPr>
    </w:p>
    <w:p>
      <w:pPr>
        <w:spacing w:line="360" w:lineRule="exact"/>
        <w:ind w:firstLine="420" w:firstLineChars="200"/>
        <w:rPr>
          <w:rFonts w:ascii="宋体" w:hAnsi="宋体" w:eastAsia="宋体"/>
          <w:sz w:val="21"/>
          <w:szCs w:val="21"/>
        </w:rPr>
      </w:pPr>
    </w:p>
    <w:p>
      <w:pPr>
        <w:spacing w:line="360" w:lineRule="exact"/>
        <w:ind w:firstLine="420" w:firstLineChars="200"/>
        <w:rPr>
          <w:rFonts w:ascii="宋体" w:hAnsi="宋体" w:eastAsia="宋体"/>
          <w:sz w:val="21"/>
          <w:szCs w:val="21"/>
        </w:rPr>
      </w:pPr>
    </w:p>
    <w:p>
      <w:pPr>
        <w:spacing w:line="360" w:lineRule="exact"/>
        <w:ind w:firstLine="420" w:firstLineChars="200"/>
        <w:rPr>
          <w:rFonts w:ascii="宋体" w:hAnsi="宋体" w:eastAsia="宋体"/>
          <w:sz w:val="21"/>
          <w:szCs w:val="21"/>
        </w:rPr>
      </w:pPr>
    </w:p>
    <w:p>
      <w:pPr>
        <w:spacing w:line="360" w:lineRule="exact"/>
        <w:ind w:firstLine="420" w:firstLineChars="200"/>
        <w:rPr>
          <w:rFonts w:ascii="宋体" w:hAnsi="宋体" w:eastAsia="宋体"/>
          <w:sz w:val="21"/>
          <w:szCs w:val="21"/>
        </w:rPr>
      </w:pPr>
    </w:p>
    <w:p>
      <w:pPr>
        <w:spacing w:line="360" w:lineRule="exact"/>
        <w:ind w:firstLine="420" w:firstLineChars="200"/>
        <w:rPr>
          <w:rFonts w:ascii="宋体" w:hAnsi="宋体" w:eastAsia="宋体"/>
          <w:sz w:val="21"/>
          <w:szCs w:val="21"/>
        </w:rPr>
      </w:pPr>
    </w:p>
    <w:p>
      <w:pPr>
        <w:spacing w:line="360" w:lineRule="exact"/>
        <w:ind w:firstLine="420" w:firstLineChars="200"/>
        <w:rPr>
          <w:rFonts w:ascii="宋体" w:hAnsi="宋体" w:eastAsia="宋体"/>
          <w:sz w:val="21"/>
          <w:szCs w:val="21"/>
        </w:rPr>
      </w:pPr>
    </w:p>
    <w:bookmarkEnd w:id="392"/>
    <w:bookmarkEnd w:id="393"/>
    <w:p>
      <w:pPr>
        <w:pStyle w:val="4"/>
      </w:pPr>
    </w:p>
    <w:p/>
    <w:p>
      <w:pPr>
        <w:pStyle w:val="4"/>
      </w:pPr>
      <w:bookmarkStart w:id="394" w:name="_Toc400718589"/>
      <w:bookmarkStart w:id="395" w:name="_Toc1433"/>
      <w:bookmarkStart w:id="396" w:name="_Toc29147"/>
      <w:bookmarkStart w:id="397" w:name="_Toc11796"/>
      <w:bookmarkStart w:id="398" w:name="_Toc6817"/>
      <w:bookmarkStart w:id="399" w:name="_Toc3064"/>
      <w:r>
        <w:rPr>
          <w:rFonts w:hint="eastAsia"/>
        </w:rPr>
        <w:t>第五章  投标</w:t>
      </w:r>
      <w:bookmarkEnd w:id="389"/>
      <w:bookmarkEnd w:id="394"/>
      <w:r>
        <w:rPr>
          <w:rFonts w:hint="eastAsia"/>
        </w:rPr>
        <w:t>文件格式</w:t>
      </w:r>
      <w:bookmarkEnd w:id="395"/>
      <w:bookmarkEnd w:id="396"/>
      <w:bookmarkEnd w:id="397"/>
      <w:bookmarkEnd w:id="398"/>
      <w:bookmarkEnd w:id="399"/>
    </w:p>
    <w:p>
      <w:pPr>
        <w:pStyle w:val="5"/>
        <w:numPr>
          <w:ilvl w:val="0"/>
          <w:numId w:val="0"/>
        </w:numPr>
        <w:spacing w:after="156"/>
      </w:pPr>
      <w:bookmarkStart w:id="400" w:name="_Toc233448987"/>
      <w:bookmarkStart w:id="401" w:name="_Toc31234"/>
      <w:bookmarkStart w:id="402" w:name="_Toc22694"/>
      <w:bookmarkStart w:id="403" w:name="_Toc31326"/>
      <w:bookmarkStart w:id="404" w:name="_Toc21065"/>
      <w:r>
        <w:rPr>
          <w:rFonts w:hint="eastAsia"/>
        </w:rPr>
        <w:br w:type="page"/>
      </w:r>
      <w:bookmarkStart w:id="405" w:name="_Toc13968"/>
      <w:r>
        <w:rPr>
          <w:rFonts w:hint="eastAsia"/>
        </w:rPr>
        <w:t>目录</w:t>
      </w:r>
      <w:bookmarkEnd w:id="400"/>
      <w:bookmarkEnd w:id="401"/>
      <w:bookmarkEnd w:id="402"/>
      <w:bookmarkEnd w:id="403"/>
      <w:bookmarkEnd w:id="404"/>
      <w:bookmarkEnd w:id="405"/>
    </w:p>
    <w:p>
      <w:pPr>
        <w:rPr>
          <w:sz w:val="28"/>
          <w:szCs w:val="28"/>
        </w:rPr>
      </w:pPr>
    </w:p>
    <w:p>
      <w:pPr>
        <w:spacing w:line="700" w:lineRule="exact"/>
        <w:rPr>
          <w:rFonts w:ascii="宋体" w:hAnsi="宋体" w:eastAsia="宋体" w:cs="宋体"/>
          <w:sz w:val="24"/>
        </w:rPr>
      </w:pPr>
      <w:r>
        <w:rPr>
          <w:rFonts w:hint="eastAsia" w:ascii="宋体" w:hAnsi="宋体" w:eastAsia="宋体" w:cs="宋体"/>
          <w:sz w:val="24"/>
        </w:rPr>
        <w:t>一、投标函</w:t>
      </w:r>
    </w:p>
    <w:p>
      <w:pPr>
        <w:spacing w:line="700" w:lineRule="exact"/>
        <w:rPr>
          <w:rFonts w:ascii="宋体" w:hAnsi="宋体" w:eastAsia="宋体" w:cs="宋体"/>
          <w:sz w:val="24"/>
        </w:rPr>
      </w:pPr>
      <w:r>
        <w:rPr>
          <w:rFonts w:hint="eastAsia" w:ascii="宋体" w:hAnsi="宋体" w:eastAsia="宋体" w:cs="宋体"/>
          <w:sz w:val="24"/>
        </w:rPr>
        <w:t>二、项目负责人简历表</w:t>
      </w:r>
    </w:p>
    <w:p>
      <w:pPr>
        <w:spacing w:line="700" w:lineRule="exact"/>
        <w:rPr>
          <w:rFonts w:ascii="宋体" w:hAnsi="宋体" w:eastAsia="宋体" w:cs="宋体"/>
          <w:sz w:val="24"/>
        </w:rPr>
      </w:pPr>
      <w:r>
        <w:rPr>
          <w:rFonts w:hint="eastAsia" w:ascii="宋体" w:hAnsi="宋体" w:eastAsia="宋体" w:cs="宋体"/>
          <w:sz w:val="24"/>
        </w:rPr>
        <w:t>三、主要设计人员表</w:t>
      </w:r>
    </w:p>
    <w:p>
      <w:pPr>
        <w:spacing w:line="700" w:lineRule="exact"/>
        <w:rPr>
          <w:rFonts w:ascii="宋体" w:hAnsi="宋体" w:eastAsia="宋体" w:cs="宋体"/>
          <w:sz w:val="24"/>
        </w:rPr>
      </w:pPr>
      <w:r>
        <w:rPr>
          <w:rFonts w:hint="eastAsia" w:ascii="宋体" w:hAnsi="宋体" w:eastAsia="宋体" w:cs="宋体"/>
          <w:sz w:val="24"/>
        </w:rPr>
        <w:t>四、法定代表人授权委托书</w:t>
      </w:r>
    </w:p>
    <w:p>
      <w:pPr>
        <w:spacing w:line="700" w:lineRule="exact"/>
        <w:rPr>
          <w:sz w:val="24"/>
        </w:rPr>
      </w:pPr>
      <w:r>
        <w:rPr>
          <w:rFonts w:hint="eastAsia" w:ascii="宋体" w:hAnsi="宋体" w:eastAsia="宋体" w:cs="宋体"/>
          <w:sz w:val="24"/>
        </w:rPr>
        <w:t>五、三门县建设工程诚信投标承诺书</w:t>
      </w:r>
    </w:p>
    <w:p>
      <w:pPr>
        <w:pStyle w:val="2"/>
        <w:spacing w:line="700" w:lineRule="exact"/>
        <w:rPr>
          <w:rFonts w:cs="宋体"/>
          <w:sz w:val="24"/>
        </w:rPr>
      </w:pPr>
      <w:r>
        <w:rPr>
          <w:rFonts w:hint="eastAsia" w:cs="宋体"/>
          <w:sz w:val="24"/>
        </w:rPr>
        <w:t>六、营业执照、税务登记、组织机构代码证、企业资质证书副本复印件（如三证合一的，只需提供营业执照）；项目负责人注册规划师资格证书的复印件</w:t>
      </w:r>
    </w:p>
    <w:p>
      <w:pPr>
        <w:pStyle w:val="5"/>
        <w:numPr>
          <w:ilvl w:val="0"/>
          <w:numId w:val="0"/>
        </w:numPr>
        <w:spacing w:after="156"/>
      </w:pPr>
      <w:r>
        <w:rPr>
          <w:sz w:val="24"/>
        </w:rPr>
        <w:br w:type="page"/>
      </w:r>
      <w:bookmarkStart w:id="406" w:name="_Toc24741"/>
      <w:r>
        <w:rPr>
          <w:rFonts w:hint="eastAsia"/>
        </w:rPr>
        <w:t>附件一：</w:t>
      </w:r>
      <w:bookmarkEnd w:id="406"/>
    </w:p>
    <w:p>
      <w:pPr>
        <w:spacing w:line="540" w:lineRule="exact"/>
        <w:ind w:left="-6"/>
        <w:jc w:val="center"/>
        <w:rPr>
          <w:rFonts w:hint="eastAsia" w:eastAsia="宋体"/>
          <w:sz w:val="32"/>
          <w:szCs w:val="32"/>
          <w:u w:val="none"/>
          <w:lang w:eastAsia="zh-CN"/>
        </w:rPr>
      </w:pPr>
      <w:r>
        <w:rPr>
          <w:rFonts w:hint="eastAsia" w:eastAsia="宋体"/>
          <w:sz w:val="32"/>
          <w:szCs w:val="32"/>
          <w:u w:val="none"/>
          <w:lang w:eastAsia="zh-CN"/>
        </w:rPr>
        <w:t>三门县浦坝港镇仙岩村后陈自然村传统村落保护发展规划项目</w:t>
      </w:r>
    </w:p>
    <w:p>
      <w:pPr>
        <w:spacing w:line="540" w:lineRule="exact"/>
        <w:ind w:left="-6"/>
        <w:jc w:val="center"/>
        <w:rPr>
          <w:rFonts w:eastAsia="黑体"/>
          <w:b/>
          <w:sz w:val="32"/>
          <w:szCs w:val="15"/>
        </w:rPr>
      </w:pPr>
      <w:r>
        <w:rPr>
          <w:rFonts w:hint="eastAsia" w:eastAsia="黑体"/>
          <w:b/>
          <w:sz w:val="32"/>
          <w:szCs w:val="15"/>
        </w:rPr>
        <w:t>投标函</w:t>
      </w:r>
    </w:p>
    <w:p>
      <w:pPr>
        <w:pStyle w:val="13"/>
        <w:ind w:firstLine="0"/>
        <w:rPr>
          <w:rFonts w:ascii="宋体" w:hAnsi="宋体" w:eastAsia="宋体"/>
          <w:bCs/>
          <w:szCs w:val="28"/>
          <w:u w:val="single"/>
        </w:rPr>
      </w:pPr>
    </w:p>
    <w:p>
      <w:pPr>
        <w:spacing w:line="480" w:lineRule="exact"/>
        <w:jc w:val="left"/>
        <w:rPr>
          <w:rFonts w:ascii="宋体" w:hAnsi="宋体" w:eastAsia="宋体"/>
          <w:sz w:val="24"/>
          <w:szCs w:val="24"/>
          <w:u w:val="single"/>
        </w:rPr>
      </w:pPr>
      <w:r>
        <w:rPr>
          <w:rFonts w:hint="eastAsia" w:ascii="宋体" w:hAnsi="宋体" w:eastAsia="宋体"/>
          <w:sz w:val="24"/>
          <w:szCs w:val="24"/>
          <w:u w:val="single"/>
          <w:lang w:eastAsia="zh-CN"/>
        </w:rPr>
        <w:t>三门县浦坝港镇仙岩村股份经济合作社</w:t>
      </w:r>
      <w:r>
        <w:rPr>
          <w:rFonts w:hint="eastAsia" w:ascii="宋体" w:hAnsi="宋体" w:eastAsia="宋体"/>
          <w:sz w:val="24"/>
          <w:szCs w:val="24"/>
          <w:u w:val="single"/>
        </w:rPr>
        <w:t>：</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一、根据你方编号为浙三浦招备【202</w:t>
      </w:r>
      <w:r>
        <w:rPr>
          <w:rFonts w:hint="eastAsia" w:ascii="宋体" w:hAnsi="宋体" w:eastAsia="宋体"/>
          <w:sz w:val="24"/>
          <w:szCs w:val="24"/>
          <w:lang w:val="en-US" w:eastAsia="zh-CN"/>
        </w:rPr>
        <w:t>2</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sz w:val="24"/>
          <w:szCs w:val="24"/>
        </w:rPr>
        <w:t>号的</w:t>
      </w:r>
      <w:r>
        <w:rPr>
          <w:rFonts w:hint="eastAsia" w:eastAsia="宋体"/>
          <w:sz w:val="24"/>
          <w:szCs w:val="24"/>
          <w:u w:val="single"/>
          <w:lang w:eastAsia="zh-CN"/>
        </w:rPr>
        <w:t>三门县浦坝港镇仙岩村后陈自然村传统村落保护发展规划项目</w:t>
      </w:r>
      <w:r>
        <w:rPr>
          <w:rFonts w:hint="eastAsia" w:ascii="宋体" w:hAnsi="宋体" w:eastAsia="宋体"/>
          <w:sz w:val="24"/>
          <w:szCs w:val="24"/>
        </w:rPr>
        <w:t xml:space="preserve">招标文件，经考察现场和研究上述招标文件后，在全部同意招标文件内容前提下，我方保证： </w:t>
      </w:r>
    </w:p>
    <w:p>
      <w:pPr>
        <w:spacing w:line="480" w:lineRule="exact"/>
        <w:ind w:firstLine="480" w:firstLineChars="200"/>
        <w:rPr>
          <w:rFonts w:ascii="宋体" w:hAnsi="宋体" w:eastAsia="宋体"/>
          <w:w w:val="107"/>
          <w:sz w:val="24"/>
          <w:szCs w:val="24"/>
        </w:rPr>
      </w:pPr>
      <w:r>
        <w:rPr>
          <w:rFonts w:hint="eastAsia" w:ascii="宋体" w:hAnsi="宋体" w:eastAsia="宋体"/>
          <w:sz w:val="24"/>
          <w:szCs w:val="24"/>
        </w:rPr>
        <w:t>1、</w:t>
      </w:r>
      <w:r>
        <w:rPr>
          <w:rFonts w:hint="eastAsia" w:ascii="宋体" w:hAnsi="宋体" w:eastAsia="宋体"/>
          <w:w w:val="107"/>
          <w:sz w:val="24"/>
          <w:szCs w:val="24"/>
        </w:rPr>
        <w:t>我方愿以设计费人民币</w:t>
      </w:r>
      <w:r>
        <w:rPr>
          <w:rFonts w:hint="eastAsia" w:ascii="宋体" w:hAnsi="宋体" w:eastAsia="宋体"/>
          <w:sz w:val="24"/>
          <w:szCs w:val="24"/>
          <w:u w:val="single"/>
        </w:rPr>
        <w:t xml:space="preserve">           </w:t>
      </w:r>
      <w:r>
        <w:rPr>
          <w:rFonts w:hint="eastAsia" w:ascii="宋体" w:hAnsi="宋体" w:eastAsia="宋体"/>
          <w:sz w:val="24"/>
          <w:szCs w:val="24"/>
        </w:rPr>
        <w:t>元整，￥：</w:t>
      </w:r>
      <w:r>
        <w:rPr>
          <w:rFonts w:hint="eastAsia" w:ascii="宋体" w:hAnsi="宋体" w:eastAsia="宋体"/>
          <w:sz w:val="24"/>
          <w:szCs w:val="24"/>
          <w:u w:val="single"/>
        </w:rPr>
        <w:t xml:space="preserve">       </w:t>
      </w:r>
      <w:r>
        <w:rPr>
          <w:rFonts w:hint="eastAsia" w:ascii="宋体" w:hAnsi="宋体" w:eastAsia="宋体"/>
          <w:sz w:val="24"/>
          <w:szCs w:val="24"/>
        </w:rPr>
        <w:t>元（保留两位小数）承担上述项目的规划设计任务</w:t>
      </w:r>
      <w:r>
        <w:rPr>
          <w:rFonts w:hint="eastAsia" w:ascii="宋体" w:hAnsi="宋体" w:eastAsia="宋体"/>
          <w:w w:val="107"/>
          <w:sz w:val="24"/>
          <w:szCs w:val="24"/>
        </w:rPr>
        <w:t>。</w:t>
      </w:r>
    </w:p>
    <w:p>
      <w:pPr>
        <w:spacing w:line="520" w:lineRule="exact"/>
        <w:ind w:firstLine="512" w:firstLineChars="200"/>
        <w:rPr>
          <w:rFonts w:ascii="宋体" w:hAnsi="宋体" w:eastAsia="宋体"/>
          <w:sz w:val="24"/>
          <w:szCs w:val="24"/>
        </w:rPr>
      </w:pPr>
      <w:r>
        <w:rPr>
          <w:rFonts w:hint="eastAsia" w:ascii="宋体" w:hAnsi="宋体" w:eastAsia="宋体"/>
          <w:w w:val="107"/>
          <w:sz w:val="24"/>
          <w:szCs w:val="24"/>
        </w:rPr>
        <w:t>2、</w:t>
      </w:r>
      <w:r>
        <w:rPr>
          <w:rFonts w:hint="eastAsia" w:ascii="宋体" w:hAnsi="宋体" w:eastAsia="宋体"/>
          <w:sz w:val="24"/>
          <w:szCs w:val="24"/>
        </w:rPr>
        <w:t>提交工作成果时间：合同签订后</w:t>
      </w:r>
      <w:r>
        <w:rPr>
          <w:rFonts w:hint="eastAsia" w:ascii="宋体" w:hAnsi="宋体" w:eastAsia="宋体"/>
          <w:sz w:val="24"/>
          <w:szCs w:val="24"/>
          <w:u w:val="single"/>
        </w:rPr>
        <w:t>30</w:t>
      </w:r>
      <w:r>
        <w:rPr>
          <w:rFonts w:hint="eastAsia" w:ascii="宋体" w:hAnsi="宋体" w:eastAsia="宋体"/>
          <w:sz w:val="24"/>
          <w:szCs w:val="24"/>
        </w:rPr>
        <w:t>个日历天提交设计文本</w:t>
      </w:r>
    </w:p>
    <w:p>
      <w:pPr>
        <w:spacing w:line="480" w:lineRule="exact"/>
        <w:rPr>
          <w:rFonts w:ascii="宋体" w:hAnsi="宋体" w:eastAsia="宋体"/>
          <w:sz w:val="24"/>
          <w:szCs w:val="24"/>
        </w:rPr>
      </w:pPr>
      <w:r>
        <w:rPr>
          <w:rFonts w:hint="eastAsia" w:ascii="宋体" w:hAnsi="宋体" w:eastAsia="宋体"/>
          <w:sz w:val="24"/>
          <w:szCs w:val="24"/>
        </w:rPr>
        <w:t xml:space="preserve">    3、设计人员按本投标文件的部署及时就位。</w:t>
      </w:r>
    </w:p>
    <w:p>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二、如果我方中标，我方将按照招标文件规定提交履约担保，共同地和分别地承担责任。</w:t>
      </w:r>
    </w:p>
    <w:p>
      <w:pPr>
        <w:spacing w:line="480" w:lineRule="exact"/>
        <w:ind w:firstLine="480" w:firstLineChars="200"/>
        <w:rPr>
          <w:rFonts w:ascii="宋体" w:hAnsi="宋体" w:eastAsia="宋体"/>
          <w:sz w:val="24"/>
          <w:szCs w:val="24"/>
        </w:rPr>
      </w:pPr>
      <w:r>
        <w:rPr>
          <w:rFonts w:hint="eastAsia" w:ascii="宋体" w:hAnsi="宋体" w:eastAsia="宋体" w:cs="宋体"/>
          <w:kern w:val="0"/>
          <w:sz w:val="24"/>
          <w:szCs w:val="24"/>
        </w:rPr>
        <w:t>三、除非另外达成协议并生效，你方的中标通知书和本投标文件将构成约束我们双</w:t>
      </w:r>
      <w:r>
        <w:rPr>
          <w:rFonts w:hint="eastAsia" w:ascii="宋体" w:hAnsi="宋体" w:eastAsia="宋体"/>
          <w:sz w:val="24"/>
          <w:szCs w:val="24"/>
        </w:rPr>
        <w:t>方的合同。</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四、我方的投标担保已按招标文件的要求递交。</w:t>
      </w:r>
    </w:p>
    <w:p>
      <w:pPr>
        <w:ind w:firstLine="480"/>
        <w:jc w:val="right"/>
        <w:rPr>
          <w:rFonts w:ascii="宋体" w:hAnsi="宋体" w:eastAsia="宋体"/>
          <w:sz w:val="24"/>
          <w:szCs w:val="24"/>
        </w:rPr>
      </w:pPr>
      <w:r>
        <w:rPr>
          <w:rFonts w:hint="eastAsia" w:ascii="宋体" w:hAnsi="宋体" w:eastAsia="宋体"/>
          <w:sz w:val="24"/>
          <w:szCs w:val="24"/>
        </w:rPr>
        <w:t xml:space="preserve">                                               </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 xml:space="preserve"> 法定代表人（签字或盖章）：         </w:t>
      </w:r>
      <w:bookmarkStart w:id="407" w:name="_Hlt465761988"/>
      <w:bookmarkEnd w:id="407"/>
      <w:bookmarkStart w:id="408" w:name="_Hlk465759066"/>
      <w:r>
        <w:rPr>
          <w:rFonts w:hint="eastAsia" w:ascii="宋体" w:hAnsi="宋体" w:eastAsia="宋体"/>
          <w:sz w:val="24"/>
          <w:szCs w:val="24"/>
        </w:rPr>
        <w:t xml:space="preserve">           </w:t>
      </w:r>
      <w:bookmarkEnd w:id="408"/>
      <w:r>
        <w:rPr>
          <w:rFonts w:hint="eastAsia" w:ascii="宋体" w:hAnsi="宋体" w:eastAsia="宋体"/>
          <w:sz w:val="24"/>
          <w:szCs w:val="24"/>
        </w:rPr>
        <w:t>投标人（盖章）：</w:t>
      </w:r>
    </w:p>
    <w:p>
      <w:pPr>
        <w:jc w:val="right"/>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 xml:space="preserve">                                              </w:t>
      </w:r>
    </w:p>
    <w:p>
      <w:pPr>
        <w:rPr>
          <w:rFonts w:ascii="宋体" w:hAnsi="宋体" w:eastAsia="宋体"/>
          <w:sz w:val="24"/>
          <w:szCs w:val="24"/>
        </w:rPr>
      </w:pPr>
    </w:p>
    <w:p>
      <w:pPr>
        <w:jc w:val="right"/>
        <w:rPr>
          <w:rFonts w:ascii="宋体" w:hAnsi="宋体" w:eastAsia="宋体"/>
          <w:sz w:val="24"/>
          <w:szCs w:val="24"/>
        </w:rPr>
      </w:pPr>
      <w:r>
        <w:rPr>
          <w:rFonts w:hint="eastAsia" w:ascii="宋体" w:hAnsi="宋体" w:eastAsia="宋体"/>
          <w:sz w:val="24"/>
          <w:szCs w:val="24"/>
        </w:rPr>
        <w:t>日期：   年   月   日</w:t>
      </w:r>
    </w:p>
    <w:bookmarkEnd w:id="390"/>
    <w:bookmarkEnd w:id="391"/>
    <w:p>
      <w:pPr>
        <w:rPr>
          <w:szCs w:val="32"/>
          <w:u w:val="single"/>
        </w:rPr>
        <w:sectPr>
          <w:headerReference r:id="rId9" w:type="first"/>
          <w:headerReference r:id="rId8" w:type="default"/>
          <w:footerReference r:id="rId10" w:type="default"/>
          <w:pgSz w:w="11906" w:h="16838"/>
          <w:pgMar w:top="1440" w:right="1418" w:bottom="1440" w:left="1418" w:header="851" w:footer="992" w:gutter="0"/>
          <w:cols w:space="720" w:num="1"/>
          <w:docGrid w:type="lines" w:linePitch="312" w:charSpace="0"/>
        </w:sectPr>
      </w:pPr>
    </w:p>
    <w:p>
      <w:pPr>
        <w:pStyle w:val="5"/>
        <w:numPr>
          <w:ilvl w:val="0"/>
          <w:numId w:val="0"/>
        </w:numPr>
        <w:spacing w:after="156"/>
      </w:pPr>
      <w:bookmarkStart w:id="409" w:name="_Toc10287"/>
      <w:r>
        <w:rPr>
          <w:rFonts w:hint="eastAsia"/>
        </w:rPr>
        <w:t>附件二：</w:t>
      </w:r>
      <w:bookmarkEnd w:id="409"/>
    </w:p>
    <w:p>
      <w:pPr>
        <w:spacing w:line="360" w:lineRule="auto"/>
        <w:ind w:left="-6"/>
        <w:jc w:val="center"/>
        <w:rPr>
          <w:rFonts w:hint="eastAsia" w:eastAsia="宋体"/>
          <w:sz w:val="28"/>
          <w:szCs w:val="28"/>
          <w:u w:val="single"/>
          <w:lang w:eastAsia="zh-CN"/>
        </w:rPr>
      </w:pPr>
      <w:r>
        <w:rPr>
          <w:rFonts w:hint="eastAsia" w:eastAsia="宋体"/>
          <w:sz w:val="28"/>
          <w:szCs w:val="28"/>
          <w:u w:val="single"/>
          <w:lang w:eastAsia="zh-CN"/>
        </w:rPr>
        <w:t>三门县浦坝港镇仙岩村后陈自然村传统村落保护发展规划项目</w:t>
      </w:r>
    </w:p>
    <w:p>
      <w:pPr>
        <w:spacing w:line="360" w:lineRule="auto"/>
        <w:ind w:left="-6"/>
        <w:jc w:val="center"/>
        <w:rPr>
          <w:rFonts w:ascii="黑体" w:hAnsi="宋体" w:eastAsia="黑体"/>
          <w:b/>
          <w:bCs/>
          <w:sz w:val="36"/>
          <w:szCs w:val="24"/>
        </w:rPr>
      </w:pPr>
      <w:r>
        <w:rPr>
          <w:rFonts w:hint="eastAsia" w:ascii="黑体" w:hAnsi="宋体" w:eastAsia="黑体"/>
          <w:b/>
          <w:bCs/>
          <w:sz w:val="36"/>
          <w:szCs w:val="24"/>
        </w:rPr>
        <w:t>项目负责人简历表</w:t>
      </w:r>
    </w:p>
    <w:tbl>
      <w:tblPr>
        <w:tblStyle w:val="1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2"/>
        <w:gridCol w:w="813"/>
        <w:gridCol w:w="798"/>
        <w:gridCol w:w="1347"/>
        <w:gridCol w:w="912"/>
        <w:gridCol w:w="1427"/>
        <w:gridCol w:w="9"/>
        <w:gridCol w:w="922"/>
        <w:gridCol w:w="39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720" w:type="dxa"/>
            <w:vAlign w:val="center"/>
          </w:tcPr>
          <w:p>
            <w:pPr>
              <w:jc w:val="center"/>
              <w:rPr>
                <w:rFonts w:ascii="宋体" w:hAnsi="宋体" w:eastAsia="宋体"/>
                <w:sz w:val="21"/>
                <w:szCs w:val="21"/>
              </w:rPr>
            </w:pPr>
            <w:r>
              <w:rPr>
                <w:rFonts w:hint="eastAsia" w:ascii="宋体" w:hAnsi="宋体" w:eastAsia="宋体"/>
                <w:sz w:val="21"/>
                <w:szCs w:val="21"/>
              </w:rPr>
              <w:t>姓名</w:t>
            </w:r>
          </w:p>
        </w:tc>
        <w:tc>
          <w:tcPr>
            <w:tcW w:w="1245" w:type="dxa"/>
            <w:gridSpan w:val="2"/>
            <w:vAlign w:val="center"/>
          </w:tcPr>
          <w:p>
            <w:pPr>
              <w:jc w:val="center"/>
              <w:rPr>
                <w:rFonts w:ascii="宋体" w:hAnsi="宋体" w:eastAsia="宋体"/>
                <w:sz w:val="21"/>
                <w:szCs w:val="21"/>
              </w:rPr>
            </w:pPr>
          </w:p>
        </w:tc>
        <w:tc>
          <w:tcPr>
            <w:tcW w:w="798" w:type="dxa"/>
            <w:vAlign w:val="center"/>
          </w:tcPr>
          <w:p>
            <w:pPr>
              <w:jc w:val="center"/>
              <w:rPr>
                <w:rFonts w:ascii="宋体" w:hAnsi="宋体" w:eastAsia="宋体"/>
                <w:sz w:val="21"/>
                <w:szCs w:val="21"/>
              </w:rPr>
            </w:pPr>
            <w:r>
              <w:rPr>
                <w:rFonts w:hint="eastAsia" w:ascii="宋体" w:hAnsi="宋体" w:eastAsia="宋体"/>
                <w:sz w:val="21"/>
                <w:szCs w:val="21"/>
              </w:rPr>
              <w:t>性别</w:t>
            </w:r>
          </w:p>
        </w:tc>
        <w:tc>
          <w:tcPr>
            <w:tcW w:w="1347" w:type="dxa"/>
            <w:vAlign w:val="center"/>
          </w:tcPr>
          <w:p>
            <w:pPr>
              <w:jc w:val="center"/>
              <w:rPr>
                <w:rFonts w:ascii="宋体" w:hAnsi="宋体" w:eastAsia="宋体"/>
                <w:sz w:val="21"/>
                <w:szCs w:val="21"/>
              </w:rPr>
            </w:pPr>
          </w:p>
        </w:tc>
        <w:tc>
          <w:tcPr>
            <w:tcW w:w="912" w:type="dxa"/>
            <w:vAlign w:val="center"/>
          </w:tcPr>
          <w:p>
            <w:pPr>
              <w:jc w:val="center"/>
              <w:rPr>
                <w:rFonts w:ascii="宋体" w:hAnsi="宋体" w:eastAsia="宋体"/>
                <w:sz w:val="21"/>
                <w:szCs w:val="21"/>
              </w:rPr>
            </w:pPr>
            <w:r>
              <w:rPr>
                <w:rFonts w:hint="eastAsia" w:ascii="宋体" w:hAnsi="宋体" w:eastAsia="宋体"/>
                <w:sz w:val="21"/>
                <w:szCs w:val="21"/>
              </w:rPr>
              <w:t>年龄</w:t>
            </w:r>
          </w:p>
        </w:tc>
        <w:tc>
          <w:tcPr>
            <w:tcW w:w="1436" w:type="dxa"/>
            <w:gridSpan w:val="2"/>
            <w:vAlign w:val="center"/>
          </w:tcPr>
          <w:p>
            <w:pPr>
              <w:jc w:val="center"/>
              <w:rPr>
                <w:rFonts w:ascii="宋体" w:hAnsi="宋体" w:eastAsia="宋体"/>
                <w:sz w:val="21"/>
                <w:szCs w:val="21"/>
              </w:rPr>
            </w:pPr>
          </w:p>
        </w:tc>
        <w:tc>
          <w:tcPr>
            <w:tcW w:w="922" w:type="dxa"/>
            <w:vAlign w:val="center"/>
          </w:tcPr>
          <w:p>
            <w:pPr>
              <w:jc w:val="center"/>
              <w:rPr>
                <w:rFonts w:ascii="宋体" w:hAnsi="宋体" w:eastAsia="宋体"/>
                <w:sz w:val="21"/>
                <w:szCs w:val="21"/>
              </w:rPr>
            </w:pPr>
            <w:r>
              <w:rPr>
                <w:rFonts w:hint="eastAsia" w:ascii="宋体" w:hAnsi="宋体" w:eastAsia="宋体"/>
                <w:sz w:val="21"/>
                <w:szCs w:val="21"/>
              </w:rPr>
              <w:t>专业</w:t>
            </w:r>
          </w:p>
        </w:tc>
        <w:tc>
          <w:tcPr>
            <w:tcW w:w="1836" w:type="dxa"/>
            <w:gridSpan w:val="2"/>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152" w:type="dxa"/>
            <w:gridSpan w:val="2"/>
            <w:vAlign w:val="center"/>
          </w:tcPr>
          <w:p>
            <w:pPr>
              <w:jc w:val="center"/>
              <w:rPr>
                <w:rFonts w:ascii="宋体" w:hAnsi="宋体" w:eastAsia="宋体"/>
                <w:sz w:val="21"/>
                <w:szCs w:val="21"/>
              </w:rPr>
            </w:pPr>
            <w:r>
              <w:rPr>
                <w:rFonts w:hint="eastAsia" w:ascii="宋体" w:hAnsi="宋体" w:eastAsia="宋体"/>
                <w:sz w:val="21"/>
                <w:szCs w:val="21"/>
              </w:rPr>
              <w:t>资质等级</w:t>
            </w:r>
          </w:p>
        </w:tc>
        <w:tc>
          <w:tcPr>
            <w:tcW w:w="1611" w:type="dxa"/>
            <w:gridSpan w:val="2"/>
            <w:vAlign w:val="center"/>
          </w:tcPr>
          <w:p>
            <w:pPr>
              <w:jc w:val="center"/>
              <w:rPr>
                <w:rFonts w:ascii="宋体" w:hAnsi="宋体" w:eastAsia="宋体"/>
                <w:sz w:val="21"/>
                <w:szCs w:val="21"/>
              </w:rPr>
            </w:pPr>
          </w:p>
        </w:tc>
        <w:tc>
          <w:tcPr>
            <w:tcW w:w="1347" w:type="dxa"/>
            <w:vAlign w:val="center"/>
          </w:tcPr>
          <w:p>
            <w:pPr>
              <w:jc w:val="center"/>
              <w:rPr>
                <w:rFonts w:ascii="宋体" w:hAnsi="宋体" w:eastAsia="宋体"/>
                <w:sz w:val="21"/>
                <w:szCs w:val="21"/>
              </w:rPr>
            </w:pPr>
            <w:r>
              <w:rPr>
                <w:rFonts w:hint="eastAsia" w:ascii="宋体" w:hAnsi="宋体" w:eastAsia="宋体"/>
                <w:sz w:val="21"/>
                <w:szCs w:val="21"/>
              </w:rPr>
              <w:t>职称</w:t>
            </w:r>
          </w:p>
        </w:tc>
        <w:tc>
          <w:tcPr>
            <w:tcW w:w="2348" w:type="dxa"/>
            <w:gridSpan w:val="3"/>
            <w:vAlign w:val="center"/>
          </w:tcPr>
          <w:p>
            <w:pPr>
              <w:jc w:val="center"/>
              <w:rPr>
                <w:rFonts w:ascii="宋体" w:hAnsi="宋体" w:eastAsia="宋体"/>
                <w:sz w:val="21"/>
                <w:szCs w:val="21"/>
              </w:rPr>
            </w:pPr>
          </w:p>
        </w:tc>
        <w:tc>
          <w:tcPr>
            <w:tcW w:w="922" w:type="dxa"/>
            <w:vAlign w:val="center"/>
          </w:tcPr>
          <w:p>
            <w:pPr>
              <w:jc w:val="center"/>
              <w:rPr>
                <w:rFonts w:ascii="宋体" w:hAnsi="宋体" w:eastAsia="宋体"/>
                <w:sz w:val="21"/>
                <w:szCs w:val="21"/>
              </w:rPr>
            </w:pPr>
            <w:r>
              <w:rPr>
                <w:rFonts w:hint="eastAsia" w:ascii="宋体" w:hAnsi="宋体" w:eastAsia="宋体"/>
                <w:sz w:val="21"/>
                <w:szCs w:val="21"/>
              </w:rPr>
              <w:t>学历</w:t>
            </w:r>
          </w:p>
        </w:tc>
        <w:tc>
          <w:tcPr>
            <w:tcW w:w="1836" w:type="dxa"/>
            <w:gridSpan w:val="2"/>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152" w:type="dxa"/>
            <w:gridSpan w:val="2"/>
            <w:vAlign w:val="center"/>
          </w:tcPr>
          <w:p>
            <w:pPr>
              <w:jc w:val="center"/>
              <w:rPr>
                <w:rFonts w:ascii="宋体" w:hAnsi="宋体" w:eastAsia="宋体"/>
                <w:sz w:val="21"/>
                <w:szCs w:val="21"/>
              </w:rPr>
            </w:pPr>
            <w:r>
              <w:rPr>
                <w:rFonts w:hint="eastAsia" w:ascii="宋体" w:hAnsi="宋体" w:eastAsia="宋体"/>
                <w:sz w:val="21"/>
                <w:szCs w:val="21"/>
              </w:rPr>
              <w:t>参加工作时间</w:t>
            </w:r>
          </w:p>
        </w:tc>
        <w:tc>
          <w:tcPr>
            <w:tcW w:w="1611" w:type="dxa"/>
            <w:gridSpan w:val="2"/>
            <w:vAlign w:val="center"/>
          </w:tcPr>
          <w:p>
            <w:pPr>
              <w:jc w:val="center"/>
              <w:rPr>
                <w:rFonts w:ascii="宋体" w:hAnsi="宋体" w:eastAsia="宋体"/>
                <w:sz w:val="21"/>
                <w:szCs w:val="21"/>
              </w:rPr>
            </w:pPr>
          </w:p>
        </w:tc>
        <w:tc>
          <w:tcPr>
            <w:tcW w:w="1347" w:type="dxa"/>
            <w:vAlign w:val="center"/>
          </w:tcPr>
          <w:p>
            <w:pPr>
              <w:jc w:val="center"/>
              <w:rPr>
                <w:rFonts w:ascii="宋体" w:hAnsi="宋体" w:eastAsia="宋体"/>
                <w:sz w:val="21"/>
                <w:szCs w:val="21"/>
              </w:rPr>
            </w:pPr>
            <w:r>
              <w:rPr>
                <w:rFonts w:hint="eastAsia" w:ascii="宋体" w:hAnsi="宋体" w:eastAsia="宋体"/>
                <w:sz w:val="21"/>
                <w:szCs w:val="21"/>
              </w:rPr>
              <w:t>身份证号</w:t>
            </w:r>
          </w:p>
        </w:tc>
        <w:tc>
          <w:tcPr>
            <w:tcW w:w="2339" w:type="dxa"/>
            <w:gridSpan w:val="2"/>
            <w:vAlign w:val="center"/>
          </w:tcPr>
          <w:p>
            <w:pPr>
              <w:jc w:val="center"/>
              <w:rPr>
                <w:rFonts w:ascii="宋体" w:hAnsi="宋体" w:eastAsia="宋体"/>
                <w:sz w:val="21"/>
                <w:szCs w:val="21"/>
              </w:rPr>
            </w:pPr>
          </w:p>
        </w:tc>
        <w:tc>
          <w:tcPr>
            <w:tcW w:w="1330" w:type="dxa"/>
            <w:gridSpan w:val="3"/>
            <w:vAlign w:val="center"/>
          </w:tcPr>
          <w:p>
            <w:pPr>
              <w:jc w:val="center"/>
              <w:rPr>
                <w:rFonts w:ascii="宋体" w:hAnsi="宋体" w:eastAsia="宋体"/>
                <w:sz w:val="21"/>
                <w:szCs w:val="21"/>
              </w:rPr>
            </w:pPr>
            <w:r>
              <w:rPr>
                <w:rFonts w:hint="eastAsia" w:ascii="宋体" w:hAnsi="宋体" w:eastAsia="宋体"/>
                <w:sz w:val="21"/>
                <w:szCs w:val="21"/>
              </w:rPr>
              <w:t>从事项目负责人年限</w:t>
            </w:r>
          </w:p>
        </w:tc>
        <w:tc>
          <w:tcPr>
            <w:tcW w:w="1437"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trPr>
        <w:tc>
          <w:tcPr>
            <w:tcW w:w="1152" w:type="dxa"/>
            <w:gridSpan w:val="2"/>
            <w:vAlign w:val="center"/>
          </w:tcPr>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r>
              <w:rPr>
                <w:rFonts w:hint="eastAsia" w:ascii="宋体" w:hAnsi="宋体" w:eastAsia="宋体"/>
                <w:sz w:val="21"/>
                <w:szCs w:val="21"/>
              </w:rPr>
              <w:t>简</w:t>
            </w:r>
          </w:p>
          <w:p>
            <w:pPr>
              <w:jc w:val="center"/>
              <w:rPr>
                <w:rFonts w:ascii="宋体" w:hAnsi="宋体" w:eastAsia="宋体"/>
                <w:sz w:val="21"/>
                <w:szCs w:val="21"/>
              </w:rPr>
            </w:pPr>
          </w:p>
          <w:p>
            <w:pPr>
              <w:jc w:val="cente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p>
          <w:p>
            <w:pPr>
              <w:jc w:val="center"/>
              <w:rPr>
                <w:rFonts w:ascii="宋体" w:hAnsi="宋体" w:eastAsia="宋体"/>
                <w:sz w:val="21"/>
                <w:szCs w:val="21"/>
              </w:rPr>
            </w:pPr>
            <w:r>
              <w:rPr>
                <w:rFonts w:hint="eastAsia" w:ascii="宋体" w:hAnsi="宋体" w:eastAsia="宋体"/>
                <w:sz w:val="21"/>
                <w:szCs w:val="21"/>
              </w:rPr>
              <w:t>历</w:t>
            </w:r>
          </w:p>
          <w:p>
            <w:pPr>
              <w:jc w:val="center"/>
              <w:rPr>
                <w:rFonts w:ascii="宋体" w:hAnsi="宋体" w:eastAsia="宋体"/>
                <w:sz w:val="21"/>
                <w:szCs w:val="21"/>
              </w:rPr>
            </w:pPr>
          </w:p>
          <w:p>
            <w:pPr>
              <w:jc w:val="center"/>
              <w:rPr>
                <w:rFonts w:ascii="宋体" w:hAnsi="宋体" w:eastAsia="宋体"/>
                <w:sz w:val="21"/>
                <w:szCs w:val="21"/>
              </w:rPr>
            </w:pPr>
          </w:p>
          <w:p>
            <w:pPr>
              <w:rPr>
                <w:rFonts w:ascii="宋体" w:hAnsi="宋体" w:eastAsia="宋体"/>
                <w:sz w:val="21"/>
                <w:szCs w:val="21"/>
              </w:rPr>
            </w:pPr>
          </w:p>
        </w:tc>
        <w:tc>
          <w:tcPr>
            <w:tcW w:w="8064" w:type="dxa"/>
            <w:gridSpan w:val="9"/>
          </w:tcPr>
          <w:p>
            <w:pPr>
              <w:rPr>
                <w:rFonts w:ascii="宋体" w:hAnsi="宋体" w:eastAsia="宋体"/>
                <w:sz w:val="21"/>
                <w:szCs w:val="21"/>
              </w:rPr>
            </w:pPr>
          </w:p>
        </w:tc>
      </w:tr>
    </w:tbl>
    <w:p>
      <w:pPr>
        <w:pStyle w:val="3"/>
        <w:spacing w:line="360" w:lineRule="auto"/>
        <w:ind w:left="150" w:leftChars="47"/>
        <w:rPr>
          <w:rFonts w:ascii="宋体" w:eastAsia="宋体"/>
          <w:sz w:val="21"/>
        </w:rPr>
      </w:pPr>
    </w:p>
    <w:p>
      <w:pPr>
        <w:pStyle w:val="3"/>
        <w:spacing w:line="360" w:lineRule="auto"/>
        <w:ind w:left="150" w:leftChars="47"/>
        <w:rPr>
          <w:rFonts w:ascii="宋体" w:eastAsia="宋体"/>
          <w:sz w:val="21"/>
        </w:rPr>
      </w:pPr>
    </w:p>
    <w:p>
      <w:pPr>
        <w:pStyle w:val="2"/>
        <w:ind w:firstLine="4800" w:firstLineChars="2000"/>
        <w:rPr>
          <w:bCs/>
          <w:sz w:val="24"/>
          <w:szCs w:val="24"/>
        </w:rPr>
      </w:pPr>
      <w:r>
        <w:rPr>
          <w:rFonts w:hint="eastAsia"/>
          <w:bCs/>
          <w:sz w:val="24"/>
          <w:szCs w:val="24"/>
        </w:rPr>
        <w:t xml:space="preserve">法定代表人（签字或盖章）：        </w:t>
      </w:r>
    </w:p>
    <w:p>
      <w:pPr>
        <w:pStyle w:val="2"/>
        <w:ind w:firstLine="4800" w:firstLineChars="2000"/>
        <w:rPr>
          <w:sz w:val="24"/>
          <w:szCs w:val="24"/>
        </w:rPr>
      </w:pPr>
    </w:p>
    <w:p>
      <w:pPr>
        <w:pStyle w:val="2"/>
        <w:ind w:firstLine="4800" w:firstLineChars="2000"/>
        <w:rPr>
          <w:sz w:val="24"/>
          <w:szCs w:val="24"/>
        </w:rPr>
      </w:pPr>
      <w:r>
        <w:rPr>
          <w:rFonts w:hint="eastAsia"/>
          <w:sz w:val="24"/>
          <w:szCs w:val="24"/>
        </w:rPr>
        <w:t xml:space="preserve">投标人（盖章）：           </w:t>
      </w:r>
    </w:p>
    <w:p>
      <w:pPr>
        <w:pStyle w:val="2"/>
        <w:ind w:firstLine="4800" w:firstLineChars="2000"/>
        <w:rPr>
          <w:sz w:val="24"/>
          <w:szCs w:val="24"/>
        </w:rPr>
      </w:pPr>
    </w:p>
    <w:p>
      <w:pPr>
        <w:pStyle w:val="2"/>
        <w:ind w:firstLine="4800" w:firstLineChars="2000"/>
      </w:pPr>
      <w:r>
        <w:rPr>
          <w:rFonts w:hint="eastAsia"/>
          <w:sz w:val="24"/>
          <w:szCs w:val="24"/>
        </w:rPr>
        <w:t>日期：   年   月   日</w:t>
      </w:r>
    </w:p>
    <w:p>
      <w:pPr>
        <w:pStyle w:val="9"/>
        <w:jc w:val="left"/>
      </w:pPr>
      <w:r>
        <w:rPr>
          <w:rFonts w:hint="eastAsia"/>
        </w:rPr>
        <w:br w:type="page"/>
      </w:r>
      <w:bookmarkStart w:id="410" w:name="_Toc18978"/>
      <w:r>
        <w:rPr>
          <w:rStyle w:val="22"/>
          <w:rFonts w:hint="eastAsia"/>
        </w:rPr>
        <w:t>附件三：</w:t>
      </w:r>
      <w:bookmarkEnd w:id="410"/>
    </w:p>
    <w:p>
      <w:pPr>
        <w:spacing w:line="360" w:lineRule="auto"/>
        <w:ind w:left="-6"/>
        <w:jc w:val="center"/>
        <w:rPr>
          <w:rFonts w:hint="eastAsia" w:eastAsia="宋体"/>
          <w:sz w:val="28"/>
          <w:szCs w:val="28"/>
          <w:u w:val="single"/>
          <w:lang w:eastAsia="zh-CN"/>
        </w:rPr>
      </w:pPr>
      <w:r>
        <w:rPr>
          <w:rFonts w:hint="eastAsia" w:eastAsia="宋体"/>
          <w:sz w:val="28"/>
          <w:szCs w:val="28"/>
          <w:u w:val="single"/>
          <w:lang w:eastAsia="zh-CN"/>
        </w:rPr>
        <w:t>三门县浦坝港镇仙岩村后陈自然村传统村落保护发展规划项目</w:t>
      </w:r>
    </w:p>
    <w:p>
      <w:pPr>
        <w:spacing w:line="360" w:lineRule="auto"/>
        <w:ind w:left="-6"/>
        <w:jc w:val="center"/>
        <w:rPr>
          <w:rFonts w:ascii="黑体" w:hAnsi="宋体" w:eastAsia="黑体"/>
          <w:b/>
          <w:bCs/>
          <w:sz w:val="36"/>
          <w:szCs w:val="24"/>
        </w:rPr>
      </w:pPr>
      <w:r>
        <w:rPr>
          <w:rFonts w:hint="eastAsia" w:ascii="黑体" w:hAnsi="宋体" w:eastAsia="黑体"/>
          <w:b/>
          <w:bCs/>
          <w:sz w:val="36"/>
          <w:szCs w:val="24"/>
        </w:rPr>
        <w:t>主要设计人员表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861"/>
        <w:gridCol w:w="861"/>
        <w:gridCol w:w="861"/>
        <w:gridCol w:w="1148"/>
        <w:gridCol w:w="1435"/>
        <w:gridCol w:w="200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830" w:type="dxa"/>
            <w:vAlign w:val="center"/>
          </w:tcPr>
          <w:p>
            <w:pPr>
              <w:jc w:val="center"/>
              <w:rPr>
                <w:rFonts w:ascii="宋体" w:hAnsi="宋体" w:eastAsia="宋体"/>
                <w:sz w:val="21"/>
                <w:szCs w:val="21"/>
              </w:rPr>
            </w:pPr>
            <w:r>
              <w:rPr>
                <w:rFonts w:hint="eastAsia" w:ascii="宋体" w:hAnsi="宋体" w:eastAsia="宋体"/>
                <w:sz w:val="21"/>
                <w:szCs w:val="21"/>
              </w:rPr>
              <w:t>职务</w:t>
            </w:r>
          </w:p>
        </w:tc>
        <w:tc>
          <w:tcPr>
            <w:tcW w:w="861" w:type="dxa"/>
            <w:vAlign w:val="center"/>
          </w:tcPr>
          <w:p>
            <w:pPr>
              <w:jc w:val="center"/>
              <w:rPr>
                <w:rFonts w:ascii="宋体" w:hAnsi="宋体" w:eastAsia="宋体"/>
                <w:sz w:val="21"/>
                <w:szCs w:val="21"/>
              </w:rPr>
            </w:pPr>
            <w:r>
              <w:rPr>
                <w:rFonts w:hint="eastAsia" w:ascii="宋体" w:hAnsi="宋体" w:eastAsia="宋体"/>
                <w:sz w:val="21"/>
                <w:szCs w:val="21"/>
              </w:rPr>
              <w:t>姓名</w:t>
            </w:r>
          </w:p>
        </w:tc>
        <w:tc>
          <w:tcPr>
            <w:tcW w:w="861" w:type="dxa"/>
            <w:vAlign w:val="center"/>
          </w:tcPr>
          <w:p>
            <w:pPr>
              <w:jc w:val="center"/>
              <w:rPr>
                <w:rFonts w:ascii="宋体" w:hAnsi="宋体" w:eastAsia="宋体"/>
                <w:sz w:val="21"/>
                <w:szCs w:val="21"/>
              </w:rPr>
            </w:pPr>
            <w:r>
              <w:rPr>
                <w:rFonts w:hint="eastAsia" w:ascii="宋体" w:hAnsi="宋体" w:eastAsia="宋体"/>
                <w:sz w:val="21"/>
                <w:szCs w:val="21"/>
              </w:rPr>
              <w:t>性别</w:t>
            </w:r>
          </w:p>
        </w:tc>
        <w:tc>
          <w:tcPr>
            <w:tcW w:w="861" w:type="dxa"/>
            <w:vAlign w:val="center"/>
          </w:tcPr>
          <w:p>
            <w:pPr>
              <w:jc w:val="center"/>
              <w:rPr>
                <w:rFonts w:ascii="宋体" w:hAnsi="宋体" w:eastAsia="宋体"/>
                <w:sz w:val="21"/>
                <w:szCs w:val="21"/>
              </w:rPr>
            </w:pPr>
            <w:r>
              <w:rPr>
                <w:rFonts w:hint="eastAsia" w:ascii="宋体" w:hAnsi="宋体" w:eastAsia="宋体"/>
                <w:sz w:val="21"/>
                <w:szCs w:val="21"/>
              </w:rPr>
              <w:t>年龄</w:t>
            </w:r>
          </w:p>
        </w:tc>
        <w:tc>
          <w:tcPr>
            <w:tcW w:w="1148" w:type="dxa"/>
            <w:vAlign w:val="center"/>
          </w:tcPr>
          <w:p>
            <w:pPr>
              <w:jc w:val="center"/>
              <w:rPr>
                <w:rFonts w:ascii="宋体" w:hAnsi="宋体" w:eastAsia="宋体"/>
                <w:sz w:val="21"/>
                <w:szCs w:val="21"/>
              </w:rPr>
            </w:pPr>
            <w:r>
              <w:rPr>
                <w:rFonts w:hint="eastAsia" w:ascii="宋体" w:hAnsi="宋体" w:eastAsia="宋体"/>
                <w:sz w:val="21"/>
                <w:szCs w:val="21"/>
              </w:rPr>
              <w:t>职称</w:t>
            </w:r>
          </w:p>
        </w:tc>
        <w:tc>
          <w:tcPr>
            <w:tcW w:w="1435" w:type="dxa"/>
            <w:vAlign w:val="center"/>
          </w:tcPr>
          <w:p>
            <w:pPr>
              <w:jc w:val="center"/>
              <w:rPr>
                <w:rFonts w:ascii="宋体" w:hAnsi="宋体" w:eastAsia="宋体"/>
                <w:sz w:val="21"/>
                <w:szCs w:val="21"/>
              </w:rPr>
            </w:pPr>
            <w:r>
              <w:rPr>
                <w:rFonts w:hint="eastAsia" w:ascii="宋体" w:hAnsi="宋体" w:eastAsia="宋体"/>
                <w:sz w:val="21"/>
                <w:szCs w:val="21"/>
              </w:rPr>
              <w:t>本岗工龄</w:t>
            </w:r>
          </w:p>
        </w:tc>
        <w:tc>
          <w:tcPr>
            <w:tcW w:w="2009" w:type="dxa"/>
            <w:vAlign w:val="center"/>
          </w:tcPr>
          <w:p>
            <w:pPr>
              <w:jc w:val="center"/>
              <w:rPr>
                <w:rFonts w:ascii="宋体" w:hAnsi="宋体" w:eastAsia="宋体"/>
                <w:sz w:val="21"/>
                <w:szCs w:val="21"/>
              </w:rPr>
            </w:pPr>
            <w:r>
              <w:rPr>
                <w:rFonts w:hint="eastAsia" w:ascii="宋体" w:hAnsi="宋体" w:eastAsia="宋体"/>
                <w:sz w:val="21"/>
                <w:szCs w:val="21"/>
              </w:rPr>
              <w:t>岗位证书号码</w:t>
            </w:r>
          </w:p>
        </w:tc>
        <w:tc>
          <w:tcPr>
            <w:tcW w:w="861" w:type="dxa"/>
            <w:vAlign w:val="center"/>
          </w:tcPr>
          <w:p>
            <w:pPr>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830"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c>
          <w:tcPr>
            <w:tcW w:w="1148" w:type="dxa"/>
            <w:vAlign w:val="center"/>
          </w:tcPr>
          <w:p>
            <w:pPr>
              <w:jc w:val="center"/>
              <w:rPr>
                <w:rFonts w:ascii="宋体" w:hAnsi="宋体" w:eastAsia="宋体"/>
                <w:sz w:val="21"/>
                <w:szCs w:val="21"/>
              </w:rPr>
            </w:pPr>
          </w:p>
        </w:tc>
        <w:tc>
          <w:tcPr>
            <w:tcW w:w="1435" w:type="dxa"/>
            <w:vAlign w:val="center"/>
          </w:tcPr>
          <w:p>
            <w:pPr>
              <w:jc w:val="center"/>
              <w:rPr>
                <w:rFonts w:ascii="宋体" w:hAnsi="宋体" w:eastAsia="宋体"/>
                <w:sz w:val="21"/>
                <w:szCs w:val="21"/>
              </w:rPr>
            </w:pPr>
          </w:p>
        </w:tc>
        <w:tc>
          <w:tcPr>
            <w:tcW w:w="2009"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830"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c>
          <w:tcPr>
            <w:tcW w:w="1148" w:type="dxa"/>
            <w:vAlign w:val="center"/>
          </w:tcPr>
          <w:p>
            <w:pPr>
              <w:jc w:val="center"/>
              <w:rPr>
                <w:rFonts w:ascii="宋体" w:hAnsi="宋体" w:eastAsia="宋体"/>
                <w:sz w:val="21"/>
                <w:szCs w:val="21"/>
              </w:rPr>
            </w:pPr>
          </w:p>
        </w:tc>
        <w:tc>
          <w:tcPr>
            <w:tcW w:w="1435" w:type="dxa"/>
            <w:vAlign w:val="center"/>
          </w:tcPr>
          <w:p>
            <w:pPr>
              <w:jc w:val="center"/>
              <w:rPr>
                <w:rFonts w:ascii="宋体" w:hAnsi="宋体" w:eastAsia="宋体"/>
                <w:sz w:val="21"/>
                <w:szCs w:val="21"/>
              </w:rPr>
            </w:pPr>
          </w:p>
        </w:tc>
        <w:tc>
          <w:tcPr>
            <w:tcW w:w="2009"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830"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c>
          <w:tcPr>
            <w:tcW w:w="1148" w:type="dxa"/>
            <w:vAlign w:val="center"/>
          </w:tcPr>
          <w:p>
            <w:pPr>
              <w:jc w:val="center"/>
              <w:rPr>
                <w:rFonts w:ascii="宋体" w:hAnsi="宋体" w:eastAsia="宋体"/>
                <w:sz w:val="21"/>
                <w:szCs w:val="21"/>
              </w:rPr>
            </w:pPr>
          </w:p>
        </w:tc>
        <w:tc>
          <w:tcPr>
            <w:tcW w:w="1435" w:type="dxa"/>
            <w:vAlign w:val="center"/>
          </w:tcPr>
          <w:p>
            <w:pPr>
              <w:jc w:val="center"/>
              <w:rPr>
                <w:rFonts w:ascii="宋体" w:hAnsi="宋体" w:eastAsia="宋体"/>
                <w:sz w:val="21"/>
                <w:szCs w:val="21"/>
              </w:rPr>
            </w:pPr>
          </w:p>
        </w:tc>
        <w:tc>
          <w:tcPr>
            <w:tcW w:w="2009"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830"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c>
          <w:tcPr>
            <w:tcW w:w="1148" w:type="dxa"/>
            <w:vAlign w:val="center"/>
          </w:tcPr>
          <w:p>
            <w:pPr>
              <w:jc w:val="center"/>
              <w:rPr>
                <w:rFonts w:ascii="宋体" w:hAnsi="宋体" w:eastAsia="宋体"/>
                <w:sz w:val="21"/>
                <w:szCs w:val="21"/>
              </w:rPr>
            </w:pPr>
          </w:p>
        </w:tc>
        <w:tc>
          <w:tcPr>
            <w:tcW w:w="1435" w:type="dxa"/>
            <w:vAlign w:val="center"/>
          </w:tcPr>
          <w:p>
            <w:pPr>
              <w:jc w:val="center"/>
              <w:rPr>
                <w:rFonts w:ascii="宋体" w:hAnsi="宋体" w:eastAsia="宋体"/>
                <w:sz w:val="21"/>
                <w:szCs w:val="21"/>
              </w:rPr>
            </w:pPr>
          </w:p>
        </w:tc>
        <w:tc>
          <w:tcPr>
            <w:tcW w:w="2009"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830"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c>
          <w:tcPr>
            <w:tcW w:w="1148" w:type="dxa"/>
            <w:vAlign w:val="center"/>
          </w:tcPr>
          <w:p>
            <w:pPr>
              <w:jc w:val="center"/>
              <w:rPr>
                <w:rFonts w:ascii="宋体" w:hAnsi="宋体" w:eastAsia="宋体"/>
                <w:sz w:val="21"/>
                <w:szCs w:val="21"/>
              </w:rPr>
            </w:pPr>
          </w:p>
        </w:tc>
        <w:tc>
          <w:tcPr>
            <w:tcW w:w="1435" w:type="dxa"/>
            <w:vAlign w:val="center"/>
          </w:tcPr>
          <w:p>
            <w:pPr>
              <w:jc w:val="center"/>
              <w:rPr>
                <w:rFonts w:ascii="宋体" w:hAnsi="宋体" w:eastAsia="宋体"/>
                <w:sz w:val="21"/>
                <w:szCs w:val="21"/>
              </w:rPr>
            </w:pPr>
          </w:p>
        </w:tc>
        <w:tc>
          <w:tcPr>
            <w:tcW w:w="2009" w:type="dxa"/>
            <w:vAlign w:val="center"/>
          </w:tcPr>
          <w:p>
            <w:pPr>
              <w:jc w:val="center"/>
              <w:rPr>
                <w:rFonts w:ascii="宋体" w:hAnsi="宋体" w:eastAsia="宋体"/>
                <w:sz w:val="21"/>
                <w:szCs w:val="21"/>
              </w:rPr>
            </w:pPr>
          </w:p>
        </w:tc>
        <w:tc>
          <w:tcPr>
            <w:tcW w:w="861"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830"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1148" w:type="dxa"/>
          </w:tcPr>
          <w:p>
            <w:pPr>
              <w:jc w:val="center"/>
              <w:rPr>
                <w:rFonts w:ascii="宋体" w:hAnsi="宋体" w:eastAsia="宋体"/>
                <w:sz w:val="21"/>
                <w:szCs w:val="21"/>
              </w:rPr>
            </w:pPr>
          </w:p>
        </w:tc>
        <w:tc>
          <w:tcPr>
            <w:tcW w:w="1435" w:type="dxa"/>
          </w:tcPr>
          <w:p>
            <w:pPr>
              <w:jc w:val="center"/>
              <w:rPr>
                <w:rFonts w:ascii="宋体" w:hAnsi="宋体" w:eastAsia="宋体"/>
                <w:sz w:val="21"/>
                <w:szCs w:val="21"/>
              </w:rPr>
            </w:pPr>
          </w:p>
        </w:tc>
        <w:tc>
          <w:tcPr>
            <w:tcW w:w="2009"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830"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1148" w:type="dxa"/>
          </w:tcPr>
          <w:p>
            <w:pPr>
              <w:jc w:val="center"/>
              <w:rPr>
                <w:rFonts w:ascii="宋体" w:hAnsi="宋体" w:eastAsia="宋体"/>
                <w:sz w:val="21"/>
                <w:szCs w:val="21"/>
              </w:rPr>
            </w:pPr>
          </w:p>
        </w:tc>
        <w:tc>
          <w:tcPr>
            <w:tcW w:w="1435" w:type="dxa"/>
          </w:tcPr>
          <w:p>
            <w:pPr>
              <w:jc w:val="center"/>
              <w:rPr>
                <w:rFonts w:ascii="宋体" w:hAnsi="宋体" w:eastAsia="宋体"/>
                <w:sz w:val="21"/>
                <w:szCs w:val="21"/>
              </w:rPr>
            </w:pPr>
          </w:p>
        </w:tc>
        <w:tc>
          <w:tcPr>
            <w:tcW w:w="2009"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830"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1148" w:type="dxa"/>
          </w:tcPr>
          <w:p>
            <w:pPr>
              <w:jc w:val="center"/>
              <w:rPr>
                <w:rFonts w:ascii="宋体" w:hAnsi="宋体" w:eastAsia="宋体"/>
                <w:sz w:val="21"/>
                <w:szCs w:val="21"/>
              </w:rPr>
            </w:pPr>
          </w:p>
        </w:tc>
        <w:tc>
          <w:tcPr>
            <w:tcW w:w="1435" w:type="dxa"/>
          </w:tcPr>
          <w:p>
            <w:pPr>
              <w:jc w:val="center"/>
              <w:rPr>
                <w:rFonts w:ascii="宋体" w:hAnsi="宋体" w:eastAsia="宋体"/>
                <w:sz w:val="21"/>
                <w:szCs w:val="21"/>
              </w:rPr>
            </w:pPr>
          </w:p>
        </w:tc>
        <w:tc>
          <w:tcPr>
            <w:tcW w:w="2009"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830"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1148" w:type="dxa"/>
          </w:tcPr>
          <w:p>
            <w:pPr>
              <w:jc w:val="center"/>
              <w:rPr>
                <w:rFonts w:ascii="宋体" w:hAnsi="宋体" w:eastAsia="宋体"/>
                <w:sz w:val="21"/>
                <w:szCs w:val="21"/>
              </w:rPr>
            </w:pPr>
          </w:p>
        </w:tc>
        <w:tc>
          <w:tcPr>
            <w:tcW w:w="1435" w:type="dxa"/>
          </w:tcPr>
          <w:p>
            <w:pPr>
              <w:jc w:val="center"/>
              <w:rPr>
                <w:rFonts w:ascii="宋体" w:hAnsi="宋体" w:eastAsia="宋体"/>
                <w:sz w:val="21"/>
                <w:szCs w:val="21"/>
              </w:rPr>
            </w:pPr>
          </w:p>
        </w:tc>
        <w:tc>
          <w:tcPr>
            <w:tcW w:w="2009"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830"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1148" w:type="dxa"/>
          </w:tcPr>
          <w:p>
            <w:pPr>
              <w:jc w:val="center"/>
              <w:rPr>
                <w:rFonts w:ascii="宋体" w:hAnsi="宋体" w:eastAsia="宋体"/>
                <w:sz w:val="21"/>
                <w:szCs w:val="21"/>
              </w:rPr>
            </w:pPr>
          </w:p>
        </w:tc>
        <w:tc>
          <w:tcPr>
            <w:tcW w:w="1435" w:type="dxa"/>
          </w:tcPr>
          <w:p>
            <w:pPr>
              <w:jc w:val="center"/>
              <w:rPr>
                <w:rFonts w:ascii="宋体" w:hAnsi="宋体" w:eastAsia="宋体"/>
                <w:sz w:val="21"/>
                <w:szCs w:val="21"/>
              </w:rPr>
            </w:pPr>
          </w:p>
        </w:tc>
        <w:tc>
          <w:tcPr>
            <w:tcW w:w="2009"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830"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c>
          <w:tcPr>
            <w:tcW w:w="1148" w:type="dxa"/>
          </w:tcPr>
          <w:p>
            <w:pPr>
              <w:jc w:val="center"/>
              <w:rPr>
                <w:rFonts w:ascii="宋体" w:hAnsi="宋体" w:eastAsia="宋体"/>
                <w:sz w:val="21"/>
                <w:szCs w:val="21"/>
              </w:rPr>
            </w:pPr>
          </w:p>
        </w:tc>
        <w:tc>
          <w:tcPr>
            <w:tcW w:w="1435" w:type="dxa"/>
          </w:tcPr>
          <w:p>
            <w:pPr>
              <w:jc w:val="center"/>
              <w:rPr>
                <w:rFonts w:ascii="宋体" w:hAnsi="宋体" w:eastAsia="宋体"/>
                <w:sz w:val="21"/>
                <w:szCs w:val="21"/>
              </w:rPr>
            </w:pPr>
          </w:p>
        </w:tc>
        <w:tc>
          <w:tcPr>
            <w:tcW w:w="2009" w:type="dxa"/>
          </w:tcPr>
          <w:p>
            <w:pPr>
              <w:jc w:val="center"/>
              <w:rPr>
                <w:rFonts w:ascii="宋体" w:hAnsi="宋体" w:eastAsia="宋体"/>
                <w:sz w:val="21"/>
                <w:szCs w:val="21"/>
              </w:rPr>
            </w:pPr>
          </w:p>
        </w:tc>
        <w:tc>
          <w:tcPr>
            <w:tcW w:w="861" w:type="dxa"/>
          </w:tcPr>
          <w:p>
            <w:pPr>
              <w:jc w:val="center"/>
              <w:rPr>
                <w:rFonts w:ascii="宋体" w:hAnsi="宋体" w:eastAsia="宋体"/>
                <w:sz w:val="21"/>
                <w:szCs w:val="21"/>
              </w:rPr>
            </w:pPr>
          </w:p>
        </w:tc>
      </w:tr>
    </w:tbl>
    <w:p>
      <w:pPr>
        <w:jc w:val="center"/>
        <w:rPr>
          <w:rFonts w:ascii="宋体" w:hAnsi="宋体" w:eastAsia="宋体"/>
          <w:sz w:val="21"/>
          <w:szCs w:val="21"/>
        </w:rPr>
      </w:pPr>
    </w:p>
    <w:p>
      <w:pPr>
        <w:pStyle w:val="2"/>
        <w:ind w:firstLine="4800" w:firstLineChars="2000"/>
        <w:rPr>
          <w:bCs/>
          <w:sz w:val="24"/>
          <w:szCs w:val="24"/>
        </w:rPr>
      </w:pPr>
      <w:r>
        <w:rPr>
          <w:rFonts w:hint="eastAsia"/>
          <w:bCs/>
          <w:sz w:val="24"/>
          <w:szCs w:val="24"/>
        </w:rPr>
        <w:t xml:space="preserve">法定代表人（签字或盖章）：        </w:t>
      </w:r>
    </w:p>
    <w:p>
      <w:pPr>
        <w:pStyle w:val="2"/>
        <w:ind w:firstLine="4800" w:firstLineChars="2000"/>
        <w:rPr>
          <w:sz w:val="24"/>
          <w:szCs w:val="24"/>
        </w:rPr>
      </w:pPr>
    </w:p>
    <w:p>
      <w:pPr>
        <w:pStyle w:val="2"/>
        <w:ind w:firstLine="4800" w:firstLineChars="2000"/>
        <w:rPr>
          <w:sz w:val="24"/>
          <w:szCs w:val="24"/>
        </w:rPr>
      </w:pPr>
      <w:r>
        <w:rPr>
          <w:rFonts w:hint="eastAsia"/>
          <w:sz w:val="24"/>
          <w:szCs w:val="24"/>
        </w:rPr>
        <w:t xml:space="preserve">投标人（盖章）：           </w:t>
      </w:r>
    </w:p>
    <w:p>
      <w:pPr>
        <w:pStyle w:val="2"/>
        <w:ind w:firstLine="4800" w:firstLineChars="2000"/>
        <w:rPr>
          <w:sz w:val="24"/>
          <w:szCs w:val="24"/>
        </w:rPr>
      </w:pPr>
    </w:p>
    <w:p>
      <w:pPr>
        <w:pStyle w:val="2"/>
        <w:ind w:firstLine="4800" w:firstLineChars="2000"/>
      </w:pPr>
      <w:r>
        <w:rPr>
          <w:rFonts w:hint="eastAsia"/>
          <w:sz w:val="24"/>
          <w:szCs w:val="24"/>
        </w:rPr>
        <w:t>日期：   年   月   日</w:t>
      </w:r>
    </w:p>
    <w:p>
      <w:pPr>
        <w:ind w:firstLine="720" w:firstLineChars="300"/>
        <w:jc w:val="left"/>
        <w:rPr>
          <w:rFonts w:ascii="宋体" w:hAnsi="宋体"/>
          <w:sz w:val="24"/>
        </w:rPr>
      </w:pPr>
    </w:p>
    <w:p>
      <w:pPr>
        <w:adjustRightInd w:val="0"/>
        <w:snapToGrid w:val="0"/>
        <w:spacing w:beforeLines="50" w:line="360" w:lineRule="auto"/>
        <w:ind w:left="144" w:leftChars="45" w:right="278" w:rightChars="87"/>
        <w:jc w:val="left"/>
        <w:rPr>
          <w:rFonts w:ascii="黑体" w:eastAsia="黑体"/>
          <w:sz w:val="44"/>
        </w:rPr>
      </w:pPr>
      <w:r>
        <w:rPr>
          <w:rStyle w:val="22"/>
          <w:rFonts w:hint="eastAsia"/>
        </w:rPr>
        <w:br w:type="page"/>
      </w:r>
      <w:bookmarkStart w:id="411" w:name="_Toc23745"/>
      <w:r>
        <w:rPr>
          <w:rStyle w:val="22"/>
          <w:rFonts w:hint="eastAsia"/>
        </w:rPr>
        <w:t>附件四：</w:t>
      </w:r>
      <w:bookmarkEnd w:id="411"/>
    </w:p>
    <w:p>
      <w:pPr>
        <w:adjustRightInd w:val="0"/>
        <w:snapToGrid w:val="0"/>
        <w:spacing w:beforeLines="50" w:line="360" w:lineRule="auto"/>
        <w:ind w:left="144" w:leftChars="45" w:right="278" w:rightChars="87"/>
        <w:jc w:val="center"/>
        <w:rPr>
          <w:rFonts w:ascii="黑体" w:eastAsia="黑体"/>
          <w:sz w:val="44"/>
        </w:rPr>
      </w:pPr>
      <w:r>
        <w:rPr>
          <w:rFonts w:hint="eastAsia" w:ascii="黑体" w:eastAsia="黑体"/>
          <w:sz w:val="44"/>
        </w:rPr>
        <w:t>法定代表人授权委托书</w:t>
      </w:r>
    </w:p>
    <w:p>
      <w:pPr>
        <w:adjustRightInd w:val="0"/>
        <w:snapToGrid w:val="0"/>
        <w:spacing w:beforeLines="50" w:line="360" w:lineRule="auto"/>
        <w:ind w:left="144" w:leftChars="45" w:right="278" w:rightChars="87"/>
        <w:jc w:val="center"/>
        <w:rPr>
          <w:rFonts w:ascii="宋体" w:eastAsia="宋体"/>
          <w:sz w:val="28"/>
        </w:rPr>
      </w:pPr>
      <w:r>
        <w:rPr>
          <w:rFonts w:hint="eastAsia" w:ascii="宋体" w:eastAsia="宋体"/>
          <w:sz w:val="28"/>
        </w:rPr>
        <w:t>（参考样张）</w:t>
      </w:r>
    </w:p>
    <w:p>
      <w:pPr>
        <w:adjustRightInd w:val="0"/>
        <w:snapToGrid w:val="0"/>
        <w:spacing w:beforeLines="50" w:line="360" w:lineRule="auto"/>
        <w:ind w:left="144" w:leftChars="45" w:right="278" w:rightChars="87" w:firstLine="560" w:firstLineChars="200"/>
        <w:rPr>
          <w:rFonts w:ascii="宋体" w:eastAsia="宋体"/>
          <w:sz w:val="28"/>
        </w:rPr>
      </w:pPr>
    </w:p>
    <w:p>
      <w:pPr>
        <w:adjustRightInd w:val="0"/>
        <w:snapToGrid w:val="0"/>
        <w:spacing w:beforeLines="50" w:line="360" w:lineRule="auto"/>
        <w:ind w:left="144" w:leftChars="45" w:right="278" w:rightChars="87" w:firstLine="560" w:firstLineChars="200"/>
        <w:rPr>
          <w:rFonts w:ascii="宋体" w:eastAsia="宋体"/>
          <w:sz w:val="28"/>
        </w:rPr>
      </w:pPr>
    </w:p>
    <w:p>
      <w:pPr>
        <w:adjustRightInd w:val="0"/>
        <w:snapToGrid w:val="0"/>
        <w:spacing w:beforeLines="50" w:line="360" w:lineRule="auto"/>
        <w:ind w:left="144" w:leftChars="45" w:right="278" w:rightChars="87" w:firstLine="600"/>
        <w:rPr>
          <w:rFonts w:ascii="宋体" w:eastAsia="宋体"/>
          <w:sz w:val="28"/>
          <w:u w:val="single"/>
        </w:rPr>
      </w:pPr>
      <w:r>
        <w:rPr>
          <w:rFonts w:hint="eastAsia" w:ascii="宋体" w:eastAsia="宋体"/>
          <w:sz w:val="28"/>
        </w:rPr>
        <w:t>本授权委托书声明：我</w:t>
      </w:r>
      <w:r>
        <w:rPr>
          <w:rFonts w:hint="eastAsia" w:ascii="宋体" w:eastAsia="宋体"/>
          <w:sz w:val="28"/>
          <w:u w:val="single"/>
        </w:rPr>
        <w:t xml:space="preserve">         </w:t>
      </w:r>
      <w:r>
        <w:rPr>
          <w:rFonts w:hint="eastAsia" w:ascii="宋体" w:eastAsia="宋体"/>
          <w:sz w:val="28"/>
        </w:rPr>
        <w:t>（姓名）系</w:t>
      </w:r>
      <w:r>
        <w:rPr>
          <w:rFonts w:hint="eastAsia" w:ascii="宋体" w:eastAsia="宋体"/>
          <w:sz w:val="28"/>
          <w:u w:val="single"/>
        </w:rPr>
        <w:t xml:space="preserve">                       </w:t>
      </w:r>
    </w:p>
    <w:p>
      <w:pPr>
        <w:adjustRightInd w:val="0"/>
        <w:snapToGrid w:val="0"/>
        <w:spacing w:beforeLines="50" w:line="360" w:lineRule="auto"/>
        <w:ind w:left="144" w:leftChars="45" w:right="278" w:rightChars="87"/>
        <w:rPr>
          <w:rFonts w:ascii="宋体" w:eastAsia="宋体"/>
          <w:sz w:val="28"/>
        </w:rPr>
      </w:pPr>
      <w:r>
        <w:rPr>
          <w:rFonts w:hint="eastAsia" w:ascii="宋体" w:eastAsia="宋体"/>
          <w:sz w:val="28"/>
          <w:u w:val="single"/>
        </w:rPr>
        <w:t xml:space="preserve">       </w:t>
      </w:r>
      <w:r>
        <w:rPr>
          <w:rFonts w:hint="eastAsia" w:ascii="宋体" w:eastAsia="宋体"/>
          <w:sz w:val="28"/>
        </w:rPr>
        <w:t>（投标人）的法定代表人，现授权委托我单位</w:t>
      </w:r>
      <w:r>
        <w:rPr>
          <w:rFonts w:hint="eastAsia" w:ascii="宋体" w:eastAsia="宋体"/>
          <w:sz w:val="28"/>
          <w:u w:val="single"/>
        </w:rPr>
        <w:t xml:space="preserve">        </w:t>
      </w:r>
      <w:r>
        <w:rPr>
          <w:rFonts w:hint="eastAsia" w:ascii="宋体" w:eastAsia="宋体"/>
          <w:sz w:val="28"/>
        </w:rPr>
        <w:t>（姓名）为我的代理人，以本单位的名义参加</w:t>
      </w:r>
      <w:r>
        <w:rPr>
          <w:rFonts w:hint="eastAsia" w:ascii="宋体" w:eastAsia="宋体"/>
          <w:sz w:val="28"/>
          <w:u w:val="single"/>
        </w:rPr>
        <w:t xml:space="preserve">            </w:t>
      </w:r>
      <w:r>
        <w:rPr>
          <w:rFonts w:hint="eastAsia" w:ascii="宋体" w:eastAsia="宋体"/>
          <w:sz w:val="28"/>
        </w:rPr>
        <w:t>（招标人）的</w:t>
      </w:r>
      <w:r>
        <w:rPr>
          <w:rFonts w:hint="eastAsia" w:ascii="宋体" w:eastAsia="宋体"/>
          <w:sz w:val="28"/>
          <w:u w:val="single"/>
        </w:rPr>
        <w:t xml:space="preserve">                           </w:t>
      </w:r>
      <w:r>
        <w:rPr>
          <w:rFonts w:hint="eastAsia" w:ascii="宋体" w:eastAsia="宋体"/>
          <w:sz w:val="28"/>
        </w:rPr>
        <w:t>（工程名称）的投标。代理人在该工程招投标活动中的一切事务，我均予以承认。</w:t>
      </w:r>
    </w:p>
    <w:p>
      <w:pPr>
        <w:adjustRightInd w:val="0"/>
        <w:snapToGrid w:val="0"/>
        <w:spacing w:beforeLines="50" w:line="360" w:lineRule="auto"/>
        <w:ind w:left="144" w:leftChars="45" w:right="278" w:rightChars="87" w:firstLine="560" w:firstLineChars="200"/>
        <w:rPr>
          <w:rFonts w:ascii="宋体" w:eastAsia="宋体"/>
          <w:sz w:val="28"/>
        </w:rPr>
      </w:pPr>
      <w:r>
        <w:rPr>
          <w:rFonts w:hint="eastAsia" w:ascii="宋体" w:eastAsia="宋体"/>
          <w:sz w:val="28"/>
        </w:rPr>
        <w:t>代理人无转委权，特此委托。</w:t>
      </w:r>
    </w:p>
    <w:p>
      <w:pPr>
        <w:adjustRightInd w:val="0"/>
        <w:snapToGrid w:val="0"/>
        <w:spacing w:beforeLines="50" w:line="360" w:lineRule="auto"/>
        <w:ind w:left="144" w:leftChars="45" w:right="278" w:rightChars="87"/>
        <w:rPr>
          <w:rFonts w:ascii="宋体" w:eastAsia="宋体"/>
          <w:sz w:val="28"/>
        </w:rPr>
      </w:pPr>
    </w:p>
    <w:p>
      <w:pPr>
        <w:adjustRightInd w:val="0"/>
        <w:snapToGrid w:val="0"/>
        <w:spacing w:beforeLines="50" w:line="360" w:lineRule="auto"/>
        <w:ind w:left="144" w:leftChars="45" w:right="278" w:rightChars="87"/>
        <w:rPr>
          <w:rFonts w:ascii="宋体" w:eastAsia="宋体"/>
          <w:sz w:val="28"/>
        </w:rPr>
      </w:pPr>
    </w:p>
    <w:p>
      <w:pPr>
        <w:adjustRightInd w:val="0"/>
        <w:snapToGrid w:val="0"/>
        <w:spacing w:beforeLines="50" w:line="360" w:lineRule="auto"/>
        <w:ind w:left="144" w:leftChars="45" w:right="278" w:rightChars="87"/>
        <w:rPr>
          <w:rFonts w:ascii="宋体" w:eastAsia="宋体"/>
          <w:sz w:val="28"/>
        </w:rPr>
      </w:pPr>
    </w:p>
    <w:p>
      <w:pPr>
        <w:adjustRightInd w:val="0"/>
        <w:snapToGrid w:val="0"/>
        <w:spacing w:beforeLines="50" w:line="360" w:lineRule="auto"/>
        <w:ind w:left="144" w:leftChars="45" w:right="278" w:rightChars="87"/>
        <w:rPr>
          <w:rFonts w:ascii="宋体" w:eastAsia="宋体"/>
          <w:sz w:val="28"/>
        </w:rPr>
      </w:pPr>
      <w:r>
        <w:rPr>
          <w:rFonts w:hint="eastAsia" w:ascii="宋体" w:eastAsia="宋体"/>
          <w:sz w:val="28"/>
        </w:rPr>
        <w:t>投标人（盖章）：</w:t>
      </w:r>
      <w:r>
        <w:rPr>
          <w:rFonts w:hint="eastAsia" w:ascii="宋体" w:eastAsia="宋体"/>
          <w:sz w:val="28"/>
          <w:u w:val="single"/>
        </w:rPr>
        <w:t xml:space="preserve">                                            </w:t>
      </w:r>
    </w:p>
    <w:p>
      <w:pPr>
        <w:adjustRightInd w:val="0"/>
        <w:snapToGrid w:val="0"/>
        <w:spacing w:beforeLines="50" w:line="360" w:lineRule="auto"/>
        <w:ind w:left="144" w:leftChars="45" w:right="278" w:rightChars="87"/>
        <w:rPr>
          <w:rFonts w:ascii="宋体" w:eastAsia="宋体"/>
          <w:sz w:val="28"/>
        </w:rPr>
      </w:pPr>
      <w:r>
        <w:rPr>
          <w:rFonts w:hint="eastAsia" w:ascii="宋体" w:eastAsia="宋体"/>
          <w:sz w:val="28"/>
        </w:rPr>
        <w:t>法定代表人（盖章）：</w:t>
      </w:r>
      <w:r>
        <w:rPr>
          <w:rFonts w:hint="eastAsia" w:ascii="宋体" w:eastAsia="宋体"/>
          <w:sz w:val="28"/>
          <w:u w:val="single"/>
        </w:rPr>
        <w:t xml:space="preserve">                                        </w:t>
      </w:r>
    </w:p>
    <w:p>
      <w:pPr>
        <w:adjustRightInd w:val="0"/>
        <w:snapToGrid w:val="0"/>
        <w:spacing w:beforeLines="50" w:line="360" w:lineRule="auto"/>
        <w:ind w:left="144" w:leftChars="45" w:right="278" w:rightChars="87"/>
        <w:rPr>
          <w:rFonts w:ascii="宋体" w:eastAsia="宋体"/>
          <w:sz w:val="28"/>
          <w:u w:val="single"/>
        </w:rPr>
      </w:pPr>
      <w:r>
        <w:rPr>
          <w:rFonts w:hint="eastAsia" w:ascii="宋体" w:eastAsia="宋体"/>
          <w:sz w:val="28"/>
        </w:rPr>
        <w:t>代理人：</w:t>
      </w:r>
      <w:r>
        <w:rPr>
          <w:rFonts w:hint="eastAsia" w:ascii="宋体" w:eastAsia="宋体"/>
          <w:sz w:val="28"/>
          <w:u w:val="single"/>
        </w:rPr>
        <w:t xml:space="preserve">              </w:t>
      </w:r>
      <w:r>
        <w:rPr>
          <w:rFonts w:hint="eastAsia" w:ascii="宋体" w:eastAsia="宋体"/>
          <w:sz w:val="28"/>
        </w:rPr>
        <w:t>性别：</w:t>
      </w:r>
      <w:r>
        <w:rPr>
          <w:rFonts w:hint="eastAsia" w:ascii="宋体" w:eastAsia="宋体"/>
          <w:sz w:val="28"/>
          <w:u w:val="single"/>
        </w:rPr>
        <w:t xml:space="preserve">              </w:t>
      </w:r>
      <w:r>
        <w:rPr>
          <w:rFonts w:hint="eastAsia" w:ascii="宋体" w:eastAsia="宋体"/>
          <w:sz w:val="28"/>
        </w:rPr>
        <w:t>年龄</w:t>
      </w:r>
      <w:r>
        <w:rPr>
          <w:rFonts w:hint="eastAsia" w:ascii="宋体" w:eastAsia="宋体"/>
          <w:sz w:val="28"/>
          <w:u w:val="single"/>
        </w:rPr>
        <w:t xml:space="preserve">             </w:t>
      </w:r>
    </w:p>
    <w:p>
      <w:pPr>
        <w:adjustRightInd w:val="0"/>
        <w:snapToGrid w:val="0"/>
        <w:spacing w:beforeLines="50" w:line="360" w:lineRule="auto"/>
        <w:ind w:left="144" w:leftChars="45" w:right="278" w:rightChars="87"/>
        <w:rPr>
          <w:rFonts w:ascii="宋体" w:eastAsia="宋体"/>
          <w:sz w:val="28"/>
          <w:u w:val="single"/>
        </w:rPr>
      </w:pPr>
      <w:r>
        <w:rPr>
          <w:rFonts w:hint="eastAsia" w:ascii="宋体" w:eastAsia="宋体"/>
          <w:sz w:val="28"/>
        </w:rPr>
        <w:t>身份证号码：</w:t>
      </w:r>
      <w:r>
        <w:rPr>
          <w:rFonts w:hint="eastAsia" w:ascii="宋体" w:eastAsia="宋体"/>
          <w:sz w:val="28"/>
          <w:u w:val="single"/>
        </w:rPr>
        <w:t xml:space="preserve">                     </w:t>
      </w:r>
      <w:r>
        <w:rPr>
          <w:rFonts w:hint="eastAsia" w:ascii="宋体" w:eastAsia="宋体"/>
          <w:sz w:val="28"/>
        </w:rPr>
        <w:t>职务：</w:t>
      </w:r>
      <w:r>
        <w:rPr>
          <w:rFonts w:hint="eastAsia" w:ascii="宋体" w:eastAsia="宋体"/>
          <w:sz w:val="28"/>
          <w:u w:val="single"/>
        </w:rPr>
        <w:t xml:space="preserve">                    </w:t>
      </w:r>
    </w:p>
    <w:p>
      <w:pPr>
        <w:adjustRightInd w:val="0"/>
        <w:snapToGrid w:val="0"/>
        <w:spacing w:beforeLines="50" w:line="360" w:lineRule="auto"/>
        <w:ind w:left="144" w:leftChars="45" w:right="278" w:rightChars="87"/>
        <w:rPr>
          <w:rFonts w:ascii="宋体" w:eastAsia="宋体"/>
          <w:sz w:val="28"/>
        </w:rPr>
      </w:pPr>
      <w:r>
        <w:rPr>
          <w:rFonts w:hint="eastAsia" w:ascii="宋体" w:eastAsia="宋体"/>
          <w:sz w:val="28"/>
        </w:rPr>
        <w:t>授权委托日期：</w:t>
      </w:r>
      <w:r>
        <w:rPr>
          <w:rFonts w:hint="eastAsia" w:ascii="宋体" w:eastAsia="宋体"/>
          <w:sz w:val="28"/>
          <w:u w:val="single"/>
        </w:rPr>
        <w:t xml:space="preserve">          </w:t>
      </w:r>
      <w:r>
        <w:rPr>
          <w:rFonts w:hint="eastAsia" w:ascii="宋体" w:eastAsia="宋体"/>
          <w:sz w:val="28"/>
        </w:rPr>
        <w:t>年</w:t>
      </w:r>
      <w:r>
        <w:rPr>
          <w:rFonts w:hint="eastAsia" w:ascii="宋体" w:eastAsia="宋体"/>
          <w:sz w:val="28"/>
          <w:u w:val="single"/>
        </w:rPr>
        <w:t xml:space="preserve">             </w:t>
      </w:r>
      <w:r>
        <w:rPr>
          <w:rFonts w:hint="eastAsia" w:ascii="宋体" w:eastAsia="宋体"/>
          <w:sz w:val="28"/>
        </w:rPr>
        <w:t>月</w:t>
      </w:r>
      <w:r>
        <w:rPr>
          <w:rFonts w:hint="eastAsia" w:ascii="宋体" w:eastAsia="宋体"/>
          <w:sz w:val="28"/>
          <w:u w:val="single"/>
        </w:rPr>
        <w:t xml:space="preserve">              </w:t>
      </w:r>
      <w:r>
        <w:rPr>
          <w:rFonts w:hint="eastAsia" w:ascii="宋体" w:eastAsia="宋体"/>
          <w:sz w:val="28"/>
        </w:rPr>
        <w:t>日</w:t>
      </w:r>
    </w:p>
    <w:p>
      <w:pPr>
        <w:adjustRightInd w:val="0"/>
        <w:snapToGrid w:val="0"/>
        <w:spacing w:beforeLines="50" w:line="360" w:lineRule="auto"/>
        <w:ind w:left="144" w:leftChars="45" w:right="278" w:rightChars="87"/>
        <w:rPr>
          <w:rFonts w:ascii="宋体" w:eastAsia="宋体"/>
          <w:sz w:val="28"/>
        </w:rPr>
      </w:pPr>
    </w:p>
    <w:p>
      <w:pPr>
        <w:pStyle w:val="5"/>
        <w:numPr>
          <w:ilvl w:val="0"/>
          <w:numId w:val="0"/>
        </w:numPr>
        <w:spacing w:after="156"/>
      </w:pPr>
      <w:r>
        <w:rPr>
          <w:rFonts w:hint="eastAsia"/>
        </w:rPr>
        <w:br w:type="page"/>
      </w:r>
      <w:bookmarkStart w:id="412" w:name="_Toc21743"/>
      <w:r>
        <w:rPr>
          <w:rFonts w:hint="eastAsia"/>
        </w:rPr>
        <w:t>附件五：</w:t>
      </w:r>
      <w:bookmarkEnd w:id="412"/>
    </w:p>
    <w:p>
      <w:pPr>
        <w:spacing w:line="360" w:lineRule="auto"/>
        <w:jc w:val="center"/>
        <w:rPr>
          <w:rFonts w:ascii="小标宋"/>
          <w:bCs/>
          <w:sz w:val="44"/>
        </w:rPr>
      </w:pPr>
      <w:r>
        <w:rPr>
          <w:rFonts w:hint="eastAsia" w:ascii="黑体" w:hAnsi="宋体" w:eastAsia="黑体"/>
          <w:b/>
          <w:sz w:val="44"/>
        </w:rPr>
        <w:t>三门县建设工程诚信投标承诺书</w:t>
      </w:r>
    </w:p>
    <w:p>
      <w:pPr>
        <w:adjustRightInd w:val="0"/>
        <w:snapToGrid w:val="0"/>
        <w:spacing w:line="360" w:lineRule="auto"/>
        <w:ind w:firstLine="482"/>
        <w:rPr>
          <w:sz w:val="24"/>
        </w:rPr>
      </w:pPr>
    </w:p>
    <w:p>
      <w:pPr>
        <w:adjustRightInd w:val="0"/>
        <w:snapToGrid w:val="0"/>
        <w:spacing w:line="560" w:lineRule="exact"/>
        <w:ind w:firstLine="482"/>
        <w:rPr>
          <w:rFonts w:ascii="宋体" w:eastAsia="宋体"/>
          <w:sz w:val="28"/>
        </w:rPr>
      </w:pPr>
      <w:r>
        <w:rPr>
          <w:rFonts w:hint="eastAsia" w:ascii="宋体" w:eastAsia="宋体"/>
          <w:sz w:val="28"/>
        </w:rPr>
        <w:t>本人以企业法定代表人的身份郑重承诺：</w:t>
      </w:r>
    </w:p>
    <w:p>
      <w:pPr>
        <w:adjustRightInd w:val="0"/>
        <w:snapToGrid w:val="0"/>
        <w:spacing w:line="560" w:lineRule="exact"/>
        <w:ind w:firstLine="560" w:firstLineChars="200"/>
        <w:rPr>
          <w:rFonts w:ascii="宋体" w:eastAsia="宋体"/>
          <w:sz w:val="28"/>
        </w:rPr>
      </w:pPr>
      <w:r>
        <w:rPr>
          <w:rFonts w:hint="eastAsia" w:ascii="宋体" w:eastAsia="宋体"/>
          <w:sz w:val="28"/>
        </w:rPr>
        <w:t>一、将遵循公开、公平、公正和诚实信用的原则参加</w:t>
      </w:r>
      <w:r>
        <w:rPr>
          <w:rFonts w:hint="eastAsia" w:ascii="宋体" w:hAnsi="宋体" w:eastAsia="宋体" w:cs="宋体"/>
          <w:sz w:val="28"/>
          <w:u w:val="single"/>
          <w:lang w:eastAsia="zh-CN"/>
        </w:rPr>
        <w:t>三门县浦坝港镇仙岩村后陈自然村传统村落保护发展规划项目</w:t>
      </w:r>
      <w:r>
        <w:rPr>
          <w:rFonts w:hint="eastAsia" w:ascii="宋体" w:eastAsia="宋体"/>
          <w:sz w:val="28"/>
        </w:rPr>
        <w:t>的投标；</w:t>
      </w:r>
    </w:p>
    <w:p>
      <w:pPr>
        <w:adjustRightInd w:val="0"/>
        <w:snapToGrid w:val="0"/>
        <w:spacing w:line="560" w:lineRule="exact"/>
        <w:ind w:firstLine="482"/>
        <w:rPr>
          <w:rFonts w:ascii="宋体" w:eastAsia="宋体"/>
          <w:sz w:val="28"/>
        </w:rPr>
      </w:pPr>
      <w:r>
        <w:rPr>
          <w:rFonts w:hint="eastAsia" w:ascii="宋体" w:eastAsia="宋体"/>
          <w:sz w:val="28"/>
        </w:rPr>
        <w:t>二、所提供的一切材料都是真实、有效、合法的；</w:t>
      </w:r>
    </w:p>
    <w:p>
      <w:pPr>
        <w:adjustRightInd w:val="0"/>
        <w:snapToGrid w:val="0"/>
        <w:spacing w:line="560" w:lineRule="exact"/>
        <w:ind w:firstLine="482"/>
        <w:rPr>
          <w:rFonts w:ascii="宋体" w:eastAsia="宋体"/>
          <w:sz w:val="28"/>
        </w:rPr>
      </w:pPr>
      <w:r>
        <w:rPr>
          <w:rFonts w:hint="eastAsia" w:ascii="宋体" w:eastAsia="宋体"/>
          <w:sz w:val="28"/>
        </w:rPr>
        <w:t>三、不与其他投标人相互串通投标报价，不排挤其他投标人的公平竞争，不损害招标人或其他投标人的合法权益；</w:t>
      </w:r>
    </w:p>
    <w:p>
      <w:pPr>
        <w:adjustRightInd w:val="0"/>
        <w:snapToGrid w:val="0"/>
        <w:spacing w:line="560" w:lineRule="exact"/>
        <w:ind w:firstLine="482"/>
        <w:rPr>
          <w:rFonts w:ascii="宋体" w:eastAsia="宋体"/>
          <w:sz w:val="28"/>
        </w:rPr>
      </w:pPr>
      <w:r>
        <w:rPr>
          <w:rFonts w:hint="eastAsia" w:ascii="宋体" w:eastAsia="宋体"/>
          <w:sz w:val="28"/>
        </w:rPr>
        <w:t>四、不与招标人或招标代理机构串通投标，不损害国家利益、社会公共利益或者他人的合法权益；</w:t>
      </w:r>
    </w:p>
    <w:p>
      <w:pPr>
        <w:adjustRightInd w:val="0"/>
        <w:snapToGrid w:val="0"/>
        <w:spacing w:line="560" w:lineRule="exact"/>
        <w:ind w:firstLine="482"/>
        <w:rPr>
          <w:rFonts w:ascii="宋体" w:eastAsia="宋体"/>
          <w:sz w:val="28"/>
        </w:rPr>
      </w:pPr>
      <w:r>
        <w:rPr>
          <w:rFonts w:hint="eastAsia" w:ascii="宋体" w:eastAsia="宋体"/>
          <w:sz w:val="28"/>
        </w:rPr>
        <w:t>五、不向招标人或者评标委员会成员行贿以牟取中标；</w:t>
      </w:r>
    </w:p>
    <w:p>
      <w:pPr>
        <w:adjustRightInd w:val="0"/>
        <w:snapToGrid w:val="0"/>
        <w:spacing w:line="560" w:lineRule="exact"/>
        <w:ind w:firstLine="482"/>
        <w:rPr>
          <w:rFonts w:ascii="宋体" w:eastAsia="宋体"/>
          <w:sz w:val="28"/>
        </w:rPr>
      </w:pPr>
      <w:r>
        <w:rPr>
          <w:rFonts w:hint="eastAsia" w:ascii="宋体" w:eastAsia="宋体"/>
          <w:sz w:val="28"/>
        </w:rPr>
        <w:t>六、不以他人名义投标或者以其他方式弄虚作假，骗取中标。</w:t>
      </w:r>
    </w:p>
    <w:p>
      <w:pPr>
        <w:adjustRightInd w:val="0"/>
        <w:snapToGrid w:val="0"/>
        <w:spacing w:line="560" w:lineRule="exact"/>
        <w:ind w:firstLine="482"/>
        <w:rPr>
          <w:rFonts w:ascii="宋体" w:eastAsia="宋体"/>
          <w:sz w:val="28"/>
        </w:rPr>
      </w:pPr>
      <w:r>
        <w:rPr>
          <w:rFonts w:hint="eastAsia" w:ascii="宋体" w:eastAsia="宋体"/>
          <w:sz w:val="28"/>
        </w:rPr>
        <w:t>本公司若有违反本承诺内容的行为，愿意承担法律责任，并愿意接受招投标行政监督部门的任何处理。如已中标的，自动放弃中标资格；给招标人造成损失的，依法承担赔偿责任。</w:t>
      </w:r>
    </w:p>
    <w:p>
      <w:pPr>
        <w:adjustRightInd w:val="0"/>
        <w:snapToGrid w:val="0"/>
        <w:spacing w:line="560" w:lineRule="exact"/>
        <w:ind w:firstLine="482"/>
        <w:rPr>
          <w:rFonts w:ascii="宋体" w:eastAsia="宋体"/>
          <w:sz w:val="28"/>
        </w:rPr>
      </w:pPr>
    </w:p>
    <w:p>
      <w:pPr>
        <w:pStyle w:val="2"/>
        <w:spacing w:line="560" w:lineRule="exact"/>
        <w:ind w:firstLine="5040" w:firstLineChars="1800"/>
        <w:rPr>
          <w:bCs/>
          <w:sz w:val="28"/>
          <w:szCs w:val="28"/>
        </w:rPr>
      </w:pPr>
      <w:r>
        <w:rPr>
          <w:rFonts w:hint="eastAsia"/>
          <w:bCs/>
          <w:sz w:val="28"/>
          <w:szCs w:val="28"/>
        </w:rPr>
        <w:t xml:space="preserve">法定代表人（签字或盖章）：   </w:t>
      </w:r>
    </w:p>
    <w:p>
      <w:pPr>
        <w:pStyle w:val="2"/>
        <w:spacing w:line="560" w:lineRule="exact"/>
        <w:ind w:firstLine="5040" w:firstLineChars="1800"/>
        <w:rPr>
          <w:sz w:val="28"/>
          <w:szCs w:val="28"/>
        </w:rPr>
      </w:pPr>
    </w:p>
    <w:p>
      <w:pPr>
        <w:pStyle w:val="2"/>
        <w:spacing w:line="560" w:lineRule="exact"/>
        <w:ind w:firstLine="5040" w:firstLineChars="1800"/>
        <w:rPr>
          <w:sz w:val="28"/>
          <w:szCs w:val="28"/>
        </w:rPr>
      </w:pPr>
      <w:r>
        <w:rPr>
          <w:rFonts w:hint="eastAsia"/>
          <w:sz w:val="28"/>
          <w:szCs w:val="28"/>
        </w:rPr>
        <w:t xml:space="preserve">投标人（盖章）：           </w:t>
      </w:r>
    </w:p>
    <w:p>
      <w:pPr>
        <w:pStyle w:val="2"/>
        <w:spacing w:line="560" w:lineRule="exact"/>
        <w:ind w:firstLine="5040" w:firstLineChars="1800"/>
        <w:rPr>
          <w:sz w:val="28"/>
          <w:szCs w:val="28"/>
        </w:rPr>
      </w:pPr>
    </w:p>
    <w:p>
      <w:pPr>
        <w:pStyle w:val="2"/>
        <w:spacing w:line="560" w:lineRule="exact"/>
        <w:ind w:firstLine="5040" w:firstLineChars="1800"/>
        <w:rPr>
          <w:sz w:val="28"/>
          <w:szCs w:val="28"/>
        </w:rPr>
      </w:pPr>
      <w:r>
        <w:rPr>
          <w:rFonts w:hint="eastAsia"/>
          <w:sz w:val="28"/>
          <w:szCs w:val="28"/>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joinstyle="miter"/>
          <v:imagedata o:title=""/>
          <o:lock v:ext="edit"/>
          <v:textbox inset="0mm,0mm,0mm,0mm" style="mso-fit-shape-to-text:t;">
            <w:txbxContent>
              <w:p>
                <w:pPr>
                  <w:pStyle w:val="10"/>
                  <w:jc w:val="center"/>
                </w:pPr>
                <w:r>
                  <w:fldChar w:fldCharType="begin"/>
                </w:r>
                <w:r>
                  <w:instrText xml:space="preserve"> PAGE   \* MERGEFORMAT </w:instrText>
                </w:r>
                <w:r>
                  <w:fldChar w:fldCharType="separate"/>
                </w:r>
                <w:r>
                  <w:rPr>
                    <w:lang w:val="zh-CN"/>
                  </w:rP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10"/>
                  <w:jc w:val="center"/>
                </w:pPr>
                <w:r>
                  <w:fldChar w:fldCharType="begin"/>
                </w:r>
                <w:r>
                  <w:rPr>
                    <w:rStyle w:val="17"/>
                  </w:rPr>
                  <w:instrText xml:space="preserve"> PAGE </w:instrText>
                </w:r>
                <w:r>
                  <w:fldChar w:fldCharType="separate"/>
                </w:r>
                <w:r>
                  <w:rPr>
                    <w:rStyle w:val="17"/>
                  </w:rPr>
                  <w:t>20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r>
      <w:rPr>
        <w:rFonts w:hint="eastAsia" w:eastAsia="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right"/>
      <w:rPr>
        <w:rFonts w:eastAsia="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right"/>
      <w:rPr>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leader="dot" w:pos="8302"/>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rPr>
    </w:pPr>
    <w:r>
      <w:rPr>
        <w:rFonts w:hint="eastAsia" w:eastAsia="宋体"/>
      </w:rPr>
      <w:t>三门县入城道路城北至晏站工程（K5+760~K9+161.54）</w:t>
    </w:r>
    <w:r>
      <w:rPr>
        <w:rFonts w:hint="eastAsia" w:ascii="宋体" w:hAnsi="宋体" w:eastAsia="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multilevel"/>
    <w:tmpl w:val="00000019"/>
    <w:lvl w:ilvl="0" w:tentative="0">
      <w:start w:val="1"/>
      <w:numFmt w:val="decimal"/>
      <w:lvlText w:val="（%1）"/>
      <w:lvlJc w:val="left"/>
      <w:pPr>
        <w:tabs>
          <w:tab w:val="left" w:pos="1140"/>
        </w:tabs>
        <w:ind w:left="-5" w:firstLine="425"/>
      </w:pPr>
      <w:rPr>
        <w:rFonts w:hint="eastAsia"/>
        <w:color w:val="auto"/>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abstractNum w:abstractNumId="1">
    <w:nsid w:val="352D4B19"/>
    <w:multiLevelType w:val="multilevel"/>
    <w:tmpl w:val="352D4B19"/>
    <w:lvl w:ilvl="0" w:tentative="0">
      <w:start w:val="1"/>
      <w:numFmt w:val="japaneseCounting"/>
      <w:pStyle w:val="5"/>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7"/>
      <w:numFmt w:val="japaneseCounting"/>
      <w:lvlText w:val="第%3章"/>
      <w:lvlJc w:val="left"/>
      <w:pPr>
        <w:tabs>
          <w:tab w:val="left" w:pos="2639"/>
        </w:tabs>
        <w:ind w:left="2639" w:hanging="96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1"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8328AE7"/>
    <w:multiLevelType w:val="singleLevel"/>
    <w:tmpl w:val="58328AE7"/>
    <w:lvl w:ilvl="0" w:tentative="0">
      <w:start w:val="1"/>
      <w:numFmt w:val="decimal"/>
      <w:suff w:val="nothing"/>
      <w:lvlText w:val="%1、"/>
      <w:lvlJc w:val="left"/>
    </w:lvl>
  </w:abstractNum>
  <w:abstractNum w:abstractNumId="4">
    <w:nsid w:val="59394C84"/>
    <w:multiLevelType w:val="singleLevel"/>
    <w:tmpl w:val="59394C84"/>
    <w:lvl w:ilvl="0" w:tentative="0">
      <w:start w:val="29"/>
      <w:numFmt w:val="decimal"/>
      <w:suff w:val="nothing"/>
      <w:lvlText w:val="%1."/>
      <w:lvlJc w:val="left"/>
    </w:lvl>
  </w:abstractNum>
  <w:abstractNum w:abstractNumId="5">
    <w:nsid w:val="7B6CACB6"/>
    <w:multiLevelType w:val="singleLevel"/>
    <w:tmpl w:val="7B6CACB6"/>
    <w:lvl w:ilvl="0" w:tentative="0">
      <w:start w:val="2"/>
      <w:numFmt w:val="decimal"/>
      <w:suff w:val="nothing"/>
      <w:lvlText w:val="%1、"/>
      <w:lvlJc w:val="left"/>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xYjA5YmRmOTQzMmE0ZDI0OWZjYzZmNTkyNDNlY2MifQ=="/>
  </w:docVars>
  <w:rsids>
    <w:rsidRoot w:val="4042310E"/>
    <w:rsid w:val="00151ADD"/>
    <w:rsid w:val="002A0691"/>
    <w:rsid w:val="002A334A"/>
    <w:rsid w:val="00415646"/>
    <w:rsid w:val="004925C3"/>
    <w:rsid w:val="00A9768A"/>
    <w:rsid w:val="00C1017D"/>
    <w:rsid w:val="00C72E5F"/>
    <w:rsid w:val="00C75892"/>
    <w:rsid w:val="00D63600"/>
    <w:rsid w:val="00F91F6D"/>
    <w:rsid w:val="030A0DBC"/>
    <w:rsid w:val="053C7612"/>
    <w:rsid w:val="078801B7"/>
    <w:rsid w:val="09287EA3"/>
    <w:rsid w:val="0F113188"/>
    <w:rsid w:val="11380EA0"/>
    <w:rsid w:val="162A6DD1"/>
    <w:rsid w:val="1CCE090A"/>
    <w:rsid w:val="1CF44C8D"/>
    <w:rsid w:val="1D994A74"/>
    <w:rsid w:val="1EB21B37"/>
    <w:rsid w:val="21A01FA1"/>
    <w:rsid w:val="22A02ACF"/>
    <w:rsid w:val="24D32F62"/>
    <w:rsid w:val="270B73F9"/>
    <w:rsid w:val="27764078"/>
    <w:rsid w:val="27952750"/>
    <w:rsid w:val="28A03728"/>
    <w:rsid w:val="28CF54E9"/>
    <w:rsid w:val="2ED01289"/>
    <w:rsid w:val="32C263C3"/>
    <w:rsid w:val="34C205F7"/>
    <w:rsid w:val="38BE13DB"/>
    <w:rsid w:val="3AB5046E"/>
    <w:rsid w:val="3D1A2AB1"/>
    <w:rsid w:val="3F2226C4"/>
    <w:rsid w:val="4042310E"/>
    <w:rsid w:val="425F778B"/>
    <w:rsid w:val="430F2F5F"/>
    <w:rsid w:val="4379487C"/>
    <w:rsid w:val="44D37E30"/>
    <w:rsid w:val="47D13A21"/>
    <w:rsid w:val="489D36E1"/>
    <w:rsid w:val="4E42780B"/>
    <w:rsid w:val="521C7446"/>
    <w:rsid w:val="52F91536"/>
    <w:rsid w:val="55CC4CE0"/>
    <w:rsid w:val="55DB13C7"/>
    <w:rsid w:val="58473381"/>
    <w:rsid w:val="5BF34CE8"/>
    <w:rsid w:val="5E603D01"/>
    <w:rsid w:val="5E761930"/>
    <w:rsid w:val="60395667"/>
    <w:rsid w:val="624C1DD7"/>
    <w:rsid w:val="62A44840"/>
    <w:rsid w:val="648F3AA8"/>
    <w:rsid w:val="6612255F"/>
    <w:rsid w:val="66FF4391"/>
    <w:rsid w:val="67E22141"/>
    <w:rsid w:val="6AEA0F55"/>
    <w:rsid w:val="6BBC2867"/>
    <w:rsid w:val="6D106E27"/>
    <w:rsid w:val="6D2531FB"/>
    <w:rsid w:val="6F00046B"/>
    <w:rsid w:val="72BB015E"/>
    <w:rsid w:val="72F13B80"/>
    <w:rsid w:val="7D284642"/>
    <w:rsid w:val="7D344D95"/>
    <w:rsid w:val="7DA0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link w:val="19"/>
    <w:qFormat/>
    <w:uiPriority w:val="0"/>
    <w:pPr>
      <w:keepNext/>
      <w:keepLines/>
      <w:spacing w:before="120" w:after="120"/>
      <w:jc w:val="center"/>
      <w:outlineLvl w:val="0"/>
    </w:pPr>
    <w:rPr>
      <w:rFonts w:ascii="黑体" w:hAnsi="黑体" w:eastAsia="黑体"/>
      <w:b/>
      <w:kern w:val="44"/>
    </w:rPr>
  </w:style>
  <w:style w:type="paragraph" w:styleId="5">
    <w:name w:val="heading 2"/>
    <w:basedOn w:val="1"/>
    <w:next w:val="1"/>
    <w:link w:val="22"/>
    <w:qFormat/>
    <w:uiPriority w:val="0"/>
    <w:pPr>
      <w:numPr>
        <w:ilvl w:val="0"/>
        <w:numId w:val="1"/>
      </w:numPr>
      <w:spacing w:before="360" w:afterLines="50" w:line="320" w:lineRule="exact"/>
      <w:jc w:val="left"/>
      <w:outlineLvl w:val="1"/>
    </w:pPr>
    <w:rPr>
      <w:rFonts w:eastAsia="黑体"/>
      <w:sz w:val="28"/>
    </w:rPr>
  </w:style>
  <w:style w:type="paragraph" w:styleId="6">
    <w:name w:val="heading 3"/>
    <w:basedOn w:val="1"/>
    <w:next w:val="7"/>
    <w:qFormat/>
    <w:uiPriority w:val="0"/>
    <w:pPr>
      <w:keepNext/>
      <w:keepLines/>
      <w:numPr>
        <w:ilvl w:val="0"/>
        <w:numId w:val="2"/>
      </w:numPr>
      <w:tabs>
        <w:tab w:val="left" w:pos="287"/>
      </w:tabs>
      <w:spacing w:before="360" w:line="288" w:lineRule="auto"/>
      <w:jc w:val="left"/>
      <w:outlineLvl w:val="2"/>
    </w:pPr>
    <w:rPr>
      <w:rFonts w:ascii="黑体" w:hAnsi="宋体" w:eastAsia="黑体"/>
      <w:b/>
      <w:sz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574"/>
      </w:tabs>
      <w:spacing w:line="288" w:lineRule="auto"/>
    </w:pPr>
    <w:rPr>
      <w:rFonts w:ascii="宋体" w:hAnsi="宋体" w:eastAsia="宋体"/>
      <w:sz w:val="21"/>
    </w:rPr>
  </w:style>
  <w:style w:type="paragraph" w:styleId="3">
    <w:name w:val="Date"/>
    <w:basedOn w:val="1"/>
    <w:next w:val="1"/>
    <w:qFormat/>
    <w:uiPriority w:val="0"/>
    <w:rPr>
      <w:sz w:val="28"/>
    </w:rPr>
  </w:style>
  <w:style w:type="paragraph" w:styleId="7">
    <w:name w:val="Normal Indent"/>
    <w:basedOn w:val="1"/>
    <w:qFormat/>
    <w:uiPriority w:val="0"/>
    <w:pPr>
      <w:ind w:firstLine="420"/>
    </w:pPr>
  </w:style>
  <w:style w:type="paragraph" w:styleId="8">
    <w:name w:val="toc 3"/>
    <w:basedOn w:val="1"/>
    <w:next w:val="1"/>
    <w:qFormat/>
    <w:uiPriority w:val="39"/>
    <w:pPr>
      <w:ind w:left="640"/>
      <w:jc w:val="left"/>
    </w:pPr>
    <w:rPr>
      <w:rFonts w:ascii="Calibri" w:hAnsi="Calibri"/>
      <w:i/>
      <w:iCs/>
      <w:sz w:val="20"/>
    </w:rPr>
  </w:style>
  <w:style w:type="paragraph" w:styleId="9">
    <w:name w:val="Plain Text"/>
    <w:basedOn w:val="1"/>
    <w:qFormat/>
    <w:uiPriority w:val="0"/>
    <w:rPr>
      <w:rFonts w:ascii="宋体" w:hAnsi="Courier New" w:eastAsia="宋体"/>
      <w:sz w:val="21"/>
      <w:szCs w:val="21"/>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tabs>
        <w:tab w:val="right" w:leader="dot" w:pos="9175"/>
      </w:tabs>
      <w:spacing w:line="440" w:lineRule="exact"/>
      <w:ind w:firstLine="420" w:firstLineChars="200"/>
    </w:pPr>
    <w:rPr>
      <w:rFonts w:ascii="宋体" w:hAnsi="宋体" w:eastAsia="宋体"/>
      <w:b/>
      <w:bCs/>
      <w:caps/>
      <w:sz w:val="21"/>
      <w:szCs w:val="21"/>
    </w:rPr>
  </w:style>
  <w:style w:type="paragraph" w:styleId="13">
    <w:name w:val="Body Text Indent 3"/>
    <w:basedOn w:val="1"/>
    <w:qFormat/>
    <w:uiPriority w:val="0"/>
    <w:pPr>
      <w:ind w:firstLine="600"/>
    </w:pPr>
    <w:rPr>
      <w:sz w:val="28"/>
    </w:rPr>
  </w:style>
  <w:style w:type="paragraph" w:styleId="14">
    <w:name w:val="toc 2"/>
    <w:basedOn w:val="1"/>
    <w:next w:val="1"/>
    <w:qFormat/>
    <w:uiPriority w:val="39"/>
    <w:pPr>
      <w:ind w:left="320"/>
      <w:jc w:val="left"/>
    </w:pPr>
    <w:rPr>
      <w:rFonts w:ascii="Calibri" w:hAnsi="Calibri"/>
      <w:smallCaps/>
      <w:sz w:val="20"/>
    </w:rPr>
  </w:style>
  <w:style w:type="character" w:styleId="17">
    <w:name w:val="page number"/>
    <w:basedOn w:val="16"/>
    <w:qFormat/>
    <w:uiPriority w:val="0"/>
  </w:style>
  <w:style w:type="paragraph" w:customStyle="1" w:styleId="18">
    <w:name w:val="Char1"/>
    <w:basedOn w:val="1"/>
    <w:qFormat/>
    <w:uiPriority w:val="0"/>
    <w:pPr>
      <w:jc w:val="center"/>
    </w:pPr>
    <w:rPr>
      <w:rFonts w:ascii="仿宋_GB2312"/>
      <w:b/>
      <w:kern w:val="0"/>
      <w:szCs w:val="32"/>
      <w:lang w:val="en-GB"/>
    </w:rPr>
  </w:style>
  <w:style w:type="character" w:customStyle="1" w:styleId="19">
    <w:name w:val="标题 1 Char"/>
    <w:link w:val="4"/>
    <w:qFormat/>
    <w:uiPriority w:val="0"/>
    <w:rPr>
      <w:rFonts w:ascii="黑体" w:hAnsi="黑体" w:eastAsia="黑体"/>
      <w:b/>
      <w:kern w:val="44"/>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
    <w:name w:val="HTML Markup"/>
    <w:qFormat/>
    <w:uiPriority w:val="99"/>
    <w:rPr>
      <w:vanish/>
      <w:color w:val="FF0000"/>
    </w:rPr>
  </w:style>
  <w:style w:type="character" w:customStyle="1" w:styleId="22">
    <w:name w:val="标题 2 Char"/>
    <w:link w:val="5"/>
    <w:qFormat/>
    <w:uiPriority w:val="0"/>
    <w:rPr>
      <w:rFonts w:ascii="Times New Roman" w:hAnsi="Times New Roman" w:eastAsia="黑体"/>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10806</Words>
  <Characters>11296</Characters>
  <Lines>48</Lines>
  <Paragraphs>33</Paragraphs>
  <TotalTime>0</TotalTime>
  <ScaleCrop>false</ScaleCrop>
  <LinksUpToDate>false</LinksUpToDate>
  <CharactersWithSpaces>12680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2020-03-11T02:08:00Z</dcterms:created>
  <dc:creator>陈选军</dc:creator>
  <cp:lastModifiedBy>Anni</cp:lastModifiedBy>
  <dcterms:modified xsi:type="dcterms:W3CDTF">2022-10-20T00:58:31Z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48683CC492FD4C46A8D6C1E7193AB387</vt:lpwstr>
  </property>
</Properties>
</file>