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color w:val="auto"/>
          <w:kern w:val="0"/>
          <w:sz w:val="44"/>
          <w:szCs w:val="44"/>
          <w:highlight w:val="none"/>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color w:val="auto"/>
          <w:kern w:val="0"/>
          <w:sz w:val="52"/>
          <w:szCs w:val="52"/>
          <w:highlight w:val="none"/>
          <w:lang w:eastAsia="zh-CN"/>
        </w:rPr>
      </w:pPr>
      <w:r>
        <w:rPr>
          <w:rFonts w:hint="eastAsia" w:ascii="宋体"/>
          <w:color w:val="auto"/>
          <w:kern w:val="0"/>
          <w:sz w:val="44"/>
          <w:szCs w:val="44"/>
          <w:highlight w:val="none"/>
          <w:lang w:eastAsia="zh-CN"/>
        </w:rPr>
        <w:t>2022年三门县县道公路隧道机电定期检查项目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50"/>
          <w:szCs w:val="50"/>
          <w:highlight w:val="none"/>
        </w:rPr>
      </w:pPr>
    </w:p>
    <w:p>
      <w:pPr>
        <w:tabs>
          <w:tab w:val="left" w:pos="6480"/>
        </w:tabs>
        <w:autoSpaceDE w:val="0"/>
        <w:autoSpaceDN w:val="0"/>
        <w:adjustRightInd w:val="0"/>
        <w:spacing w:line="240" w:lineRule="atLeast"/>
        <w:ind w:right="1800"/>
        <w:rPr>
          <w:rFonts w:ascii="宋体"/>
          <w:color w:val="auto"/>
          <w:kern w:val="0"/>
          <w:sz w:val="50"/>
          <w:szCs w:val="50"/>
          <w:highlight w:val="none"/>
        </w:rPr>
      </w:pPr>
      <w:r>
        <w:rPr>
          <w:rFonts w:ascii="宋体"/>
          <w:color w:val="auto"/>
          <w:kern w:val="0"/>
          <w:sz w:val="50"/>
          <w:szCs w:val="50"/>
          <w:highlight w:val="none"/>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3"/>
          <w:szCs w:val="23"/>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auto"/>
          <w:kern w:val="0"/>
          <w:sz w:val="31"/>
          <w:szCs w:val="31"/>
          <w:highlight w:val="none"/>
        </w:rPr>
      </w:pPr>
      <w:r>
        <w:rPr>
          <w:rFonts w:hint="eastAsia" w:ascii="宋体" w:hAnsi="宋体"/>
          <w:color w:val="auto"/>
          <w:sz w:val="32"/>
          <w:szCs w:val="32"/>
          <w:highlight w:val="none"/>
        </w:rPr>
        <w:t xml:space="preserve"> </w:t>
      </w:r>
    </w:p>
    <w:p>
      <w:pPr>
        <w:spacing w:line="360" w:lineRule="auto"/>
        <w:jc w:val="center"/>
        <w:rPr>
          <w:rFonts w:ascii="宋体" w:hAnsi="宋体"/>
          <w:b/>
          <w:color w:val="auto"/>
          <w:w w:val="90"/>
          <w:sz w:val="32"/>
          <w:szCs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31"/>
          <w:szCs w:val="31"/>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ascii="宋体"/>
          <w:color w:val="auto"/>
          <w:kern w:val="0"/>
          <w:sz w:val="27"/>
          <w:szCs w:val="27"/>
          <w:highlight w:val="none"/>
        </w:rPr>
        <w:t xml:space="preserve">         </w:t>
      </w:r>
      <w:r>
        <w:rPr>
          <w:rFonts w:hint="eastAsia" w:ascii="宋体"/>
          <w:color w:val="auto"/>
          <w:kern w:val="0"/>
          <w:sz w:val="29"/>
          <w:szCs w:val="29"/>
          <w:highlight w:val="none"/>
        </w:rPr>
        <w:t>采购单位：</w:t>
      </w:r>
      <w:r>
        <w:rPr>
          <w:rFonts w:hint="eastAsia" w:ascii="宋体"/>
          <w:color w:val="auto"/>
          <w:kern w:val="0"/>
          <w:sz w:val="29"/>
          <w:szCs w:val="29"/>
          <w:highlight w:val="none"/>
          <w:lang w:eastAsia="zh-CN"/>
        </w:rPr>
        <w:t>三门县公路与运输管理中心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hint="eastAsia" w:ascii="宋体" w:eastAsia="宋体"/>
          <w:color w:val="auto"/>
          <w:kern w:val="0"/>
          <w:sz w:val="29"/>
          <w:szCs w:val="29"/>
          <w:highlight w:val="none"/>
          <w:lang w:eastAsia="zh-CN"/>
        </w:rPr>
      </w:pPr>
      <w:r>
        <w:rPr>
          <w:rFonts w:hint="eastAsia"/>
          <w:color w:val="auto"/>
          <w:sz w:val="29"/>
          <w:szCs w:val="29"/>
          <w:highlight w:val="none"/>
        </w:rPr>
        <w:t xml:space="preserve">        </w:t>
      </w:r>
      <w:r>
        <w:rPr>
          <w:rFonts w:hint="eastAsia" w:ascii="宋体"/>
          <w:color w:val="auto"/>
          <w:kern w:val="0"/>
          <w:sz w:val="29"/>
          <w:szCs w:val="29"/>
          <w:highlight w:val="none"/>
        </w:rPr>
        <w:t>采购代理机构：</w:t>
      </w:r>
      <w:r>
        <w:rPr>
          <w:rFonts w:hint="eastAsia" w:ascii="宋体"/>
          <w:color w:val="auto"/>
          <w:kern w:val="0"/>
          <w:sz w:val="29"/>
          <w:szCs w:val="29"/>
          <w:highlight w:val="none"/>
          <w:lang w:eastAsia="zh-CN"/>
        </w:rPr>
        <w:t>台州景珩建设管理有限公司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9"/>
          <w:szCs w:val="29"/>
          <w:highlight w:val="none"/>
        </w:rPr>
      </w:pPr>
      <w:r>
        <w:rPr>
          <w:rFonts w:hint="eastAsia" w:ascii="宋体"/>
          <w:color w:val="auto"/>
          <w:kern w:val="0"/>
          <w:sz w:val="29"/>
          <w:szCs w:val="29"/>
          <w:highlight w:val="none"/>
        </w:rPr>
        <w:t>2022年0</w:t>
      </w:r>
      <w:r>
        <w:rPr>
          <w:rFonts w:hint="eastAsia" w:ascii="宋体"/>
          <w:color w:val="auto"/>
          <w:kern w:val="0"/>
          <w:sz w:val="29"/>
          <w:szCs w:val="29"/>
          <w:highlight w:val="none"/>
          <w:lang w:val="en-US" w:eastAsia="zh-CN"/>
        </w:rPr>
        <w:t>7</w:t>
      </w:r>
      <w:r>
        <w:rPr>
          <w:rFonts w:hint="eastAsia" w:ascii="宋体"/>
          <w:color w:val="auto"/>
          <w:kern w:val="0"/>
          <w:sz w:val="29"/>
          <w:szCs w:val="29"/>
          <w:highlight w:val="none"/>
        </w:rPr>
        <w:t>月</w:t>
      </w:r>
      <w:r>
        <w:rPr>
          <w:rFonts w:hint="eastAsia" w:ascii="宋体"/>
          <w:color w:val="auto"/>
          <w:kern w:val="0"/>
          <w:sz w:val="29"/>
          <w:szCs w:val="29"/>
          <w:highlight w:val="none"/>
          <w:lang w:val="en-US" w:eastAsia="zh-CN"/>
        </w:rPr>
        <w:t>28</w:t>
      </w:r>
      <w:r>
        <w:rPr>
          <w:rFonts w:hint="eastAsia" w:ascii="宋体"/>
          <w:color w:val="auto"/>
          <w:kern w:val="0"/>
          <w:sz w:val="29"/>
          <w:szCs w:val="29"/>
          <w:highlight w:val="none"/>
        </w:rPr>
        <w:t>日</w:t>
      </w:r>
    </w:p>
    <w:p>
      <w:pPr>
        <w:widowControl/>
        <w:jc w:val="left"/>
        <w:rPr>
          <w:color w:val="auto"/>
          <w:highlight w:val="none"/>
        </w:rPr>
      </w:pPr>
      <w:r>
        <w:rPr>
          <w:color w:val="auto"/>
          <w:highlight w:val="none"/>
        </w:rPr>
        <w:br w:type="page"/>
      </w:r>
    </w:p>
    <w:p>
      <w:pPr>
        <w:jc w:val="center"/>
        <w:rPr>
          <w:color w:val="auto"/>
          <w:sz w:val="48"/>
          <w:szCs w:val="48"/>
          <w:highlight w:val="none"/>
        </w:rPr>
      </w:pPr>
      <w:r>
        <w:rPr>
          <w:rFonts w:hint="eastAsia"/>
          <w:color w:val="auto"/>
          <w:sz w:val="48"/>
          <w:szCs w:val="48"/>
          <w:highlight w:val="none"/>
        </w:rPr>
        <w:t>目 录</w:t>
      </w:r>
    </w:p>
    <w:p>
      <w:pPr>
        <w:pStyle w:val="17"/>
        <w:tabs>
          <w:tab w:val="right" w:leader="dot" w:pos="9402"/>
        </w:tabs>
        <w:rPr>
          <w:rFonts w:cs="黑体"/>
          <w:color w:val="auto"/>
          <w:szCs w:val="22"/>
          <w:highlight w:val="none"/>
        </w:rPr>
      </w:pPr>
      <w:r>
        <w:rPr>
          <w:color w:val="auto"/>
          <w:sz w:val="48"/>
          <w:szCs w:val="48"/>
          <w:highlight w:val="none"/>
        </w:rPr>
        <w:fldChar w:fldCharType="begin"/>
      </w:r>
      <w:r>
        <w:rPr>
          <w:color w:val="auto"/>
          <w:sz w:val="48"/>
          <w:szCs w:val="48"/>
          <w:highlight w:val="none"/>
        </w:rPr>
        <w:instrText xml:space="preserve"> </w:instrText>
      </w:r>
      <w:r>
        <w:rPr>
          <w:rFonts w:hint="eastAsia"/>
          <w:color w:val="auto"/>
          <w:sz w:val="48"/>
          <w:szCs w:val="48"/>
          <w:highlight w:val="none"/>
        </w:rPr>
        <w:instrText xml:space="preserve">TOC \o "1-2" \h \z \u</w:instrText>
      </w:r>
      <w:r>
        <w:rPr>
          <w:color w:val="auto"/>
          <w:sz w:val="48"/>
          <w:szCs w:val="48"/>
          <w:highlight w:val="none"/>
        </w:rPr>
        <w:instrText xml:space="preserve"> </w:instrText>
      </w:r>
      <w:r>
        <w:rPr>
          <w:color w:val="auto"/>
          <w:sz w:val="48"/>
          <w:szCs w:val="48"/>
          <w:highlight w:val="none"/>
        </w:rPr>
        <w:fldChar w:fldCharType="separate"/>
      </w:r>
      <w:r>
        <w:rPr>
          <w:color w:val="auto"/>
          <w:highlight w:val="none"/>
        </w:rPr>
        <w:fldChar w:fldCharType="begin"/>
      </w:r>
      <w:r>
        <w:rPr>
          <w:color w:val="auto"/>
          <w:highlight w:val="none"/>
        </w:rPr>
        <w:instrText xml:space="preserve"> HYPERLINK \l "_Toc40859284" </w:instrText>
      </w:r>
      <w:r>
        <w:rPr>
          <w:color w:val="auto"/>
          <w:highlight w:val="none"/>
        </w:rPr>
        <w:fldChar w:fldCharType="separate"/>
      </w:r>
      <w:r>
        <w:rPr>
          <w:rStyle w:val="23"/>
          <w:rFonts w:hint="eastAsia" w:ascii="宋体" w:hAnsi="宋体"/>
          <w:color w:val="auto"/>
          <w:highlight w:val="none"/>
        </w:rPr>
        <w:t>第一章竞争性谈判公告</w:t>
      </w:r>
      <w:r>
        <w:rPr>
          <w:color w:val="auto"/>
          <w:highlight w:val="none"/>
        </w:rPr>
        <w:tab/>
      </w:r>
      <w:r>
        <w:rPr>
          <w:color w:val="auto"/>
          <w:highlight w:val="none"/>
        </w:rPr>
        <w:fldChar w:fldCharType="begin"/>
      </w:r>
      <w:r>
        <w:rPr>
          <w:color w:val="auto"/>
          <w:highlight w:val="none"/>
        </w:rPr>
        <w:instrText xml:space="preserve"> PAGEREF _Toc40859284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"_Toc40859285" </w:instrText>
      </w:r>
      <w:r>
        <w:rPr>
          <w:color w:val="auto"/>
          <w:highlight w:val="none"/>
        </w:rPr>
        <w:fldChar w:fldCharType="separate"/>
      </w:r>
      <w:r>
        <w:rPr>
          <w:rStyle w:val="23"/>
          <w:rFonts w:hint="eastAsia" w:ascii="宋体" w:hAnsi="宋体"/>
          <w:color w:val="auto"/>
          <w:highlight w:val="none"/>
        </w:rPr>
        <w:t>第二章谈判内容</w:t>
      </w:r>
      <w:r>
        <w:rPr>
          <w:color w:val="auto"/>
          <w:highlight w:val="none"/>
        </w:rPr>
        <w:tab/>
      </w:r>
      <w:r>
        <w:rPr>
          <w:color w:val="auto"/>
          <w:highlight w:val="none"/>
        </w:rPr>
        <w:fldChar w:fldCharType="begin"/>
      </w:r>
      <w:r>
        <w:rPr>
          <w:color w:val="auto"/>
          <w:highlight w:val="none"/>
        </w:rPr>
        <w:instrText xml:space="preserve"> PAGEREF _Toc40859285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"_Toc40859286" </w:instrText>
      </w:r>
      <w:r>
        <w:rPr>
          <w:color w:val="auto"/>
          <w:highlight w:val="none"/>
        </w:rPr>
        <w:fldChar w:fldCharType="separate"/>
      </w:r>
      <w:r>
        <w:rPr>
          <w:rStyle w:val="23"/>
          <w:rFonts w:hint="eastAsia" w:ascii="宋体" w:hAnsi="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_Toc40859286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"_Toc40859287" </w:instrText>
      </w:r>
      <w:r>
        <w:rPr>
          <w:color w:val="auto"/>
          <w:highlight w:val="none"/>
        </w:rPr>
        <w:fldChar w:fldCharType="separate"/>
      </w:r>
      <w:r>
        <w:rPr>
          <w:rStyle w:val="23"/>
          <w:rFonts w:hint="eastAsia"/>
          <w:color w:val="auto"/>
          <w:highlight w:val="none"/>
        </w:rPr>
        <w:t>一</w:t>
      </w:r>
      <w:r>
        <w:rPr>
          <w:rStyle w:val="23"/>
          <w:color w:val="auto"/>
          <w:highlight w:val="none"/>
        </w:rPr>
        <w:t xml:space="preserve"> </w:t>
      </w:r>
      <w:r>
        <w:rPr>
          <w:rStyle w:val="23"/>
          <w:rFonts w:hint="eastAsia"/>
          <w:color w:val="auto"/>
          <w:highlight w:val="none"/>
        </w:rPr>
        <w:t>、总</w:t>
      </w:r>
      <w:r>
        <w:rPr>
          <w:rStyle w:val="23"/>
          <w:color w:val="auto"/>
          <w:highlight w:val="none"/>
        </w:rPr>
        <w:t xml:space="preserve">  </w:t>
      </w:r>
      <w:r>
        <w:rPr>
          <w:rStyle w:val="23"/>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_Toc40859287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"_Toc40859288" </w:instrText>
      </w:r>
      <w:r>
        <w:rPr>
          <w:color w:val="auto"/>
          <w:highlight w:val="none"/>
        </w:rPr>
        <w:fldChar w:fldCharType="separate"/>
      </w:r>
      <w:r>
        <w:rPr>
          <w:rStyle w:val="23"/>
          <w:rFonts w:hint="eastAsia"/>
          <w:color w:val="auto"/>
          <w:highlight w:val="none"/>
        </w:rPr>
        <w:t>二、谈判响应文件</w:t>
      </w:r>
      <w:r>
        <w:rPr>
          <w:color w:val="auto"/>
          <w:highlight w:val="none"/>
        </w:rPr>
        <w:tab/>
      </w:r>
      <w:r>
        <w:rPr>
          <w:color w:val="auto"/>
          <w:highlight w:val="none"/>
        </w:rPr>
        <w:fldChar w:fldCharType="begin"/>
      </w:r>
      <w:r>
        <w:rPr>
          <w:color w:val="auto"/>
          <w:highlight w:val="none"/>
        </w:rPr>
        <w:instrText xml:space="preserve"> PAGEREF _Toc40859288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"_Toc40859289" </w:instrText>
      </w:r>
      <w:r>
        <w:rPr>
          <w:color w:val="auto"/>
          <w:highlight w:val="none"/>
        </w:rPr>
        <w:fldChar w:fldCharType="separate"/>
      </w:r>
      <w:r>
        <w:rPr>
          <w:rStyle w:val="23"/>
          <w:rFonts w:hint="eastAsia"/>
          <w:color w:val="auto"/>
          <w:highlight w:val="none"/>
        </w:rPr>
        <w:t>三、谈判</w:t>
      </w:r>
      <w:r>
        <w:rPr>
          <w:color w:val="auto"/>
          <w:highlight w:val="none"/>
        </w:rPr>
        <w:tab/>
      </w:r>
      <w:r>
        <w:rPr>
          <w:color w:val="auto"/>
          <w:highlight w:val="none"/>
        </w:rPr>
        <w:fldChar w:fldCharType="begin"/>
      </w:r>
      <w:r>
        <w:rPr>
          <w:color w:val="auto"/>
          <w:highlight w:val="none"/>
        </w:rPr>
        <w:instrText xml:space="preserve"> PAGEREF _Toc40859289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"_Toc40859290" </w:instrText>
      </w:r>
      <w:r>
        <w:rPr>
          <w:color w:val="auto"/>
          <w:highlight w:val="none"/>
        </w:rPr>
        <w:fldChar w:fldCharType="separate"/>
      </w:r>
      <w:r>
        <w:rPr>
          <w:rStyle w:val="23"/>
          <w:rFonts w:hint="eastAsia"/>
          <w:color w:val="auto"/>
          <w:highlight w:val="none"/>
        </w:rPr>
        <w:t>四、谈判结果确定</w:t>
      </w:r>
      <w:r>
        <w:rPr>
          <w:color w:val="auto"/>
          <w:highlight w:val="none"/>
        </w:rPr>
        <w:tab/>
      </w:r>
      <w:r>
        <w:rPr>
          <w:color w:val="auto"/>
          <w:highlight w:val="none"/>
        </w:rPr>
        <w:fldChar w:fldCharType="begin"/>
      </w:r>
      <w:r>
        <w:rPr>
          <w:color w:val="auto"/>
          <w:highlight w:val="none"/>
        </w:rPr>
        <w:instrText xml:space="preserve"> PAGEREF _Toc40859290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"_Toc40859291" </w:instrText>
      </w:r>
      <w:r>
        <w:rPr>
          <w:color w:val="auto"/>
          <w:highlight w:val="none"/>
        </w:rPr>
        <w:fldChar w:fldCharType="separate"/>
      </w:r>
      <w:r>
        <w:rPr>
          <w:rStyle w:val="23"/>
          <w:rFonts w:hint="eastAsia"/>
          <w:color w:val="auto"/>
          <w:highlight w:val="none"/>
        </w:rPr>
        <w:t>五、合同签订及公告</w:t>
      </w:r>
      <w:r>
        <w:rPr>
          <w:color w:val="auto"/>
          <w:highlight w:val="none"/>
        </w:rPr>
        <w:tab/>
      </w:r>
      <w:r>
        <w:rPr>
          <w:color w:val="auto"/>
          <w:highlight w:val="none"/>
        </w:rPr>
        <w:fldChar w:fldCharType="begin"/>
      </w:r>
      <w:r>
        <w:rPr>
          <w:color w:val="auto"/>
          <w:highlight w:val="none"/>
        </w:rPr>
        <w:instrText xml:space="preserve"> PAGEREF _Toc40859291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"_Toc40859292" </w:instrText>
      </w:r>
      <w:r>
        <w:rPr>
          <w:color w:val="auto"/>
          <w:highlight w:val="none"/>
        </w:rPr>
        <w:fldChar w:fldCharType="separate"/>
      </w:r>
      <w:r>
        <w:rPr>
          <w:rStyle w:val="23"/>
          <w:rFonts w:hint="eastAsia" w:ascii="宋体" w:hAnsi="宋体"/>
          <w:color w:val="auto"/>
          <w:highlight w:val="none"/>
        </w:rPr>
        <w:t>第四章</w:t>
      </w:r>
      <w:r>
        <w:rPr>
          <w:rStyle w:val="23"/>
          <w:rFonts w:ascii="宋体" w:hAnsi="宋体"/>
          <w:color w:val="auto"/>
          <w:highlight w:val="none"/>
        </w:rPr>
        <w:t xml:space="preserve">  </w:t>
      </w:r>
      <w:r>
        <w:rPr>
          <w:rStyle w:val="23"/>
          <w:rFonts w:hint="eastAsia" w:ascii="宋体" w:hAnsi="宋体"/>
          <w:color w:val="auto"/>
          <w:highlight w:val="none"/>
        </w:rPr>
        <w:t>政府采购合同主要条款指引</w:t>
      </w:r>
      <w:r>
        <w:rPr>
          <w:color w:val="auto"/>
          <w:highlight w:val="none"/>
        </w:rPr>
        <w:tab/>
      </w:r>
      <w:r>
        <w:rPr>
          <w:color w:val="auto"/>
          <w:highlight w:val="none"/>
        </w:rPr>
        <w:fldChar w:fldCharType="begin"/>
      </w:r>
      <w:r>
        <w:rPr>
          <w:color w:val="auto"/>
          <w:highlight w:val="none"/>
        </w:rPr>
        <w:instrText xml:space="preserve"> PAGEREF _Toc40859292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7"/>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"_Toc40859293" </w:instrText>
      </w:r>
      <w:r>
        <w:rPr>
          <w:color w:val="auto"/>
          <w:highlight w:val="none"/>
        </w:rPr>
        <w:fldChar w:fldCharType="separate"/>
      </w:r>
      <w:r>
        <w:rPr>
          <w:rStyle w:val="23"/>
          <w:rFonts w:hint="eastAsia" w:ascii="宋体" w:hAnsi="宋体"/>
          <w:color w:val="auto"/>
          <w:highlight w:val="none"/>
        </w:rPr>
        <w:t>第五章谈判响应文件格式附件</w:t>
      </w:r>
      <w:r>
        <w:rPr>
          <w:color w:val="auto"/>
          <w:highlight w:val="none"/>
        </w:rPr>
        <w:tab/>
      </w:r>
      <w:r>
        <w:rPr>
          <w:color w:val="auto"/>
          <w:highlight w:val="none"/>
        </w:rPr>
        <w:fldChar w:fldCharType="begin"/>
      </w:r>
      <w:r>
        <w:rPr>
          <w:color w:val="auto"/>
          <w:highlight w:val="none"/>
        </w:rPr>
        <w:instrText xml:space="preserve"> PAGEREF _Toc40859293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"_Toc40859294" </w:instrText>
      </w:r>
      <w:r>
        <w:rPr>
          <w:color w:val="auto"/>
          <w:highlight w:val="none"/>
        </w:rPr>
        <w:fldChar w:fldCharType="separate"/>
      </w:r>
      <w:r>
        <w:rPr>
          <w:rStyle w:val="23"/>
          <w:rFonts w:hint="eastAsia"/>
          <w:color w:val="auto"/>
          <w:highlight w:val="none"/>
        </w:rPr>
        <w:t>附件一</w:t>
      </w:r>
      <w:r>
        <w:rPr>
          <w:color w:val="auto"/>
          <w:highlight w:val="none"/>
        </w:rPr>
        <w:tab/>
      </w:r>
      <w:r>
        <w:rPr>
          <w:color w:val="auto"/>
          <w:highlight w:val="none"/>
        </w:rPr>
        <w:fldChar w:fldCharType="begin"/>
      </w:r>
      <w:r>
        <w:rPr>
          <w:color w:val="auto"/>
          <w:highlight w:val="none"/>
        </w:rPr>
        <w:instrText xml:space="preserve"> PAGEREF _Toc40859294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"_Toc40859295" </w:instrText>
      </w:r>
      <w:r>
        <w:rPr>
          <w:color w:val="auto"/>
          <w:highlight w:val="none"/>
        </w:rPr>
        <w:fldChar w:fldCharType="separate"/>
      </w:r>
      <w:r>
        <w:rPr>
          <w:rStyle w:val="23"/>
          <w:rFonts w:hint="eastAsia"/>
          <w:color w:val="auto"/>
          <w:highlight w:val="none"/>
        </w:rPr>
        <w:t>附件二</w:t>
      </w:r>
      <w:r>
        <w:rPr>
          <w:color w:val="auto"/>
          <w:highlight w:val="none"/>
        </w:rPr>
        <w:tab/>
      </w:r>
      <w:r>
        <w:rPr>
          <w:color w:val="auto"/>
          <w:highlight w:val="none"/>
        </w:rPr>
        <w:fldChar w:fldCharType="begin"/>
      </w:r>
      <w:r>
        <w:rPr>
          <w:color w:val="auto"/>
          <w:highlight w:val="none"/>
        </w:rPr>
        <w:instrText xml:space="preserve"> PAGEREF _Toc40859295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"_Toc40859296" </w:instrText>
      </w:r>
      <w:r>
        <w:rPr>
          <w:color w:val="auto"/>
          <w:highlight w:val="none"/>
        </w:rPr>
        <w:fldChar w:fldCharType="separate"/>
      </w:r>
      <w:r>
        <w:rPr>
          <w:rStyle w:val="23"/>
          <w:rFonts w:hint="eastAsia"/>
          <w:color w:val="auto"/>
          <w:highlight w:val="none"/>
        </w:rPr>
        <w:t>附件三</w:t>
      </w:r>
      <w:r>
        <w:rPr>
          <w:color w:val="auto"/>
          <w:highlight w:val="none"/>
        </w:rPr>
        <w:tab/>
      </w:r>
      <w:r>
        <w:rPr>
          <w:color w:val="auto"/>
          <w:highlight w:val="none"/>
        </w:rPr>
        <w:fldChar w:fldCharType="begin"/>
      </w:r>
      <w:r>
        <w:rPr>
          <w:color w:val="auto"/>
          <w:highlight w:val="none"/>
        </w:rPr>
        <w:instrText xml:space="preserve"> PAGEREF _Toc40859296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"_Toc40859297" </w:instrText>
      </w:r>
      <w:r>
        <w:rPr>
          <w:color w:val="auto"/>
          <w:highlight w:val="none"/>
        </w:rPr>
        <w:fldChar w:fldCharType="separate"/>
      </w:r>
      <w:r>
        <w:rPr>
          <w:rStyle w:val="23"/>
          <w:rFonts w:hint="eastAsia"/>
          <w:color w:val="auto"/>
          <w:highlight w:val="none"/>
        </w:rPr>
        <w:t>附件四</w:t>
      </w:r>
      <w:r>
        <w:rPr>
          <w:color w:val="auto"/>
          <w:highlight w:val="none"/>
        </w:rPr>
        <w:tab/>
      </w:r>
      <w:r>
        <w:rPr>
          <w:color w:val="auto"/>
          <w:highlight w:val="none"/>
        </w:rPr>
        <w:fldChar w:fldCharType="begin"/>
      </w:r>
      <w:r>
        <w:rPr>
          <w:color w:val="auto"/>
          <w:highlight w:val="none"/>
        </w:rPr>
        <w:instrText xml:space="preserve"> PAGEREF _Toc40859297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8"/>
        <w:tabs>
          <w:tab w:val="right" w:leader="dot" w:pos="9402"/>
        </w:tabs>
        <w:rPr>
          <w:rFonts w:cs="黑体"/>
          <w:color w:val="auto"/>
          <w:szCs w:val="22"/>
          <w:highlight w:val="none"/>
        </w:rPr>
      </w:pPr>
      <w:r>
        <w:rPr>
          <w:color w:val="auto"/>
          <w:highlight w:val="none"/>
        </w:rPr>
        <w:fldChar w:fldCharType="begin"/>
      </w:r>
      <w:r>
        <w:rPr>
          <w:color w:val="auto"/>
          <w:highlight w:val="none"/>
        </w:rPr>
        <w:instrText xml:space="preserve"> HYPERLINK \l "_Toc40859298" </w:instrText>
      </w:r>
      <w:r>
        <w:rPr>
          <w:color w:val="auto"/>
          <w:highlight w:val="none"/>
        </w:rPr>
        <w:fldChar w:fldCharType="separate"/>
      </w:r>
      <w:r>
        <w:rPr>
          <w:rStyle w:val="23"/>
          <w:rFonts w:hint="eastAsia"/>
          <w:color w:val="auto"/>
          <w:highlight w:val="none"/>
        </w:rPr>
        <w:t>附件五</w:t>
      </w:r>
      <w:r>
        <w:rPr>
          <w:color w:val="auto"/>
          <w:highlight w:val="none"/>
        </w:rPr>
        <w:tab/>
      </w:r>
      <w:r>
        <w:rPr>
          <w:color w:val="auto"/>
          <w:highlight w:val="none"/>
        </w:rPr>
        <w:fldChar w:fldCharType="begin"/>
      </w:r>
      <w:r>
        <w:rPr>
          <w:color w:val="auto"/>
          <w:highlight w:val="none"/>
        </w:rPr>
        <w:instrText xml:space="preserve"> PAGEREF _Toc40859298 \h </w:instrText>
      </w:r>
      <w:r>
        <w:rPr>
          <w:color w:val="auto"/>
          <w:highlight w:val="none"/>
        </w:rPr>
        <w:fldChar w:fldCharType="separate"/>
      </w:r>
      <w:r>
        <w:rPr>
          <w:color w:val="auto"/>
          <w:highlight w:val="none"/>
        </w:rPr>
        <w:t>3</w:t>
      </w:r>
      <w:r>
        <w:rPr>
          <w:rFonts w:hint="eastAsia"/>
          <w:color w:val="auto"/>
          <w:highlight w:val="none"/>
          <w:lang w:val="en-US" w:eastAsia="zh-CN"/>
        </w:rPr>
        <w:t>2</w:t>
      </w:r>
      <w:r>
        <w:rPr>
          <w:color w:val="auto"/>
          <w:highlight w:val="none"/>
        </w:rPr>
        <w:fldChar w:fldCharType="end"/>
      </w:r>
      <w:r>
        <w:rPr>
          <w:color w:val="auto"/>
          <w:highlight w:val="none"/>
        </w:rPr>
        <w:fldChar w:fldCharType="end"/>
      </w:r>
    </w:p>
    <w:p>
      <w:pPr>
        <w:jc w:val="left"/>
        <w:rPr>
          <w:color w:val="auto"/>
          <w:sz w:val="48"/>
          <w:szCs w:val="48"/>
          <w:highlight w:val="none"/>
        </w:rPr>
      </w:pPr>
      <w:r>
        <w:rPr>
          <w:color w:val="auto"/>
          <w:sz w:val="48"/>
          <w:szCs w:val="48"/>
          <w:highlight w:val="none"/>
        </w:rPr>
        <w:fldChar w:fldCharType="end"/>
      </w:r>
    </w:p>
    <w:p>
      <w:pPr>
        <w:widowControl/>
        <w:jc w:val="left"/>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sz w:val="48"/>
          <w:szCs w:val="48"/>
          <w:highlight w:val="none"/>
        </w:rPr>
      </w:pPr>
    </w:p>
    <w:p>
      <w:pPr>
        <w:rPr>
          <w:color w:val="auto"/>
          <w:sz w:val="48"/>
          <w:szCs w:val="48"/>
          <w:highlight w:val="none"/>
        </w:rPr>
      </w:pPr>
    </w:p>
    <w:p>
      <w:pPr>
        <w:pStyle w:val="2"/>
        <w:rPr>
          <w:color w:val="auto"/>
          <w:sz w:val="48"/>
          <w:szCs w:val="48"/>
          <w:highlight w:val="none"/>
        </w:rPr>
      </w:pPr>
    </w:p>
    <w:p>
      <w:pPr>
        <w:pStyle w:val="3"/>
        <w:rPr>
          <w:color w:val="auto"/>
          <w:highlight w:val="none"/>
        </w:rPr>
      </w:pPr>
    </w:p>
    <w:p>
      <w:pPr>
        <w:pStyle w:val="4"/>
        <w:spacing w:before="0" w:after="0" w:line="360" w:lineRule="auto"/>
        <w:jc w:val="center"/>
        <w:rPr>
          <w:rFonts w:ascii="宋体" w:hAnsi="宋体"/>
          <w:color w:val="auto"/>
          <w:sz w:val="36"/>
          <w:szCs w:val="36"/>
          <w:highlight w:val="none"/>
        </w:rPr>
      </w:pPr>
      <w:bookmarkStart w:id="0" w:name="_Toc40859284"/>
      <w:r>
        <w:rPr>
          <w:rFonts w:hint="eastAsia" w:ascii="宋体" w:hAnsi="宋体"/>
          <w:color w:val="auto"/>
          <w:sz w:val="36"/>
          <w:szCs w:val="36"/>
          <w:highlight w:val="none"/>
        </w:rPr>
        <w:t>第一章竞争性谈判公告</w:t>
      </w:r>
      <w:bookmarkEnd w:id="0"/>
    </w:p>
    <w:p>
      <w:pPr>
        <w:widowControl/>
        <w:spacing w:line="360" w:lineRule="auto"/>
        <w:ind w:firstLine="540"/>
        <w:jc w:val="left"/>
        <w:rPr>
          <w:rFonts w:ascii="宋体"/>
          <w:color w:val="auto"/>
          <w:sz w:val="22"/>
          <w:highlight w:val="none"/>
        </w:rPr>
      </w:pPr>
      <w:r>
        <w:rPr>
          <w:rFonts w:hint="eastAsia" w:ascii="宋体"/>
          <w:color w:val="auto"/>
          <w:sz w:val="22"/>
          <w:highlight w:val="none"/>
        </w:rPr>
        <w:t>根据《政府采购非招标采购方式管理办法》等有关规定，</w:t>
      </w:r>
      <w:r>
        <w:rPr>
          <w:rFonts w:hint="eastAsia" w:ascii="宋体"/>
          <w:color w:val="auto"/>
          <w:sz w:val="22"/>
          <w:highlight w:val="none"/>
          <w:lang w:eastAsia="zh-CN"/>
        </w:rPr>
        <w:t>台州景珩建设管理有限公司</w:t>
      </w:r>
      <w:r>
        <w:rPr>
          <w:rFonts w:hint="eastAsia" w:ascii="宋体"/>
          <w:color w:val="auto"/>
          <w:sz w:val="22"/>
          <w:highlight w:val="none"/>
        </w:rPr>
        <w:t>受</w:t>
      </w:r>
      <w:r>
        <w:rPr>
          <w:rFonts w:hint="eastAsia" w:ascii="宋体"/>
          <w:color w:val="auto"/>
          <w:sz w:val="22"/>
          <w:highlight w:val="none"/>
          <w:lang w:eastAsia="zh-CN"/>
        </w:rPr>
        <w:t>三门县公路与运输管理中心</w:t>
      </w:r>
      <w:r>
        <w:rPr>
          <w:rFonts w:hint="eastAsia" w:ascii="宋体"/>
          <w:color w:val="auto"/>
          <w:sz w:val="22"/>
          <w:highlight w:val="none"/>
        </w:rPr>
        <w:t>的委托，就</w:t>
      </w:r>
      <w:r>
        <w:rPr>
          <w:rFonts w:hint="eastAsia" w:ascii="宋体"/>
          <w:color w:val="auto"/>
          <w:sz w:val="22"/>
          <w:highlight w:val="none"/>
          <w:lang w:eastAsia="zh-CN"/>
        </w:rPr>
        <w:t>2022年三门县县道公路隧道机电定期检查项目</w:t>
      </w:r>
      <w:r>
        <w:rPr>
          <w:rFonts w:hint="eastAsia" w:ascii="宋体"/>
          <w:color w:val="auto"/>
          <w:sz w:val="22"/>
          <w:highlight w:val="none"/>
        </w:rPr>
        <w:t>进行竞争性谈判，欢迎国内合格的供应商前来参加谈判。</w:t>
      </w:r>
    </w:p>
    <w:p>
      <w:pPr>
        <w:snapToGrid w:val="0"/>
        <w:spacing w:line="440" w:lineRule="atLeast"/>
        <w:rPr>
          <w:rFonts w:ascii="宋体"/>
          <w:color w:val="auto"/>
          <w:sz w:val="22"/>
          <w:highlight w:val="none"/>
        </w:rPr>
      </w:pPr>
      <w:r>
        <w:rPr>
          <w:rFonts w:hint="eastAsia" w:ascii="宋体" w:hAnsi="宋体"/>
          <w:b/>
          <w:color w:val="auto"/>
          <w:szCs w:val="21"/>
          <w:highlight w:val="none"/>
        </w:rPr>
        <w:t>一、谈判项目采购组织</w:t>
      </w:r>
      <w:bookmarkStart w:id="1" w:name="OLE_LINK1"/>
      <w:r>
        <w:rPr>
          <w:rFonts w:hint="eastAsia" w:ascii="宋体" w:hAnsi="宋体"/>
          <w:b/>
          <w:color w:val="auto"/>
          <w:szCs w:val="21"/>
          <w:highlight w:val="none"/>
        </w:rPr>
        <w:t>类型：</w:t>
      </w:r>
      <w:bookmarkEnd w:id="1"/>
      <w:r>
        <w:rPr>
          <w:rFonts w:hint="eastAsia" w:ascii="宋体"/>
          <w:color w:val="auto"/>
          <w:sz w:val="22"/>
          <w:highlight w:val="none"/>
        </w:rPr>
        <w:t>自行采购-分散委托采购</w:t>
      </w:r>
    </w:p>
    <w:p>
      <w:pPr>
        <w:snapToGrid w:val="0"/>
        <w:spacing w:line="440" w:lineRule="atLeast"/>
        <w:rPr>
          <w:rFonts w:ascii="宋体"/>
          <w:color w:val="auto"/>
          <w:sz w:val="22"/>
          <w:highlight w:val="none"/>
        </w:rPr>
      </w:pPr>
      <w:r>
        <w:rPr>
          <w:rFonts w:hint="eastAsia" w:ascii="宋体" w:hAnsi="宋体"/>
          <w:b/>
          <w:color w:val="auto"/>
          <w:szCs w:val="21"/>
          <w:highlight w:val="none"/>
        </w:rPr>
        <w:t>二、招标项目概况</w:t>
      </w:r>
      <w:r>
        <w:rPr>
          <w:rFonts w:hint="eastAsia" w:ascii="宋体"/>
          <w:color w:val="auto"/>
          <w:sz w:val="22"/>
          <w:highlight w:val="none"/>
        </w:rPr>
        <w:t>（具体以招标文件为准）:</w:t>
      </w:r>
      <w:bookmarkStart w:id="2" w:name="B10_招标内容"/>
      <w:bookmarkEnd w:id="2"/>
    </w:p>
    <w:p>
      <w:pPr>
        <w:snapToGrid w:val="0"/>
        <w:spacing w:line="440" w:lineRule="atLeast"/>
        <w:ind w:firstLine="480"/>
        <w:rPr>
          <w:rFonts w:ascii="宋体"/>
          <w:color w:val="auto"/>
          <w:sz w:val="22"/>
          <w:highlight w:val="none"/>
        </w:rPr>
      </w:pPr>
      <w:r>
        <w:rPr>
          <w:rFonts w:hint="eastAsia" w:ascii="宋体"/>
          <w:color w:val="auto"/>
          <w:sz w:val="22"/>
          <w:highlight w:val="none"/>
          <w:lang w:eastAsia="zh-CN"/>
        </w:rPr>
        <w:t>2022年三门县县道公路隧道机电定期检查项目</w:t>
      </w:r>
      <w:r>
        <w:rPr>
          <w:rFonts w:hint="eastAsia" w:ascii="宋体"/>
          <w:color w:val="auto"/>
          <w:sz w:val="22"/>
          <w:highlight w:val="none"/>
        </w:rPr>
        <w:t>；</w:t>
      </w:r>
      <w:r>
        <w:rPr>
          <w:rFonts w:hint="eastAsia" w:ascii="宋体"/>
          <w:color w:val="auto"/>
          <w:sz w:val="22"/>
          <w:highlight w:val="none"/>
          <w:lang w:eastAsia="zh-CN"/>
        </w:rPr>
        <w:t>本项目内容包括：</w:t>
      </w:r>
      <w:r>
        <w:rPr>
          <w:rFonts w:hint="eastAsia" w:ascii="Arial" w:hAnsi="Arial" w:cs="Arial"/>
          <w:color w:val="auto"/>
          <w:szCs w:val="21"/>
          <w:highlight w:val="none"/>
          <w:lang w:eastAsia="zh-CN"/>
        </w:rPr>
        <w:t>检查县道隧道机电5座计2223米</w:t>
      </w:r>
      <w:r>
        <w:rPr>
          <w:rFonts w:hint="eastAsia" w:ascii="Arial" w:hAnsi="Arial" w:cs="Arial"/>
          <w:color w:val="auto"/>
          <w:szCs w:val="21"/>
          <w:highlight w:val="none"/>
        </w:rPr>
        <w:t>。</w:t>
      </w:r>
    </w:p>
    <w:p>
      <w:pPr>
        <w:snapToGrid w:val="0"/>
        <w:spacing w:line="440" w:lineRule="atLeas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标段划分、主要工程内容及工期</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本项目设1个检测标段。</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none"/>
          <w:lang w:eastAsia="zh-CN"/>
        </w:rPr>
        <w:t>检测具体内容为：隧道机电检测的服务，通过实测，详细、准确的记录各类设施的基本技术状况及病害，并附影像记录，分析病害成因，出具实体检测和外观检查报告，给出判定结论。</w:t>
      </w:r>
    </w:p>
    <w:p>
      <w:pPr>
        <w:snapToGrid w:val="0"/>
        <w:spacing w:line="440" w:lineRule="atLeast"/>
        <w:ind w:firstLine="480"/>
        <w:rPr>
          <w:rFonts w:hint="eastAsia" w:ascii="宋体"/>
          <w:color w:val="auto"/>
          <w:sz w:val="22"/>
          <w:highlight w:val="none"/>
          <w:lang w:eastAsia="zh-CN"/>
        </w:rPr>
      </w:pPr>
      <w:r>
        <w:rPr>
          <w:rFonts w:hint="eastAsia" w:ascii="宋体"/>
          <w:color w:val="auto"/>
          <w:sz w:val="22"/>
          <w:highlight w:val="yellow"/>
          <w:lang w:eastAsia="zh-CN"/>
        </w:rPr>
        <w:t>检测服务期：</w:t>
      </w:r>
      <w:r>
        <w:rPr>
          <w:rFonts w:hint="eastAsia" w:ascii="宋体"/>
          <w:color w:val="auto"/>
          <w:sz w:val="22"/>
          <w:highlight w:val="yellow"/>
          <w:lang w:val="en-US" w:eastAsia="zh-CN"/>
        </w:rPr>
        <w:t>3</w:t>
      </w:r>
      <w:r>
        <w:rPr>
          <w:rFonts w:hint="eastAsia" w:ascii="宋体"/>
          <w:color w:val="auto"/>
          <w:sz w:val="22"/>
          <w:highlight w:val="yellow"/>
          <w:lang w:eastAsia="zh-CN"/>
        </w:rPr>
        <w:t>0日历天。</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w:t>
      </w:r>
      <w:bookmarkStart w:id="3" w:name="B18_投标供应商的资格要求"/>
      <w:bookmarkEnd w:id="3"/>
      <w:r>
        <w:rPr>
          <w:rFonts w:hint="eastAsia" w:ascii="宋体" w:hAnsi="宋体"/>
          <w:b/>
          <w:color w:val="auto"/>
          <w:szCs w:val="21"/>
          <w:highlight w:val="none"/>
        </w:rPr>
        <w:t>合格谈判供应商的资格要求:</w:t>
      </w:r>
    </w:p>
    <w:p>
      <w:pPr>
        <w:snapToGrid w:val="0"/>
        <w:spacing w:line="440" w:lineRule="atLeast"/>
        <w:ind w:firstLine="480"/>
        <w:rPr>
          <w:rFonts w:hint="eastAsia" w:ascii="宋体" w:eastAsia="宋体" w:cs="Times New Roman"/>
          <w:color w:val="auto"/>
          <w:sz w:val="22"/>
          <w:highlight w:val="none"/>
          <w:lang w:val="en-US" w:eastAsia="zh-CN"/>
        </w:rPr>
      </w:pPr>
      <w:r>
        <w:rPr>
          <w:rFonts w:hint="eastAsia" w:ascii="宋体" w:eastAsia="宋体" w:cs="Times New Roman"/>
          <w:color w:val="auto"/>
          <w:sz w:val="22"/>
          <w:highlight w:val="none"/>
          <w:lang w:val="en-US" w:eastAsia="zh-CN"/>
        </w:rPr>
        <w:t>1、</w:t>
      </w:r>
      <w:r>
        <w:rPr>
          <w:rFonts w:hint="eastAsia" w:ascii="宋体" w:eastAsia="宋体" w:cs="Times New Roman"/>
          <w:color w:val="auto"/>
          <w:sz w:val="22"/>
          <w:highlight w:val="none"/>
          <w:lang w:eastAsia="zh-CN"/>
        </w:rPr>
        <w:t>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440" w:lineRule="atLeast"/>
        <w:ind w:firstLine="480"/>
        <w:rPr>
          <w:rFonts w:hint="eastAsia" w:ascii="宋体" w:eastAsia="宋体" w:cs="Times New Roman"/>
          <w:color w:val="auto"/>
          <w:sz w:val="22"/>
          <w:highlight w:val="yellow"/>
          <w:lang w:val="en-US" w:eastAsia="zh-CN"/>
        </w:rPr>
      </w:pPr>
      <w:r>
        <w:rPr>
          <w:rFonts w:hint="eastAsia" w:ascii="宋体" w:eastAsia="宋体" w:cs="Times New Roman"/>
          <w:color w:val="auto"/>
          <w:sz w:val="22"/>
          <w:highlight w:val="none"/>
          <w:lang w:val="en-US" w:eastAsia="zh-CN"/>
        </w:rPr>
        <w:t>2</w:t>
      </w:r>
      <w:r>
        <w:rPr>
          <w:rFonts w:hint="eastAsia" w:ascii="宋体" w:eastAsia="宋体" w:cs="Times New Roman"/>
          <w:color w:val="auto"/>
          <w:sz w:val="22"/>
          <w:highlight w:val="none"/>
          <w:lang w:eastAsia="zh-CN"/>
        </w:rPr>
        <w:t>、本次招标要求投标人具备独立法人资格，其本身或内设机构具有交通运输部门颁发的公路工程交通工程专项试验检测等级证书。</w:t>
      </w:r>
    </w:p>
    <w:p>
      <w:pPr>
        <w:snapToGrid w:val="0"/>
        <w:spacing w:line="440" w:lineRule="atLeast"/>
        <w:ind w:firstLine="480"/>
        <w:rPr>
          <w:rFonts w:hint="eastAsia" w:ascii="宋体" w:eastAsia="宋体" w:cs="Times New Roman"/>
          <w:color w:val="auto"/>
          <w:sz w:val="22"/>
          <w:highlight w:val="none"/>
          <w:lang w:eastAsia="zh-CN"/>
        </w:rPr>
      </w:pPr>
      <w:r>
        <w:rPr>
          <w:rFonts w:hint="eastAsia" w:ascii="宋体" w:eastAsia="宋体" w:cs="Times New Roman"/>
          <w:color w:val="auto"/>
          <w:sz w:val="22"/>
          <w:highlight w:val="none"/>
          <w:lang w:val="en-US" w:eastAsia="zh-CN"/>
        </w:rPr>
        <w:t>3</w:t>
      </w:r>
      <w:r>
        <w:rPr>
          <w:rFonts w:hint="eastAsia" w:ascii="宋体" w:eastAsia="宋体" w:cs="Times New Roman"/>
          <w:color w:val="auto"/>
          <w:sz w:val="22"/>
          <w:highlight w:val="none"/>
          <w:lang w:eastAsia="zh-CN"/>
        </w:rPr>
        <w:t>、本项目不接受联合体投标。</w:t>
      </w:r>
    </w:p>
    <w:p>
      <w:pPr>
        <w:snapToGrid w:val="0"/>
        <w:spacing w:line="440" w:lineRule="atLeast"/>
        <w:rPr>
          <w:rFonts w:ascii="宋体" w:hAnsi="宋体"/>
          <w:b/>
          <w:color w:val="auto"/>
          <w:szCs w:val="21"/>
          <w:highlight w:val="none"/>
        </w:rPr>
      </w:pPr>
      <w:r>
        <w:rPr>
          <w:rFonts w:hint="eastAsia" w:ascii="宋体" w:hAnsi="宋体"/>
          <w:b/>
          <w:color w:val="auto"/>
          <w:szCs w:val="21"/>
          <w:highlight w:val="none"/>
        </w:rPr>
        <w:t>四、谈判文件的获取</w:t>
      </w:r>
    </w:p>
    <w:p>
      <w:pPr>
        <w:snapToGrid w:val="0"/>
        <w:spacing w:line="440" w:lineRule="atLeast"/>
        <w:ind w:firstLine="480"/>
        <w:rPr>
          <w:rFonts w:hint="eastAsia" w:ascii="宋体" w:hAnsi="宋体" w:eastAsia="宋体" w:cs="宋体"/>
          <w:color w:val="auto"/>
          <w:kern w:val="0"/>
          <w:sz w:val="22"/>
          <w:szCs w:val="22"/>
          <w:highlight w:val="none"/>
        </w:rPr>
      </w:pPr>
      <w:r>
        <w:rPr>
          <w:rFonts w:ascii="宋体"/>
          <w:color w:val="auto"/>
          <w:sz w:val="22"/>
          <w:szCs w:val="22"/>
          <w:highlight w:val="none"/>
        </w:rPr>
        <w:t>1、</w:t>
      </w:r>
      <w:r>
        <w:rPr>
          <w:rFonts w:hint="eastAsia" w:ascii="宋体" w:hAnsi="宋体" w:eastAsia="宋体" w:cs="宋体"/>
          <w:color w:val="auto"/>
          <w:kern w:val="0"/>
          <w:sz w:val="22"/>
          <w:szCs w:val="22"/>
          <w:highlight w:val="none"/>
        </w:rPr>
        <w:t>本工程实行资格后审，凡有意参加投标者，于公告发布之日起，可通过三门县公共资源交易中心（</w:t>
      </w:r>
      <w:r>
        <w:rPr>
          <w:rFonts w:hint="eastAsia" w:ascii="宋体" w:hAnsi="宋体" w:cs="宋体"/>
          <w:color w:val="auto"/>
          <w:kern w:val="0"/>
          <w:sz w:val="22"/>
          <w:szCs w:val="22"/>
          <w:highlight w:val="none"/>
          <w:lang w:eastAsia="zh-CN"/>
        </w:rPr>
        <w:t>http://www.sanmen.gov.cn/col/col1229610743/index.html</w:t>
      </w:r>
      <w:r>
        <w:rPr>
          <w:rFonts w:hint="eastAsia" w:ascii="宋体" w:hAnsi="宋体" w:eastAsia="宋体" w:cs="宋体"/>
          <w:color w:val="auto"/>
          <w:kern w:val="0"/>
          <w:sz w:val="22"/>
          <w:szCs w:val="22"/>
          <w:highlight w:val="none"/>
        </w:rPr>
        <w:t>）自行下载</w:t>
      </w:r>
      <w:r>
        <w:rPr>
          <w:rFonts w:hint="eastAsia" w:ascii="宋体" w:hAnsi="宋体" w:cs="宋体"/>
          <w:color w:val="auto"/>
          <w:kern w:val="0"/>
          <w:sz w:val="22"/>
          <w:szCs w:val="22"/>
          <w:highlight w:val="none"/>
          <w:lang w:eastAsia="zh-CN"/>
        </w:rPr>
        <w:t>谈判</w:t>
      </w:r>
      <w:r>
        <w:rPr>
          <w:rFonts w:hint="eastAsia" w:ascii="宋体" w:hAnsi="宋体" w:eastAsia="宋体" w:cs="宋体"/>
          <w:color w:val="auto"/>
          <w:kern w:val="0"/>
          <w:sz w:val="22"/>
          <w:szCs w:val="22"/>
          <w:highlight w:val="none"/>
        </w:rPr>
        <w:t>文件等。</w:t>
      </w:r>
    </w:p>
    <w:p>
      <w:pPr>
        <w:snapToGrid w:val="0"/>
        <w:spacing w:line="440" w:lineRule="atLeast"/>
        <w:rPr>
          <w:rFonts w:ascii="宋体"/>
          <w:color w:val="auto"/>
          <w:sz w:val="22"/>
          <w:highlight w:val="none"/>
        </w:rPr>
      </w:pPr>
      <w:r>
        <w:rPr>
          <w:rFonts w:hint="eastAsia" w:ascii="宋体" w:hAnsi="宋体"/>
          <w:b/>
          <w:color w:val="auto"/>
          <w:szCs w:val="21"/>
          <w:highlight w:val="none"/>
        </w:rPr>
        <w:t>六、</w:t>
      </w:r>
      <w:r>
        <w:rPr>
          <w:rFonts w:hint="eastAsia" w:ascii="宋体" w:hAnsi="宋体"/>
          <w:b/>
          <w:color w:val="auto"/>
          <w:szCs w:val="21"/>
          <w:highlight w:val="none"/>
          <w:lang w:eastAsia="zh-CN"/>
        </w:rPr>
        <w:t>采购响应截止时间</w:t>
      </w:r>
      <w:r>
        <w:rPr>
          <w:rFonts w:hint="eastAsia" w:ascii="宋体" w:hAnsi="宋体"/>
          <w:b/>
          <w:color w:val="auto"/>
          <w:szCs w:val="21"/>
          <w:highlight w:val="none"/>
        </w:rPr>
        <w:t>：</w:t>
      </w:r>
      <w:bookmarkStart w:id="4" w:name="B25_投标截止日期"/>
      <w:r>
        <w:rPr>
          <w:rFonts w:hint="eastAsia" w:ascii="宋体"/>
          <w:color w:val="auto"/>
          <w:sz w:val="22"/>
          <w:highlight w:val="none"/>
        </w:rPr>
        <w:t>2022年</w:t>
      </w:r>
      <w:r>
        <w:rPr>
          <w:rFonts w:hint="eastAsia" w:ascii="宋体"/>
          <w:color w:val="auto"/>
          <w:sz w:val="22"/>
          <w:highlight w:val="none"/>
          <w:lang w:val="en-US" w:eastAsia="zh-CN"/>
        </w:rPr>
        <w:t>8</w:t>
      </w:r>
      <w:r>
        <w:rPr>
          <w:rFonts w:hint="eastAsia" w:ascii="宋体"/>
          <w:color w:val="auto"/>
          <w:sz w:val="22"/>
          <w:highlight w:val="none"/>
        </w:rPr>
        <w:t>月</w:t>
      </w:r>
      <w:r>
        <w:rPr>
          <w:rFonts w:hint="eastAsia" w:ascii="宋体"/>
          <w:color w:val="auto"/>
          <w:sz w:val="22"/>
          <w:highlight w:val="none"/>
          <w:lang w:val="en-US" w:eastAsia="zh-CN"/>
        </w:rPr>
        <w:t>05</w:t>
      </w:r>
      <w:r>
        <w:rPr>
          <w:rFonts w:hint="eastAsia" w:ascii="宋体"/>
          <w:color w:val="auto"/>
          <w:sz w:val="22"/>
          <w:highlight w:val="none"/>
        </w:rPr>
        <w:t>日</w:t>
      </w:r>
      <w:bookmarkEnd w:id="4"/>
      <w:bookmarkStart w:id="5" w:name="B26_投标截止时间"/>
      <w:r>
        <w:rPr>
          <w:rFonts w:hint="eastAsia" w:ascii="宋体"/>
          <w:color w:val="auto"/>
          <w:sz w:val="22"/>
          <w:highlight w:val="none"/>
          <w:lang w:val="en-US" w:eastAsia="zh-CN"/>
        </w:rPr>
        <w:t>9</w:t>
      </w:r>
      <w:r>
        <w:rPr>
          <w:rFonts w:hint="eastAsia" w:ascii="宋体"/>
          <w:color w:val="auto"/>
          <w:sz w:val="22"/>
          <w:highlight w:val="none"/>
        </w:rPr>
        <w:t xml:space="preserve">:00 </w:t>
      </w:r>
      <w:bookmarkEnd w:id="5"/>
    </w:p>
    <w:p>
      <w:pPr>
        <w:snapToGrid w:val="0"/>
        <w:spacing w:line="440" w:lineRule="atLeast"/>
        <w:rPr>
          <w:rFonts w:ascii="宋体" w:hAnsi="宋体" w:cs="宋体"/>
          <w:color w:val="auto"/>
          <w:kern w:val="0"/>
          <w:szCs w:val="21"/>
          <w:highlight w:val="none"/>
        </w:rPr>
      </w:pPr>
      <w:r>
        <w:rPr>
          <w:rFonts w:hint="eastAsia" w:ascii="宋体" w:hAnsi="宋体"/>
          <w:b/>
          <w:color w:val="auto"/>
          <w:szCs w:val="21"/>
          <w:highlight w:val="none"/>
        </w:rPr>
        <w:t>七、投标地点：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hAnsi="宋体"/>
          <w:b/>
          <w:color w:val="auto"/>
          <w:szCs w:val="21"/>
          <w:highlight w:val="none"/>
        </w:rPr>
        <w:t>八、开标时间：</w:t>
      </w:r>
      <w:r>
        <w:rPr>
          <w:rFonts w:hint="eastAsia" w:ascii="宋体"/>
          <w:color w:val="auto"/>
          <w:sz w:val="22"/>
          <w:highlight w:val="none"/>
        </w:rPr>
        <w:t>2022年</w:t>
      </w:r>
      <w:r>
        <w:rPr>
          <w:rFonts w:hint="eastAsia" w:ascii="宋体"/>
          <w:color w:val="auto"/>
          <w:sz w:val="22"/>
          <w:highlight w:val="none"/>
          <w:lang w:val="en-US" w:eastAsia="zh-CN"/>
        </w:rPr>
        <w:t>8</w:t>
      </w:r>
      <w:r>
        <w:rPr>
          <w:rFonts w:hint="eastAsia" w:ascii="宋体"/>
          <w:color w:val="auto"/>
          <w:sz w:val="22"/>
          <w:highlight w:val="none"/>
        </w:rPr>
        <w:t>月</w:t>
      </w:r>
      <w:r>
        <w:rPr>
          <w:rFonts w:hint="eastAsia" w:ascii="宋体"/>
          <w:color w:val="auto"/>
          <w:sz w:val="22"/>
          <w:highlight w:val="none"/>
          <w:lang w:val="en-US" w:eastAsia="zh-CN"/>
        </w:rPr>
        <w:t>05</w:t>
      </w:r>
      <w:r>
        <w:rPr>
          <w:rFonts w:hint="eastAsia" w:ascii="宋体"/>
          <w:color w:val="auto"/>
          <w:sz w:val="22"/>
          <w:highlight w:val="none"/>
        </w:rPr>
        <w:t>日</w:t>
      </w:r>
      <w:r>
        <w:rPr>
          <w:rFonts w:hint="eastAsia" w:ascii="宋体"/>
          <w:color w:val="auto"/>
          <w:sz w:val="22"/>
          <w:highlight w:val="none"/>
          <w:lang w:val="en-US" w:eastAsia="zh-CN"/>
        </w:rPr>
        <w:t>9</w:t>
      </w:r>
      <w:r>
        <w:rPr>
          <w:rFonts w:hint="eastAsia" w:ascii="宋体"/>
          <w:color w:val="auto"/>
          <w:sz w:val="22"/>
          <w:highlight w:val="none"/>
        </w:rPr>
        <w:t xml:space="preserve">:00 </w:t>
      </w:r>
    </w:p>
    <w:p>
      <w:pPr>
        <w:snapToGrid w:val="0"/>
        <w:spacing w:line="440" w:lineRule="atLeast"/>
        <w:rPr>
          <w:rFonts w:ascii="宋体"/>
          <w:color w:val="auto"/>
          <w:sz w:val="22"/>
          <w:highlight w:val="none"/>
        </w:rPr>
      </w:pPr>
      <w:r>
        <w:rPr>
          <w:rFonts w:hint="eastAsia" w:ascii="宋体" w:hAnsi="宋体"/>
          <w:b/>
          <w:color w:val="auto"/>
          <w:szCs w:val="21"/>
          <w:highlight w:val="none"/>
        </w:rPr>
        <w:t>九、开标地点：</w:t>
      </w:r>
      <w:r>
        <w:rPr>
          <w:rFonts w:hint="eastAsia" w:ascii="宋体"/>
          <w:color w:val="auto"/>
          <w:sz w:val="22"/>
          <w:highlight w:val="none"/>
          <w:lang w:eastAsia="zh-CN"/>
        </w:rPr>
        <w:t>三门县公路与运输管理中心会议室（三门县大湖塘新区广场路22号，交通大楼八楼）</w:t>
      </w:r>
    </w:p>
    <w:p>
      <w:pPr>
        <w:snapToGrid w:val="0"/>
        <w:spacing w:line="440" w:lineRule="atLeast"/>
        <w:rPr>
          <w:rFonts w:ascii="宋体"/>
          <w:color w:val="auto"/>
          <w:sz w:val="22"/>
          <w:highlight w:val="none"/>
        </w:rPr>
      </w:pPr>
      <w:r>
        <w:rPr>
          <w:rFonts w:hint="eastAsia" w:ascii="宋体"/>
          <w:color w:val="auto"/>
          <w:sz w:val="22"/>
          <w:highlight w:val="none"/>
        </w:rPr>
        <w:t>十、联系方式</w:t>
      </w:r>
    </w:p>
    <w:p>
      <w:pPr>
        <w:spacing w:line="360" w:lineRule="auto"/>
        <w:ind w:firstLine="480" w:firstLineChars="200"/>
        <w:rPr>
          <w:rFonts w:hint="eastAsia" w:ascii="宋体" w:hAnsi="宋体" w:eastAsia="宋体"/>
          <w:color w:val="auto"/>
          <w:sz w:val="24"/>
          <w:highlight w:val="none"/>
          <w:lang w:eastAsia="zh-CN"/>
        </w:rPr>
      </w:pPr>
      <w:bookmarkStart w:id="6" w:name="B43_传真"/>
      <w:bookmarkEnd w:id="6"/>
      <w:r>
        <w:rPr>
          <w:rFonts w:hint="eastAsia" w:ascii="宋体" w:hAnsi="宋体"/>
          <w:color w:val="auto"/>
          <w:sz w:val="24"/>
          <w:highlight w:val="none"/>
        </w:rPr>
        <w:t>招标人：</w:t>
      </w:r>
      <w:r>
        <w:rPr>
          <w:rFonts w:hint="eastAsia" w:ascii="宋体" w:hAnsi="宋体"/>
          <w:color w:val="auto"/>
          <w:sz w:val="24"/>
          <w:highlight w:val="none"/>
          <w:lang w:eastAsia="zh-CN"/>
        </w:rPr>
        <w:t>三门县公路与运输管理中心</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联系人： </w:t>
      </w:r>
      <w:r>
        <w:rPr>
          <w:rFonts w:hint="eastAsia" w:ascii="宋体" w:hAnsi="宋体"/>
          <w:color w:val="auto"/>
          <w:sz w:val="24"/>
          <w:highlight w:val="none"/>
          <w:lang w:eastAsia="zh-CN"/>
        </w:rPr>
        <w:t>卢余明</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电  话：</w:t>
      </w:r>
      <w:r>
        <w:rPr>
          <w:rFonts w:hint="eastAsia" w:ascii="宋体" w:hAnsi="宋体"/>
          <w:color w:val="auto"/>
          <w:sz w:val="24"/>
          <w:highlight w:val="none"/>
          <w:lang w:eastAsia="zh-CN"/>
        </w:rPr>
        <w:t xml:space="preserve"> 0576-83318012</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 xml:space="preserve">招标代理：台州景珩建设管理有限公司 </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 xml:space="preserve">联系人：吴春莲      </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电话/传真：</w:t>
      </w:r>
      <w:r>
        <w:rPr>
          <w:rFonts w:hint="eastAsia" w:ascii="宋体" w:hAnsi="宋体"/>
          <w:color w:val="auto"/>
          <w:sz w:val="24"/>
          <w:highlight w:val="none"/>
          <w:lang w:eastAsia="zh-CN"/>
        </w:rPr>
        <w:t>0576-83519809</w:t>
      </w:r>
    </w:p>
    <w:p>
      <w:pPr>
        <w:spacing w:line="360" w:lineRule="auto"/>
        <w:ind w:firstLine="480" w:firstLineChars="200"/>
        <w:rPr>
          <w:rFonts w:ascii="宋体" w:hAnsi="宋体"/>
          <w:color w:val="auto"/>
          <w:sz w:val="24"/>
          <w:highlight w:val="none"/>
        </w:rPr>
      </w:pPr>
    </w:p>
    <w:p>
      <w:pPr>
        <w:spacing w:line="360" w:lineRule="auto"/>
        <w:ind w:firstLine="480"/>
        <w:rPr>
          <w:rFonts w:ascii="宋体" w:hAnsi="宋体"/>
          <w:color w:val="auto"/>
          <w:sz w:val="24"/>
          <w:highlight w:val="none"/>
        </w:rPr>
      </w:pP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ind w:firstLine="5520" w:firstLineChars="2300"/>
        <w:rPr>
          <w:rFonts w:ascii="宋体" w:hAnsi="宋体"/>
          <w:color w:val="auto"/>
          <w:sz w:val="24"/>
          <w:highlight w:val="none"/>
        </w:rPr>
      </w:pP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三门县公路与运输管理中心</w:t>
      </w:r>
    </w:p>
    <w:p>
      <w:pPr>
        <w:spacing w:line="360" w:lineRule="auto"/>
        <w:jc w:val="right"/>
        <w:rPr>
          <w:rFonts w:hint="eastAsia" w:ascii="宋体" w:hAnsi="宋体" w:eastAsia="宋体"/>
          <w:color w:val="auto"/>
          <w:sz w:val="24"/>
          <w:highlight w:val="none"/>
          <w:lang w:eastAsia="zh-CN"/>
        </w:rPr>
      </w:pPr>
      <w:r>
        <w:rPr>
          <w:rFonts w:hint="eastAsia" w:ascii="宋体" w:hAnsi="宋体"/>
          <w:color w:val="auto"/>
          <w:sz w:val="24"/>
          <w:highlight w:val="none"/>
          <w:lang w:eastAsia="zh-CN"/>
        </w:rPr>
        <w:t>台州景珩建设管理有限公司</w:t>
      </w:r>
    </w:p>
    <w:p>
      <w:pPr>
        <w:jc w:val="lef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2022年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28</w:t>
      </w:r>
      <w:r>
        <w:rPr>
          <w:rFonts w:hint="eastAsia" w:ascii="宋体" w:hAnsi="宋体"/>
          <w:color w:val="auto"/>
          <w:sz w:val="24"/>
          <w:highlight w:val="none"/>
        </w:rPr>
        <w:t>日</w:t>
      </w:r>
    </w:p>
    <w:p>
      <w:pPr>
        <w:widowControl/>
        <w:jc w:val="left"/>
        <w:rPr>
          <w:rFonts w:ascii="宋体" w:hAnsi="宋体"/>
          <w:color w:val="auto"/>
          <w:sz w:val="24"/>
          <w:highlight w:val="none"/>
        </w:rPr>
      </w:pPr>
      <w:r>
        <w:rPr>
          <w:rFonts w:ascii="宋体" w:hAnsi="宋体"/>
          <w:color w:val="auto"/>
          <w:sz w:val="24"/>
          <w:highlight w:val="none"/>
        </w:rPr>
        <w:br w:type="page"/>
      </w:r>
    </w:p>
    <w:p>
      <w:pPr>
        <w:pStyle w:val="4"/>
        <w:spacing w:before="0" w:after="0" w:line="360" w:lineRule="auto"/>
        <w:jc w:val="center"/>
        <w:rPr>
          <w:rFonts w:ascii="宋体" w:hAnsi="宋体"/>
          <w:color w:val="auto"/>
          <w:sz w:val="36"/>
          <w:szCs w:val="36"/>
          <w:highlight w:val="none"/>
        </w:rPr>
      </w:pPr>
      <w:bookmarkStart w:id="7" w:name="_Toc38624161"/>
      <w:bookmarkStart w:id="8" w:name="_Toc40859285"/>
      <w:r>
        <w:rPr>
          <w:rFonts w:hint="eastAsia" w:ascii="宋体" w:hAnsi="宋体"/>
          <w:color w:val="auto"/>
          <w:sz w:val="36"/>
          <w:szCs w:val="36"/>
          <w:highlight w:val="none"/>
        </w:rPr>
        <w:t>第二章</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谈判内容</w:t>
      </w:r>
      <w:bookmarkEnd w:id="7"/>
      <w:bookmarkEnd w:id="8"/>
    </w:p>
    <w:p>
      <w:pPr>
        <w:pStyle w:val="11"/>
        <w:adjustRightInd w:val="0"/>
        <w:snapToGrid w:val="0"/>
        <w:spacing w:line="440" w:lineRule="atLeast"/>
        <w:rPr>
          <w:rFonts w:hint="eastAsia" w:hAnsi="宋体"/>
          <w:b/>
          <w:bCs/>
          <w:color w:val="auto"/>
          <w:sz w:val="21"/>
          <w:szCs w:val="21"/>
          <w:highlight w:val="none"/>
        </w:rPr>
      </w:pPr>
      <w:r>
        <w:rPr>
          <w:rFonts w:hint="eastAsia" w:hAnsi="宋体"/>
          <w:b/>
          <w:bCs/>
          <w:color w:val="auto"/>
          <w:sz w:val="21"/>
          <w:szCs w:val="21"/>
          <w:highlight w:val="none"/>
        </w:rPr>
        <w:t>一、</w:t>
      </w:r>
      <w:r>
        <w:rPr>
          <w:rFonts w:hint="eastAsia" w:hAnsi="宋体"/>
          <w:b/>
          <w:bCs/>
          <w:color w:val="auto"/>
          <w:sz w:val="21"/>
          <w:szCs w:val="21"/>
          <w:highlight w:val="none"/>
          <w:lang w:eastAsia="zh-CN"/>
        </w:rPr>
        <w:t>服务要求</w:t>
      </w:r>
      <w:r>
        <w:rPr>
          <w:rFonts w:hint="eastAsia" w:hAnsi="宋体"/>
          <w:b/>
          <w:bCs/>
          <w:color w:val="auto"/>
          <w:sz w:val="21"/>
          <w:szCs w:val="21"/>
          <w:highlight w:val="none"/>
        </w:rPr>
        <w:t>：</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（1） 检测人应本着严格试验检测、一丝不苟的原则，以</w:t>
      </w:r>
      <w:r>
        <w:rPr>
          <w:rFonts w:hint="eastAsia" w:ascii="宋体" w:hAnsi="宋体" w:cs="宋体"/>
          <w:color w:val="auto"/>
          <w:kern w:val="0"/>
          <w:szCs w:val="21"/>
          <w:lang w:eastAsia="zh-CN"/>
        </w:rPr>
        <w:t>检测合同</w:t>
      </w:r>
      <w:r>
        <w:rPr>
          <w:rFonts w:hint="eastAsia" w:ascii="宋体" w:hAnsi="宋体" w:cs="宋体"/>
          <w:color w:val="auto"/>
          <w:kern w:val="0"/>
          <w:szCs w:val="21"/>
        </w:rPr>
        <w:t>文件为依据，独立、公正地开展试验检测工作，保证试验检测数据客观、公正、准确。</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（2） 建立完善、有效的质量保证体系，并按照有关规定对仪器设备进行正常维护，定期检定或校准。</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（3） 建立健全档案管理制度，试验检测资料及时整理和归档，保证档案齐备，原始记录和试验检测报告内容真实、完整、规范。</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（4） 检测人应对试验检测数据的真实性负责。</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（5） 建立不合格报告台帐，并及时向发包人和质监机构报告。</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（6） 检测人应在签订合同后7天内向发包人提交实施性试验检测方案计划，发包人接到方案后5天内提出审查意见，检测人按照发包人批准的方案实施。</w:t>
      </w:r>
    </w:p>
    <w:p>
      <w:pPr>
        <w:adjustRightInd w:val="0"/>
        <w:snapToGrid w:val="0"/>
        <w:spacing w:line="360" w:lineRule="auto"/>
        <w:ind w:right="703" w:firstLine="525" w:firstLineChars="250"/>
        <w:rPr>
          <w:rFonts w:hint="eastAsia" w:ascii="宋体" w:hAnsi="宋体" w:cs="宋体"/>
          <w:color w:val="auto"/>
          <w:kern w:val="0"/>
          <w:szCs w:val="21"/>
        </w:rPr>
      </w:pPr>
      <w:r>
        <w:rPr>
          <w:rFonts w:hint="eastAsia" w:ascii="宋体" w:hAnsi="宋体" w:cs="宋体"/>
          <w:color w:val="auto"/>
          <w:kern w:val="0"/>
          <w:szCs w:val="21"/>
        </w:rPr>
        <w:t>（7） 在检测实施过程中，如出现检测数据异常等情况，检测人应于24小时内及时将信息告知发包人，全部检测任务完成后，按发包人要求及时提供试验检测报告。检测人应于试验检测实施后3天内提交试验检测结果，并于7天内提供完整的试验检测报告，所有试验检测报告应提供一式10份。</w:t>
      </w:r>
    </w:p>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rPr>
        <w:t>二、招标项目概况：</w:t>
      </w:r>
    </w:p>
    <w:tbl>
      <w:tblPr>
        <w:tblStyle w:val="2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3"/>
        <w:gridCol w:w="823"/>
        <w:gridCol w:w="810"/>
        <w:gridCol w:w="1255"/>
        <w:gridCol w:w="321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序号</w:t>
            </w:r>
          </w:p>
        </w:tc>
        <w:tc>
          <w:tcPr>
            <w:tcW w:w="193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项目名称</w:t>
            </w:r>
          </w:p>
        </w:tc>
        <w:tc>
          <w:tcPr>
            <w:tcW w:w="823"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数量</w:t>
            </w:r>
          </w:p>
        </w:tc>
        <w:tc>
          <w:tcPr>
            <w:tcW w:w="810"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单位</w:t>
            </w:r>
          </w:p>
        </w:tc>
        <w:tc>
          <w:tcPr>
            <w:tcW w:w="1255" w:type="dxa"/>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总价</w:t>
            </w:r>
          </w:p>
        </w:tc>
        <w:tc>
          <w:tcPr>
            <w:tcW w:w="3218"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简要规格描述</w:t>
            </w:r>
          </w:p>
        </w:tc>
        <w:tc>
          <w:tcPr>
            <w:tcW w:w="772" w:type="dxa"/>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1933" w:type="dxa"/>
            <w:vAlign w:val="center"/>
          </w:tcPr>
          <w:p>
            <w:pPr>
              <w:widowControl/>
              <w:spacing w:line="3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2022年三门县县道公路隧道机电定期检查项目</w:t>
            </w:r>
          </w:p>
        </w:tc>
        <w:tc>
          <w:tcPr>
            <w:tcW w:w="823" w:type="dxa"/>
            <w:vAlign w:val="center"/>
          </w:tcPr>
          <w:p>
            <w:pPr>
              <w:widowControl/>
              <w:spacing w:line="400" w:lineRule="atLeast"/>
              <w:jc w:val="center"/>
              <w:rPr>
                <w:rFonts w:ascii="宋体"/>
                <w:color w:val="auto"/>
                <w:sz w:val="21"/>
                <w:szCs w:val="21"/>
                <w:highlight w:val="none"/>
              </w:rPr>
            </w:pPr>
            <w:r>
              <w:rPr>
                <w:rFonts w:hint="eastAsia" w:ascii="宋体"/>
                <w:color w:val="auto"/>
                <w:sz w:val="21"/>
                <w:szCs w:val="21"/>
                <w:highlight w:val="none"/>
              </w:rPr>
              <w:t>1</w:t>
            </w:r>
          </w:p>
        </w:tc>
        <w:tc>
          <w:tcPr>
            <w:tcW w:w="810" w:type="dxa"/>
            <w:vAlign w:val="center"/>
          </w:tcPr>
          <w:p>
            <w:pPr>
              <w:widowControl/>
              <w:spacing w:line="400" w:lineRule="atLeast"/>
              <w:jc w:val="center"/>
              <w:rPr>
                <w:rFonts w:hint="eastAsia" w:ascii="宋体" w:eastAsia="宋体"/>
                <w:color w:val="auto"/>
                <w:sz w:val="21"/>
                <w:szCs w:val="21"/>
                <w:highlight w:val="none"/>
                <w:lang w:eastAsia="zh-CN"/>
              </w:rPr>
            </w:pPr>
            <w:r>
              <w:rPr>
                <w:rFonts w:hint="eastAsia" w:ascii="宋体"/>
                <w:color w:val="auto"/>
                <w:sz w:val="21"/>
                <w:szCs w:val="21"/>
                <w:highlight w:val="none"/>
                <w:lang w:eastAsia="zh-CN"/>
              </w:rPr>
              <w:t>项</w:t>
            </w:r>
          </w:p>
        </w:tc>
        <w:tc>
          <w:tcPr>
            <w:tcW w:w="1255" w:type="dxa"/>
            <w:vAlign w:val="center"/>
          </w:tcPr>
          <w:p>
            <w:pPr>
              <w:widowControl/>
              <w:spacing w:line="400" w:lineRule="atLeast"/>
              <w:jc w:val="center"/>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100035元</w:t>
            </w:r>
          </w:p>
        </w:tc>
        <w:tc>
          <w:tcPr>
            <w:tcW w:w="3218" w:type="dxa"/>
            <w:vAlign w:val="center"/>
          </w:tcPr>
          <w:p>
            <w:pPr>
              <w:widowControl/>
              <w:spacing w:line="300" w:lineRule="atLeast"/>
              <w:rPr>
                <w:rFonts w:ascii="宋体"/>
                <w:color w:val="auto"/>
                <w:sz w:val="21"/>
                <w:szCs w:val="21"/>
                <w:highlight w:val="none"/>
              </w:rPr>
            </w:pPr>
            <w:r>
              <w:rPr>
                <w:rFonts w:hint="eastAsia" w:ascii="宋体" w:hAnsi="宋体"/>
                <w:color w:val="auto"/>
                <w:sz w:val="21"/>
                <w:szCs w:val="21"/>
                <w:highlight w:val="none"/>
                <w:lang w:eastAsia="zh-CN"/>
              </w:rPr>
              <w:t>隧道机电检测的服务，通过实测，详细、准确的记录各类设施的基本技术状况及病害，并附影像记录，分析病害成因，出具实体检测和外观检查报告，给出判定结论。</w:t>
            </w:r>
          </w:p>
        </w:tc>
        <w:tc>
          <w:tcPr>
            <w:tcW w:w="772" w:type="dxa"/>
            <w:vAlign w:val="center"/>
          </w:tcPr>
          <w:p>
            <w:pPr>
              <w:widowControl/>
              <w:spacing w:line="300" w:lineRule="atLeast"/>
              <w:jc w:val="center"/>
              <w:rPr>
                <w:rFonts w:ascii="宋体"/>
                <w:color w:val="auto"/>
                <w:sz w:val="21"/>
                <w:szCs w:val="21"/>
                <w:highlight w:val="none"/>
              </w:rPr>
            </w:pPr>
          </w:p>
        </w:tc>
      </w:tr>
    </w:tbl>
    <w:p>
      <w:pPr>
        <w:pStyle w:val="11"/>
        <w:adjustRightInd w:val="0"/>
        <w:snapToGrid w:val="0"/>
        <w:spacing w:line="440" w:lineRule="atLeast"/>
        <w:rPr>
          <w:rFonts w:hAnsi="宋体"/>
          <w:b/>
          <w:bCs/>
          <w:color w:val="auto"/>
          <w:sz w:val="21"/>
          <w:szCs w:val="21"/>
          <w:highlight w:val="none"/>
        </w:rPr>
      </w:pPr>
      <w:r>
        <w:rPr>
          <w:rFonts w:hint="eastAsia" w:hAnsi="宋体"/>
          <w:b/>
          <w:bCs/>
          <w:color w:val="auto"/>
          <w:sz w:val="21"/>
          <w:szCs w:val="21"/>
          <w:highlight w:val="none"/>
          <w:lang w:eastAsia="zh-CN"/>
        </w:rPr>
        <w:t>三</w:t>
      </w:r>
      <w:r>
        <w:rPr>
          <w:rFonts w:hint="eastAsia" w:hAnsi="宋体"/>
          <w:b/>
          <w:bCs/>
          <w:color w:val="auto"/>
          <w:sz w:val="21"/>
          <w:szCs w:val="21"/>
          <w:highlight w:val="none"/>
        </w:rPr>
        <w:t>、供应商报价要求：</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eastAsia="zh-CN"/>
        </w:rPr>
        <w:t>本项目上限价为</w:t>
      </w:r>
      <w:r>
        <w:rPr>
          <w:rFonts w:hint="eastAsia" w:hAnsi="宋体"/>
          <w:color w:val="auto"/>
          <w:sz w:val="21"/>
          <w:szCs w:val="21"/>
          <w:highlight w:val="none"/>
          <w:lang w:val="en-US" w:eastAsia="zh-CN"/>
        </w:rPr>
        <w:t>100035元，报价超过上限价的为无效标</w:t>
      </w:r>
      <w:r>
        <w:rPr>
          <w:rFonts w:hint="eastAsia" w:hAnsi="宋体"/>
          <w:color w:val="auto"/>
          <w:sz w:val="21"/>
          <w:szCs w:val="21"/>
          <w:highlight w:val="none"/>
        </w:rPr>
        <w:t>。</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供应商应考虑自身实力、经验及项目实施过程中的各种因素，根据采购要求，详细说明所能提供的各项具体服务内容，自主确定报价</w:t>
      </w:r>
      <w:r>
        <w:rPr>
          <w:rFonts w:hint="eastAsia" w:hAnsi="宋体"/>
          <w:color w:val="auto"/>
          <w:sz w:val="21"/>
          <w:szCs w:val="21"/>
          <w:highlight w:val="none"/>
        </w:rPr>
        <w:t>，实行固定</w:t>
      </w:r>
      <w:r>
        <w:rPr>
          <w:rFonts w:hint="eastAsia" w:hAnsi="宋体"/>
          <w:color w:val="auto"/>
          <w:sz w:val="21"/>
          <w:szCs w:val="21"/>
          <w:highlight w:val="none"/>
          <w:lang w:eastAsia="zh-CN"/>
        </w:rPr>
        <w:t>总</w:t>
      </w:r>
      <w:r>
        <w:rPr>
          <w:rFonts w:hint="eastAsia" w:hAnsi="宋体"/>
          <w:color w:val="auto"/>
          <w:sz w:val="21"/>
          <w:szCs w:val="21"/>
          <w:highlight w:val="none"/>
        </w:rPr>
        <w:t>价包干。</w:t>
      </w:r>
    </w:p>
    <w:p>
      <w:pPr>
        <w:pStyle w:val="11"/>
        <w:adjustRightInd w:val="0"/>
        <w:snapToGrid w:val="0"/>
        <w:spacing w:line="440" w:lineRule="atLeast"/>
        <w:ind w:firstLine="482"/>
        <w:rPr>
          <w:rFonts w:hint="eastAsia" w:hAnsi="宋体"/>
          <w:color w:val="auto"/>
          <w:sz w:val="21"/>
          <w:szCs w:val="21"/>
          <w:highlight w:val="none"/>
        </w:rPr>
      </w:pPr>
      <w:r>
        <w:rPr>
          <w:rFonts w:hint="eastAsia" w:hAnsi="宋体"/>
          <w:color w:val="auto"/>
          <w:sz w:val="21"/>
          <w:szCs w:val="21"/>
          <w:highlight w:val="none"/>
        </w:rPr>
        <w:t>（3）此次报价实行固定</w:t>
      </w:r>
      <w:r>
        <w:rPr>
          <w:rFonts w:hint="eastAsia" w:hAnsi="宋体"/>
          <w:color w:val="auto"/>
          <w:sz w:val="21"/>
          <w:szCs w:val="21"/>
          <w:highlight w:val="none"/>
          <w:lang w:eastAsia="zh-CN"/>
        </w:rPr>
        <w:t>总</w:t>
      </w:r>
      <w:r>
        <w:rPr>
          <w:rFonts w:hint="eastAsia" w:hAnsi="宋体"/>
          <w:color w:val="auto"/>
          <w:sz w:val="21"/>
          <w:szCs w:val="21"/>
          <w:highlight w:val="none"/>
        </w:rPr>
        <w:t>价包干，本项目在合同实施期间，费用不随国家政策或法规、标准及市场因素、材料价格、施工工期的变化而进行调整</w:t>
      </w:r>
      <w:r>
        <w:rPr>
          <w:rFonts w:hint="eastAsia" w:hAnsi="宋体"/>
          <w:color w:val="auto"/>
          <w:sz w:val="21"/>
          <w:szCs w:val="21"/>
          <w:highlight w:val="none"/>
          <w:lang w:eastAsia="zh-CN"/>
        </w:rPr>
        <w:t>，</w:t>
      </w:r>
      <w:r>
        <w:rPr>
          <w:rFonts w:hint="eastAsia" w:hAnsi="宋体"/>
          <w:color w:val="auto"/>
          <w:sz w:val="21"/>
          <w:szCs w:val="21"/>
          <w:highlight w:val="none"/>
        </w:rPr>
        <w:t>投标供应商需充分考虑风险。</w:t>
      </w:r>
    </w:p>
    <w:p>
      <w:pPr>
        <w:pStyle w:val="11"/>
        <w:adjustRightInd w:val="0"/>
        <w:snapToGrid w:val="0"/>
        <w:spacing w:line="440" w:lineRule="atLeast"/>
        <w:ind w:firstLine="482"/>
        <w:rPr>
          <w:rFonts w:hAnsi="宋体"/>
          <w:color w:val="auto"/>
          <w:sz w:val="21"/>
          <w:szCs w:val="21"/>
          <w:highlight w:val="none"/>
        </w:rPr>
      </w:pPr>
      <w:r>
        <w:rPr>
          <w:rFonts w:hint="eastAsia" w:hAnsi="宋体"/>
          <w:color w:val="auto"/>
          <w:sz w:val="21"/>
          <w:szCs w:val="21"/>
          <w:highlight w:val="none"/>
        </w:rPr>
        <w:t>（4）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pStyle w:val="11"/>
        <w:adjustRightInd w:val="0"/>
        <w:snapToGrid w:val="0"/>
        <w:spacing w:line="440" w:lineRule="atLeast"/>
        <w:ind w:firstLine="482"/>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四、付款方式</w:t>
      </w:r>
    </w:p>
    <w:p>
      <w:pPr>
        <w:pStyle w:val="1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olor w:val="auto"/>
          <w:sz w:val="21"/>
          <w:szCs w:val="21"/>
          <w:highlight w:val="none"/>
          <w:lang w:eastAsia="zh-CN"/>
        </w:rPr>
      </w:pPr>
      <w:r>
        <w:rPr>
          <w:rFonts w:hint="eastAsia" w:hAnsi="宋体"/>
          <w:color w:val="auto"/>
          <w:sz w:val="21"/>
          <w:szCs w:val="21"/>
          <w:highlight w:val="none"/>
          <w:lang w:eastAsia="zh-CN"/>
        </w:rPr>
        <w:t>检测报告提交并通过评审后一周内支付所有款项</w:t>
      </w:r>
      <w:r>
        <w:rPr>
          <w:rFonts w:hint="eastAsia" w:ascii="宋体" w:hAnsi="宋体" w:cs="宋体"/>
          <w:color w:val="auto"/>
          <w:szCs w:val="21"/>
          <w:highlight w:val="none"/>
        </w:rPr>
        <w:t>。</w:t>
      </w:r>
    </w:p>
    <w:p>
      <w:pPr>
        <w:pStyle w:val="11"/>
        <w:keepNext w:val="0"/>
        <w:keepLines w:val="0"/>
        <w:pageBreakBefore w:val="0"/>
        <w:numPr>
          <w:ilvl w:val="0"/>
          <w:numId w:val="2"/>
        </w:numPr>
        <w:kinsoku/>
        <w:wordWrap/>
        <w:overflowPunct/>
        <w:topLinePunct w:val="0"/>
        <w:autoSpaceDE/>
        <w:autoSpaceDN/>
        <w:bidi w:val="0"/>
        <w:adjustRightInd w:val="0"/>
        <w:snapToGrid w:val="0"/>
        <w:spacing w:line="440" w:lineRule="exact"/>
        <w:ind w:firstLine="211" w:firstLineChars="100"/>
        <w:textAlignment w:val="auto"/>
        <w:rPr>
          <w:rFonts w:hint="eastAsia"/>
          <w:color w:val="auto"/>
          <w:sz w:val="21"/>
          <w:szCs w:val="21"/>
          <w:highlight w:val="yellow"/>
          <w:lang w:eastAsia="zh-CN"/>
        </w:rPr>
      </w:pPr>
      <w:r>
        <w:rPr>
          <w:rFonts w:hint="eastAsia" w:hAnsi="宋体"/>
          <w:b/>
          <w:bCs/>
          <w:color w:val="auto"/>
          <w:sz w:val="21"/>
          <w:szCs w:val="21"/>
          <w:highlight w:val="yellow"/>
        </w:rPr>
        <w:t>服务期：</w:t>
      </w:r>
      <w:r>
        <w:rPr>
          <w:rFonts w:hint="eastAsia"/>
          <w:color w:val="auto"/>
          <w:sz w:val="21"/>
          <w:szCs w:val="21"/>
          <w:highlight w:val="yellow"/>
          <w:lang w:val="en-US" w:eastAsia="zh-CN"/>
        </w:rPr>
        <w:t>3</w:t>
      </w:r>
      <w:r>
        <w:rPr>
          <w:rFonts w:hint="eastAsia"/>
          <w:color w:val="auto"/>
          <w:sz w:val="21"/>
          <w:szCs w:val="21"/>
          <w:highlight w:val="yellow"/>
          <w:lang w:eastAsia="zh-CN"/>
        </w:rPr>
        <w:t>0日历天。</w:t>
      </w:r>
    </w:p>
    <w:p>
      <w:pPr>
        <w:pStyle w:val="11"/>
        <w:keepNext w:val="0"/>
        <w:keepLines w:val="0"/>
        <w:pageBreakBefore w:val="0"/>
        <w:numPr>
          <w:ilvl w:val="0"/>
          <w:numId w:val="0"/>
        </w:numPr>
        <w:kinsoku/>
        <w:wordWrap/>
        <w:overflowPunct/>
        <w:topLinePunct w:val="0"/>
        <w:autoSpaceDE/>
        <w:autoSpaceDN/>
        <w:bidi w:val="0"/>
        <w:adjustRightInd w:val="0"/>
        <w:snapToGrid w:val="0"/>
        <w:spacing w:line="440" w:lineRule="exact"/>
        <w:ind w:firstLine="211" w:firstLineChars="100"/>
        <w:textAlignment w:val="auto"/>
        <w:rPr>
          <w:rFonts w:hint="eastAsia"/>
          <w:color w:val="auto"/>
          <w:highlight w:val="yellow"/>
        </w:rPr>
      </w:pPr>
      <w:r>
        <w:rPr>
          <w:rFonts w:hint="eastAsia" w:ascii="宋体" w:hAnsi="宋体" w:eastAsia="宋体" w:cs="Times New Roman"/>
          <w:b/>
          <w:bCs/>
          <w:color w:val="auto"/>
          <w:kern w:val="2"/>
          <w:sz w:val="21"/>
          <w:szCs w:val="21"/>
          <w:highlight w:val="yellow"/>
          <w:lang w:val="en-US" w:eastAsia="zh-CN" w:bidi="ar-SA"/>
        </w:rPr>
        <w:t>六、履约保证金金额：</w:t>
      </w:r>
      <w:r>
        <w:rPr>
          <w:rFonts w:hint="eastAsia" w:hAnsi="宋体" w:cs="Times New Roman"/>
          <w:b w:val="0"/>
          <w:bCs w:val="0"/>
          <w:color w:val="auto"/>
          <w:kern w:val="2"/>
          <w:sz w:val="21"/>
          <w:szCs w:val="21"/>
          <w:highlight w:val="yellow"/>
          <w:lang w:val="en-US" w:eastAsia="zh-CN" w:bidi="ar-SA"/>
        </w:rPr>
        <w:t>本项目无</w:t>
      </w:r>
      <w:r>
        <w:rPr>
          <w:rFonts w:hint="eastAsia" w:ascii="宋体" w:hAnsi="宋体" w:eastAsia="宋体" w:cs="Times New Roman"/>
          <w:b w:val="0"/>
          <w:bCs w:val="0"/>
          <w:color w:val="auto"/>
          <w:kern w:val="2"/>
          <w:sz w:val="21"/>
          <w:szCs w:val="21"/>
          <w:highlight w:val="yellow"/>
          <w:lang w:val="en-US" w:eastAsia="zh-CN" w:bidi="ar-SA"/>
        </w:rPr>
        <w:t>履约保证金</w:t>
      </w:r>
    </w:p>
    <w:p>
      <w:pPr>
        <w:rPr>
          <w:rFonts w:hint="eastAsia"/>
          <w:color w:val="auto"/>
        </w:rPr>
      </w:pPr>
    </w:p>
    <w:p>
      <w:pPr>
        <w:numPr>
          <w:ilvl w:val="0"/>
          <w:numId w:val="0"/>
        </w:numPr>
        <w:spacing w:line="360" w:lineRule="auto"/>
        <w:ind w:leftChars="0" w:firstLine="211" w:firstLineChars="100"/>
        <w:jc w:val="left"/>
        <w:rPr>
          <w:rFonts w:hint="eastAsia"/>
          <w:b/>
          <w:color w:val="auto"/>
          <w:kern w:val="0"/>
          <w:szCs w:val="21"/>
        </w:rPr>
      </w:pPr>
      <w:r>
        <w:rPr>
          <w:rFonts w:hint="eastAsia"/>
          <w:b/>
          <w:color w:val="auto"/>
          <w:kern w:val="0"/>
          <w:szCs w:val="21"/>
          <w:lang w:eastAsia="zh-CN"/>
        </w:rPr>
        <w:t>七、</w:t>
      </w:r>
      <w:r>
        <w:rPr>
          <w:rFonts w:hint="eastAsia"/>
          <w:b/>
          <w:color w:val="auto"/>
          <w:kern w:val="0"/>
          <w:szCs w:val="21"/>
        </w:rPr>
        <w:t>质量验收标准：</w:t>
      </w:r>
    </w:p>
    <w:p>
      <w:pPr>
        <w:snapToGrid w:val="0"/>
        <w:spacing w:line="480" w:lineRule="auto"/>
        <w:rPr>
          <w:rFonts w:hint="eastAsia" w:ascii="宋体" w:hAnsi="宋体" w:cs="Arial"/>
          <w:bCs/>
          <w:color w:val="auto"/>
          <w:kern w:val="0"/>
          <w:szCs w:val="21"/>
        </w:rPr>
      </w:pPr>
      <w:r>
        <w:rPr>
          <w:rFonts w:hint="eastAsia" w:ascii="宋体" w:hAnsi="宋体" w:cs="Arial"/>
          <w:bCs/>
          <w:color w:val="auto"/>
          <w:kern w:val="0"/>
          <w:szCs w:val="21"/>
        </w:rPr>
        <w:t>（1）质量标准：合格。</w:t>
      </w:r>
    </w:p>
    <w:p>
      <w:pPr>
        <w:rPr>
          <w:rFonts w:hint="eastAsia" w:ascii="宋体" w:hAnsi="宋体" w:cs="Arial"/>
          <w:bCs/>
          <w:color w:val="auto"/>
          <w:kern w:val="0"/>
          <w:szCs w:val="21"/>
        </w:rPr>
      </w:pPr>
      <w:r>
        <w:rPr>
          <w:rFonts w:hint="eastAsia" w:ascii="宋体" w:hAnsi="宋体" w:cs="Arial"/>
          <w:bCs/>
          <w:color w:val="auto"/>
          <w:kern w:val="0"/>
          <w:szCs w:val="21"/>
        </w:rPr>
        <w:t>（2）严格按照</w:t>
      </w:r>
      <w:r>
        <w:rPr>
          <w:rFonts w:hint="eastAsia" w:ascii="宋体" w:hAnsi="宋体" w:cs="Arial"/>
          <w:bCs/>
          <w:color w:val="auto"/>
          <w:kern w:val="0"/>
          <w:szCs w:val="21"/>
          <w:lang w:eastAsia="zh-CN"/>
        </w:rPr>
        <w:t>公路隧道</w:t>
      </w:r>
      <w:r>
        <w:rPr>
          <w:rFonts w:hint="eastAsia" w:ascii="宋体" w:hAnsi="宋体" w:cs="Arial"/>
          <w:bCs/>
          <w:color w:val="auto"/>
          <w:kern w:val="0"/>
          <w:szCs w:val="21"/>
        </w:rPr>
        <w:t>检测国家和浙江省强制性技术标准、规范和规程的要求</w:t>
      </w:r>
    </w:p>
    <w:p>
      <w:pPr>
        <w:pStyle w:val="2"/>
        <w:rPr>
          <w:rFonts w:hint="eastAsia"/>
          <w:color w:val="auto"/>
          <w:lang w:eastAsia="zh-CN"/>
        </w:rPr>
      </w:pPr>
    </w:p>
    <w:p>
      <w:pPr>
        <w:spacing w:line="480" w:lineRule="auto"/>
        <w:ind w:firstLine="211" w:firstLineChars="100"/>
        <w:rPr>
          <w:rFonts w:ascii="Arial" w:hAnsi="Arial" w:cs="Arial"/>
          <w:b/>
          <w:bCs/>
          <w:color w:val="auto"/>
        </w:rPr>
      </w:pPr>
      <w:r>
        <w:rPr>
          <w:rFonts w:hint="eastAsia"/>
          <w:b/>
          <w:color w:val="auto"/>
          <w:kern w:val="0"/>
          <w:szCs w:val="21"/>
          <w:lang w:eastAsia="zh-CN"/>
        </w:rPr>
        <w:t>八</w:t>
      </w:r>
      <w:r>
        <w:rPr>
          <w:rFonts w:hint="eastAsia"/>
          <w:b/>
          <w:color w:val="auto"/>
          <w:kern w:val="0"/>
          <w:szCs w:val="21"/>
        </w:rPr>
        <w:t>、</w:t>
      </w:r>
      <w:r>
        <w:rPr>
          <w:rFonts w:ascii="Arial" w:hAnsi="宋体" w:cs="Arial"/>
          <w:b/>
          <w:bCs/>
          <w:color w:val="auto"/>
        </w:rPr>
        <w:t>具体技术需求</w:t>
      </w:r>
    </w:p>
    <w:p>
      <w:pPr>
        <w:spacing w:line="360" w:lineRule="exact"/>
        <w:ind w:firstLine="420" w:firstLineChars="200"/>
        <w:rPr>
          <w:rFonts w:hint="eastAsia" w:ascii="Arial" w:hAnsi="宋体" w:eastAsia="宋体" w:cs="Arial"/>
          <w:color w:val="auto"/>
          <w:szCs w:val="21"/>
          <w:lang w:eastAsia="zh-CN"/>
        </w:rPr>
      </w:pPr>
      <w:r>
        <w:rPr>
          <w:rFonts w:hint="eastAsia" w:ascii="Arial" w:hAnsi="宋体" w:cs="Arial"/>
          <w:color w:val="auto"/>
          <w:szCs w:val="21"/>
          <w:highlight w:val="yellow"/>
          <w:lang w:eastAsia="zh-CN"/>
        </w:rPr>
        <w:t>隧道机电的检查</w:t>
      </w:r>
    </w:p>
    <w:p>
      <w:pPr>
        <w:spacing w:line="360" w:lineRule="exact"/>
        <w:ind w:firstLine="420" w:firstLineChars="200"/>
        <w:rPr>
          <w:rFonts w:hint="eastAsia" w:ascii="Arial" w:hAnsi="宋体" w:cs="Arial"/>
          <w:color w:val="auto"/>
          <w:szCs w:val="21"/>
        </w:rPr>
      </w:pPr>
      <w:r>
        <w:rPr>
          <w:rFonts w:hint="eastAsia" w:ascii="宋体" w:hAnsi="宋体" w:cs="宋体"/>
          <w:color w:val="auto"/>
          <w:szCs w:val="21"/>
        </w:rPr>
        <w:t>依据《公路隧道养护技术规范》（JTGH12-2015）通过仪器、仪表、目测、实际操作、模拟试验等方法对各分项工程的技术状况和设备完好情况进行实测，包括供配电设施、照明设施、通风设施、消防设施、监控与通信设施等。通过实测，详细、准确的记录各类设施的基本技术状况及病害，并附影像记录，分析病害成因，出具实体检测和外观检查报告，给出判定结论。根据有关规定和要求编制隧道机电养护管理手册</w:t>
      </w:r>
    </w:p>
    <w:p>
      <w:pPr>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color w:val="auto"/>
          <w:sz w:val="36"/>
          <w:szCs w:val="36"/>
          <w:highlight w:val="none"/>
        </w:rPr>
      </w:pPr>
      <w:r>
        <w:rPr>
          <w:color w:val="auto"/>
          <w:sz w:val="48"/>
          <w:szCs w:val="48"/>
          <w:highlight w:val="none"/>
        </w:rPr>
        <w:br w:type="page"/>
      </w:r>
      <w:bookmarkStart w:id="9" w:name="_Toc40859286"/>
      <w:r>
        <w:rPr>
          <w:rFonts w:hint="eastAsia" w:ascii="宋体" w:hAnsi="宋体"/>
          <w:color w:val="auto"/>
          <w:sz w:val="36"/>
          <w:szCs w:val="36"/>
          <w:highlight w:val="none"/>
        </w:rPr>
        <w:t>第三章　供应商须知</w:t>
      </w:r>
      <w:bookmarkEnd w:id="9"/>
      <w:r>
        <w:rPr>
          <w:rFonts w:hint="eastAsia" w:ascii="宋体" w:hAnsi="宋体"/>
          <w:color w:val="auto"/>
          <w:sz w:val="36"/>
          <w:szCs w:val="36"/>
          <w:highlight w:val="none"/>
        </w:rPr>
        <w:t>前附表</w:t>
      </w:r>
    </w:p>
    <w:tbl>
      <w:tblPr>
        <w:tblStyle w:val="2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color w:val="auto"/>
                <w:sz w:val="24"/>
                <w:highlight w:val="none"/>
              </w:rPr>
            </w:pP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正本</w:t>
            </w:r>
            <w:r>
              <w:rPr>
                <w:rFonts w:hint="eastAsia" w:ascii="宋体" w:hAnsi="宋体" w:cs="Arial"/>
                <w:color w:val="auto"/>
                <w:sz w:val="24"/>
                <w:highlight w:val="none"/>
              </w:rPr>
              <w:t>1</w:t>
            </w:r>
            <w:r>
              <w:rPr>
                <w:rFonts w:hint="eastAsia" w:ascii="宋体" w:hAnsi="宋体" w:cs="宋体"/>
                <w:color w:val="auto"/>
                <w:sz w:val="24"/>
                <w:highlight w:val="none"/>
              </w:rPr>
              <w:t>份、副本</w:t>
            </w:r>
            <w:r>
              <w:rPr>
                <w:rFonts w:hint="eastAsia" w:ascii="宋体" w:hAnsi="宋体" w:cs="Arial"/>
                <w:color w:val="auto"/>
                <w:sz w:val="24"/>
                <w:highlight w:val="none"/>
              </w:rPr>
              <w:t>2</w:t>
            </w:r>
            <w:r>
              <w:rPr>
                <w:rFonts w:hint="eastAsia" w:ascii="宋体" w:hAnsi="宋体" w:cs="宋体"/>
                <w:color w:val="auto"/>
                <w:sz w:val="24"/>
                <w:highlight w:val="none"/>
              </w:rPr>
              <w:t>份，正副本</w:t>
            </w:r>
            <w:r>
              <w:rPr>
                <w:rFonts w:hint="eastAsia" w:ascii="宋体" w:hAnsi="宋体"/>
                <w:color w:val="auto"/>
                <w:kern w:val="0"/>
                <w:sz w:val="24"/>
                <w:highlight w:val="none"/>
              </w:rPr>
              <w:t>封装成一袋</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谈判响应有效期为谈判后90天，</w:t>
            </w:r>
            <w:r>
              <w:rPr>
                <w:rFonts w:hint="eastAsia" w:ascii="宋体" w:hAnsi="宋体" w:cs="宋体"/>
                <w:color w:val="auto"/>
                <w:kern w:val="0"/>
                <w:sz w:val="24"/>
                <w:highlight w:val="none"/>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截止时间：北京时间2022年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:00 </w:t>
            </w:r>
          </w:p>
          <w:p>
            <w:pPr>
              <w:spacing w:line="360" w:lineRule="auto"/>
              <w:rPr>
                <w:rFonts w:ascii="宋体" w:hAnsi="宋体" w:cs="宋体"/>
                <w:color w:val="auto"/>
                <w:sz w:val="24"/>
                <w:highlight w:val="none"/>
              </w:rPr>
            </w:pPr>
            <w:r>
              <w:rPr>
                <w:rFonts w:hint="eastAsia" w:ascii="宋体" w:hAnsi="宋体" w:cs="宋体"/>
                <w:color w:val="auto"/>
                <w:sz w:val="24"/>
                <w:highlight w:val="none"/>
              </w:rPr>
              <w:t>递交地点：</w:t>
            </w:r>
            <w:r>
              <w:rPr>
                <w:rFonts w:hint="eastAsia" w:ascii="宋体"/>
                <w:color w:val="auto"/>
                <w:sz w:val="24"/>
                <w:highlight w:val="none"/>
                <w:lang w:eastAsia="zh-CN"/>
              </w:rPr>
              <w:t>三门县公路与运输管理中心会议室（三门县大湖塘新区广场路22号，交通大楼八楼）</w:t>
            </w:r>
          </w:p>
          <w:p>
            <w:pPr>
              <w:spacing w:line="360" w:lineRule="auto"/>
              <w:rPr>
                <w:rFonts w:ascii="宋体" w:hAnsi="宋体" w:cs="宋体"/>
                <w:color w:val="auto"/>
                <w:sz w:val="24"/>
                <w:highlight w:val="none"/>
              </w:rPr>
            </w:pPr>
            <w:r>
              <w:rPr>
                <w:rFonts w:hint="eastAsia" w:ascii="宋体" w:hAnsi="宋体" w:cs="宋体"/>
                <w:color w:val="auto"/>
                <w:sz w:val="24"/>
                <w:highlight w:val="none"/>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时间：北京时间2022年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:00 </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color w:val="auto"/>
                <w:sz w:val="24"/>
                <w:highlight w:val="none"/>
                <w:lang w:eastAsia="zh-CN"/>
              </w:rPr>
              <w:t>三门县公路与运输管理中心会议室（三门县大湖塘新区广场路22号</w:t>
            </w:r>
            <w:bookmarkStart w:id="63" w:name="_GoBack"/>
            <w:bookmarkEnd w:id="63"/>
            <w:r>
              <w:rPr>
                <w:rFonts w:hint="eastAsia" w:ascii="宋体"/>
                <w:color w:val="auto"/>
                <w:sz w:val="24"/>
                <w:highlight w:val="none"/>
                <w:lang w:eastAsia="zh-CN"/>
              </w:rPr>
              <w:t>，交通大楼八楼）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sz w:val="24"/>
                <w:highlight w:val="none"/>
              </w:rPr>
              <w:t>本谈判文件解释权属于采购人和</w:t>
            </w:r>
            <w:r>
              <w:rPr>
                <w:rFonts w:hint="eastAsia" w:ascii="宋体" w:hAnsi="宋体" w:cs="Arial"/>
                <w:color w:val="auto"/>
                <w:sz w:val="24"/>
                <w:highlight w:val="none"/>
              </w:rPr>
              <w:t>采购代理机构</w:t>
            </w:r>
          </w:p>
        </w:tc>
      </w:tr>
    </w:tbl>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spacing w:line="360" w:lineRule="auto"/>
        <w:jc w:val="center"/>
        <w:rPr>
          <w:rFonts w:ascii="宋体" w:hAnsi="宋体"/>
          <w:b/>
          <w:bCs/>
          <w:color w:val="auto"/>
          <w:sz w:val="36"/>
          <w:highlight w:val="none"/>
        </w:rPr>
      </w:pPr>
    </w:p>
    <w:p>
      <w:pPr>
        <w:pStyle w:val="2"/>
        <w:rPr>
          <w:color w:val="auto"/>
        </w:rPr>
      </w:pPr>
    </w:p>
    <w:p>
      <w:pPr>
        <w:pStyle w:val="11"/>
        <w:snapToGrid w:val="0"/>
        <w:spacing w:before="120" w:after="120" w:line="360" w:lineRule="auto"/>
        <w:rPr>
          <w:rFonts w:hAnsi="宋体"/>
          <w:b/>
          <w:color w:val="auto"/>
          <w:sz w:val="24"/>
          <w:highlight w:val="none"/>
        </w:rPr>
      </w:pPr>
    </w:p>
    <w:p>
      <w:pPr>
        <w:pStyle w:val="5"/>
        <w:jc w:val="center"/>
        <w:rPr>
          <w:color w:val="auto"/>
          <w:highlight w:val="none"/>
        </w:rPr>
      </w:pPr>
      <w:bookmarkStart w:id="10" w:name="_Toc40859287"/>
      <w:r>
        <w:rPr>
          <w:rFonts w:hint="eastAsia"/>
          <w:color w:val="auto"/>
          <w:highlight w:val="none"/>
        </w:rPr>
        <w:t>一 、总  则</w:t>
      </w:r>
      <w:bookmarkEnd w:id="10"/>
    </w:p>
    <w:p>
      <w:pPr>
        <w:pStyle w:val="11"/>
        <w:snapToGrid w:val="0"/>
        <w:spacing w:line="360" w:lineRule="auto"/>
        <w:ind w:left="2" w:leftChars="1" w:firstLine="482" w:firstLineChars="200"/>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一）</w:t>
      </w:r>
      <w:r>
        <w:rPr>
          <w:rFonts w:hAnsi="宋体"/>
          <w:b/>
          <w:color w:val="auto"/>
          <w:sz w:val="24"/>
          <w:highlight w:val="none"/>
        </w:rPr>
        <w:t>适用范围</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color w:val="auto"/>
          <w:sz w:val="24"/>
          <w:szCs w:val="24"/>
          <w:highlight w:val="none"/>
        </w:rPr>
      </w:pPr>
      <w:r>
        <w:rPr>
          <w:rFonts w:hint="eastAsia" w:ascii="宋体" w:hAnsi="宋体"/>
          <w:b w:val="0"/>
          <w:color w:val="auto"/>
          <w:sz w:val="24"/>
          <w:szCs w:val="24"/>
          <w:highlight w:val="none"/>
        </w:rPr>
        <w:t>本谈判文件适用于本次项目的谈判、评审、确定成交供应商、验收、合同履约、付款等行为（法律、法规另有规定的，从其规定）。</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（二）定义</w:t>
      </w:r>
    </w:p>
    <w:p>
      <w:pPr>
        <w:pStyle w:val="6"/>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highlight w:val="none"/>
        </w:rPr>
      </w:pPr>
      <w:r>
        <w:rPr>
          <w:rFonts w:hint="eastAsia" w:ascii="宋体" w:hAnsi="宋体"/>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“采购组织机构”指采购人委托组织谈判的采购代理机构。</w:t>
      </w:r>
    </w:p>
    <w:p>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auto"/>
          <w:sz w:val="24"/>
          <w:highlight w:val="none"/>
        </w:rPr>
      </w:pPr>
      <w:r>
        <w:rPr>
          <w:rFonts w:hint="eastAsia" w:ascii="宋体" w:hAnsi="宋体"/>
          <w:color w:val="auto"/>
          <w:sz w:val="24"/>
          <w:highlight w:val="none"/>
        </w:rPr>
        <w:t>3、谈判</w:t>
      </w:r>
      <w:r>
        <w:rPr>
          <w:rFonts w:hint="eastAsia" w:ascii="宋体"/>
          <w:color w:val="auto"/>
          <w:kern w:val="0"/>
          <w:sz w:val="24"/>
          <w:highlight w:val="none"/>
        </w:rPr>
        <w:t>供应商</w:t>
      </w:r>
      <w:r>
        <w:rPr>
          <w:rFonts w:hint="eastAsia" w:ascii="宋体" w:hAnsi="宋体"/>
          <w:color w:val="auto"/>
          <w:sz w:val="24"/>
          <w:highlight w:val="none"/>
        </w:rPr>
        <w:t>：是</w:t>
      </w:r>
      <w:r>
        <w:rPr>
          <w:rFonts w:ascii="宋体" w:hAnsi="宋体"/>
          <w:color w:val="auto"/>
          <w:sz w:val="24"/>
          <w:highlight w:val="none"/>
        </w:rPr>
        <w:t>指向</w:t>
      </w:r>
      <w:r>
        <w:rPr>
          <w:rFonts w:hint="eastAsia" w:ascii="宋体" w:hAnsi="宋体"/>
          <w:color w:val="auto"/>
          <w:sz w:val="24"/>
          <w:highlight w:val="none"/>
        </w:rPr>
        <w:t>采购</w:t>
      </w:r>
      <w:r>
        <w:rPr>
          <w:rFonts w:hint="eastAsia" w:ascii="宋体" w:hAnsi="宋体"/>
          <w:color w:val="auto"/>
          <w:sz w:val="24"/>
          <w:highlight w:val="none"/>
          <w:lang w:val="zh-CN"/>
        </w:rPr>
        <w:t>组织</w:t>
      </w:r>
      <w:r>
        <w:rPr>
          <w:rFonts w:hint="eastAsia" w:ascii="宋体" w:hAnsi="宋体"/>
          <w:color w:val="auto"/>
          <w:sz w:val="24"/>
          <w:highlight w:val="none"/>
        </w:rPr>
        <w:t>机构</w:t>
      </w:r>
      <w:r>
        <w:rPr>
          <w:rFonts w:ascii="宋体" w:hAnsi="宋体"/>
          <w:color w:val="auto"/>
          <w:sz w:val="24"/>
          <w:highlight w:val="none"/>
        </w:rPr>
        <w:t>提交</w:t>
      </w:r>
      <w:r>
        <w:rPr>
          <w:rFonts w:hint="eastAsia" w:ascii="宋体" w:hAnsi="宋体"/>
          <w:color w:val="auto"/>
          <w:sz w:val="24"/>
          <w:highlight w:val="none"/>
        </w:rPr>
        <w:t>谈判响应</w:t>
      </w:r>
      <w:r>
        <w:rPr>
          <w:rFonts w:ascii="宋体" w:hAnsi="宋体"/>
          <w:color w:val="auto"/>
          <w:sz w:val="24"/>
          <w:highlight w:val="none"/>
        </w:rPr>
        <w:t>文件的单位或个人。</w:t>
      </w:r>
    </w:p>
    <w:p>
      <w:pPr>
        <w:snapToGrid w:val="0"/>
        <w:spacing w:line="360" w:lineRule="auto"/>
        <w:ind w:left="424" w:leftChars="202" w:firstLine="143"/>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货物</w:t>
      </w:r>
      <w:r>
        <w:rPr>
          <w:rFonts w:hint="eastAsia" w:ascii="宋体" w:hAnsi="宋体"/>
          <w:color w:val="auto"/>
          <w:sz w:val="24"/>
          <w:highlight w:val="none"/>
        </w:rPr>
        <w:t>：</w:t>
      </w:r>
      <w:r>
        <w:rPr>
          <w:rFonts w:ascii="宋体" w:hAnsi="宋体"/>
          <w:color w:val="auto"/>
          <w:sz w:val="24"/>
          <w:highlight w:val="none"/>
        </w:rPr>
        <w:t>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olor w:val="auto"/>
          <w:sz w:val="24"/>
          <w:highlight w:val="none"/>
        </w:rPr>
        <w:t>：</w:t>
      </w:r>
      <w:r>
        <w:rPr>
          <w:rFonts w:ascii="宋体" w:hAnsi="宋体"/>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pPr>
        <w:snapToGrid w:val="0"/>
        <w:spacing w:line="360" w:lineRule="auto"/>
        <w:ind w:firstLine="566" w:firstLineChars="236"/>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（三）谈判费用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1、不论谈判结果如何，供应商均应自行承担所有与谈判有关的全部费用（谈判文件有相关规定除外）。</w:t>
      </w:r>
    </w:p>
    <w:p>
      <w:pPr>
        <w:pStyle w:val="11"/>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1"/>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所使用的资格、信誉、荣誉、业绩与企业认证必须为本法人所拥有。</w:t>
      </w:r>
      <w:r>
        <w:rPr>
          <w:rFonts w:hint="eastAsia"/>
          <w:color w:val="auto"/>
          <w:kern w:val="0"/>
          <w:sz w:val="24"/>
          <w:highlight w:val="none"/>
        </w:rPr>
        <w:t>供应商</w:t>
      </w:r>
      <w:r>
        <w:rPr>
          <w:rFonts w:hint="eastAsia" w:hAnsi="宋体"/>
          <w:color w:val="auto"/>
          <w:sz w:val="24"/>
          <w:highlight w:val="none"/>
        </w:rPr>
        <w:t>谈判</w:t>
      </w:r>
      <w:r>
        <w:rPr>
          <w:rFonts w:hAnsi="宋体"/>
          <w:color w:val="auto"/>
          <w:sz w:val="24"/>
          <w:highlight w:val="none"/>
        </w:rPr>
        <w:t>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w:t>
      </w:r>
      <w:r>
        <w:rPr>
          <w:rFonts w:hint="eastAsia" w:hAnsi="宋体"/>
          <w:color w:val="auto"/>
          <w:sz w:val="24"/>
          <w:highlight w:val="none"/>
        </w:rPr>
        <w:t>所标产品</w:t>
      </w:r>
      <w:r>
        <w:rPr>
          <w:rFonts w:hint="eastAsia" w:ascii="宋体" w:hAnsi="宋体"/>
          <w:color w:val="auto"/>
          <w:sz w:val="24"/>
          <w:highlight w:val="none"/>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26"/>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color w:val="auto"/>
          <w:kern w:val="0"/>
          <w:sz w:val="24"/>
          <w:szCs w:val="24"/>
          <w:highlight w:val="none"/>
        </w:rPr>
        <w:t>供应商</w:t>
      </w:r>
      <w:r>
        <w:rPr>
          <w:rFonts w:ascii="宋体" w:hAnsi="宋体"/>
          <w:color w:val="auto"/>
          <w:sz w:val="24"/>
          <w:szCs w:val="24"/>
          <w:highlight w:val="none"/>
        </w:rPr>
        <w:t>在</w:t>
      </w:r>
      <w:r>
        <w:rPr>
          <w:rFonts w:hint="eastAsia" w:ascii="宋体" w:hAnsi="宋体"/>
          <w:color w:val="auto"/>
          <w:sz w:val="24"/>
          <w:szCs w:val="24"/>
          <w:highlight w:val="none"/>
        </w:rPr>
        <w:t>谈判</w:t>
      </w:r>
      <w:r>
        <w:rPr>
          <w:rFonts w:ascii="宋体" w:hAnsi="宋体"/>
          <w:color w:val="auto"/>
          <w:sz w:val="24"/>
          <w:szCs w:val="24"/>
          <w:highlight w:val="none"/>
        </w:rPr>
        <w:t>活动中提供任何虚假材料,其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无效，并报监管部门查处；成交后发现的,根据《中华人民共和国政府采购法》第七十七条第一款第一项之规定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w:t>
      </w:r>
      <w:r>
        <w:rPr>
          <w:rFonts w:hint="eastAsia" w:ascii="宋体"/>
          <w:b w:val="0"/>
          <w:bCs w:val="0"/>
          <w:color w:val="auto"/>
          <w:kern w:val="0"/>
          <w:sz w:val="24"/>
          <w:szCs w:val="24"/>
          <w:highlight w:val="none"/>
        </w:rPr>
        <w:t>供应商</w:t>
      </w:r>
      <w:r>
        <w:rPr>
          <w:rFonts w:hint="eastAsia" w:ascii="宋体" w:hAnsi="宋体"/>
          <w:b w:val="0"/>
          <w:bCs w:val="0"/>
          <w:color w:val="auto"/>
          <w:sz w:val="24"/>
          <w:szCs w:val="24"/>
          <w:highlight w:val="none"/>
        </w:rPr>
        <w:t>不得相互串通谈判报价，不得妨碍其他供应商的公平竞争，不得损害采购人或其他供应商的合法权益，供应商不得以向采购人、谈判小组成员行贿或者采取其他不正当手段谋取成交。</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5、为采购项目提供整体设计、规范编制或者项目管理、监理、检测等服务的供应商，不得再参加该采购项目的其他采购活动。</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6、谈判响应文件格式中的表格式样可以根据项目差别做适当调整,但应当保持表格样式基本形态不变。</w:t>
      </w:r>
    </w:p>
    <w:p>
      <w:pPr>
        <w:pStyle w:val="6"/>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7、单位负责人为同一人或者存在直接控股、管理关系的不同供应商，不得参加同一合同项下的政府采购活动。</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8、本项目不允许分包。</w:t>
      </w:r>
    </w:p>
    <w:p>
      <w:pPr>
        <w:snapToGrid w:val="0"/>
        <w:spacing w:line="360" w:lineRule="auto"/>
        <w:ind w:firstLine="420" w:firstLineChars="200"/>
        <w:rPr>
          <w:rFonts w:ascii="宋体" w:hAnsi="宋体" w:cs="Arial"/>
          <w:b/>
          <w:color w:val="auto"/>
          <w:sz w:val="24"/>
          <w:highlight w:val="none"/>
        </w:rPr>
      </w:pPr>
      <w:r>
        <w:rPr>
          <w:rFonts w:hAnsi="宋体"/>
          <w:color w:val="auto"/>
          <w:szCs w:val="21"/>
          <w:highlight w:val="none"/>
        </w:rPr>
        <w:t>▲</w:t>
      </w:r>
      <w:r>
        <w:rPr>
          <w:rFonts w:hint="eastAsia" w:ascii="宋体" w:hAnsi="宋体"/>
          <w:color w:val="auto"/>
          <w:sz w:val="24"/>
          <w:highlight w:val="none"/>
        </w:rPr>
        <w:t>9、</w:t>
      </w:r>
      <w:r>
        <w:rPr>
          <w:rFonts w:ascii="宋体" w:hAnsi="宋体" w:cs="Arial"/>
          <w:b/>
          <w:color w:val="auto"/>
          <w:sz w:val="24"/>
          <w:highlight w:val="none"/>
        </w:rPr>
        <w:t>投标人信用信息查询渠道及截止时点、信用信息查询记录和证据留存的具体方式、信用信息的使用规则</w:t>
      </w:r>
      <w:r>
        <w:rPr>
          <w:rFonts w:hint="eastAsia" w:ascii="宋体" w:hAnsi="宋体" w:cs="Arial"/>
          <w:b/>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0081"/>
      </w:r>
      <w:r>
        <w:rPr>
          <w:rFonts w:hint="eastAsia" w:ascii="宋体" w:hAnsi="宋体" w:cs="Arial"/>
          <w:color w:val="auto"/>
          <w:sz w:val="24"/>
          <w:highlight w:val="none"/>
        </w:rPr>
        <w:t>查询渠道：中国政府采购网（网址：</w:t>
      </w:r>
      <w:r>
        <w:rPr>
          <w:rFonts w:ascii="宋体" w:hAnsi="宋体" w:cs="Arial"/>
          <w:color w:val="auto"/>
          <w:sz w:val="24"/>
          <w:highlight w:val="none"/>
        </w:rPr>
        <w:t>http://www.ccgp.gov.cn</w:t>
      </w:r>
      <w:r>
        <w:rPr>
          <w:rFonts w:hint="eastAsia" w:ascii="宋体" w:hAnsi="宋体" w:cs="Arial"/>
          <w:color w:val="auto"/>
          <w:sz w:val="24"/>
          <w:highlight w:val="none"/>
        </w:rPr>
        <w:t>）、信用中国（网址：</w:t>
      </w:r>
      <w:r>
        <w:rPr>
          <w:color w:val="auto"/>
          <w:sz w:val="24"/>
          <w:highlight w:val="none"/>
        </w:rPr>
        <w:fldChar w:fldCharType="begin"/>
      </w:r>
      <w:r>
        <w:rPr>
          <w:color w:val="auto"/>
          <w:sz w:val="24"/>
          <w:highlight w:val="none"/>
        </w:rPr>
        <w:instrText xml:space="preserve"> HYPERLINK "http://www.creditchina.gov.cn" </w:instrText>
      </w:r>
      <w:r>
        <w:rPr>
          <w:color w:val="auto"/>
          <w:sz w:val="24"/>
          <w:highlight w:val="none"/>
        </w:rPr>
        <w:fldChar w:fldCharType="separate"/>
      </w:r>
      <w:r>
        <w:rPr>
          <w:rFonts w:ascii="宋体" w:hAnsi="宋体" w:cs="Arial"/>
          <w:color w:val="auto"/>
          <w:sz w:val="24"/>
          <w:highlight w:val="none"/>
        </w:rPr>
        <w:t>http://www.creditchina.gov.cn</w:t>
      </w:r>
      <w:r>
        <w:rPr>
          <w:rFonts w:ascii="宋体" w:hAnsi="宋体" w:cs="Arial"/>
          <w:color w:val="auto"/>
          <w:sz w:val="24"/>
          <w:highlight w:val="none"/>
        </w:rPr>
        <w:fldChar w:fldCharType="end"/>
      </w:r>
      <w:r>
        <w:rPr>
          <w:rFonts w:hint="eastAsia" w:ascii="宋体" w:hAnsi="宋体" w:cs="Arial"/>
          <w:color w:val="auto"/>
          <w:sz w:val="24"/>
          <w:highlight w:val="none"/>
        </w:rPr>
        <w:t>）。</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2"/>
      </w:r>
      <w:r>
        <w:rPr>
          <w:rFonts w:hint="eastAsia" w:ascii="宋体" w:hAnsi="宋体" w:cs="Arial"/>
          <w:color w:val="auto"/>
          <w:sz w:val="24"/>
          <w:highlight w:val="none"/>
        </w:rPr>
        <w:t>截止时间：开标后评标前。</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sym w:font="Wingdings" w:char="F083"/>
      </w:r>
      <w:r>
        <w:rPr>
          <w:rFonts w:ascii="宋体" w:hAnsi="宋体" w:cs="Arial"/>
          <w:color w:val="auto"/>
          <w:sz w:val="24"/>
          <w:highlight w:val="none"/>
        </w:rPr>
        <w:t>信用信息查询记录和证据留存的具体方式</w:t>
      </w:r>
      <w:r>
        <w:rPr>
          <w:rFonts w:hint="eastAsia" w:ascii="宋体" w:hAnsi="宋体" w:cs="Arial"/>
          <w:color w:val="auto"/>
          <w:sz w:val="24"/>
          <w:highlight w:val="none"/>
        </w:rPr>
        <w:t>：将在规定查询时间内打印信用信息查询记录及相关证据，并将与其他采购文件一并保存。</w:t>
      </w:r>
    </w:p>
    <w:p>
      <w:pPr>
        <w:snapToGrid w:val="0"/>
        <w:spacing w:line="360" w:lineRule="auto"/>
        <w:ind w:firstLine="480" w:firstLineChars="200"/>
        <w:rPr>
          <w:rFonts w:hint="eastAsia" w:ascii="宋体" w:hAnsi="宋体"/>
          <w:color w:val="auto"/>
          <w:sz w:val="24"/>
          <w:highlight w:val="none"/>
        </w:rPr>
      </w:pPr>
      <w:r>
        <w:rPr>
          <w:rFonts w:hint="eastAsia" w:hAnsi="宋体" w:cs="Arial"/>
          <w:color w:val="auto"/>
          <w:sz w:val="24"/>
          <w:highlight w:val="none"/>
        </w:rPr>
        <w:sym w:font="Wingdings" w:char="0084"/>
      </w:r>
      <w:r>
        <w:rPr>
          <w:rFonts w:hint="eastAsia" w:hAnsi="宋体" w:cs="Arial"/>
          <w:color w:val="auto"/>
          <w:sz w:val="24"/>
          <w:highlight w:val="none"/>
        </w:rPr>
        <w:t>使用规则：</w:t>
      </w:r>
      <w:r>
        <w:rPr>
          <w:rFonts w:hint="eastAsia" w:hAnsi="宋体" w:cs="宋体"/>
          <w:color w:val="auto"/>
          <w:sz w:val="24"/>
          <w:highlight w:val="none"/>
        </w:rPr>
        <w:t>对列入失信被执行人、重大税收违法案件当事人名单、政府采购严重违法失信行为记录名单的供应商，拒绝其参与政府采购活动</w:t>
      </w:r>
      <w:r>
        <w:rPr>
          <w:rFonts w:hint="eastAsia" w:hAnsi="宋体" w:cs="宋体"/>
          <w:color w:val="auto"/>
          <w:szCs w:val="21"/>
          <w:highlight w:val="none"/>
        </w:rPr>
        <w:t>。</w:t>
      </w:r>
    </w:p>
    <w:p>
      <w:pPr>
        <w:pStyle w:val="5"/>
        <w:jc w:val="center"/>
        <w:rPr>
          <w:color w:val="auto"/>
          <w:highlight w:val="none"/>
        </w:rPr>
      </w:pPr>
      <w:bookmarkStart w:id="11" w:name="_Toc40859288"/>
      <w:r>
        <w:rPr>
          <w:rFonts w:hint="eastAsia"/>
          <w:color w:val="auto"/>
          <w:highlight w:val="none"/>
        </w:rPr>
        <w:t>二、谈判响应文件</w:t>
      </w:r>
      <w:bookmarkEnd w:id="11"/>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（一）谈判响应文件的组成</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color w:val="auto"/>
          <w:kern w:val="0"/>
          <w:sz w:val="24"/>
          <w:highlight w:val="none"/>
        </w:rPr>
        <w:t>供应商应仔细阅读谈判文件的所有内容，按谈判采购文件的要求，详细编制谈判响应文件</w:t>
      </w:r>
      <w:r>
        <w:rPr>
          <w:rFonts w:hAnsi="宋体"/>
          <w:color w:val="auto"/>
          <w:sz w:val="24"/>
          <w:highlight w:val="none"/>
        </w:rPr>
        <w:t>。</w:t>
      </w:r>
      <w:r>
        <w:rPr>
          <w:rFonts w:hint="eastAsia" w:ascii="宋体" w:hAnsi="宋体"/>
          <w:color w:val="auto"/>
          <w:kern w:val="0"/>
          <w:sz w:val="24"/>
          <w:highlight w:val="none"/>
          <w:lang w:val="zh-CN"/>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430" w:lineRule="atLeast"/>
        <w:ind w:firstLine="482" w:firstLineChars="200"/>
        <w:rPr>
          <w:rFonts w:ascii="宋体"/>
          <w:b/>
          <w:bCs/>
          <w:color w:val="auto"/>
          <w:sz w:val="24"/>
          <w:highlight w:val="none"/>
          <w:lang w:val="zh-CN"/>
        </w:rPr>
      </w:pPr>
      <w:r>
        <w:rPr>
          <w:rFonts w:hint="eastAsia" w:ascii="宋体"/>
          <w:b/>
          <w:bCs/>
          <w:color w:val="auto"/>
          <w:sz w:val="24"/>
          <w:highlight w:val="none"/>
        </w:rPr>
        <w:t>（1）谈判文件由商务报价部分和技术资信部分二部分组成，须分别装订成册，分别密封。技术资信部分（含资信与服务）不得含报价，否则投标将被拒绝。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80" w:firstLineChars="200"/>
        <w:rPr>
          <w:rFonts w:ascii="宋体"/>
          <w:color w:val="auto"/>
          <w:sz w:val="24"/>
          <w:highlight w:val="none"/>
          <w:lang w:val="zh-CN"/>
        </w:rPr>
      </w:pPr>
      <w:r>
        <w:rPr>
          <w:rFonts w:hint="eastAsia" w:ascii="宋体"/>
          <w:color w:val="auto"/>
          <w:sz w:val="24"/>
          <w:highlight w:val="none"/>
          <w:lang w:val="zh-CN"/>
        </w:rPr>
        <w:t>2.1</w:t>
      </w:r>
      <w:r>
        <w:rPr>
          <w:rFonts w:hint="eastAsia" w:ascii="宋体"/>
          <w:color w:val="auto"/>
          <w:sz w:val="24"/>
          <w:highlight w:val="none"/>
        </w:rPr>
        <w:t>商务报价部分</w:t>
      </w:r>
      <w:r>
        <w:rPr>
          <w:rFonts w:hint="eastAsia" w:ascii="宋体"/>
          <w:color w:val="auto"/>
          <w:sz w:val="24"/>
          <w:highlight w:val="none"/>
          <w:lang w:val="zh-CN"/>
        </w:rPr>
        <w:t>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1）开标一览表（附件二 ）；</w:t>
      </w:r>
    </w:p>
    <w:p>
      <w:pPr>
        <w:autoSpaceDE w:val="0"/>
        <w:autoSpaceDN w:val="0"/>
        <w:adjustRightInd w:val="0"/>
        <w:snapToGri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2.2技术资信部分组成</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rPr>
        <w:t>1) 投标函（见附件一）；</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olor w:val="auto"/>
          <w:sz w:val="24"/>
          <w:highlight w:val="none"/>
        </w:rPr>
        <w:t>2) 法定代表人授权书（见附件三）；</w:t>
      </w:r>
    </w:p>
    <w:p>
      <w:pPr>
        <w:autoSpaceDE w:val="0"/>
        <w:autoSpaceDN w:val="0"/>
        <w:adjustRightInd w:val="0"/>
        <w:spacing w:line="430" w:lineRule="atLeast"/>
        <w:ind w:firstLine="480" w:firstLineChars="200"/>
        <w:textAlignment w:val="bottom"/>
        <w:rPr>
          <w:rFonts w:hint="eastAsia" w:ascii="宋体"/>
          <w:color w:val="auto"/>
          <w:sz w:val="24"/>
          <w:highlight w:val="none"/>
        </w:rPr>
      </w:pPr>
      <w:r>
        <w:rPr>
          <w:rFonts w:hint="eastAsia" w:ascii="宋体" w:cs="Times New Roman"/>
          <w:color w:val="auto"/>
          <w:sz w:val="24"/>
          <w:highlight w:val="none"/>
          <w:lang w:val="en-US" w:eastAsia="zh-CN"/>
        </w:rPr>
        <w:t xml:space="preserve">3) </w:t>
      </w:r>
      <w:r>
        <w:rPr>
          <w:rFonts w:hint="eastAsia" w:ascii="宋体" w:cs="Times New Roman"/>
          <w:color w:val="auto"/>
          <w:sz w:val="24"/>
          <w:highlight w:val="none"/>
        </w:rPr>
        <w:t>拟委任的主要人员汇总表</w:t>
      </w:r>
      <w:r>
        <w:rPr>
          <w:rFonts w:hint="eastAsia" w:ascii="宋体"/>
          <w:color w:val="auto"/>
          <w:sz w:val="24"/>
          <w:highlight w:val="none"/>
        </w:rPr>
        <w:t>（见附件</w:t>
      </w:r>
      <w:r>
        <w:rPr>
          <w:rFonts w:hint="eastAsia" w:ascii="宋体"/>
          <w:color w:val="auto"/>
          <w:sz w:val="24"/>
          <w:highlight w:val="none"/>
          <w:lang w:val="en-US" w:eastAsia="zh-CN"/>
        </w:rPr>
        <w:t>四</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en-US" w:eastAsia="zh-CN"/>
        </w:rPr>
      </w:pPr>
      <w:r>
        <w:rPr>
          <w:rFonts w:hint="eastAsia" w:ascii="宋体" w:cs="Times New Roman"/>
          <w:color w:val="auto"/>
          <w:sz w:val="24"/>
          <w:highlight w:val="none"/>
          <w:lang w:val="en-US" w:eastAsia="zh-CN"/>
        </w:rPr>
        <w:t>4）</w:t>
      </w:r>
      <w:r>
        <w:rPr>
          <w:rFonts w:hint="eastAsia" w:ascii="宋体" w:cs="Times New Roman"/>
          <w:color w:val="auto"/>
          <w:sz w:val="24"/>
          <w:highlight w:val="none"/>
        </w:rPr>
        <w:t>拟投入主要试验检测仪器设备</w:t>
      </w:r>
      <w:r>
        <w:rPr>
          <w:rFonts w:hint="eastAsia" w:ascii="宋体"/>
          <w:color w:val="auto"/>
          <w:sz w:val="24"/>
          <w:highlight w:val="none"/>
        </w:rPr>
        <w:t>（见附件</w:t>
      </w:r>
      <w:r>
        <w:rPr>
          <w:rFonts w:hint="eastAsia" w:ascii="宋体"/>
          <w:color w:val="auto"/>
          <w:sz w:val="24"/>
          <w:highlight w:val="none"/>
          <w:lang w:val="en-US" w:eastAsia="zh-CN"/>
        </w:rPr>
        <w:t>五</w:t>
      </w:r>
      <w:r>
        <w:rPr>
          <w:rFonts w:hint="eastAsia" w:ascii="宋体"/>
          <w:color w:val="auto"/>
          <w:sz w:val="24"/>
          <w:highlight w:val="none"/>
        </w:rPr>
        <w:t>）</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 供应商</w:t>
      </w:r>
      <w:r>
        <w:rPr>
          <w:rFonts w:ascii="宋体"/>
          <w:color w:val="auto"/>
          <w:sz w:val="24"/>
          <w:highlight w:val="none"/>
        </w:rPr>
        <w:t>营业执照及税务登记证</w:t>
      </w:r>
      <w:r>
        <w:rPr>
          <w:rFonts w:hint="eastAsia" w:ascii="宋体"/>
          <w:color w:val="auto"/>
          <w:sz w:val="24"/>
          <w:highlight w:val="none"/>
        </w:rPr>
        <w:t>（复印件加盖有效公章，如为多证合一仅需提供营业执照复印件加盖有效公章）或经营人或所有权人身份证复印件；</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cs="Times New Roman"/>
          <w:color w:val="auto"/>
          <w:sz w:val="24"/>
          <w:highlight w:val="none"/>
        </w:rPr>
        <w:t xml:space="preserve">) </w:t>
      </w:r>
      <w:r>
        <w:rPr>
          <w:rFonts w:hint="eastAsia" w:ascii="宋体" w:cs="Times New Roman"/>
          <w:color w:val="auto"/>
          <w:sz w:val="24"/>
          <w:highlight w:val="none"/>
          <w:lang w:val="zh-CN"/>
        </w:rPr>
        <w:t>提供采购公告中符合供应商特定条件的有效资质证书复印件（投标供应商特定条件中有要求的必须提供），以及需要说明的其他资料。</w:t>
      </w:r>
      <w:r>
        <w:rPr>
          <w:rFonts w:hint="eastAsia" w:ascii="宋体" w:cs="Times New Roman"/>
          <w:color w:val="auto"/>
          <w:sz w:val="24"/>
          <w:highlight w:val="none"/>
          <w:lang w:val="en-US" w:eastAsia="zh-CN"/>
        </w:rPr>
        <w:t>包括但不限于：</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s="Times New Roman"/>
          <w:color w:val="auto"/>
          <w:sz w:val="24"/>
          <w:highlight w:val="none"/>
          <w:lang w:val="en-US" w:eastAsia="zh-CN"/>
        </w:rPr>
        <w:t>1.</w:t>
      </w:r>
      <w:r>
        <w:rPr>
          <w:rFonts w:hint="eastAsia" w:ascii="宋体" w:cs="Times New Roman"/>
          <w:color w:val="auto"/>
          <w:sz w:val="24"/>
          <w:highlight w:val="none"/>
          <w:lang w:val="zh-CN"/>
        </w:rPr>
        <w:t>交通运输部门颁发的公路工程交通工程专项试验检测等级证书；</w:t>
      </w:r>
    </w:p>
    <w:p>
      <w:pPr>
        <w:autoSpaceDE w:val="0"/>
        <w:autoSpaceDN w:val="0"/>
        <w:adjustRightInd w:val="0"/>
        <w:spacing w:line="430" w:lineRule="atLeast"/>
        <w:ind w:firstLine="480" w:firstLineChars="200"/>
        <w:textAlignment w:val="bottom"/>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 根据招标文件中的采购内容与技术要求，需要提供的其它文件和资料；</w:t>
      </w:r>
    </w:p>
    <w:p>
      <w:pPr>
        <w:autoSpaceDE w:val="0"/>
        <w:autoSpaceDN w:val="0"/>
        <w:adjustRightInd w:val="0"/>
        <w:spacing w:line="430" w:lineRule="atLeast"/>
        <w:ind w:firstLine="480" w:firstLineChars="200"/>
        <w:textAlignment w:val="bottom"/>
        <w:rPr>
          <w:rFonts w:hint="eastAsia" w:ascii="宋体" w:cs="Times New Roman"/>
          <w:color w:val="auto"/>
          <w:sz w:val="24"/>
          <w:highlight w:val="none"/>
          <w:lang w:val="zh-CN"/>
        </w:rPr>
      </w:pPr>
      <w:r>
        <w:rPr>
          <w:rFonts w:hint="eastAsia" w:ascii="宋体"/>
          <w:color w:val="auto"/>
          <w:sz w:val="24"/>
          <w:highlight w:val="none"/>
          <w:lang w:val="en-US" w:eastAsia="zh-CN"/>
        </w:rPr>
        <w:t>8</w:t>
      </w:r>
      <w:r>
        <w:rPr>
          <w:rFonts w:hint="eastAsia" w:ascii="宋体"/>
          <w:color w:val="auto"/>
          <w:sz w:val="24"/>
          <w:highlight w:val="none"/>
        </w:rPr>
        <w:t>）</w:t>
      </w:r>
      <w:r>
        <w:rPr>
          <w:rFonts w:hint="eastAsia" w:ascii="宋体" w:cs="Times New Roman"/>
          <w:color w:val="auto"/>
          <w:sz w:val="24"/>
          <w:highlight w:val="none"/>
          <w:lang w:val="zh-CN"/>
        </w:rPr>
        <w:t>供应商认为需要提供的文件和资料。</w:t>
      </w:r>
    </w:p>
    <w:p>
      <w:pPr>
        <w:autoSpaceDE w:val="0"/>
        <w:autoSpaceDN w:val="0"/>
        <w:adjustRightInd w:val="0"/>
        <w:spacing w:line="430" w:lineRule="atLeast"/>
        <w:textAlignment w:val="bottom"/>
        <w:rPr>
          <w:rFonts w:ascii="宋体" w:hAnsi="宋体"/>
          <w:color w:val="auto"/>
          <w:kern w:val="0"/>
          <w:sz w:val="24"/>
          <w:highlight w:val="none"/>
        </w:rPr>
      </w:pPr>
      <w:r>
        <w:rPr>
          <w:rFonts w:hint="eastAsia" w:ascii="宋体" w:cs="Times New Roman"/>
          <w:color w:val="auto"/>
          <w:sz w:val="24"/>
          <w:highlight w:val="none"/>
          <w:lang w:val="zh-CN"/>
        </w:rPr>
        <w:t>（2）此报价为供应商针对本项目报出的唯一的首次报价，包含其它一切所要涉及到的费用，有选择的报价将被拒</w:t>
      </w:r>
      <w:r>
        <w:rPr>
          <w:rFonts w:hint="eastAsia" w:ascii="宋体" w:hAnsi="宋体"/>
          <w:color w:val="auto"/>
          <w:kern w:val="0"/>
          <w:sz w:val="24"/>
          <w:highlight w:val="none"/>
        </w:rPr>
        <w:t>绝。</w:t>
      </w:r>
    </w:p>
    <w:p>
      <w:pPr>
        <w:autoSpaceDE w:val="0"/>
        <w:autoSpaceDN w:val="0"/>
        <w:adjustRightInd w:val="0"/>
        <w:spacing w:line="360" w:lineRule="auto"/>
        <w:rPr>
          <w:rFonts w:hint="eastAsia" w:ascii="宋体" w:hAnsi="宋体" w:cs="Times New Roman"/>
          <w:color w:val="auto"/>
          <w:kern w:val="0"/>
          <w:sz w:val="24"/>
          <w:highlight w:val="none"/>
        </w:rPr>
      </w:pP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3</w:t>
      </w:r>
      <w:r>
        <w:rPr>
          <w:rFonts w:hint="eastAsia" w:ascii="宋体" w:hAnsi="宋体" w:cs="Times New Roman"/>
          <w:color w:val="auto"/>
          <w:kern w:val="0"/>
          <w:sz w:val="24"/>
          <w:highlight w:val="none"/>
          <w:lang w:val="zh-CN"/>
        </w:rPr>
        <w:t>）</w:t>
      </w:r>
      <w:r>
        <w:rPr>
          <w:rFonts w:hint="eastAsia" w:ascii="宋体" w:hAnsi="宋体" w:cs="Times New Roman"/>
          <w:color w:val="auto"/>
          <w:kern w:val="0"/>
          <w:sz w:val="24"/>
          <w:highlight w:val="none"/>
        </w:rPr>
        <w:t>投标报价必须包括项目实施所需的一切人员工资奖金、各种加班费、节假日补贴、夜餐费、各种社会保险、劳保福利、安全保险、食宿与交通、设备及工具、器材、消耗材料、管理费用、税费、利润等完成合同所需的一切本身和不可或缺的所有工作开支、政策性文件规定及合同包含的所有风险、责任等各项全部费用并承担一切风险责任。费用已包括在投标报价内，采购方不再另行支付）。</w:t>
      </w:r>
    </w:p>
    <w:p>
      <w:pPr>
        <w:snapToGrid w:val="0"/>
        <w:spacing w:line="360" w:lineRule="auto"/>
        <w:rPr>
          <w:rFonts w:ascii="宋体" w:hAnsi="宋体"/>
          <w:color w:val="auto"/>
          <w:kern w:val="0"/>
          <w:sz w:val="24"/>
          <w:highlight w:val="none"/>
          <w:lang w:val="zh-CN"/>
        </w:rPr>
      </w:pPr>
      <w:r>
        <w:rPr>
          <w:rFonts w:hint="eastAsia" w:ascii="宋体" w:hAnsi="宋体"/>
          <w:color w:val="auto"/>
          <w:kern w:val="0"/>
          <w:sz w:val="24"/>
          <w:highlight w:val="none"/>
          <w:lang w:val="zh-CN"/>
        </w:rPr>
        <w:t>（</w:t>
      </w:r>
      <w:r>
        <w:rPr>
          <w:rFonts w:hint="eastAsia" w:ascii="宋体" w:hAnsi="宋体"/>
          <w:color w:val="auto"/>
          <w:kern w:val="0"/>
          <w:sz w:val="24"/>
          <w:highlight w:val="none"/>
        </w:rPr>
        <w:t>4</w:t>
      </w:r>
      <w:r>
        <w:rPr>
          <w:rFonts w:hint="eastAsia" w:ascii="宋体" w:hAnsi="宋体"/>
          <w:color w:val="auto"/>
          <w:kern w:val="0"/>
          <w:sz w:val="24"/>
          <w:highlight w:val="none"/>
          <w:lang w:val="zh-CN"/>
        </w:rPr>
        <w:t>）</w:t>
      </w:r>
      <w:r>
        <w:rPr>
          <w:rFonts w:hint="eastAsia" w:ascii="宋体" w:hAnsi="宋体"/>
          <w:color w:val="auto"/>
          <w:kern w:val="0"/>
          <w:sz w:val="24"/>
          <w:highlight w:val="none"/>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olor w:val="auto"/>
          <w:kern w:val="0"/>
          <w:sz w:val="24"/>
          <w:highlight w:val="none"/>
        </w:rPr>
      </w:pPr>
      <w:r>
        <w:rPr>
          <w:rFonts w:hint="eastAsia" w:ascii="宋体" w:hAnsi="宋体"/>
          <w:color w:val="auto"/>
          <w:kern w:val="0"/>
          <w:sz w:val="24"/>
          <w:highlight w:val="none"/>
        </w:rPr>
        <w:t>（5）相关报价单需打印或用不退色的墨水填写， 谈判报价单不得涂改和增删，如有错漏必须修改，修改处须由同一签署人签字或盖章。由于字迹模糊或表达不清引起的后果由供应商负责。</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b/>
          <w:bCs/>
          <w:color w:val="auto"/>
          <w:kern w:val="0"/>
          <w:sz w:val="24"/>
          <w:highlight w:val="none"/>
        </w:rPr>
      </w:pPr>
      <w:r>
        <w:rPr>
          <w:rFonts w:hint="eastAsia" w:ascii="宋体" w:hAnsi="宋体"/>
          <w:color w:val="auto"/>
          <w:sz w:val="24"/>
          <w:highlight w:val="none"/>
        </w:rPr>
        <w:t>（</w:t>
      </w:r>
      <w:r>
        <w:rPr>
          <w:rFonts w:hint="eastAsia" w:ascii="宋体" w:hAnsi="宋体"/>
          <w:color w:val="auto"/>
          <w:kern w:val="0"/>
          <w:sz w:val="24"/>
          <w:highlight w:val="none"/>
        </w:rPr>
        <w:t>6</w:t>
      </w:r>
      <w:r>
        <w:rPr>
          <w:rFonts w:hint="eastAsia" w:ascii="宋体" w:hAnsi="宋体"/>
          <w:color w:val="auto"/>
          <w:sz w:val="24"/>
          <w:highlight w:val="none"/>
        </w:rPr>
        <w:t>）</w:t>
      </w:r>
      <w:r>
        <w:rPr>
          <w:rFonts w:ascii="宋体" w:hAnsi="宋体"/>
          <w:color w:val="auto"/>
          <w:sz w:val="24"/>
          <w:highlight w:val="none"/>
        </w:rPr>
        <w:t>报价</w:t>
      </w:r>
      <w:r>
        <w:rPr>
          <w:rFonts w:hint="eastAsia" w:ascii="宋体" w:hAnsi="宋体"/>
          <w:color w:val="auto"/>
          <w:sz w:val="24"/>
          <w:highlight w:val="none"/>
        </w:rPr>
        <w:t>有关表格</w:t>
      </w:r>
      <w:r>
        <w:rPr>
          <w:rFonts w:ascii="宋体" w:hAnsi="宋体"/>
          <w:color w:val="auto"/>
          <w:sz w:val="24"/>
          <w:highlight w:val="none"/>
        </w:rPr>
        <w:t>应按</w:t>
      </w:r>
      <w:r>
        <w:rPr>
          <w:rFonts w:hint="eastAsia" w:ascii="宋体" w:hAnsi="宋体"/>
          <w:color w:val="auto"/>
          <w:sz w:val="24"/>
          <w:highlight w:val="none"/>
        </w:rPr>
        <w:t>谈判采购</w:t>
      </w:r>
      <w:r>
        <w:rPr>
          <w:rFonts w:ascii="宋体" w:hAnsi="宋体"/>
          <w:color w:val="auto"/>
          <w:sz w:val="24"/>
          <w:highlight w:val="none"/>
        </w:rPr>
        <w:t>文件中相关附表格式填写。</w:t>
      </w:r>
    </w:p>
    <w:p>
      <w:pPr>
        <w:keepNext w:val="0"/>
        <w:keepLines w:val="0"/>
        <w:pageBreakBefore w:val="0"/>
        <w:widowControl w:val="0"/>
        <w:numPr>
          <w:ilvl w:val="0"/>
          <w:numId w:val="3"/>
        </w:numPr>
        <w:kinsoku/>
        <w:wordWrap/>
        <w:overflowPunct/>
        <w:topLinePunct w:val="0"/>
        <w:bidi w:val="0"/>
        <w:snapToGrid/>
        <w:spacing w:line="360" w:lineRule="auto"/>
        <w:textAlignment w:val="auto"/>
        <w:rPr>
          <w:rFonts w:ascii="宋体" w:hAnsi="宋体"/>
          <w:b/>
          <w:bCs/>
          <w:color w:val="auto"/>
          <w:kern w:val="0"/>
          <w:sz w:val="24"/>
          <w:highlight w:val="none"/>
        </w:rPr>
      </w:pPr>
      <w:r>
        <w:rPr>
          <w:rFonts w:hint="eastAsia" w:ascii="宋体" w:hAnsi="宋体"/>
          <w:b/>
          <w:bCs/>
          <w:color w:val="auto"/>
          <w:kern w:val="0"/>
          <w:sz w:val="24"/>
          <w:highlight w:val="none"/>
        </w:rPr>
        <w:t>谈判响应文件的制作、封装及递交要求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kern w:val="0"/>
          <w:sz w:val="24"/>
          <w:highlight w:val="none"/>
        </w:rPr>
        <w:t>谈判响应</w:t>
      </w:r>
      <w:r>
        <w:rPr>
          <w:rFonts w:hint="eastAsia" w:ascii="宋体" w:hAnsi="宋体"/>
          <w:b/>
          <w:bCs/>
          <w:color w:val="auto"/>
          <w:sz w:val="24"/>
          <w:highlight w:val="none"/>
        </w:rPr>
        <w:t>文件的制作要求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宋体" w:hAnsi="宋体"/>
          <w:color w:val="auto"/>
          <w:kern w:val="0"/>
          <w:sz w:val="24"/>
          <w:highlight w:val="none"/>
        </w:rPr>
      </w:pPr>
      <w:r>
        <w:rPr>
          <w:rFonts w:hint="eastAsia" w:ascii="宋体" w:hAnsi="宋体"/>
          <w:color w:val="auto"/>
          <w:sz w:val="24"/>
          <w:highlight w:val="none"/>
        </w:rPr>
        <w:t>（1）谈判人应按照谈判文件组成内容及项目采购需求制作谈判响应文件，</w:t>
      </w:r>
      <w:r>
        <w:rPr>
          <w:rFonts w:hint="eastAsia" w:ascii="宋体" w:hAnsi="宋体"/>
          <w:color w:val="auto"/>
          <w:kern w:val="0"/>
          <w:sz w:val="24"/>
          <w:highlight w:val="none"/>
        </w:rPr>
        <w:t>不按谈判采购文件要求制作谈判响应文件的将视情处理（拒收、扣分等），由此产生的责任由谈判人自行承担。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（2）谈判人应对所提供的全部资料的真实性承担法律责任，谈判响应</w:t>
      </w:r>
      <w:r>
        <w:rPr>
          <w:rFonts w:hint="eastAsia" w:ascii="宋体" w:hAnsi="宋体"/>
          <w:color w:val="auto"/>
          <w:kern w:val="0"/>
          <w:sz w:val="24"/>
          <w:highlight w:val="none"/>
          <w:lang w:val="zh-CN"/>
        </w:rPr>
        <w:t>文件内容中有要求盖章或签字的地方必须加盖谈判人的公章以及法定代表人或全权代表的盖章或签字。</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）谈判响应</w:t>
      </w:r>
      <w:r>
        <w:rPr>
          <w:rFonts w:ascii="宋体" w:hAnsi="宋体"/>
          <w:color w:val="auto"/>
          <w:sz w:val="24"/>
          <w:highlight w:val="none"/>
        </w:rPr>
        <w:t>文件以及</w:t>
      </w:r>
      <w:r>
        <w:rPr>
          <w:rFonts w:hint="eastAsia" w:ascii="宋体" w:hAnsi="宋体"/>
          <w:color w:val="auto"/>
          <w:sz w:val="24"/>
          <w:highlight w:val="none"/>
        </w:rPr>
        <w:t>谈判供应商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谈判响应</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、盖章、专用名称等特殊情形外，以中文汉语以外的文字表述的谈判响应文件视同未提供。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（4）谈判</w:t>
      </w:r>
      <w:r>
        <w:rPr>
          <w:rFonts w:ascii="宋体" w:hAnsi="宋体"/>
          <w:color w:val="auto"/>
          <w:sz w:val="24"/>
          <w:highlight w:val="none"/>
        </w:rPr>
        <w:t>计量单位，</w:t>
      </w:r>
      <w:r>
        <w:rPr>
          <w:rFonts w:hint="eastAsia" w:ascii="宋体" w:hAnsi="宋体"/>
          <w:color w:val="auto"/>
          <w:sz w:val="24"/>
          <w:highlight w:val="none"/>
        </w:rPr>
        <w:t>谈判</w:t>
      </w:r>
      <w:r>
        <w:rPr>
          <w:rFonts w:ascii="宋体" w:hAnsi="宋体"/>
          <w:color w:val="auto"/>
          <w:sz w:val="24"/>
          <w:highlight w:val="none"/>
        </w:rPr>
        <w:t>文件已有明确规定的，使用</w:t>
      </w:r>
      <w:r>
        <w:rPr>
          <w:rFonts w:hint="eastAsia" w:ascii="宋体" w:hAnsi="宋体"/>
          <w:color w:val="auto"/>
          <w:sz w:val="24"/>
          <w:highlight w:val="none"/>
        </w:rPr>
        <w:t>谈判</w:t>
      </w:r>
      <w:r>
        <w:rPr>
          <w:rFonts w:ascii="宋体" w:hAnsi="宋体"/>
          <w:color w:val="auto"/>
          <w:sz w:val="24"/>
          <w:highlight w:val="none"/>
        </w:rPr>
        <w:t>文件规定的计量单位；</w:t>
      </w:r>
      <w:r>
        <w:rPr>
          <w:rFonts w:hint="eastAsia" w:ascii="宋体" w:hAnsi="宋体"/>
          <w:color w:val="auto"/>
          <w:sz w:val="24"/>
          <w:highlight w:val="none"/>
        </w:rPr>
        <w:t>谈判</w:t>
      </w:r>
      <w:r>
        <w:rPr>
          <w:rFonts w:ascii="宋体" w:hAnsi="宋体"/>
          <w:color w:val="auto"/>
          <w:sz w:val="24"/>
          <w:highlight w:val="none"/>
        </w:rPr>
        <w:t>文件没有规定的，应采用中华人民共和国法定计量单位（货币单位：人民币元）。</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供应商</w:t>
      </w:r>
      <w:r>
        <w:rPr>
          <w:rFonts w:ascii="宋体" w:hAnsi="宋体"/>
          <w:color w:val="auto"/>
          <w:sz w:val="24"/>
          <w:highlight w:val="none"/>
        </w:rPr>
        <w:t>不按</w:t>
      </w:r>
      <w:r>
        <w:rPr>
          <w:rFonts w:hint="eastAsia" w:ascii="宋体" w:hAnsi="宋体"/>
          <w:color w:val="auto"/>
          <w:sz w:val="24"/>
          <w:highlight w:val="none"/>
        </w:rPr>
        <w:t>谈判</w:t>
      </w:r>
      <w:r>
        <w:rPr>
          <w:rFonts w:ascii="宋体" w:hAnsi="宋体"/>
          <w:color w:val="auto"/>
          <w:sz w:val="24"/>
          <w:highlight w:val="none"/>
        </w:rPr>
        <w:t>文件的要求提供资格审查材料，其风险由</w:t>
      </w:r>
      <w:r>
        <w:rPr>
          <w:rFonts w:hint="eastAsia" w:ascii="宋体" w:hAnsi="宋体"/>
          <w:color w:val="auto"/>
          <w:sz w:val="24"/>
          <w:highlight w:val="none"/>
        </w:rPr>
        <w:t>供应商</w:t>
      </w:r>
      <w:r>
        <w:rPr>
          <w:rFonts w:ascii="宋体" w:hAnsi="宋体"/>
          <w:color w:val="auto"/>
          <w:sz w:val="24"/>
          <w:highlight w:val="none"/>
        </w:rPr>
        <w:t>自行承担。</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2、谈判响应文件的封装要求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（1）谈判响应文件份数：谈判响应文件共3</w:t>
      </w:r>
      <w:r>
        <w:rPr>
          <w:rFonts w:hint="eastAsia" w:ascii="宋体" w:hAnsi="宋体"/>
          <w:bCs/>
          <w:color w:val="auto"/>
          <w:sz w:val="24"/>
          <w:highlight w:val="none"/>
          <w:lang w:val="zh-CN"/>
        </w:rPr>
        <w:t>份</w:t>
      </w:r>
      <w:r>
        <w:rPr>
          <w:rFonts w:hint="eastAsia" w:ascii="宋体"/>
          <w:bCs/>
          <w:color w:val="auto"/>
          <w:sz w:val="24"/>
          <w:highlight w:val="none"/>
          <w:lang w:val="zh-CN"/>
        </w:rPr>
        <w:t>（正本副本</w:t>
      </w:r>
      <w:r>
        <w:rPr>
          <w:rFonts w:hint="eastAsia" w:ascii="宋体" w:hAnsi="宋体"/>
          <w:color w:val="auto"/>
          <w:kern w:val="0"/>
          <w:sz w:val="24"/>
          <w:highlight w:val="none"/>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（2）所有谈判响应资料按谈判</w:t>
      </w:r>
      <w:r>
        <w:rPr>
          <w:rFonts w:hint="eastAsia" w:ascii="宋体" w:hAnsi="宋体"/>
          <w:color w:val="auto"/>
          <w:sz w:val="24"/>
          <w:highlight w:val="none"/>
        </w:rPr>
        <w:t>采购文件</w:t>
      </w:r>
      <w:r>
        <w:rPr>
          <w:rFonts w:hint="eastAsia" w:ascii="宋体" w:hAnsi="宋体"/>
          <w:color w:val="auto"/>
          <w:kern w:val="0"/>
          <w:sz w:val="24"/>
          <w:highlight w:val="none"/>
        </w:rPr>
        <w:t>的组成所列</w:t>
      </w:r>
      <w:r>
        <w:rPr>
          <w:rFonts w:hint="eastAsia" w:ascii="宋体" w:hAnsi="宋体"/>
          <w:color w:val="auto"/>
          <w:sz w:val="24"/>
          <w:highlight w:val="none"/>
        </w:rPr>
        <w:t>内容及顺序装订成册，</w:t>
      </w:r>
      <w:r>
        <w:rPr>
          <w:rFonts w:hint="eastAsia" w:ascii="宋体" w:hAnsi="宋体"/>
          <w:color w:val="auto"/>
          <w:sz w:val="24"/>
          <w:highlight w:val="none"/>
          <w:lang w:val="zh-CN"/>
        </w:rPr>
        <w:t>并逐页连续标注页码。因谈判响应文件内容不完整、编排混乱导致谈判响应文件被误读、漏读或者查找不到相关内容的责任由</w:t>
      </w:r>
      <w:r>
        <w:rPr>
          <w:rFonts w:hint="eastAsia" w:ascii="宋体" w:hAnsi="宋体"/>
          <w:color w:val="auto"/>
          <w:sz w:val="24"/>
          <w:highlight w:val="none"/>
        </w:rPr>
        <w:t>供应商</w:t>
      </w:r>
      <w:r>
        <w:rPr>
          <w:rFonts w:hint="eastAsia" w:ascii="宋体" w:hAnsi="宋体"/>
          <w:color w:val="auto"/>
          <w:sz w:val="24"/>
          <w:highlight w:val="none"/>
          <w:lang w:val="zh-CN"/>
        </w:rPr>
        <w:t>自行承担。</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（3）请在密封袋的封口处应有谈判单位公章或谈判全权代表签字。封皮上写明谈判响应项目名称、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因密封不严、标记不明而造成失密、拒收、过早启封等情况，</w:t>
      </w:r>
      <w:r>
        <w:rPr>
          <w:rFonts w:hint="eastAsia" w:ascii="宋体" w:hAnsi="宋体"/>
          <w:color w:val="auto"/>
          <w:sz w:val="24"/>
          <w:highlight w:val="none"/>
        </w:rPr>
        <w:t>采购文件</w:t>
      </w:r>
      <w:r>
        <w:rPr>
          <w:rFonts w:hint="eastAsia" w:ascii="宋体" w:hAnsi="宋体"/>
          <w:color w:val="auto"/>
          <w:kern w:val="0"/>
          <w:sz w:val="24"/>
          <w:highlight w:val="none"/>
          <w:lang w:val="zh-CN"/>
        </w:rPr>
        <w:t>概不负责。</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3、</w:t>
      </w:r>
      <w:r>
        <w:rPr>
          <w:rFonts w:hint="eastAsia" w:ascii="宋体" w:hAnsi="宋体"/>
          <w:color w:val="auto"/>
          <w:sz w:val="24"/>
          <w:highlight w:val="none"/>
        </w:rPr>
        <w:t>谈判响应文件的递交要求</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谈判响应</w:t>
      </w:r>
      <w:r>
        <w:rPr>
          <w:rFonts w:hint="eastAsia" w:ascii="宋体" w:hAnsi="宋体"/>
          <w:color w:val="auto"/>
          <w:kern w:val="0"/>
          <w:sz w:val="24"/>
          <w:highlight w:val="none"/>
        </w:rPr>
        <w:t>文件必须在规定时间前派人送达指定的谈判地点。</w:t>
      </w:r>
      <w:r>
        <w:rPr>
          <w:rFonts w:hint="eastAsia" w:ascii="宋体" w:hAnsi="宋体"/>
          <w:color w:val="auto"/>
          <w:sz w:val="24"/>
          <w:highlight w:val="none"/>
        </w:rPr>
        <w:t>谈判响应</w:t>
      </w:r>
      <w:r>
        <w:rPr>
          <w:rFonts w:hint="eastAsia" w:ascii="宋体" w:hAnsi="宋体"/>
          <w:color w:val="auto"/>
          <w:kern w:val="0"/>
          <w:sz w:val="24"/>
          <w:highlight w:val="none"/>
        </w:rPr>
        <w:t>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（2）如有特殊情况，采购组织机构延长截止时间和谈判时间，采购组织机构和</w:t>
      </w:r>
      <w:r>
        <w:rPr>
          <w:rFonts w:hint="eastAsia" w:ascii="宋体" w:hAnsi="宋体"/>
          <w:color w:val="auto"/>
          <w:sz w:val="24"/>
          <w:highlight w:val="none"/>
        </w:rPr>
        <w:t>供应商</w:t>
      </w:r>
      <w:r>
        <w:rPr>
          <w:rFonts w:hint="eastAsia" w:ascii="宋体" w:hAnsi="宋体"/>
          <w:color w:val="auto"/>
          <w:kern w:val="0"/>
          <w:sz w:val="24"/>
          <w:highlight w:val="none"/>
        </w:rPr>
        <w:t>的权利和义务将受到新的截止时间和谈判时间的约束。</w:t>
      </w:r>
    </w:p>
    <w:p>
      <w:pPr>
        <w:tabs>
          <w:tab w:val="left" w:pos="189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sz w:val="24"/>
          <w:highlight w:val="none"/>
        </w:rPr>
        <w:t>供应商</w:t>
      </w:r>
      <w:r>
        <w:rPr>
          <w:rFonts w:hint="eastAsia" w:ascii="宋体" w:hAnsi="宋体"/>
          <w:color w:val="auto"/>
          <w:kern w:val="0"/>
          <w:sz w:val="24"/>
          <w:highlight w:val="none"/>
        </w:rPr>
        <w:t>如需对上交的谈判响应文件进行补充、修改或撤回的，必须在谈判响应截止时间</w:t>
      </w:r>
      <w:r>
        <w:rPr>
          <w:rFonts w:hint="eastAsia" w:ascii="宋体"/>
          <w:color w:val="auto"/>
          <w:kern w:val="0"/>
          <w:sz w:val="24"/>
          <w:highlight w:val="none"/>
        </w:rPr>
        <w:t>以前将书面的修改文件或撤消通知送达</w:t>
      </w:r>
      <w:r>
        <w:rPr>
          <w:rFonts w:hint="eastAsia" w:ascii="宋体" w:hAnsi="宋体"/>
          <w:color w:val="auto"/>
          <w:sz w:val="24"/>
          <w:highlight w:val="none"/>
        </w:rPr>
        <w:t>采购组织机构</w:t>
      </w:r>
      <w:r>
        <w:rPr>
          <w:rFonts w:hint="eastAsia" w:ascii="宋体"/>
          <w:color w:val="auto"/>
          <w:kern w:val="0"/>
          <w:sz w:val="24"/>
          <w:highlight w:val="none"/>
        </w:rPr>
        <w:t>。</w:t>
      </w:r>
    </w:p>
    <w:p>
      <w:pPr>
        <w:tabs>
          <w:tab w:val="left" w:pos="1418"/>
        </w:tabs>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（2）谈判修改文件必须密封，在密封袋上写明谈判项目名称、</w:t>
      </w:r>
      <w:r>
        <w:rPr>
          <w:rFonts w:hint="eastAsia" w:ascii="宋体" w:hAnsi="宋体"/>
          <w:color w:val="auto"/>
          <w:sz w:val="24"/>
          <w:highlight w:val="none"/>
        </w:rPr>
        <w:t>供应商</w:t>
      </w:r>
      <w:r>
        <w:rPr>
          <w:rFonts w:hint="eastAsia" w:ascii="宋体" w:hAnsi="宋体"/>
          <w:color w:val="auto"/>
          <w:kern w:val="0"/>
          <w:sz w:val="24"/>
          <w:highlight w:val="none"/>
        </w:rPr>
        <w:t>名称、并注明“修改文件”、“谈判时启封”字样，其作为谈判响应文件的组成部份。</w:t>
      </w:r>
    </w:p>
    <w:p>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（三）谈判响应文件的有效期</w:t>
      </w:r>
    </w:p>
    <w:p>
      <w:pPr>
        <w:pStyle w:val="8"/>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highlight w:val="none"/>
        </w:rPr>
      </w:pPr>
      <w:r>
        <w:rPr>
          <w:rFonts w:hint="eastAsia" w:ascii="宋体" w:hAnsi="宋体"/>
          <w:color w:val="auto"/>
          <w:sz w:val="24"/>
          <w:highlight w:val="none"/>
        </w:rPr>
        <w:t>自谈判响应截止日起90天谈判响应文件应保持有效。有效期不足的谈判响应文件将被拒绝。</w:t>
      </w:r>
    </w:p>
    <w:p>
      <w:pPr>
        <w:pStyle w:val="8"/>
        <w:tabs>
          <w:tab w:val="left" w:pos="454"/>
          <w:tab w:val="left" w:pos="720"/>
          <w:tab w:val="left" w:pos="1200"/>
        </w:tabs>
        <w:snapToGrid w:val="0"/>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在特殊情况下，采购人可与供应商协商延长谈判响应文件的有效期，这种要求和答复均以书面形式进行。</w:t>
      </w:r>
    </w:p>
    <w:p>
      <w:pPr>
        <w:pStyle w:val="8"/>
        <w:numPr>
          <w:ilvl w:val="0"/>
          <w:numId w:val="0"/>
        </w:numPr>
        <w:tabs>
          <w:tab w:val="left" w:pos="0"/>
          <w:tab w:val="left" w:pos="720"/>
          <w:tab w:val="left" w:pos="1200"/>
        </w:tabs>
        <w:snapToGrid w:val="0"/>
        <w:spacing w:line="360" w:lineRule="auto"/>
        <w:ind w:firstLine="420" w:firstLineChars="175"/>
        <w:rPr>
          <w:rFonts w:ascii="宋体" w:hAnsi="宋体"/>
          <w:b/>
          <w:color w:val="auto"/>
          <w:sz w:val="24"/>
          <w:highlight w:val="none"/>
        </w:rPr>
      </w:pPr>
      <w:r>
        <w:rPr>
          <w:rFonts w:hint="eastAsia" w:ascii="宋体" w:hAnsi="宋体"/>
          <w:color w:val="auto"/>
          <w:sz w:val="24"/>
          <w:highlight w:val="none"/>
        </w:rPr>
        <w:t>3.供应商可拒绝接受延期要求而不会导致谈判保证金被没收。同意延长有效期的供应商需要相应延长谈判</w:t>
      </w:r>
      <w:r>
        <w:rPr>
          <w:rFonts w:ascii="宋体" w:hAnsi="宋体"/>
          <w:color w:val="auto"/>
          <w:sz w:val="24"/>
          <w:highlight w:val="none"/>
        </w:rPr>
        <w:t>保证金的有效期，但不能修改谈判响应文件。</w:t>
      </w:r>
    </w:p>
    <w:p>
      <w:pPr>
        <w:pStyle w:val="8"/>
        <w:numPr>
          <w:ilvl w:val="0"/>
          <w:numId w:val="0"/>
        </w:numPr>
        <w:tabs>
          <w:tab w:val="left" w:pos="0"/>
          <w:tab w:val="left" w:pos="720"/>
          <w:tab w:val="left" w:pos="1200"/>
        </w:tabs>
        <w:snapToGrid w:val="0"/>
        <w:spacing w:line="360" w:lineRule="auto"/>
        <w:ind w:firstLine="420" w:firstLineChars="17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.成交供应商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文件自</w:t>
      </w:r>
      <w:r>
        <w:rPr>
          <w:rFonts w:hint="eastAsia" w:ascii="宋体" w:hAnsi="宋体"/>
          <w:color w:val="auto"/>
          <w:sz w:val="24"/>
          <w:highlight w:val="none"/>
        </w:rPr>
        <w:t>谈判</w:t>
      </w:r>
      <w:r>
        <w:rPr>
          <w:rFonts w:ascii="宋体" w:hAnsi="宋体"/>
          <w:color w:val="auto"/>
          <w:sz w:val="24"/>
          <w:highlight w:val="none"/>
        </w:rPr>
        <w:t>之日起至合同履行完毕均应保持有效。</w:t>
      </w:r>
    </w:p>
    <w:p>
      <w:pPr>
        <w:pStyle w:val="5"/>
        <w:jc w:val="center"/>
        <w:rPr>
          <w:color w:val="auto"/>
          <w:highlight w:val="none"/>
        </w:rPr>
      </w:pPr>
      <w:bookmarkStart w:id="12" w:name="_Toc40859289"/>
      <w:r>
        <w:rPr>
          <w:rFonts w:hint="eastAsia"/>
          <w:color w:val="auto"/>
          <w:highlight w:val="none"/>
        </w:rPr>
        <w:t>三、谈判</w:t>
      </w:r>
      <w:bookmarkEnd w:id="12"/>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rPr>
        <w:t xml:space="preserve"> （一）谈判程序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olor w:val="auto"/>
          <w:sz w:val="24"/>
          <w:highlight w:val="none"/>
        </w:rPr>
        <w:t>采购组织机构工作人员应当</w:t>
      </w:r>
      <w:r>
        <w:rPr>
          <w:rFonts w:hint="eastAsia" w:ascii="宋体" w:hAnsi="宋体" w:cs="宋体"/>
          <w:color w:val="auto"/>
          <w:sz w:val="24"/>
          <w:highlight w:val="none"/>
        </w:rPr>
        <w:t>核验出席谈判活动现场的各供应商代表及相关单位人员身份，并组织其分别登记、签到，无关人员可拒绝其进入现场。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3.采购组织机构工作人员接收谈判响应文件并登记，并由供应商代表对递交记录情况进行签字确认。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5.对谈判保证金缴纳情况进行查验、核实，提请供应商代表查验谈判响应文件密封情况。</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6、主持人按供应商签到的先后顺序当场拆封谈判响应文件，并送至评审室；</w:t>
      </w:r>
    </w:p>
    <w:p>
      <w:pPr>
        <w:pStyle w:val="11"/>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7.谈判小组对符合资格的供应商的谈判响应文件进行符合性审查，以确定其是否满足谈判文件的实质性要求。</w:t>
      </w:r>
    </w:p>
    <w:p>
      <w:pPr>
        <w:pStyle w:val="11"/>
        <w:snapToGrid w:val="0"/>
        <w:spacing w:line="360" w:lineRule="auto"/>
        <w:ind w:firstLine="480" w:firstLineChars="200"/>
        <w:rPr>
          <w:rFonts w:hAnsi="宋体"/>
          <w:color w:val="auto"/>
          <w:sz w:val="24"/>
          <w:highlight w:val="none"/>
        </w:rPr>
      </w:pPr>
      <w:r>
        <w:rPr>
          <w:rFonts w:hint="eastAsia" w:hAnsi="宋体"/>
          <w:color w:val="auto"/>
          <w:sz w:val="24"/>
          <w:highlight w:val="none"/>
        </w:rPr>
        <w:t>8.谈判小组对响应文件进行评审，并根据谈判文件规定的程序、评定成交的标准等事项与实质性响应谈判文件要求的供应商进行谈判。未实质性响应谈判文件的响应文件按无效处理；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9.谈判小组所有成员集中与单一供应商分别进行谈判。</w:t>
      </w:r>
      <w:r>
        <w:rPr>
          <w:rFonts w:hint="eastAsia"/>
          <w:color w:val="auto"/>
          <w:highlight w:val="none"/>
          <w:shd w:val="clear" w:color="auto" w:fill="FFFFFF"/>
        </w:rPr>
        <w:t>所有参加谈判的供应商均有一轮谈判机会。</w:t>
      </w:r>
      <w:r>
        <w:rPr>
          <w:rFonts w:hint="eastAsia" w:hAnsi="宋体"/>
          <w:color w:val="auto"/>
          <w:highlight w:val="none"/>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540"/>
        <w:jc w:val="left"/>
        <w:textAlignment w:val="auto"/>
        <w:rPr>
          <w:color w:val="auto"/>
          <w:sz w:val="24"/>
          <w:highlight w:val="none"/>
        </w:rPr>
      </w:pPr>
      <w:r>
        <w:rPr>
          <w:rFonts w:hint="eastAsia"/>
          <w:color w:val="auto"/>
          <w:sz w:val="24"/>
          <w:highlight w:val="none"/>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olor w:val="auto"/>
          <w:highlight w:val="none"/>
        </w:rPr>
      </w:pPr>
      <w:r>
        <w:rPr>
          <w:rFonts w:hint="eastAsia" w:hAnsi="宋体"/>
          <w:color w:val="auto"/>
          <w:highlight w:val="none"/>
        </w:rPr>
        <w:t>11.谈判结束后，</w:t>
      </w:r>
      <w:r>
        <w:rPr>
          <w:rFonts w:hint="eastAsia"/>
          <w:color w:val="auto"/>
          <w:highlight w:val="none"/>
        </w:rPr>
        <w:t>谈判小组将</w:t>
      </w:r>
      <w:r>
        <w:rPr>
          <w:rFonts w:hint="eastAsia" w:hAnsi="宋体"/>
          <w:color w:val="auto"/>
          <w:highlight w:val="none"/>
        </w:rPr>
        <w:t>要求所有继续参加谈判的供应商在规定时间内提交最后报价，超过规定时间提交的报价作无效处理；</w:t>
      </w:r>
    </w:p>
    <w:p>
      <w:pPr>
        <w:keepNext w:val="0"/>
        <w:keepLines w:val="0"/>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12.谈判小组</w:t>
      </w:r>
      <w:r>
        <w:rPr>
          <w:rFonts w:hint="eastAsia" w:ascii="宋体" w:hAnsi="宋体"/>
          <w:color w:val="auto"/>
          <w:kern w:val="0"/>
          <w:sz w:val="24"/>
          <w:highlight w:val="none"/>
        </w:rPr>
        <w:t>编写评审报告</w:t>
      </w:r>
    </w:p>
    <w:p>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firstLineChars="200"/>
        <w:textAlignment w:val="auto"/>
        <w:rPr>
          <w:rFonts w:hAnsi="宋体" w:cs="宋体"/>
          <w:b/>
          <w:color w:val="auto"/>
          <w:highlight w:val="none"/>
        </w:rPr>
      </w:pPr>
      <w:r>
        <w:rPr>
          <w:rFonts w:hint="eastAsia" w:hAnsi="宋体"/>
          <w:color w:val="auto"/>
          <w:highlight w:val="none"/>
        </w:rPr>
        <w:t>13.采购组织机构</w:t>
      </w:r>
      <w:r>
        <w:rPr>
          <w:rFonts w:hint="eastAsia" w:hAnsi="宋体" w:cs="宋体"/>
          <w:color w:val="auto"/>
          <w:highlight w:val="none"/>
        </w:rPr>
        <w:t>对谈判小组专家成员进行评价；</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14.宣布谈判结果，谈判采购会议结束。</w:t>
      </w:r>
    </w:p>
    <w:p>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rPr>
        <w:t>（二）澄清问题的形式</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谈判人的澄清、说明或者补正应当采用书面形式，并加盖公章，或者由法定代理人或其授权的代表签字，并不得超出谈判响应文件的范围或者改变谈判响应文件的实质性内容。</w:t>
      </w:r>
    </w:p>
    <w:p>
      <w:pPr>
        <w:pStyle w:val="11"/>
        <w:keepNext w:val="0"/>
        <w:keepLines w:val="0"/>
        <w:pageBreakBefore w:val="0"/>
        <w:kinsoku/>
        <w:wordWrap/>
        <w:overflowPunct/>
        <w:topLinePunct w:val="0"/>
        <w:bidi w:val="0"/>
        <w:snapToGrid w:val="0"/>
        <w:spacing w:line="360" w:lineRule="auto"/>
        <w:ind w:left="720" w:leftChars="228" w:hanging="241" w:hangingChars="100"/>
        <w:textAlignment w:val="auto"/>
        <w:rPr>
          <w:rFonts w:hAnsi="宋体"/>
          <w:b/>
          <w:color w:val="auto"/>
          <w:sz w:val="24"/>
          <w:highlight w:val="none"/>
        </w:rPr>
      </w:pPr>
      <w:r>
        <w:rPr>
          <w:rFonts w:hint="eastAsia" w:hAnsi="宋体"/>
          <w:b/>
          <w:color w:val="auto"/>
          <w:sz w:val="24"/>
          <w:highlight w:val="none"/>
        </w:rPr>
        <w:t>（三）错误修正</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谈判响应文件报价出现前后不一致的，除谈判采购文件另有规定外，按照下列规定修正：</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1.谈判响应文件中首次报价一览表内容与谈判响应文件中相应内容不一致的，以首次报价一览表为准；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2.大写金额和小写金额不一致的，以大写金额为准；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3.单价金额小数点或者百分比有明显错位的，以首次报价一览表的总价为准，并修改单价；</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4.总价金额与按单价汇总金额不一致的，以单价金额计算结果为准。</w:t>
      </w:r>
    </w:p>
    <w:p>
      <w:pPr>
        <w:pStyle w:val="19"/>
        <w:keepNext w:val="0"/>
        <w:keepLines w:val="0"/>
        <w:pageBreakBefore w:val="0"/>
        <w:kinsoku/>
        <w:wordWrap/>
        <w:overflowPunct/>
        <w:topLinePunct w:val="0"/>
        <w:bidi w:val="0"/>
        <w:spacing w:before="0" w:beforeAutospacing="0" w:after="0" w:afterAutospacing="0" w:line="360" w:lineRule="auto"/>
        <w:jc w:val="both"/>
        <w:textAlignment w:val="auto"/>
        <w:rPr>
          <w:rFonts w:hint="default"/>
          <w:color w:val="auto"/>
          <w:highlight w:val="none"/>
        </w:rPr>
      </w:pPr>
      <w:r>
        <w:rPr>
          <w:color w:val="auto"/>
          <w:highlight w:val="none"/>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19"/>
        <w:keepNext w:val="0"/>
        <w:keepLines w:val="0"/>
        <w:pageBreakBefore w:val="0"/>
        <w:kinsoku/>
        <w:wordWrap/>
        <w:overflowPunct/>
        <w:topLinePunct w:val="0"/>
        <w:bidi w:val="0"/>
        <w:spacing w:before="0" w:beforeAutospacing="0" w:after="0" w:afterAutospacing="0" w:line="360" w:lineRule="auto"/>
        <w:ind w:firstLine="361" w:firstLineChars="150"/>
        <w:jc w:val="both"/>
        <w:textAlignment w:val="auto"/>
        <w:rPr>
          <w:rFonts w:hint="default"/>
          <w:b/>
          <w:color w:val="auto"/>
          <w:highlight w:val="none"/>
        </w:rPr>
      </w:pPr>
      <w:r>
        <w:rPr>
          <w:b/>
          <w:bCs/>
          <w:color w:val="auto"/>
          <w:highlight w:val="none"/>
        </w:rPr>
        <w:t>（四）</w:t>
      </w:r>
      <w:r>
        <w:rPr>
          <w:b/>
          <w:color w:val="auto"/>
          <w:highlight w:val="none"/>
        </w:rPr>
        <w:t>供应商存在下列情况之一的，响应无效，终止谈判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1.未按照谈判文件的规定提交谈判保证金的。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2.谈判响应文件中报价的服务内容跟商务与技术内容中的服务内容出现重大偏差的；</w:t>
      </w:r>
    </w:p>
    <w:p>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3.不具备谈判文件中规定的资格要求的。</w:t>
      </w:r>
      <w:r>
        <w:rPr>
          <w:rFonts w:hint="default"/>
          <w:color w:val="auto"/>
          <w:highlight w:val="none"/>
        </w:rPr>
        <w:tab/>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jc w:val="both"/>
        <w:textAlignment w:val="auto"/>
        <w:rPr>
          <w:rFonts w:hint="default"/>
          <w:color w:val="auto"/>
          <w:highlight w:val="none"/>
        </w:rPr>
      </w:pPr>
      <w:r>
        <w:rPr>
          <w:color w:val="auto"/>
          <w:highlight w:val="none"/>
        </w:rPr>
        <w:t>　  4.谈判响应文件含有采购人不能接受的附加条件的。</w:t>
      </w:r>
    </w:p>
    <w:p>
      <w:pPr>
        <w:keepNext w:val="0"/>
        <w:keepLines w:val="0"/>
        <w:pageBreakBefore w:val="0"/>
        <w:kinsoku/>
        <w:wordWrap/>
        <w:overflowPunct/>
        <w:topLinePunct w:val="0"/>
        <w:bidi w:val="0"/>
        <w:adjustRightInd w:val="0"/>
        <w:snapToGrid w:val="0"/>
        <w:spacing w:line="360" w:lineRule="auto"/>
        <w:ind w:firstLine="470" w:firstLineChars="196"/>
        <w:textAlignment w:val="auto"/>
        <w:rPr>
          <w:rFonts w:ascii="宋体" w:hAnsi="宋体"/>
          <w:bCs/>
          <w:color w:val="auto"/>
          <w:kern w:val="0"/>
          <w:sz w:val="24"/>
          <w:highlight w:val="none"/>
        </w:rPr>
      </w:pPr>
      <w:r>
        <w:rPr>
          <w:rFonts w:hint="eastAsia" w:ascii="宋体" w:hAnsi="宋体"/>
          <w:color w:val="auto"/>
          <w:kern w:val="0"/>
          <w:sz w:val="24"/>
          <w:highlight w:val="none"/>
        </w:rPr>
        <w:t>5.谈判代表人</w:t>
      </w:r>
      <w:r>
        <w:rPr>
          <w:rFonts w:hint="eastAsia" w:ascii="宋体" w:hAnsi="宋体"/>
          <w:color w:val="auto"/>
          <w:sz w:val="24"/>
          <w:highlight w:val="none"/>
        </w:rPr>
        <w:t>未能出具身份证明或与法定代表人授权委托人身份不符的；</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80" w:firstLineChars="200"/>
        <w:jc w:val="both"/>
        <w:textAlignment w:val="auto"/>
        <w:rPr>
          <w:rFonts w:hint="default"/>
          <w:color w:val="auto"/>
          <w:highlight w:val="none"/>
        </w:rPr>
      </w:pPr>
      <w:r>
        <w:rPr>
          <w:color w:val="auto"/>
          <w:highlight w:val="none"/>
        </w:rPr>
        <w:t>7.报价超过谈判文件中规定的预算金额/</w:t>
      </w:r>
      <w:r>
        <w:rPr>
          <w:rFonts w:hint="eastAsia"/>
          <w:color w:val="auto"/>
          <w:highlight w:val="none"/>
          <w:lang w:eastAsia="zh-CN"/>
        </w:rPr>
        <w:t>上</w:t>
      </w:r>
      <w:r>
        <w:rPr>
          <w:color w:val="auto"/>
          <w:highlight w:val="none"/>
        </w:rPr>
        <w:t xml:space="preserve">限价。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8.谈判响应参数未如实填写，完全复制粘贴采购参数的。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textAlignment w:val="auto"/>
        <w:rPr>
          <w:rFonts w:ascii="宋体" w:hAnsi="宋体"/>
          <w:color w:val="auto"/>
          <w:kern w:val="0"/>
          <w:sz w:val="24"/>
          <w:highlight w:val="none"/>
        </w:rPr>
      </w:pPr>
      <w:r>
        <w:rPr>
          <w:rFonts w:hint="eastAsia" w:ascii="宋体" w:hAnsi="宋体"/>
          <w:color w:val="auto"/>
          <w:kern w:val="0"/>
          <w:sz w:val="24"/>
          <w:highlight w:val="none"/>
        </w:rPr>
        <w:t xml:space="preserve">9.谈判响应文件提供虚假材料的。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sz w:val="24"/>
          <w:highlight w:val="none"/>
        </w:rPr>
      </w:pPr>
      <w:r>
        <w:rPr>
          <w:rFonts w:hint="eastAsia" w:ascii="宋体" w:hAnsi="宋体"/>
          <w:color w:val="auto"/>
          <w:kern w:val="0"/>
          <w:sz w:val="24"/>
          <w:highlight w:val="none"/>
        </w:rPr>
        <w:t>10.</w:t>
      </w:r>
      <w:r>
        <w:rPr>
          <w:rFonts w:ascii="宋体" w:hAnsi="宋体"/>
          <w:color w:val="auto"/>
          <w:sz w:val="24"/>
          <w:highlight w:val="none"/>
        </w:rPr>
        <w:t>不同</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谈判响应</w:t>
      </w:r>
      <w:r>
        <w:rPr>
          <w:rFonts w:ascii="宋体" w:hAnsi="宋体"/>
          <w:color w:val="auto"/>
          <w:sz w:val="24"/>
          <w:highlight w:val="none"/>
        </w:rPr>
        <w:t>文件由同一单位或者个人编制；</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11.不同供应商委托同一单位或者个人办理谈判事宜；</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12.不同供应商的谈判响应文件载明的项目管理成员或者联系人员为同一人；</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13.不同供应商的谈判响应文件异常一致或者报价呈规律性差异；</w:t>
      </w:r>
    </w:p>
    <w:p>
      <w:pPr>
        <w:pStyle w:val="19"/>
        <w:keepNext w:val="0"/>
        <w:keepLines w:val="0"/>
        <w:pageBreakBefore w:val="0"/>
        <w:kinsoku/>
        <w:wordWrap/>
        <w:overflowPunct/>
        <w:topLinePunct w:val="0"/>
        <w:bidi w:val="0"/>
        <w:spacing w:before="0" w:beforeAutospacing="0" w:after="0" w:afterAutospacing="0" w:line="360" w:lineRule="auto"/>
        <w:ind w:firstLine="480" w:firstLineChars="200"/>
        <w:textAlignment w:val="auto"/>
        <w:rPr>
          <w:rFonts w:hint="default"/>
          <w:color w:val="auto"/>
          <w:highlight w:val="none"/>
        </w:rPr>
      </w:pPr>
      <w:r>
        <w:rPr>
          <w:color w:val="auto"/>
          <w:highlight w:val="none"/>
        </w:rPr>
        <w:t>14.不同供应商的谈判响应文件相互混装；</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olor w:val="auto"/>
          <w:kern w:val="0"/>
          <w:sz w:val="24"/>
          <w:highlight w:val="none"/>
        </w:rPr>
      </w:pPr>
      <w:r>
        <w:rPr>
          <w:rFonts w:hint="eastAsia" w:ascii="宋体" w:hAnsi="宋体"/>
          <w:color w:val="auto"/>
          <w:kern w:val="0"/>
          <w:sz w:val="24"/>
          <w:highlight w:val="none"/>
        </w:rPr>
        <w:t>15.不符合法律、法规和谈判文件中规定的其他实质性要求的（谈判采购文件中打“▲”内容及被拒绝的条款）。</w:t>
      </w:r>
    </w:p>
    <w:p>
      <w:pPr>
        <w:keepNext w:val="0"/>
        <w:keepLines w:val="0"/>
        <w:pageBreakBefore w:val="0"/>
        <w:kinsoku/>
        <w:wordWrap/>
        <w:overflowPunct/>
        <w:topLinePunct w:val="0"/>
        <w:autoSpaceDE w:val="0"/>
        <w:autoSpaceDN w:val="0"/>
        <w:bidi w:val="0"/>
        <w:adjustRightInd w:val="0"/>
        <w:spacing w:line="360" w:lineRule="auto"/>
        <w:ind w:left="480"/>
        <w:textAlignment w:val="auto"/>
        <w:rPr>
          <w:rFonts w:ascii="宋体" w:hAnsi="宋体"/>
          <w:color w:val="auto"/>
          <w:kern w:val="0"/>
          <w:sz w:val="24"/>
          <w:highlight w:val="none"/>
        </w:rPr>
      </w:pPr>
      <w:r>
        <w:rPr>
          <w:rFonts w:hint="eastAsia" w:ascii="宋体" w:hAnsi="宋体"/>
          <w:b/>
          <w:color w:val="auto"/>
          <w:kern w:val="0"/>
          <w:sz w:val="24"/>
          <w:highlight w:val="none"/>
        </w:rPr>
        <w:t>（五）有下列情况之一的，本次谈判终止</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color w:val="auto"/>
          <w:highlight w:val="none"/>
        </w:rPr>
      </w:pPr>
      <w:r>
        <w:rPr>
          <w:color w:val="auto"/>
          <w:highlight w:val="none"/>
        </w:rPr>
        <w:t>1.出现影响采购公正的违法、违规行为的；</w:t>
      </w:r>
    </w:p>
    <w:p>
      <w:pPr>
        <w:pStyle w:val="19"/>
        <w:keepNext w:val="0"/>
        <w:keepLines w:val="0"/>
        <w:pageBreakBefore w:val="0"/>
        <w:kinsoku/>
        <w:wordWrap/>
        <w:overflowPunct/>
        <w:topLinePunct w:val="0"/>
        <w:bidi w:val="0"/>
        <w:spacing w:before="0" w:beforeAutospacing="0" w:after="0" w:afterAutospacing="0" w:line="360" w:lineRule="auto"/>
        <w:ind w:firstLine="600" w:firstLineChars="250"/>
        <w:jc w:val="both"/>
        <w:textAlignment w:val="auto"/>
        <w:rPr>
          <w:rFonts w:hint="default"/>
          <w:b/>
          <w:bCs/>
          <w:color w:val="auto"/>
          <w:highlight w:val="none"/>
        </w:rPr>
      </w:pPr>
      <w:r>
        <w:rPr>
          <w:color w:val="auto"/>
          <w:highlight w:val="none"/>
        </w:rPr>
        <w:t xml:space="preserve">2.谈判小组发现谈判文件存在歧义、重大缺陷导致谈判工作无法进行，或者谈判文件内容违反国家有关强制性规定的； </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3.因重大变故，采购任务取消的；</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4.法律、法规和谈判文件规定的其他导致谈判结果无效的。</w:t>
      </w:r>
    </w:p>
    <w:p>
      <w:pPr>
        <w:pStyle w:val="11"/>
        <w:tabs>
          <w:tab w:val="left" w:pos="630"/>
        </w:tabs>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六</w:t>
      </w:r>
      <w:r>
        <w:rPr>
          <w:rFonts w:hAnsi="宋体"/>
          <w:b/>
          <w:color w:val="auto"/>
          <w:sz w:val="24"/>
          <w:highlight w:val="none"/>
        </w:rPr>
        <w:t>）</w:t>
      </w:r>
      <w:r>
        <w:rPr>
          <w:rFonts w:hint="eastAsia" w:hAnsi="宋体"/>
          <w:b/>
          <w:color w:val="auto"/>
          <w:sz w:val="24"/>
          <w:highlight w:val="none"/>
        </w:rPr>
        <w:t>谈判</w:t>
      </w:r>
      <w:r>
        <w:rPr>
          <w:rFonts w:hAnsi="宋体"/>
          <w:b/>
          <w:color w:val="auto"/>
          <w:sz w:val="24"/>
          <w:highlight w:val="none"/>
        </w:rPr>
        <w:t>原则和办法</w:t>
      </w:r>
    </w:p>
    <w:p>
      <w:pPr>
        <w:pStyle w:val="11"/>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、谈判</w:t>
      </w:r>
      <w:r>
        <w:rPr>
          <w:rFonts w:hAnsi="宋体"/>
          <w:color w:val="auto"/>
          <w:sz w:val="24"/>
          <w:highlight w:val="none"/>
        </w:rPr>
        <w:t>原则。</w:t>
      </w:r>
      <w:r>
        <w:rPr>
          <w:rFonts w:hint="eastAsia" w:hAnsi="宋体"/>
          <w:color w:val="auto"/>
          <w:sz w:val="24"/>
          <w:highlight w:val="none"/>
        </w:rPr>
        <w:t>谈判小组</w:t>
      </w:r>
      <w:r>
        <w:rPr>
          <w:rFonts w:hAnsi="宋体"/>
          <w:color w:val="auto"/>
          <w:sz w:val="24"/>
          <w:highlight w:val="none"/>
        </w:rPr>
        <w:t>必须公平、公正、客观，不带任何倾向性和启发性；不得向外界透露任何与</w:t>
      </w:r>
      <w:r>
        <w:rPr>
          <w:rFonts w:hint="eastAsia" w:hAnsi="宋体"/>
          <w:color w:val="auto"/>
          <w:sz w:val="24"/>
          <w:highlight w:val="none"/>
        </w:rPr>
        <w:t>评审</w:t>
      </w:r>
      <w:r>
        <w:rPr>
          <w:rFonts w:hAnsi="宋体"/>
          <w:color w:val="auto"/>
          <w:sz w:val="24"/>
          <w:highlight w:val="none"/>
        </w:rPr>
        <w:t>有关的内容；任何单位和个人不得干扰、影响</w:t>
      </w:r>
      <w:r>
        <w:rPr>
          <w:rFonts w:hint="eastAsia" w:hAnsi="宋体"/>
          <w:color w:val="auto"/>
          <w:sz w:val="24"/>
          <w:highlight w:val="none"/>
        </w:rPr>
        <w:t>评审</w:t>
      </w:r>
      <w:r>
        <w:rPr>
          <w:rFonts w:hAnsi="宋体"/>
          <w:color w:val="auto"/>
          <w:sz w:val="24"/>
          <w:highlight w:val="none"/>
        </w:rPr>
        <w:t>的正常进行；</w:t>
      </w:r>
      <w:r>
        <w:rPr>
          <w:rFonts w:hint="eastAsia" w:hAnsi="宋体"/>
          <w:color w:val="auto"/>
          <w:sz w:val="24"/>
          <w:highlight w:val="none"/>
        </w:rPr>
        <w:t>评审</w:t>
      </w:r>
      <w:r>
        <w:rPr>
          <w:rFonts w:hAnsi="宋体"/>
          <w:color w:val="auto"/>
          <w:sz w:val="24"/>
          <w:highlight w:val="none"/>
        </w:rPr>
        <w:t>委员会及有关工作人员不得私下与</w:t>
      </w:r>
      <w:r>
        <w:rPr>
          <w:rFonts w:hint="eastAsia" w:hAnsi="宋体"/>
          <w:color w:val="auto"/>
          <w:sz w:val="24"/>
          <w:highlight w:val="none"/>
        </w:rPr>
        <w:t>供应商</w:t>
      </w:r>
      <w:r>
        <w:rPr>
          <w:rFonts w:hAnsi="宋体"/>
          <w:color w:val="auto"/>
          <w:sz w:val="24"/>
          <w:highlight w:val="none"/>
        </w:rPr>
        <w:t>接触。</w:t>
      </w:r>
    </w:p>
    <w:p>
      <w:pPr>
        <w:pStyle w:val="11"/>
        <w:snapToGrid w:val="0"/>
        <w:spacing w:line="360" w:lineRule="auto"/>
        <w:ind w:firstLine="600" w:firstLineChars="250"/>
        <w:rPr>
          <w:color w:val="auto"/>
          <w:sz w:val="24"/>
          <w:highlight w:val="none"/>
        </w:rPr>
      </w:pPr>
      <w:r>
        <w:rPr>
          <w:rFonts w:hAnsi="宋体"/>
          <w:color w:val="auto"/>
          <w:sz w:val="24"/>
          <w:highlight w:val="none"/>
        </w:rPr>
        <w:t>2</w:t>
      </w:r>
      <w:r>
        <w:rPr>
          <w:rFonts w:hint="eastAsia" w:hAnsi="宋体"/>
          <w:color w:val="auto"/>
          <w:sz w:val="24"/>
          <w:highlight w:val="none"/>
        </w:rPr>
        <w:t>、谈判</w:t>
      </w:r>
      <w:r>
        <w:rPr>
          <w:rFonts w:hAnsi="宋体"/>
          <w:color w:val="auto"/>
          <w:sz w:val="24"/>
          <w:highlight w:val="none"/>
        </w:rPr>
        <w:t>办法</w:t>
      </w:r>
      <w:r>
        <w:rPr>
          <w:rFonts w:hint="eastAsia" w:hAnsi="宋体"/>
          <w:color w:val="auto"/>
          <w:sz w:val="24"/>
          <w:highlight w:val="none"/>
        </w:rPr>
        <w:t>：</w:t>
      </w:r>
      <w:r>
        <w:rPr>
          <w:rFonts w:hint="eastAsia"/>
          <w:color w:val="auto"/>
          <w:sz w:val="24"/>
          <w:highlight w:val="none"/>
        </w:rPr>
        <w:t>（1）谈判</w:t>
      </w:r>
      <w:r>
        <w:rPr>
          <w:color w:val="auto"/>
          <w:sz w:val="24"/>
          <w:highlight w:val="none"/>
        </w:rPr>
        <w:t>小组应当从质量和服务均能满足</w:t>
      </w:r>
      <w:r>
        <w:rPr>
          <w:rFonts w:hint="eastAsia"/>
          <w:color w:val="auto"/>
          <w:sz w:val="24"/>
          <w:highlight w:val="none"/>
        </w:rPr>
        <w:t>谈判</w:t>
      </w:r>
      <w:r>
        <w:rPr>
          <w:color w:val="auto"/>
          <w:sz w:val="24"/>
          <w:highlight w:val="none"/>
        </w:rPr>
        <w:t>文件实质性响应要求的供应商中，按照报价由低到高的顺序确定成交候选人。</w:t>
      </w:r>
    </w:p>
    <w:p>
      <w:pPr>
        <w:pStyle w:val="19"/>
        <w:spacing w:before="0" w:beforeAutospacing="0" w:after="0" w:afterAutospacing="0" w:line="360" w:lineRule="auto"/>
        <w:ind w:firstLine="600" w:firstLineChars="250"/>
        <w:jc w:val="both"/>
        <w:rPr>
          <w:rFonts w:hint="default" w:ascii="仿宋_GB2312" w:hAnsi="仿宋_GB2312" w:eastAsia="仿宋_GB2312" w:cs="仿宋_GB2312"/>
          <w:color w:val="auto"/>
          <w:kern w:val="2"/>
          <w:highlight w:val="none"/>
          <w:shd w:val="clear" w:color="FFFFFF" w:fill="D9D9D9"/>
        </w:rPr>
      </w:pPr>
      <w:r>
        <w:rPr>
          <w:color w:val="auto"/>
          <w:highlight w:val="none"/>
        </w:rPr>
        <w:t>（2）如遇相同最低报价，则在相同最低报价中重新报价，直至产生最低报价者为成交单位。</w:t>
      </w:r>
    </w:p>
    <w:p>
      <w:pPr>
        <w:pStyle w:val="11"/>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七</w:t>
      </w:r>
      <w:r>
        <w:rPr>
          <w:rFonts w:hAnsi="宋体"/>
          <w:b/>
          <w:color w:val="auto"/>
          <w:sz w:val="24"/>
          <w:highlight w:val="none"/>
        </w:rPr>
        <w:t>）</w:t>
      </w:r>
      <w:r>
        <w:rPr>
          <w:rFonts w:hint="eastAsia" w:hAnsi="宋体"/>
          <w:b/>
          <w:color w:val="auto"/>
          <w:sz w:val="24"/>
          <w:highlight w:val="none"/>
        </w:rPr>
        <w:t>评审</w:t>
      </w:r>
      <w:r>
        <w:rPr>
          <w:rFonts w:hAnsi="宋体"/>
          <w:b/>
          <w:color w:val="auto"/>
          <w:sz w:val="24"/>
          <w:highlight w:val="none"/>
        </w:rPr>
        <w:t>过程的监控</w:t>
      </w:r>
    </w:p>
    <w:p>
      <w:pPr>
        <w:pStyle w:val="19"/>
        <w:spacing w:before="0" w:beforeAutospacing="0" w:after="0" w:afterAutospacing="0" w:line="360" w:lineRule="auto"/>
        <w:ind w:firstLine="480" w:firstLineChars="200"/>
        <w:jc w:val="both"/>
        <w:rPr>
          <w:rFonts w:hint="default"/>
          <w:color w:val="auto"/>
          <w:highlight w:val="none"/>
        </w:rPr>
      </w:pPr>
      <w:r>
        <w:rPr>
          <w:color w:val="auto"/>
          <w:highlight w:val="none"/>
        </w:rPr>
        <w:t>本项目评审过程实行全程录音、录像监控，供应商在评审过程中所进行的试图影响评审结果的不公正活动，可能导致其谈判响应被拒绝。</w:t>
      </w:r>
    </w:p>
    <w:p>
      <w:pPr>
        <w:pStyle w:val="5"/>
        <w:jc w:val="center"/>
        <w:rPr>
          <w:color w:val="auto"/>
          <w:highlight w:val="none"/>
        </w:rPr>
      </w:pPr>
      <w:bookmarkStart w:id="13" w:name="_Toc40859290"/>
      <w:r>
        <w:rPr>
          <w:rFonts w:hint="eastAsia"/>
          <w:color w:val="auto"/>
          <w:highlight w:val="none"/>
        </w:rPr>
        <w:t>四</w:t>
      </w:r>
      <w:r>
        <w:rPr>
          <w:color w:val="auto"/>
          <w:highlight w:val="none"/>
        </w:rPr>
        <w:t>、谈判结果确定</w:t>
      </w:r>
      <w:bookmarkEnd w:id="13"/>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在三门县公共资源交易中心网站上发布</w:t>
      </w:r>
      <w:r>
        <w:rPr>
          <w:rFonts w:hint="eastAsia" w:ascii="宋体" w:hAnsi="宋体"/>
          <w:color w:val="auto"/>
          <w:kern w:val="0"/>
          <w:sz w:val="24"/>
          <w:highlight w:val="none"/>
        </w:rPr>
        <w:t>成交结果。</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pPr>
        <w:spacing w:line="360" w:lineRule="auto"/>
        <w:ind w:firstLine="480" w:firstLineChars="200"/>
        <w:rPr>
          <w:rFonts w:ascii="宋体" w:hAnsi="宋体"/>
          <w:color w:val="auto"/>
          <w:kern w:val="0"/>
          <w:sz w:val="24"/>
          <w:highlight w:val="none"/>
        </w:rPr>
      </w:pPr>
    </w:p>
    <w:p>
      <w:pPr>
        <w:pStyle w:val="5"/>
        <w:jc w:val="center"/>
        <w:rPr>
          <w:color w:val="auto"/>
          <w:highlight w:val="none"/>
        </w:rPr>
      </w:pPr>
      <w:bookmarkStart w:id="14" w:name="_Toc40859291"/>
      <w:r>
        <w:rPr>
          <w:rFonts w:hint="eastAsia"/>
          <w:color w:val="auto"/>
          <w:highlight w:val="none"/>
        </w:rPr>
        <w:t>五、合同签订及公告</w:t>
      </w:r>
      <w:bookmarkEnd w:id="14"/>
    </w:p>
    <w:p>
      <w:pPr>
        <w:pStyle w:val="10"/>
        <w:ind w:firstLine="482" w:firstLineChars="200"/>
        <w:rPr>
          <w:rFonts w:hAnsi="宋体"/>
          <w:b/>
          <w:color w:val="auto"/>
          <w:szCs w:val="24"/>
          <w:highlight w:val="none"/>
        </w:rPr>
      </w:pPr>
      <w:r>
        <w:rPr>
          <w:rFonts w:hint="eastAsia"/>
          <w:b/>
          <w:color w:val="auto"/>
          <w:szCs w:val="24"/>
          <w:highlight w:val="none"/>
        </w:rPr>
        <w:t>（一）</w:t>
      </w:r>
      <w:r>
        <w:rPr>
          <w:rFonts w:hint="eastAsia" w:hAnsi="宋体"/>
          <w:b/>
          <w:color w:val="auto"/>
          <w:szCs w:val="24"/>
          <w:highlight w:val="none"/>
        </w:rPr>
        <w:t>签订合同</w:t>
      </w:r>
    </w:p>
    <w:p>
      <w:pPr>
        <w:pStyle w:val="10"/>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hAnsi="宋体"/>
          <w:color w:val="auto"/>
          <w:szCs w:val="24"/>
          <w:highlight w:val="none"/>
          <w:lang w:val="en-US" w:eastAsia="zh-CN"/>
        </w:rPr>
        <w:t>3</w:t>
      </w:r>
      <w:r>
        <w:rPr>
          <w:rFonts w:hint="eastAsia" w:hAnsi="宋体"/>
          <w:color w:val="auto"/>
          <w:szCs w:val="24"/>
          <w:highlight w:val="none"/>
        </w:rPr>
        <w:t>0个工作日内，</w:t>
      </w:r>
      <w:r>
        <w:rPr>
          <w:color w:val="auto"/>
          <w:szCs w:val="24"/>
          <w:highlight w:val="none"/>
        </w:rPr>
        <w:t>按照</w:t>
      </w:r>
      <w:r>
        <w:rPr>
          <w:rFonts w:hint="eastAsia"/>
          <w:color w:val="auto"/>
          <w:szCs w:val="24"/>
          <w:highlight w:val="none"/>
        </w:rPr>
        <w:t>谈判</w:t>
      </w:r>
      <w:r>
        <w:rPr>
          <w:color w:val="auto"/>
          <w:szCs w:val="24"/>
          <w:highlight w:val="none"/>
        </w:rPr>
        <w:t>采购文件</w:t>
      </w:r>
      <w:r>
        <w:rPr>
          <w:rFonts w:hint="eastAsia"/>
          <w:color w:val="auto"/>
          <w:szCs w:val="24"/>
          <w:highlight w:val="none"/>
        </w:rPr>
        <w:t>确定的合同文本以及采购标的、规格型号、采购金额、采购数量和服务要求等事项签订政府采购合同。</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3、成交供应商无故拖延、拒签合同的,谈判保证金将不予退还并取消成交资格。</w:t>
      </w:r>
    </w:p>
    <w:p>
      <w:pPr>
        <w:pStyle w:val="19"/>
        <w:spacing w:before="0" w:beforeAutospacing="0" w:after="0" w:afterAutospacing="0" w:line="360" w:lineRule="auto"/>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9"/>
        <w:spacing w:line="360" w:lineRule="auto"/>
        <w:ind w:firstLine="600" w:firstLineChars="250"/>
        <w:rPr>
          <w:rFonts w:hint="default"/>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pPr>
        <w:widowControl/>
        <w:jc w:val="left"/>
        <w:rPr>
          <w:color w:val="auto"/>
          <w:sz w:val="48"/>
          <w:szCs w:val="48"/>
          <w:highlight w:val="none"/>
        </w:rPr>
      </w:pPr>
      <w:r>
        <w:rPr>
          <w:color w:val="auto"/>
          <w:sz w:val="48"/>
          <w:szCs w:val="48"/>
          <w:highlight w:val="none"/>
        </w:rPr>
        <w:br w:type="page"/>
      </w:r>
    </w:p>
    <w:p>
      <w:pPr>
        <w:pStyle w:val="4"/>
        <w:spacing w:before="0" w:after="0" w:line="360" w:lineRule="auto"/>
        <w:jc w:val="center"/>
        <w:rPr>
          <w:rFonts w:ascii="宋体" w:hAnsi="宋体"/>
          <w:color w:val="auto"/>
          <w:sz w:val="36"/>
          <w:szCs w:val="36"/>
          <w:highlight w:val="none"/>
        </w:rPr>
      </w:pPr>
      <w:bookmarkStart w:id="15" w:name="_Toc40859292"/>
      <w:r>
        <w:rPr>
          <w:rFonts w:hint="eastAsia" w:ascii="宋体" w:hAnsi="宋体"/>
          <w:color w:val="auto"/>
          <w:sz w:val="36"/>
          <w:szCs w:val="36"/>
          <w:highlight w:val="none"/>
        </w:rPr>
        <w:t>第四章  政府采购合同主要条款指引</w:t>
      </w:r>
      <w:bookmarkEnd w:id="15"/>
    </w:p>
    <w:p>
      <w:pPr>
        <w:tabs>
          <w:tab w:val="left" w:pos="850"/>
        </w:tabs>
        <w:autoSpaceDE w:val="0"/>
        <w:autoSpaceDN w:val="0"/>
        <w:spacing w:line="400" w:lineRule="exact"/>
        <w:jc w:val="left"/>
        <w:textAlignment w:val="bottom"/>
        <w:rPr>
          <w:rFonts w:ascii="宋体" w:hAnsi="宋体"/>
          <w:color w:val="auto"/>
          <w:highlight w:val="none"/>
        </w:rPr>
      </w:pPr>
      <w:r>
        <w:rPr>
          <w:rFonts w:hint="eastAsia" w:ascii="宋体" w:hAnsi="宋体"/>
          <w:color w:val="auto"/>
          <w:highlight w:val="none"/>
        </w:rPr>
        <w:t xml:space="preserve">  </w:t>
      </w:r>
    </w:p>
    <w:p>
      <w:pPr>
        <w:tabs>
          <w:tab w:val="left" w:pos="850"/>
        </w:tabs>
        <w:autoSpaceDE w:val="0"/>
        <w:autoSpaceDN w:val="0"/>
        <w:spacing w:line="288" w:lineRule="auto"/>
        <w:ind w:firstLine="420" w:firstLineChars="200"/>
        <w:jc w:val="left"/>
        <w:textAlignment w:val="bottom"/>
        <w:rPr>
          <w:rFonts w:ascii="宋体" w:hAnsi="宋体"/>
          <w:color w:val="auto"/>
          <w:szCs w:val="21"/>
          <w:highlight w:val="none"/>
        </w:rPr>
      </w:pPr>
      <w:r>
        <w:rPr>
          <w:rFonts w:hint="eastAsia" w:ascii="宋体" w:hAnsi="宋体"/>
          <w:color w:val="auto"/>
          <w:szCs w:val="21"/>
          <w:highlight w:val="none"/>
        </w:rPr>
        <w:t>由招标人(买方)与中标人(卖方)根据本章合同条款格式及投标文件签订</w:t>
      </w:r>
      <w:r>
        <w:rPr>
          <w:rFonts w:hint="eastAsia" w:ascii="宋体" w:hAnsi="宋体"/>
          <w:color w:val="auto"/>
          <w:sz w:val="24"/>
          <w:highlight w:val="none"/>
          <w:u w:val="single"/>
          <w:lang w:eastAsia="zh-CN"/>
        </w:rPr>
        <w:t>2022年三门县县道公路隧道机电定期检查项目</w:t>
      </w:r>
      <w:r>
        <w:rPr>
          <w:rFonts w:hint="eastAsia" w:ascii="宋体" w:hAnsi="宋体"/>
          <w:color w:val="auto"/>
          <w:szCs w:val="21"/>
          <w:highlight w:val="none"/>
        </w:rPr>
        <w:t>合同。</w:t>
      </w:r>
    </w:p>
    <w:p>
      <w:pPr>
        <w:spacing w:line="288" w:lineRule="auto"/>
        <w:ind w:firstLine="420" w:firstLineChars="200"/>
        <w:rPr>
          <w:rFonts w:ascii="宋体" w:hAnsi="宋体"/>
          <w:color w:val="auto"/>
          <w:szCs w:val="21"/>
          <w:highlight w:val="none"/>
        </w:rPr>
      </w:pPr>
    </w:p>
    <w:p>
      <w:pPr>
        <w:tabs>
          <w:tab w:val="left" w:pos="850"/>
        </w:tabs>
        <w:autoSpaceDE w:val="0"/>
        <w:autoSpaceDN w:val="0"/>
        <w:spacing w:line="288" w:lineRule="auto"/>
        <w:ind w:firstLine="420" w:firstLineChars="200"/>
        <w:textAlignment w:val="bottom"/>
        <w:rPr>
          <w:color w:val="auto"/>
          <w:szCs w:val="21"/>
          <w:highlight w:val="none"/>
        </w:rPr>
      </w:pPr>
    </w:p>
    <w:p>
      <w:pPr>
        <w:tabs>
          <w:tab w:val="left" w:pos="850"/>
        </w:tabs>
        <w:autoSpaceDE w:val="0"/>
        <w:autoSpaceDN w:val="0"/>
        <w:spacing w:line="288" w:lineRule="auto"/>
        <w:ind w:firstLine="420" w:firstLineChars="200"/>
        <w:jc w:val="center"/>
        <w:textAlignment w:val="bottom"/>
        <w:rPr>
          <w:rFonts w:eastAsia="黑体"/>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ind w:firstLine="422" w:firstLineChars="200"/>
        <w:jc w:val="center"/>
        <w:textAlignment w:val="bottom"/>
        <w:rPr>
          <w:b/>
          <w:color w:val="auto"/>
          <w:szCs w:val="21"/>
          <w:highlight w:val="none"/>
        </w:rPr>
      </w:pPr>
    </w:p>
    <w:p>
      <w:pPr>
        <w:tabs>
          <w:tab w:val="left" w:pos="850"/>
        </w:tabs>
        <w:autoSpaceDE w:val="0"/>
        <w:autoSpaceDN w:val="0"/>
        <w:spacing w:line="288" w:lineRule="auto"/>
        <w:textAlignment w:val="bottom"/>
        <w:rPr>
          <w:b/>
          <w:color w:val="auto"/>
          <w:szCs w:val="21"/>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pStyle w:val="20"/>
        <w:rPr>
          <w:color w:val="auto"/>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p>
    <w:p>
      <w:pPr>
        <w:snapToGrid w:val="0"/>
        <w:spacing w:line="430" w:lineRule="atLeast"/>
        <w:jc w:val="center"/>
        <w:rPr>
          <w:rFonts w:ascii="宋体"/>
          <w:color w:val="auto"/>
          <w:sz w:val="36"/>
          <w:highlight w:val="none"/>
        </w:rPr>
      </w:pPr>
      <w:r>
        <w:rPr>
          <w:rFonts w:hint="eastAsia" w:ascii="宋体"/>
          <w:color w:val="auto"/>
          <w:sz w:val="36"/>
          <w:highlight w:val="none"/>
        </w:rPr>
        <w:t xml:space="preserve"> </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政府采购合同</w:t>
      </w:r>
    </w:p>
    <w:p>
      <w:pPr>
        <w:spacing w:line="440" w:lineRule="exact"/>
        <w:rPr>
          <w:rFonts w:hint="eastAsia" w:ascii="宋体" w:hAnsi="宋体" w:cs="宋体"/>
          <w:color w:val="auto"/>
          <w:sz w:val="24"/>
          <w:highlight w:val="none"/>
        </w:rPr>
      </w:pP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项目名称：                           　  　</w:t>
      </w:r>
    </w:p>
    <w:p>
      <w:pPr>
        <w:pStyle w:val="11"/>
        <w:snapToGrid w:val="0"/>
        <w:spacing w:before="120" w:after="120" w:line="440" w:lineRule="exact"/>
        <w:rPr>
          <w:rFonts w:hint="eastAsia" w:hAnsi="宋体" w:cs="宋体"/>
          <w:color w:val="auto"/>
          <w:highlight w:val="none"/>
        </w:rPr>
      </w:pPr>
      <w:r>
        <w:rPr>
          <w:rFonts w:hint="eastAsia" w:hAnsi="宋体" w:cs="宋体"/>
          <w:color w:val="auto"/>
          <w:highlight w:val="none"/>
        </w:rPr>
        <w:t>甲方：（采购人）　　　　　　　　　　　　　　乙方：（成交人）</w:t>
      </w:r>
    </w:p>
    <w:p>
      <w:pPr>
        <w:pStyle w:val="11"/>
        <w:snapToGrid w:val="0"/>
        <w:spacing w:before="120" w:after="120" w:line="440" w:lineRule="exact"/>
        <w:ind w:left="211" w:hanging="211" w:hangingChars="100"/>
        <w:rPr>
          <w:rFonts w:hint="eastAsia" w:hAnsi="宋体" w:cs="宋体"/>
          <w:b/>
          <w:color w:val="auto"/>
          <w:highlight w:val="none"/>
        </w:rPr>
      </w:pPr>
      <w:r>
        <w:rPr>
          <w:rFonts w:hint="eastAsia" w:hAnsi="宋体" w:cs="宋体"/>
          <w:b/>
          <w:color w:val="auto"/>
          <w:highlight w:val="none"/>
        </w:rPr>
        <w:t xml:space="preserve">    </w:t>
      </w:r>
      <w:r>
        <w:rPr>
          <w:rFonts w:hint="eastAsia" w:hAnsi="宋体" w:cs="宋体"/>
          <w:color w:val="auto"/>
          <w:highlight w:val="none"/>
        </w:rPr>
        <w:t>甲、乙双方根据《中华人民共和国政府采购法》、《中华人民共和国</w:t>
      </w:r>
      <w:r>
        <w:rPr>
          <w:rFonts w:hint="eastAsia" w:hAnsi="宋体" w:cs="宋体"/>
          <w:color w:val="auto"/>
          <w:highlight w:val="none"/>
          <w:lang w:eastAsia="zh-CN"/>
        </w:rPr>
        <w:t>民法典</w:t>
      </w:r>
      <w:r>
        <w:rPr>
          <w:rFonts w:hint="eastAsia" w:hAnsi="宋体" w:cs="宋体"/>
          <w:color w:val="auto"/>
          <w:highlight w:val="none"/>
        </w:rPr>
        <w:t>》和</w:t>
      </w:r>
      <w:r>
        <w:rPr>
          <w:rFonts w:hint="eastAsia" w:hAnsi="宋体" w:cs="宋体"/>
          <w:color w:val="auto"/>
          <w:highlight w:val="none"/>
          <w:u w:val="single"/>
        </w:rPr>
        <w:t xml:space="preserve">                                  （本项目名称）</w:t>
      </w:r>
      <w:r>
        <w:rPr>
          <w:rFonts w:hint="eastAsia" w:hAnsi="宋体" w:cs="宋体"/>
          <w:color w:val="auto"/>
          <w:highlight w:val="none"/>
          <w:u w:val="single"/>
          <w:lang w:val="en-US" w:eastAsia="zh-CN"/>
        </w:rPr>
        <w:t xml:space="preserve">    </w:t>
      </w:r>
      <w:r>
        <w:rPr>
          <w:rFonts w:hint="eastAsia" w:hAnsi="宋体" w:cs="宋体"/>
          <w:color w:val="auto"/>
          <w:highlight w:val="none"/>
        </w:rPr>
        <w:t>的招标文件相关规定，双方达成一致签署本合同。</w:t>
      </w:r>
    </w:p>
    <w:p>
      <w:pPr>
        <w:keepNext/>
        <w:keepLines/>
        <w:spacing w:line="440" w:lineRule="exact"/>
        <w:outlineLvl w:val="2"/>
        <w:rPr>
          <w:rFonts w:hint="eastAsia" w:ascii="宋体" w:hAnsi="宋体" w:cs="宋体"/>
          <w:b/>
          <w:bCs/>
          <w:color w:val="auto"/>
          <w:kern w:val="0"/>
          <w:sz w:val="24"/>
          <w:highlight w:val="none"/>
        </w:rPr>
      </w:pPr>
      <w:bookmarkStart w:id="16" w:name="_Toc11372"/>
      <w:bookmarkStart w:id="17" w:name="_Toc19435"/>
      <w:bookmarkStart w:id="18" w:name="_Toc9803"/>
      <w:r>
        <w:rPr>
          <w:rFonts w:hint="eastAsia" w:ascii="宋体" w:hAnsi="宋体" w:cs="宋体"/>
          <w:b/>
          <w:bCs/>
          <w:color w:val="auto"/>
          <w:kern w:val="0"/>
          <w:sz w:val="24"/>
          <w:highlight w:val="none"/>
        </w:rPr>
        <w:t>一、</w:t>
      </w:r>
      <w:r>
        <w:rPr>
          <w:rStyle w:val="33"/>
          <w:rFonts w:hint="eastAsia" w:ascii="宋体" w:hAnsi="宋体" w:eastAsia="宋体" w:cs="宋体"/>
          <w:color w:val="auto"/>
          <w:kern w:val="0"/>
          <w:sz w:val="24"/>
          <w:szCs w:val="24"/>
          <w:highlight w:val="none"/>
        </w:rPr>
        <w:t>服</w:t>
      </w:r>
      <w:r>
        <w:rPr>
          <w:rFonts w:hint="eastAsia" w:ascii="宋体" w:hAnsi="宋体" w:cs="宋体"/>
          <w:b/>
          <w:bCs/>
          <w:color w:val="auto"/>
          <w:kern w:val="0"/>
          <w:sz w:val="24"/>
          <w:highlight w:val="none"/>
        </w:rPr>
        <w:t>务内容</w:t>
      </w:r>
      <w:bookmarkEnd w:id="16"/>
      <w:bookmarkEnd w:id="17"/>
      <w:bookmarkEnd w:id="18"/>
    </w:p>
    <w:p>
      <w:pPr>
        <w:pStyle w:val="5"/>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服务内容</w:t>
      </w:r>
      <w:r>
        <w:rPr>
          <w:rFonts w:hint="eastAsia" w:ascii="宋体" w:hAnsi="宋体" w:eastAsia="宋体" w:cs="宋体"/>
          <w:b w:val="0"/>
          <w:bCs w:val="0"/>
          <w:color w:val="auto"/>
          <w:sz w:val="24"/>
          <w:szCs w:val="24"/>
          <w:highlight w:val="none"/>
        </w:rPr>
        <w:t>为</w:t>
      </w:r>
      <w:r>
        <w:rPr>
          <w:rFonts w:hint="eastAsia" w:ascii="宋体" w:hAnsi="宋体" w:cs="宋体"/>
          <w:b w:val="0"/>
          <w:bCs w:val="0"/>
          <w:color w:val="auto"/>
          <w:sz w:val="24"/>
          <w:szCs w:val="24"/>
          <w:highlight w:val="none"/>
          <w:lang w:eastAsia="zh-CN"/>
        </w:rPr>
        <w:t>2022年三门县县道公路隧道机电定期检查项目</w:t>
      </w:r>
      <w:r>
        <w:rPr>
          <w:rFonts w:hint="eastAsia" w:ascii="宋体" w:hAnsi="宋体" w:eastAsia="宋体" w:cs="宋体"/>
          <w:b w:val="0"/>
          <w:bCs w:val="0"/>
          <w:color w:val="auto"/>
          <w:sz w:val="24"/>
          <w:szCs w:val="24"/>
          <w:highlight w:val="none"/>
          <w:lang w:eastAsia="zh-CN"/>
        </w:rPr>
        <w:t>。</w:t>
      </w:r>
    </w:p>
    <w:p>
      <w:pPr>
        <w:spacing w:line="440" w:lineRule="exact"/>
        <w:rPr>
          <w:rFonts w:hint="eastAsia" w:ascii="宋体" w:hAnsi="宋体" w:cs="宋体"/>
          <w:b/>
          <w:bCs/>
          <w:color w:val="auto"/>
          <w:kern w:val="0"/>
          <w:sz w:val="24"/>
          <w:highlight w:val="none"/>
        </w:rPr>
      </w:pPr>
      <w:bookmarkStart w:id="19" w:name="_Toc31958"/>
      <w:bookmarkStart w:id="20" w:name="_Toc12642"/>
      <w:r>
        <w:rPr>
          <w:rFonts w:hint="eastAsia" w:ascii="宋体" w:hAnsi="宋体" w:cs="宋体"/>
          <w:b/>
          <w:bCs/>
          <w:color w:val="auto"/>
          <w:kern w:val="0"/>
          <w:sz w:val="24"/>
          <w:highlight w:val="none"/>
        </w:rPr>
        <w:t>二、合同金额</w:t>
      </w:r>
      <w:bookmarkEnd w:id="19"/>
      <w:bookmarkEnd w:id="20"/>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本合同金额为（大写）：_______________元（￥___________元）人民币。</w:t>
      </w:r>
    </w:p>
    <w:p>
      <w:pPr>
        <w:keepNext/>
        <w:keepLines/>
        <w:spacing w:line="440" w:lineRule="exact"/>
        <w:outlineLvl w:val="2"/>
        <w:rPr>
          <w:rFonts w:hint="eastAsia" w:ascii="宋体" w:hAnsi="宋体" w:cs="宋体"/>
          <w:b/>
          <w:bCs/>
          <w:color w:val="auto"/>
          <w:kern w:val="0"/>
          <w:sz w:val="24"/>
          <w:highlight w:val="none"/>
        </w:rPr>
      </w:pPr>
      <w:bookmarkStart w:id="21" w:name="_Toc12239"/>
      <w:bookmarkStart w:id="22" w:name="_Toc5205"/>
      <w:bookmarkStart w:id="23" w:name="_Toc19973"/>
      <w:r>
        <w:rPr>
          <w:rFonts w:hint="eastAsia" w:ascii="宋体" w:hAnsi="宋体" w:cs="宋体"/>
          <w:b/>
          <w:bCs/>
          <w:color w:val="auto"/>
          <w:kern w:val="0"/>
          <w:sz w:val="24"/>
          <w:highlight w:val="none"/>
        </w:rPr>
        <w:t>三、技术资料</w:t>
      </w:r>
      <w:bookmarkEnd w:id="21"/>
      <w:bookmarkEnd w:id="22"/>
      <w:bookmarkEnd w:id="2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pacing w:line="440" w:lineRule="exact"/>
        <w:outlineLvl w:val="2"/>
        <w:rPr>
          <w:rFonts w:hint="eastAsia" w:ascii="宋体" w:hAnsi="宋体" w:cs="宋体"/>
          <w:b/>
          <w:bCs/>
          <w:color w:val="auto"/>
          <w:kern w:val="0"/>
          <w:sz w:val="24"/>
          <w:highlight w:val="none"/>
        </w:rPr>
      </w:pPr>
      <w:bookmarkStart w:id="24" w:name="_Toc12534"/>
      <w:bookmarkStart w:id="25" w:name="_Toc343"/>
      <w:bookmarkStart w:id="26" w:name="_Toc21842"/>
      <w:r>
        <w:rPr>
          <w:rFonts w:hint="eastAsia" w:ascii="宋体" w:hAnsi="宋体" w:cs="宋体"/>
          <w:b/>
          <w:bCs/>
          <w:color w:val="auto"/>
          <w:kern w:val="0"/>
          <w:sz w:val="24"/>
          <w:highlight w:val="none"/>
        </w:rPr>
        <w:t>四、知识产权</w:t>
      </w:r>
      <w:bookmarkEnd w:id="24"/>
      <w:bookmarkEnd w:id="25"/>
      <w:bookmarkEnd w:id="26"/>
    </w:p>
    <w:p>
      <w:pPr>
        <w:spacing w:line="440" w:lineRule="exact"/>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乙方应保证提供服务过程中不会侵犯任何第三方的知识产权</w:t>
      </w:r>
      <w:r>
        <w:rPr>
          <w:rFonts w:hint="eastAsia" w:ascii="宋体" w:hAnsi="宋体" w:cs="宋体"/>
          <w:bCs/>
          <w:color w:val="auto"/>
          <w:sz w:val="24"/>
          <w:highlight w:val="none"/>
        </w:rPr>
        <w:t>。</w:t>
      </w:r>
    </w:p>
    <w:p>
      <w:pPr>
        <w:keepNext/>
        <w:keepLines/>
        <w:spacing w:line="440" w:lineRule="exact"/>
        <w:outlineLvl w:val="2"/>
        <w:rPr>
          <w:rFonts w:hint="eastAsia" w:ascii="宋体" w:hAnsi="宋体" w:cs="宋体"/>
          <w:b/>
          <w:bCs/>
          <w:color w:val="auto"/>
          <w:kern w:val="0"/>
          <w:sz w:val="24"/>
          <w:highlight w:val="none"/>
        </w:rPr>
      </w:pPr>
      <w:bookmarkStart w:id="27" w:name="_Toc22239"/>
      <w:bookmarkStart w:id="28" w:name="_Toc1396"/>
      <w:bookmarkStart w:id="29" w:name="_Toc15811"/>
      <w:r>
        <w:rPr>
          <w:rFonts w:hint="eastAsia" w:ascii="宋体" w:hAnsi="宋体" w:cs="宋体"/>
          <w:b/>
          <w:bCs/>
          <w:color w:val="auto"/>
          <w:kern w:val="0"/>
          <w:sz w:val="24"/>
          <w:highlight w:val="none"/>
        </w:rPr>
        <w:t>五、履约保证金</w:t>
      </w:r>
      <w:bookmarkEnd w:id="27"/>
      <w:bookmarkEnd w:id="28"/>
      <w:bookmarkEnd w:id="29"/>
    </w:p>
    <w:p>
      <w:pPr>
        <w:keepNext/>
        <w:keepLines/>
        <w:spacing w:line="440" w:lineRule="exact"/>
        <w:ind w:firstLine="480" w:firstLineChars="200"/>
        <w:outlineLvl w:val="2"/>
        <w:rPr>
          <w:rFonts w:hint="eastAsia" w:ascii="宋体" w:hAnsi="宋体" w:cs="宋体"/>
          <w:color w:val="auto"/>
          <w:sz w:val="24"/>
          <w:highlight w:val="yellow"/>
        </w:rPr>
      </w:pPr>
      <w:bookmarkStart w:id="30" w:name="_Toc1585"/>
      <w:bookmarkStart w:id="31" w:name="_Toc5609"/>
      <w:bookmarkStart w:id="32" w:name="_Toc13281"/>
      <w:r>
        <w:rPr>
          <w:rFonts w:hint="eastAsia" w:ascii="宋体" w:hAnsi="宋体" w:cs="宋体"/>
          <w:color w:val="auto"/>
          <w:sz w:val="24"/>
          <w:highlight w:val="yellow"/>
          <w:lang w:val="en-US" w:eastAsia="zh-CN"/>
        </w:rPr>
        <w:t>1、本项目无</w:t>
      </w:r>
      <w:r>
        <w:rPr>
          <w:rFonts w:hint="eastAsia" w:ascii="宋体" w:hAnsi="宋体" w:cs="宋体"/>
          <w:color w:val="auto"/>
          <w:sz w:val="24"/>
          <w:highlight w:val="yellow"/>
        </w:rPr>
        <w:t>履约保证金。</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六、转包或分包</w:t>
      </w:r>
      <w:bookmarkEnd w:id="30"/>
      <w:bookmarkEnd w:id="31"/>
      <w:bookmarkEnd w:id="32"/>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本合同范围的服务，应由乙方直接供应，不得转让他人供应；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除非得到甲方的书面同意，乙方不得将本合同范围的服务全部或部分分包给他人供应；</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如有转让和未经甲方同意的分包行为，甲方有权解除合同，没收履约保证金并追究乙方的违约责任。</w:t>
      </w:r>
    </w:p>
    <w:p>
      <w:pPr>
        <w:keepNext/>
        <w:keepLines/>
        <w:spacing w:line="440" w:lineRule="exact"/>
        <w:outlineLvl w:val="2"/>
        <w:rPr>
          <w:rFonts w:hint="eastAsia" w:ascii="宋体" w:hAnsi="宋体" w:cs="宋体"/>
          <w:b/>
          <w:bCs/>
          <w:color w:val="auto"/>
          <w:kern w:val="0"/>
          <w:sz w:val="24"/>
          <w:highlight w:val="none"/>
        </w:rPr>
      </w:pPr>
      <w:bookmarkStart w:id="33" w:name="_Toc14127"/>
      <w:bookmarkStart w:id="34" w:name="_Toc10829"/>
      <w:bookmarkStart w:id="35" w:name="_Toc29570"/>
      <w:r>
        <w:rPr>
          <w:rFonts w:hint="eastAsia" w:ascii="宋体" w:hAnsi="宋体" w:cs="宋体"/>
          <w:b/>
          <w:bCs/>
          <w:color w:val="auto"/>
          <w:kern w:val="0"/>
          <w:sz w:val="24"/>
          <w:highlight w:val="none"/>
        </w:rPr>
        <w:t>七、</w:t>
      </w:r>
      <w:bookmarkEnd w:id="33"/>
      <w:bookmarkEnd w:id="34"/>
      <w:bookmarkEnd w:id="35"/>
      <w:bookmarkStart w:id="36" w:name="_Toc17289"/>
      <w:bookmarkStart w:id="37" w:name="_Toc15174"/>
      <w:bookmarkStart w:id="38" w:name="_Toc18273"/>
      <w:r>
        <w:rPr>
          <w:rFonts w:hint="eastAsia" w:ascii="宋体" w:hAnsi="宋体" w:cs="宋体"/>
          <w:b/>
          <w:bCs/>
          <w:color w:val="auto"/>
          <w:kern w:val="0"/>
          <w:sz w:val="24"/>
          <w:highlight w:val="none"/>
        </w:rPr>
        <w:t>合同履行时间、履行方式及履行地点</w:t>
      </w:r>
      <w:bookmarkEnd w:id="36"/>
      <w:bookmarkEnd w:id="37"/>
      <w:bookmarkEnd w:id="38"/>
    </w:p>
    <w:p>
      <w:pPr>
        <w:pStyle w:val="11"/>
        <w:numPr>
          <w:ilvl w:val="0"/>
          <w:numId w:val="0"/>
        </w:numPr>
        <w:adjustRightInd w:val="0"/>
        <w:snapToGrid w:val="0"/>
        <w:spacing w:line="440" w:lineRule="atLeast"/>
        <w:ind w:firstLine="480" w:firstLineChars="200"/>
        <w:rPr>
          <w:rFonts w:hint="eastAsia"/>
          <w:color w:val="auto"/>
          <w:sz w:val="21"/>
          <w:szCs w:val="21"/>
          <w:highlight w:val="yellow"/>
          <w:lang w:eastAsia="zh-CN"/>
        </w:rPr>
      </w:pPr>
      <w:r>
        <w:rPr>
          <w:rFonts w:hint="eastAsia" w:ascii="宋体" w:hAnsi="宋体" w:cs="宋体"/>
          <w:bCs/>
          <w:color w:val="auto"/>
          <w:sz w:val="24"/>
          <w:highlight w:val="yellow"/>
        </w:rPr>
        <w:t xml:space="preserve">1. </w:t>
      </w:r>
      <w:r>
        <w:rPr>
          <w:rFonts w:hint="eastAsia" w:ascii="宋体" w:hAnsi="宋体" w:cs="宋体"/>
          <w:color w:val="auto"/>
          <w:sz w:val="24"/>
          <w:highlight w:val="yellow"/>
          <w:lang w:eastAsia="zh-CN"/>
        </w:rPr>
        <w:t>服务期</w:t>
      </w:r>
      <w:r>
        <w:rPr>
          <w:rFonts w:hint="eastAsia" w:ascii="宋体" w:hAnsi="宋体" w:cs="宋体"/>
          <w:color w:val="auto"/>
          <w:sz w:val="24"/>
          <w:highlight w:val="yellow"/>
        </w:rPr>
        <w:t>：</w:t>
      </w:r>
      <w:r>
        <w:rPr>
          <w:rFonts w:hint="eastAsia" w:hAnsi="宋体" w:cs="宋体"/>
          <w:color w:val="auto"/>
          <w:sz w:val="24"/>
          <w:highlight w:val="yellow"/>
          <w:lang w:val="en-US" w:eastAsia="zh-CN"/>
        </w:rPr>
        <w:t>3</w:t>
      </w:r>
      <w:r>
        <w:rPr>
          <w:rFonts w:hint="eastAsia" w:hAnsi="宋体" w:cs="宋体"/>
          <w:color w:val="auto"/>
          <w:sz w:val="24"/>
          <w:highlight w:val="yellow"/>
          <w:lang w:eastAsia="zh-CN"/>
        </w:rPr>
        <w:t>0日历天</w:t>
      </w:r>
      <w:r>
        <w:rPr>
          <w:rFonts w:hint="eastAsia" w:ascii="宋体" w:hAnsi="宋体" w:cs="宋体"/>
          <w:color w:val="auto"/>
          <w:sz w:val="24"/>
          <w:highlight w:val="yellow"/>
          <w:lang w:eastAsia="zh-CN"/>
        </w:rPr>
        <w:t>。</w:t>
      </w:r>
    </w:p>
    <w:p>
      <w:pPr>
        <w:pStyle w:val="19"/>
        <w:widowControl w:val="0"/>
        <w:spacing w:before="0" w:beforeAutospacing="0" w:after="0" w:afterAutospacing="0" w:line="440" w:lineRule="exact"/>
        <w:ind w:right="92" w:firstLine="480" w:firstLineChars="200"/>
        <w:jc w:val="both"/>
        <w:rPr>
          <w:color w:val="auto"/>
          <w:highlight w:val="none"/>
        </w:rPr>
      </w:pPr>
      <w:r>
        <w:rPr>
          <w:rFonts w:cs="宋体"/>
          <w:bCs/>
          <w:color w:val="auto"/>
          <w:highlight w:val="none"/>
        </w:rPr>
        <w:t xml:space="preserve">2. </w:t>
      </w:r>
      <w:r>
        <w:rPr>
          <w:rFonts w:cs="宋体"/>
          <w:color w:val="auto"/>
          <w:highlight w:val="none"/>
        </w:rPr>
        <w:t>履行地点</w:t>
      </w:r>
      <w:r>
        <w:rPr>
          <w:rFonts w:cs="宋体"/>
          <w:bCs/>
          <w:color w:val="auto"/>
          <w:highlight w:val="none"/>
        </w:rPr>
        <w:t>：</w:t>
      </w:r>
      <w:r>
        <w:rPr>
          <w:rFonts w:ascii="Calibri" w:cs="宋体"/>
          <w:color w:val="auto"/>
          <w:kern w:val="2"/>
          <w:highlight w:val="none"/>
          <w:lang w:bidi="ar"/>
        </w:rPr>
        <w:t>结合实践条件，经双方协商，本合同履行地点为</w:t>
      </w:r>
      <w:r>
        <w:rPr>
          <w:rFonts w:hint="default" w:ascii="Calibri"/>
          <w:color w:val="auto"/>
          <w:kern w:val="2"/>
          <w:highlight w:val="none"/>
          <w:u w:val="single"/>
          <w:lang w:bidi="ar"/>
        </w:rPr>
        <w:t xml:space="preserve">  </w:t>
      </w:r>
      <w:r>
        <w:rPr>
          <w:rFonts w:hint="eastAsia" w:ascii="Calibri"/>
          <w:color w:val="auto"/>
          <w:kern w:val="2"/>
          <w:highlight w:val="none"/>
          <w:u w:val="single"/>
          <w:lang w:eastAsia="zh-CN" w:bidi="ar"/>
        </w:rPr>
        <w:t>三门</w:t>
      </w:r>
      <w:r>
        <w:rPr>
          <w:rFonts w:ascii="Calibri"/>
          <w:color w:val="auto"/>
          <w:kern w:val="2"/>
          <w:highlight w:val="none"/>
          <w:u w:val="single"/>
          <w:lang w:bidi="ar"/>
        </w:rPr>
        <w:t>县</w:t>
      </w:r>
      <w:r>
        <w:rPr>
          <w:rFonts w:hint="default" w:ascii="Calibri"/>
          <w:color w:val="auto"/>
          <w:kern w:val="2"/>
          <w:highlight w:val="none"/>
          <w:u w:val="single"/>
          <w:lang w:bidi="ar"/>
        </w:rPr>
        <w:t xml:space="preserve">  </w:t>
      </w:r>
      <w:r>
        <w:rPr>
          <w:rFonts w:ascii="Calibri"/>
          <w:color w:val="auto"/>
          <w:kern w:val="2"/>
          <w:highlight w:val="none"/>
          <w:u w:val="single"/>
          <w:lang w:bidi="ar"/>
        </w:rPr>
        <w:t>。</w:t>
      </w:r>
    </w:p>
    <w:p>
      <w:pPr>
        <w:keepNext/>
        <w:keepLines/>
        <w:spacing w:line="440" w:lineRule="exact"/>
        <w:outlineLvl w:val="2"/>
        <w:rPr>
          <w:rFonts w:hint="eastAsia" w:ascii="宋体" w:hAnsi="宋体" w:cs="宋体"/>
          <w:b/>
          <w:bCs/>
          <w:color w:val="auto"/>
          <w:kern w:val="0"/>
          <w:sz w:val="24"/>
          <w:highlight w:val="none"/>
        </w:rPr>
      </w:pPr>
      <w:bookmarkStart w:id="39" w:name="_Toc2094"/>
      <w:bookmarkStart w:id="40" w:name="_Toc13580"/>
      <w:bookmarkStart w:id="41" w:name="_Toc6075"/>
      <w:r>
        <w:rPr>
          <w:rFonts w:hint="eastAsia" w:ascii="宋体" w:hAnsi="宋体" w:cs="宋体"/>
          <w:b/>
          <w:bCs/>
          <w:color w:val="auto"/>
          <w:kern w:val="0"/>
          <w:sz w:val="24"/>
          <w:highlight w:val="none"/>
          <w:lang w:eastAsia="zh-CN"/>
        </w:rPr>
        <w:t>八</w:t>
      </w:r>
      <w:r>
        <w:rPr>
          <w:rFonts w:hint="eastAsia" w:ascii="宋体" w:hAnsi="宋体" w:cs="宋体"/>
          <w:b/>
          <w:bCs/>
          <w:color w:val="auto"/>
          <w:kern w:val="0"/>
          <w:sz w:val="24"/>
          <w:highlight w:val="none"/>
        </w:rPr>
        <w:t>、款项支付</w:t>
      </w:r>
      <w:bookmarkEnd w:id="39"/>
      <w:bookmarkEnd w:id="40"/>
      <w:bookmarkEnd w:id="41"/>
    </w:p>
    <w:p>
      <w:pPr>
        <w:pStyle w:val="19"/>
        <w:widowControl w:val="0"/>
        <w:spacing w:before="0" w:beforeAutospacing="0" w:after="0" w:afterAutospacing="0" w:line="440" w:lineRule="exact"/>
        <w:ind w:right="92" w:firstLine="480" w:firstLineChars="200"/>
        <w:jc w:val="both"/>
        <w:rPr>
          <w:rFonts w:hint="eastAsia" w:ascii="Calibri" w:cs="宋体"/>
          <w:color w:val="auto"/>
          <w:kern w:val="2"/>
          <w:highlight w:val="none"/>
          <w:lang w:eastAsia="zh-CN" w:bidi="ar"/>
        </w:rPr>
      </w:pPr>
      <w:bookmarkStart w:id="42" w:name="_Toc32357"/>
      <w:bookmarkStart w:id="43" w:name="_Toc3712"/>
      <w:bookmarkStart w:id="44" w:name="_Toc2953"/>
      <w:r>
        <w:rPr>
          <w:rFonts w:hint="eastAsia" w:ascii="Calibri" w:cs="宋体"/>
          <w:color w:val="auto"/>
          <w:kern w:val="2"/>
          <w:highlight w:val="none"/>
          <w:lang w:eastAsia="zh-CN" w:bidi="ar"/>
        </w:rPr>
        <w:t>检测报告提交并通过评审后一周内支付所有款项</w:t>
      </w:r>
      <w:r>
        <w:rPr>
          <w:rFonts w:hint="eastAsia" w:ascii="Calibri" w:cs="宋体"/>
          <w:color w:val="auto"/>
          <w:kern w:val="2"/>
          <w:highlight w:val="none"/>
          <w:lang w:bidi="ar"/>
        </w:rPr>
        <w:t>。</w:t>
      </w:r>
    </w:p>
    <w:p>
      <w:pPr>
        <w:keepNext/>
        <w:keepLines/>
        <w:spacing w:line="440" w:lineRule="exact"/>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eastAsia="zh-CN"/>
        </w:rPr>
        <w:t>九</w:t>
      </w:r>
      <w:r>
        <w:rPr>
          <w:rFonts w:hint="eastAsia" w:ascii="宋体" w:hAnsi="宋体" w:cs="宋体"/>
          <w:b/>
          <w:bCs/>
          <w:color w:val="auto"/>
          <w:kern w:val="0"/>
          <w:sz w:val="24"/>
          <w:highlight w:val="none"/>
        </w:rPr>
        <w:t>、税费</w:t>
      </w:r>
      <w:bookmarkEnd w:id="42"/>
      <w:bookmarkEnd w:id="43"/>
      <w:bookmarkEnd w:id="44"/>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keepNext/>
        <w:keepLines/>
        <w:spacing w:line="440" w:lineRule="exact"/>
        <w:outlineLvl w:val="2"/>
        <w:rPr>
          <w:rFonts w:hint="eastAsia" w:ascii="宋体" w:hAnsi="宋体" w:cs="宋体"/>
          <w:b/>
          <w:bCs/>
          <w:color w:val="auto"/>
          <w:kern w:val="0"/>
          <w:sz w:val="24"/>
          <w:highlight w:val="none"/>
        </w:rPr>
      </w:pPr>
      <w:bookmarkStart w:id="45" w:name="_Toc7942"/>
      <w:bookmarkStart w:id="46" w:name="_Toc26483"/>
      <w:bookmarkStart w:id="47" w:name="_Toc29628"/>
      <w:r>
        <w:rPr>
          <w:rFonts w:hint="eastAsia" w:ascii="宋体" w:hAnsi="宋体" w:cs="宋体"/>
          <w:b/>
          <w:bCs/>
          <w:color w:val="auto"/>
          <w:kern w:val="0"/>
          <w:sz w:val="24"/>
          <w:highlight w:val="none"/>
        </w:rPr>
        <w:t>十、</w:t>
      </w:r>
      <w:bookmarkEnd w:id="45"/>
      <w:bookmarkEnd w:id="46"/>
      <w:bookmarkEnd w:id="47"/>
      <w:r>
        <w:rPr>
          <w:rFonts w:hint="eastAsia" w:ascii="宋体" w:hAnsi="宋体" w:cs="宋体"/>
          <w:b/>
          <w:bCs/>
          <w:color w:val="auto"/>
          <w:kern w:val="0"/>
          <w:sz w:val="24"/>
          <w:highlight w:val="none"/>
        </w:rPr>
        <w:t>服务要求</w:t>
      </w:r>
    </w:p>
    <w:p>
      <w:pPr>
        <w:spacing w:line="44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 检测人应本着严格试验检测、一丝不苟的原则，以</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文件为依据，独立、公正地开展试验检测工作，保证试验检测数据客观、公正、准确</w:t>
      </w:r>
      <w:r>
        <w:rPr>
          <w:rFonts w:hint="eastAsia" w:ascii="宋体" w:hAnsi="宋体" w:cs="宋体"/>
          <w:color w:val="auto"/>
          <w:sz w:val="24"/>
          <w:highlight w:val="none"/>
          <w:lang w:eastAsia="zh-CN"/>
        </w:rPr>
        <w:t>，并与采购人签订廉政合同。</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 建立完善、有效的质量保证体系，并按照有关规定对仪器设备进行正常维护，定期检定或校准。</w:t>
      </w:r>
      <w:r>
        <w:rPr>
          <w:rFonts w:hint="eastAsia" w:ascii="宋体" w:hAnsi="宋体" w:cs="宋体"/>
          <w:color w:val="auto"/>
          <w:sz w:val="24"/>
          <w:highlight w:val="none"/>
          <w:lang w:eastAsia="zh-CN"/>
        </w:rPr>
        <w:t>现场检测试验时确保安全生产，并与采购人签订安全生产责任合同。</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 建立健全档案管理制度，试验检测资料及时整理和归档，保证档案齐备，原始记录和试验检测报告内容真实、完整、规范</w:t>
      </w:r>
      <w:r>
        <w:rPr>
          <w:rFonts w:hint="eastAsia" w:ascii="宋体" w:hAnsi="宋体" w:cs="宋体"/>
          <w:color w:val="auto"/>
          <w:sz w:val="24"/>
          <w:highlight w:val="none"/>
          <w:lang w:eastAsia="zh-CN"/>
        </w:rPr>
        <w:t>，对试验过程的照片、录像等影视材料进行整理存档。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检测人应对试验检测数据的真实性负责。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建立不合格报告台帐，并及时向发包人和质监机构报告。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检测人应在签订合同后14天内向发包人提交实施性试验检测方案计划，发包人接到方案后5天内提出审查意见，检测人按照发包人批准的方案实施。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在检测实施过程中，如出现检测数据异常等情况，检测人应于24 小时内及时将信息告知发包人，全部检测任务完成后，按发包人要求及时提供试验检测报告。检测人应于试验检测实施后3 天内提交试验检测结果，并于7 天内提供完整的试验检测报告，所有试验检测报告应提供一式5份。</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(8)对于经确认的检测不合格项目，经施工方整改后，由检测人进行复检的，复检费用由施工方承担。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(9)按发包人要求配备足够的检测人员完成竣（交）工检测工作。</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(10)每月25日前编制检测月报上报发包人，对检测结果进行分类统计分析，对检测过程中存在的问题提出合理化建议。</w:t>
      </w:r>
    </w:p>
    <w:p>
      <w:pPr>
        <w:pStyle w:val="7"/>
        <w:spacing w:line="440" w:lineRule="exact"/>
        <w:rPr>
          <w:rFonts w:ascii="黑体" w:eastAsia="黑体"/>
          <w:color w:val="auto"/>
          <w:sz w:val="24"/>
          <w:highlight w:val="none"/>
        </w:rPr>
      </w:pPr>
      <w:bookmarkStart w:id="48" w:name="_Toc32610"/>
      <w:bookmarkStart w:id="49" w:name="_Toc32611"/>
      <w:bookmarkStart w:id="50" w:name="_Toc7889"/>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一</w:t>
      </w:r>
      <w:r>
        <w:rPr>
          <w:rFonts w:hint="eastAsia" w:ascii="宋体" w:hAnsi="宋体" w:cs="宋体"/>
          <w:b/>
          <w:bCs/>
          <w:color w:val="auto"/>
          <w:kern w:val="0"/>
          <w:sz w:val="24"/>
          <w:highlight w:val="none"/>
        </w:rPr>
        <w:t>、</w:t>
      </w:r>
      <w:bookmarkEnd w:id="48"/>
      <w:bookmarkEnd w:id="49"/>
      <w:bookmarkEnd w:id="50"/>
      <w:r>
        <w:rPr>
          <w:rFonts w:hint="eastAsia" w:ascii="黑体" w:eastAsia="黑体"/>
          <w:color w:val="auto"/>
          <w:kern w:val="0"/>
          <w:sz w:val="24"/>
          <w:szCs w:val="24"/>
          <w:highlight w:val="none"/>
        </w:rPr>
        <w:t>检测人的违约及赔偿责任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检测人违反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的约定，将试验检测服务的任何部分转让或分包。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检测人未能按照投标文件的承诺配备满足试验检测服务需求的人员或设备。</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.3  检测人不履行试验检测职责，造成工程质量、安全事故或向承包人索贿、谋取私利，或与承包人串通损害发包人利益，给发包人造成损失。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.4  检测人未按试验检测操作规程进行试验检测或试验检测数据不准确造成工程质量隐患。</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.5  出具虚假试验检测报告。</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.6  检测人的其他违约责任：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（1）自中标开始至检测阶段结束，检测人违约调换项目负责人、技术负责人、其他检测人员的；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（2）试验检测人员不能胜任本职工作，而检测人又不能按发包人要求及时更换的；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（3）项目负责人、技术负责人及其他试验检测人员的休假未经发包人书面同意而影响试验检测工作的；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（4）接到承包人书面检测申请，未按检测方案规定时间到现场检测的（检测申请约定24小时内）；</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（5）试验检测人员严重失职导致质量、安全或环保事故发生的；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（6）试验检测人员有吃拿卡要或其它不良行为的；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（7）未按照发包人或监理人的要求实施检测的项目，接到发包人或监理人的通知后未能在2日内进行实施的；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（8）未按照合同规定进行检测，并造成损失的；</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因检测人违约，发包人对检测人课以违约金的计算方法：</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.2情形，发包人有权购买任何未按承诺配备的设施、设备和物品及其安装和服务，费用均由检测人负担，并在中期支付中将此款扣除；人员未按承诺进场试验检测，每人次课以5000元的违约金。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 有</w:t>
      </w:r>
      <w:r>
        <w:rPr>
          <w:rFonts w:hint="eastAsia" w:ascii="宋体" w:hAnsi="宋体" w:cs="宋体"/>
          <w:color w:val="auto"/>
          <w:sz w:val="24"/>
          <w:highlight w:val="none"/>
          <w:lang w:eastAsia="zh-CN"/>
        </w:rPr>
        <w:t>1</w:t>
      </w:r>
      <w:r>
        <w:rPr>
          <w:rFonts w:hint="eastAsia" w:ascii="宋体" w:hAnsi="宋体" w:cs="宋体"/>
          <w:color w:val="auto"/>
          <w:sz w:val="24"/>
          <w:highlight w:val="none"/>
        </w:rPr>
        <w:t>.3情形，每次课以5000元的违约金；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 有</w:t>
      </w:r>
      <w:r>
        <w:rPr>
          <w:rFonts w:hint="eastAsia" w:ascii="宋体" w:hAnsi="宋体" w:cs="宋体"/>
          <w:color w:val="auto"/>
          <w:sz w:val="24"/>
          <w:highlight w:val="none"/>
          <w:lang w:eastAsia="zh-CN"/>
        </w:rPr>
        <w:t>1</w:t>
      </w:r>
      <w:r>
        <w:rPr>
          <w:rFonts w:hint="eastAsia" w:ascii="宋体" w:hAnsi="宋体" w:cs="宋体"/>
          <w:color w:val="auto"/>
          <w:sz w:val="24"/>
          <w:highlight w:val="none"/>
        </w:rPr>
        <w:t>.4情形，每人次课以5000元的违约金；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 有</w:t>
      </w:r>
      <w:r>
        <w:rPr>
          <w:rFonts w:hint="eastAsia" w:ascii="宋体" w:hAnsi="宋体" w:cs="宋体"/>
          <w:color w:val="auto"/>
          <w:sz w:val="24"/>
          <w:highlight w:val="none"/>
          <w:lang w:eastAsia="zh-CN"/>
        </w:rPr>
        <w:t>1</w:t>
      </w:r>
      <w:r>
        <w:rPr>
          <w:rFonts w:hint="eastAsia" w:ascii="宋体" w:hAnsi="宋体" w:cs="宋体"/>
          <w:color w:val="auto"/>
          <w:sz w:val="24"/>
          <w:highlight w:val="none"/>
        </w:rPr>
        <w:t>.5情形，每次课以合同价5%的违约金，发生2次及以上的，发包人有权终止合同；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 有</w:t>
      </w:r>
      <w:r>
        <w:rPr>
          <w:rFonts w:hint="eastAsia" w:ascii="宋体" w:hAnsi="宋体" w:cs="宋体"/>
          <w:color w:val="auto"/>
          <w:sz w:val="24"/>
          <w:highlight w:val="none"/>
          <w:lang w:eastAsia="zh-CN"/>
        </w:rPr>
        <w:t>1</w:t>
      </w:r>
      <w:r>
        <w:rPr>
          <w:rFonts w:hint="eastAsia" w:ascii="宋体" w:hAnsi="宋体" w:cs="宋体"/>
          <w:color w:val="auto"/>
          <w:sz w:val="24"/>
          <w:highlight w:val="none"/>
        </w:rPr>
        <w:t>.6（1）情形，项目负责人每人次课以50000元的违约金，技术负责人每人次课以10000元的违约金，其他检测人员每人次课以5000元的违约金；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 有</w:t>
      </w:r>
      <w:r>
        <w:rPr>
          <w:rFonts w:hint="eastAsia" w:ascii="宋体" w:hAnsi="宋体" w:cs="宋体"/>
          <w:color w:val="auto"/>
          <w:sz w:val="24"/>
          <w:highlight w:val="none"/>
          <w:lang w:eastAsia="zh-CN"/>
        </w:rPr>
        <w:t>1</w:t>
      </w:r>
      <w:r>
        <w:rPr>
          <w:rFonts w:hint="eastAsia" w:ascii="宋体" w:hAnsi="宋体" w:cs="宋体"/>
          <w:color w:val="auto"/>
          <w:sz w:val="24"/>
          <w:highlight w:val="none"/>
        </w:rPr>
        <w:t>.6（2）情形，每人次课以20000元的违约金；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.6（3）情形，每人每天课以3000元的违约金；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 有</w:t>
      </w:r>
      <w:r>
        <w:rPr>
          <w:rFonts w:hint="eastAsia" w:ascii="宋体" w:hAnsi="宋体" w:cs="宋体"/>
          <w:color w:val="auto"/>
          <w:sz w:val="24"/>
          <w:highlight w:val="none"/>
          <w:lang w:eastAsia="zh-CN"/>
        </w:rPr>
        <w:t>1</w:t>
      </w:r>
      <w:r>
        <w:rPr>
          <w:rFonts w:hint="eastAsia" w:ascii="宋体" w:hAnsi="宋体" w:cs="宋体"/>
          <w:color w:val="auto"/>
          <w:sz w:val="24"/>
          <w:highlight w:val="none"/>
        </w:rPr>
        <w:t>.6（4）情形，每延误一天课以5000元的违约金；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 有</w:t>
      </w:r>
      <w:r>
        <w:rPr>
          <w:rFonts w:hint="eastAsia" w:ascii="宋体" w:hAnsi="宋体" w:cs="宋体"/>
          <w:color w:val="auto"/>
          <w:sz w:val="24"/>
          <w:highlight w:val="none"/>
          <w:lang w:eastAsia="zh-CN"/>
        </w:rPr>
        <w:t>1</w:t>
      </w:r>
      <w:r>
        <w:rPr>
          <w:rFonts w:hint="eastAsia" w:ascii="宋体" w:hAnsi="宋体" w:cs="宋体"/>
          <w:color w:val="auto"/>
          <w:sz w:val="24"/>
          <w:highlight w:val="none"/>
        </w:rPr>
        <w:t>.6（5）情形，每次课以5000元的违约金，且不免除检测人的经济赔偿责任；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j. 有</w:t>
      </w:r>
      <w:r>
        <w:rPr>
          <w:rFonts w:hint="eastAsia" w:ascii="宋体" w:hAnsi="宋体" w:cs="宋体"/>
          <w:color w:val="auto"/>
          <w:sz w:val="24"/>
          <w:highlight w:val="none"/>
          <w:lang w:eastAsia="zh-CN"/>
        </w:rPr>
        <w:t>1</w:t>
      </w:r>
      <w:r>
        <w:rPr>
          <w:rFonts w:hint="eastAsia" w:ascii="宋体" w:hAnsi="宋体" w:cs="宋体"/>
          <w:color w:val="auto"/>
          <w:sz w:val="24"/>
          <w:highlight w:val="none"/>
        </w:rPr>
        <w:t>.6（6）情形，每次课以5000元的违约金；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k. 有</w:t>
      </w:r>
      <w:r>
        <w:rPr>
          <w:rFonts w:hint="eastAsia" w:ascii="宋体" w:hAnsi="宋体" w:cs="宋体"/>
          <w:color w:val="auto"/>
          <w:sz w:val="24"/>
          <w:highlight w:val="none"/>
          <w:lang w:eastAsia="zh-CN"/>
        </w:rPr>
        <w:t>1</w:t>
      </w:r>
      <w:r>
        <w:rPr>
          <w:rFonts w:hint="eastAsia" w:ascii="宋体" w:hAnsi="宋体" w:cs="宋体"/>
          <w:color w:val="auto"/>
          <w:sz w:val="24"/>
          <w:highlight w:val="none"/>
        </w:rPr>
        <w:t>.6（7）情形，每次课以2000元的违约金</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l.</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有</w:t>
      </w:r>
      <w:r>
        <w:rPr>
          <w:rFonts w:hint="eastAsia" w:ascii="宋体" w:hAnsi="宋体" w:cs="宋体"/>
          <w:color w:val="auto"/>
          <w:sz w:val="24"/>
          <w:highlight w:val="none"/>
          <w:lang w:eastAsia="zh-CN"/>
        </w:rPr>
        <w:t>1</w:t>
      </w:r>
      <w:r>
        <w:rPr>
          <w:rFonts w:hint="eastAsia" w:ascii="宋体" w:hAnsi="宋体" w:cs="宋体"/>
          <w:color w:val="auto"/>
          <w:sz w:val="24"/>
          <w:highlight w:val="none"/>
        </w:rPr>
        <w:t>.6（8）情形，按合同价5%进行处罚并承担相应损失。</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检测人的违约赔偿责任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的约定并造成发包人的经济损失，应向发包人赔偿，除非专用合同条款另有约定，赔偿金应按下式计算：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赔偿金 = 发包人直接经济损失所对应的检测费×检测人应承担责任的比例</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检测人对由于第三方责任造成的任何经济损失，不承担责任。如果检测人与发包人或第三方对有关经济损失共负责任时，应按责任比例计算赔偿。</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检测人的上述责任赔偿，均应按照本合同条款第4.4款的约定办理。</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检测人对发包人未授权的试验检测服务范围不承担试验检测责任。</w:t>
      </w:r>
    </w:p>
    <w:p>
      <w:pPr>
        <w:pStyle w:val="7"/>
        <w:spacing w:line="440" w:lineRule="exact"/>
        <w:rPr>
          <w:rFonts w:ascii="黑体" w:eastAsia="黑体"/>
          <w:color w:val="auto"/>
          <w:kern w:val="0"/>
          <w:sz w:val="24"/>
          <w:szCs w:val="24"/>
          <w:highlight w:val="none"/>
        </w:rPr>
      </w:pPr>
      <w:r>
        <w:rPr>
          <w:rFonts w:hint="eastAsia" w:ascii="黑体" w:eastAsia="黑体"/>
          <w:color w:val="auto"/>
          <w:kern w:val="0"/>
          <w:sz w:val="24"/>
          <w:szCs w:val="24"/>
          <w:highlight w:val="none"/>
          <w:lang w:eastAsia="zh-CN"/>
        </w:rPr>
        <w:t>十二、</w:t>
      </w:r>
      <w:r>
        <w:rPr>
          <w:rFonts w:hint="eastAsia" w:ascii="黑体" w:eastAsia="黑体"/>
          <w:color w:val="auto"/>
          <w:kern w:val="0"/>
          <w:sz w:val="24"/>
          <w:szCs w:val="24"/>
          <w:highlight w:val="none"/>
        </w:rPr>
        <w:t>发包人的违约和赔偿责任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 xml:space="preserve">  发包人的违约</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.1  发包人在合同约定的期限内，未向检测人支付到期应付的款项。</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1</w:t>
      </w:r>
      <w:r>
        <w:rPr>
          <w:rFonts w:hint="eastAsia" w:ascii="宋体" w:hAnsi="宋体" w:cs="宋体"/>
          <w:color w:val="auto"/>
          <w:sz w:val="24"/>
          <w:highlight w:val="none"/>
        </w:rPr>
        <w:t>.2  发包人未按合同约定履行其他应尽义务。</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发包人违反上述约定应承担违约责任，并按相关合同条款约定承担相应的费用。</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发包人的赔偿责任</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发包人违反</w:t>
      </w:r>
      <w:r>
        <w:rPr>
          <w:rFonts w:hint="eastAsia" w:ascii="宋体" w:hAnsi="宋体" w:cs="宋体"/>
          <w:color w:val="auto"/>
          <w:sz w:val="24"/>
          <w:highlight w:val="none"/>
          <w:lang w:eastAsia="zh-CN"/>
        </w:rPr>
        <w:t>检测合同</w:t>
      </w:r>
      <w:r>
        <w:rPr>
          <w:rFonts w:hint="eastAsia" w:ascii="宋体" w:hAnsi="宋体" w:cs="宋体"/>
          <w:color w:val="auto"/>
          <w:sz w:val="24"/>
          <w:highlight w:val="none"/>
        </w:rPr>
        <w:t>的约定并造成检测人的经济损失，应向检测人赔偿，除非专用合同条款另有约定，发包人应据实赔偿检测人的直接经济损失。</w:t>
      </w:r>
    </w:p>
    <w:p>
      <w:pPr>
        <w:keepNext/>
        <w:keepLines/>
        <w:spacing w:line="440" w:lineRule="exact"/>
        <w:outlineLvl w:val="2"/>
        <w:rPr>
          <w:rFonts w:hint="eastAsia" w:ascii="宋体" w:hAnsi="宋体" w:cs="宋体"/>
          <w:b/>
          <w:bCs/>
          <w:color w:val="auto"/>
          <w:kern w:val="0"/>
          <w:sz w:val="24"/>
          <w:highlight w:val="none"/>
        </w:rPr>
      </w:pPr>
      <w:bookmarkStart w:id="51" w:name="_Toc11972"/>
      <w:bookmarkStart w:id="52" w:name="_Toc24646"/>
      <w:bookmarkStart w:id="53" w:name="_Toc8791"/>
      <w:r>
        <w:rPr>
          <w:rFonts w:hint="eastAsia" w:ascii="宋体" w:hAnsi="宋体" w:cs="宋体"/>
          <w:b/>
          <w:bCs/>
          <w:color w:val="auto"/>
          <w:kern w:val="0"/>
          <w:sz w:val="24"/>
          <w:highlight w:val="none"/>
        </w:rPr>
        <w:t>十</w:t>
      </w:r>
      <w:r>
        <w:rPr>
          <w:rFonts w:hint="eastAsia" w:ascii="宋体" w:hAnsi="宋体" w:cs="宋体"/>
          <w:b/>
          <w:bCs/>
          <w:color w:val="auto"/>
          <w:kern w:val="0"/>
          <w:sz w:val="24"/>
          <w:highlight w:val="none"/>
          <w:lang w:eastAsia="zh-CN"/>
        </w:rPr>
        <w:t>三</w:t>
      </w:r>
      <w:r>
        <w:rPr>
          <w:rFonts w:hint="eastAsia" w:ascii="宋体" w:hAnsi="宋体" w:cs="宋体"/>
          <w:b/>
          <w:bCs/>
          <w:color w:val="auto"/>
          <w:kern w:val="0"/>
          <w:sz w:val="24"/>
          <w:highlight w:val="none"/>
        </w:rPr>
        <w:t>、不可抗力事件处理</w:t>
      </w:r>
      <w:bookmarkEnd w:id="51"/>
      <w:bookmarkEnd w:id="52"/>
      <w:bookmarkEnd w:id="53"/>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在合同有效期内，任何一方因不可抗力事件导致不能履行合同，则合同履行期可延长，其延长期与不可抗力影响期相同。</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不可抗力事件发生后，应立即通知对方，并寄送有关权威机构出具的证明。</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不可抗力事件延续120天以上，双方应通过友好协商，确定是否继续履行合同。</w:t>
      </w:r>
    </w:p>
    <w:p>
      <w:pPr>
        <w:pStyle w:val="11"/>
        <w:snapToGrid w:val="0"/>
        <w:spacing w:before="120" w:after="120" w:line="440" w:lineRule="exact"/>
        <w:rPr>
          <w:rFonts w:hint="eastAsia" w:hAnsi="宋体" w:cs="宋体"/>
          <w:b/>
          <w:bCs/>
          <w:color w:val="auto"/>
          <w:kern w:val="0"/>
          <w:sz w:val="24"/>
          <w:highlight w:val="none"/>
        </w:rPr>
      </w:pPr>
      <w:bookmarkStart w:id="54" w:name="_Toc6828"/>
      <w:bookmarkStart w:id="55" w:name="_Toc3315"/>
      <w:bookmarkStart w:id="56" w:name="_Toc3180"/>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四</w:t>
      </w:r>
      <w:r>
        <w:rPr>
          <w:rFonts w:hint="eastAsia" w:hAnsi="宋体" w:cs="宋体"/>
          <w:b/>
          <w:bCs/>
          <w:color w:val="auto"/>
          <w:kern w:val="0"/>
          <w:sz w:val="24"/>
          <w:highlight w:val="none"/>
        </w:rPr>
        <w:t>、诉讼</w:t>
      </w:r>
      <w:bookmarkEnd w:id="54"/>
      <w:bookmarkEnd w:id="55"/>
      <w:bookmarkEnd w:id="56"/>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 xml:space="preserve"> 双方在执行合同中所发生的一切争议，应通过协商解决。如协商不成，可向甲方所在地法院起诉。</w:t>
      </w:r>
    </w:p>
    <w:p>
      <w:pPr>
        <w:pStyle w:val="11"/>
        <w:snapToGrid w:val="0"/>
        <w:spacing w:before="120" w:after="120" w:line="440" w:lineRule="exact"/>
        <w:rPr>
          <w:rFonts w:hint="eastAsia" w:hAnsi="宋体" w:cs="宋体"/>
          <w:b/>
          <w:bCs/>
          <w:color w:val="auto"/>
          <w:kern w:val="0"/>
          <w:sz w:val="24"/>
          <w:highlight w:val="none"/>
        </w:rPr>
      </w:pPr>
      <w:r>
        <w:rPr>
          <w:rFonts w:hint="eastAsia" w:hAnsi="宋体" w:cs="宋体"/>
          <w:b/>
          <w:bCs/>
          <w:color w:val="auto"/>
          <w:kern w:val="0"/>
          <w:sz w:val="24"/>
          <w:highlight w:val="none"/>
        </w:rPr>
        <w:t>十</w:t>
      </w:r>
      <w:r>
        <w:rPr>
          <w:rFonts w:hint="eastAsia" w:hAnsi="宋体" w:cs="宋体"/>
          <w:b/>
          <w:bCs/>
          <w:color w:val="auto"/>
          <w:kern w:val="0"/>
          <w:sz w:val="24"/>
          <w:highlight w:val="none"/>
          <w:lang w:eastAsia="zh-CN"/>
        </w:rPr>
        <w:t>五</w:t>
      </w:r>
      <w:r>
        <w:rPr>
          <w:rFonts w:hint="eastAsia" w:hAnsi="宋体" w:cs="宋体"/>
          <w:b/>
          <w:bCs/>
          <w:color w:val="auto"/>
          <w:kern w:val="0"/>
          <w:sz w:val="24"/>
          <w:highlight w:val="none"/>
        </w:rPr>
        <w:t>、合同生效及其它</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pPr>
        <w:pStyle w:val="11"/>
        <w:snapToGrid w:val="0"/>
        <w:spacing w:before="120" w:after="120" w:line="440" w:lineRule="exact"/>
        <w:ind w:left="19" w:leftChars="9" w:firstLine="458" w:firstLineChars="191"/>
        <w:rPr>
          <w:rFonts w:hint="eastAsia" w:hAnsi="宋体" w:cs="宋体"/>
          <w:color w:val="auto"/>
          <w:sz w:val="24"/>
          <w:highlight w:val="none"/>
        </w:rPr>
      </w:pPr>
      <w:r>
        <w:rPr>
          <w:rFonts w:hint="eastAsia" w:hAnsi="宋体" w:cs="宋体"/>
          <w:color w:val="auto"/>
          <w:sz w:val="24"/>
          <w:highlight w:val="none"/>
        </w:rPr>
        <w:t>2.  本合同未尽事宜，遵照《合同法》有关条文执行。</w:t>
      </w:r>
    </w:p>
    <w:p>
      <w:pPr>
        <w:pStyle w:val="11"/>
        <w:snapToGrid w:val="0"/>
        <w:spacing w:before="120" w:after="120" w:line="440" w:lineRule="exact"/>
        <w:ind w:left="19" w:leftChars="9" w:firstLine="458" w:firstLineChars="191"/>
        <w:rPr>
          <w:rFonts w:hint="eastAsia" w:hAnsi="宋体" w:cs="宋体"/>
          <w:color w:val="auto"/>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 本合同一式</w:t>
      </w:r>
      <w:r>
        <w:rPr>
          <w:rFonts w:hint="eastAsia" w:hAnsi="宋体" w:cs="宋体"/>
          <w:color w:val="auto"/>
          <w:sz w:val="24"/>
          <w:highlight w:val="none"/>
          <w:lang w:eastAsia="zh-CN"/>
        </w:rPr>
        <w:t>七</w:t>
      </w:r>
      <w:r>
        <w:rPr>
          <w:rFonts w:hint="eastAsia" w:hAnsi="宋体" w:cs="宋体"/>
          <w:color w:val="auto"/>
          <w:sz w:val="24"/>
          <w:highlight w:val="none"/>
        </w:rPr>
        <w:t>份,甲乙双方各执三份，采购代理机构一份</w:t>
      </w:r>
      <w:r>
        <w:rPr>
          <w:rFonts w:hint="eastAsia" w:hAnsi="宋体" w:cs="宋体"/>
          <w:color w:val="auto"/>
          <w:highlight w:val="none"/>
        </w:rPr>
        <w:t>。</w:t>
      </w:r>
    </w:p>
    <w:p>
      <w:pPr>
        <w:pStyle w:val="11"/>
        <w:snapToGrid w:val="0"/>
        <w:spacing w:before="120" w:after="120" w:line="400" w:lineRule="atLeast"/>
        <w:rPr>
          <w:rFonts w:hint="eastAsia" w:hAnsi="宋体" w:cs="宋体"/>
          <w:color w:val="auto"/>
          <w:highlight w:val="none"/>
        </w:rPr>
      </w:pPr>
    </w:p>
    <w:p>
      <w:pPr>
        <w:rPr>
          <w:rFonts w:hint="eastAsia" w:ascii="宋体" w:hAnsi="宋体" w:cs="宋体"/>
          <w:color w:val="auto"/>
          <w:highlight w:val="none"/>
        </w:rPr>
      </w:pPr>
    </w:p>
    <w:p>
      <w:pPr>
        <w:pStyle w:val="11"/>
        <w:snapToGrid w:val="0"/>
        <w:spacing w:before="120" w:after="120" w:line="400" w:lineRule="atLeast"/>
        <w:ind w:left="420" w:hanging="420" w:hangingChars="200"/>
        <w:rPr>
          <w:rFonts w:hint="eastAsia" w:hAnsi="宋体" w:cs="宋体"/>
          <w:color w:val="auto"/>
          <w:highlight w:val="none"/>
        </w:rPr>
      </w:pPr>
      <w:r>
        <w:rPr>
          <w:rFonts w:hint="eastAsia" w:hAnsi="宋体" w:cs="宋体"/>
          <w:color w:val="auto"/>
          <w:highlight w:val="none"/>
        </w:rPr>
        <w:t xml:space="preserve">  甲方：                                   乙方： </w:t>
      </w:r>
    </w:p>
    <w:p>
      <w:pPr>
        <w:pStyle w:val="11"/>
        <w:snapToGrid w:val="0"/>
        <w:spacing w:before="120" w:after="120" w:line="400" w:lineRule="atLeast"/>
        <w:rPr>
          <w:rFonts w:hint="eastAsia" w:hAnsi="宋体" w:cs="宋体"/>
          <w:color w:val="auto"/>
          <w:highlight w:val="none"/>
        </w:rPr>
      </w:pPr>
      <w:r>
        <w:rPr>
          <w:rFonts w:hint="eastAsia" w:hAnsi="宋体" w:cs="宋体"/>
          <w:color w:val="auto"/>
          <w:highlight w:val="none"/>
        </w:rPr>
        <w:t xml:space="preserve">  法定（授权）代表人：                     法定（授权）代表人：</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地址：                                   地址：</w:t>
      </w:r>
    </w:p>
    <w:p>
      <w:pPr>
        <w:pStyle w:val="11"/>
        <w:snapToGrid w:val="0"/>
        <w:spacing w:before="120" w:after="120" w:line="400" w:lineRule="atLeast"/>
        <w:ind w:firstLine="210" w:firstLineChars="100"/>
        <w:rPr>
          <w:rFonts w:hint="eastAsia" w:hAnsi="宋体" w:cs="宋体"/>
          <w:color w:val="auto"/>
          <w:highlight w:val="none"/>
        </w:rPr>
      </w:pPr>
      <w:r>
        <w:rPr>
          <w:rFonts w:hint="eastAsia" w:hAnsi="宋体" w:cs="宋体"/>
          <w:color w:val="auto"/>
          <w:highlight w:val="none"/>
        </w:rPr>
        <w:t>签字日期：    年 　月    日              签字日期：    年 　月    日</w:t>
      </w:r>
    </w:p>
    <w:p>
      <w:pPr>
        <w:widowControl/>
        <w:jc w:val="left"/>
        <w:rPr>
          <w:color w:val="auto"/>
          <w:sz w:val="48"/>
          <w:szCs w:val="48"/>
          <w:highlight w:val="none"/>
        </w:rPr>
      </w:pPr>
    </w:p>
    <w:p>
      <w:pPr>
        <w:pStyle w:val="20"/>
        <w:rPr>
          <w:color w:val="auto"/>
          <w:sz w:val="48"/>
          <w:szCs w:val="48"/>
          <w:highlight w:val="none"/>
        </w:rPr>
      </w:pPr>
    </w:p>
    <w:p>
      <w:pPr>
        <w:autoSpaceDE w:val="0"/>
        <w:autoSpaceDN w:val="0"/>
        <w:adjustRightInd w:val="0"/>
        <w:spacing w:line="360" w:lineRule="auto"/>
        <w:jc w:val="left"/>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pStyle w:val="20"/>
        <w:rPr>
          <w:color w:val="auto"/>
          <w:kern w:val="0"/>
          <w:highlight w:val="none"/>
        </w:rPr>
      </w:pPr>
    </w:p>
    <w:p>
      <w:pPr>
        <w:autoSpaceDE w:val="0"/>
        <w:autoSpaceDN w:val="0"/>
        <w:adjustRightInd w:val="0"/>
        <w:spacing w:line="360" w:lineRule="auto"/>
        <w:jc w:val="center"/>
        <w:rPr>
          <w:b/>
          <w:color w:val="auto"/>
          <w:kern w:val="0"/>
          <w:sz w:val="32"/>
          <w:szCs w:val="32"/>
          <w:highlight w:val="none"/>
        </w:rPr>
      </w:pPr>
      <w:r>
        <w:rPr>
          <w:rFonts w:hint="eastAsia" w:ascii="宋体" w:hAnsi="宋体" w:cs="宋体"/>
          <w:b/>
          <w:color w:val="auto"/>
          <w:kern w:val="0"/>
          <w:sz w:val="32"/>
          <w:szCs w:val="32"/>
          <w:highlight w:val="none"/>
        </w:rPr>
        <w:t>廉政合同</w:t>
      </w:r>
    </w:p>
    <w:p>
      <w:pPr>
        <w:autoSpaceDE w:val="0"/>
        <w:autoSpaceDN w:val="0"/>
        <w:adjustRightInd w:val="0"/>
        <w:spacing w:line="360" w:lineRule="auto"/>
        <w:jc w:val="left"/>
        <w:rPr>
          <w:color w:val="auto"/>
          <w:kern w:val="0"/>
          <w:highlight w:val="none"/>
        </w:rPr>
      </w:pP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（项目名称）的发包人</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发包人全称，以下简称“甲方”</w:t>
      </w:r>
      <w:r>
        <w:rPr>
          <w:rFonts w:ascii="宋体" w:hAnsi="宋体" w:cs="宋体"/>
          <w:color w:val="auto"/>
          <w:kern w:val="0"/>
          <w:highlight w:val="none"/>
        </w:rPr>
        <w:t>)</w:t>
      </w:r>
      <w:r>
        <w:rPr>
          <w:rFonts w:hint="eastAsia" w:ascii="宋体" w:hAnsi="宋体" w:cs="宋体"/>
          <w:color w:val="auto"/>
          <w:kern w:val="0"/>
          <w:highlight w:val="none"/>
        </w:rPr>
        <w:t>与该工程检测人</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xml:space="preserve">                 </w:t>
      </w:r>
      <w:r>
        <w:rPr>
          <w:rFonts w:ascii="宋体" w:hAnsi="宋体" w:cs="宋体"/>
          <w:color w:val="auto"/>
          <w:kern w:val="0"/>
          <w:highlight w:val="none"/>
        </w:rPr>
        <w:t>(</w:t>
      </w:r>
      <w:r>
        <w:rPr>
          <w:rFonts w:hint="eastAsia" w:ascii="宋体" w:hAnsi="宋体" w:cs="宋体"/>
          <w:color w:val="auto"/>
          <w:kern w:val="0"/>
          <w:highlight w:val="none"/>
        </w:rPr>
        <w:t>检测人全称，以下简称“乙方”</w:t>
      </w:r>
      <w:r>
        <w:rPr>
          <w:rFonts w:ascii="宋体" w:hAnsi="宋体" w:cs="宋体"/>
          <w:color w:val="auto"/>
          <w:kern w:val="0"/>
          <w:highlight w:val="none"/>
        </w:rPr>
        <w:t>)</w:t>
      </w:r>
      <w:r>
        <w:rPr>
          <w:rFonts w:hint="eastAsia" w:ascii="宋体" w:hAnsi="宋体" w:cs="宋体"/>
          <w:color w:val="auto"/>
          <w:kern w:val="0"/>
          <w:highlight w:val="none"/>
        </w:rPr>
        <w:t>，特订立如下合同。</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第一条甲乙双方的权利和义务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严格遵守党的政策规定和国家有关法律法规及交通运输部和浙江省交通运输厅的有关规定。</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严格执行工程</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文件，自觉按合同办事。</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双方的业务活动坚持公开、公正、诚信、透明的原则</w:t>
      </w:r>
      <w:r>
        <w:rPr>
          <w:rFonts w:ascii="宋体" w:hAnsi="宋体" w:cs="宋体"/>
          <w:color w:val="auto"/>
          <w:kern w:val="0"/>
          <w:highlight w:val="none"/>
        </w:rPr>
        <w:t>(</w:t>
      </w:r>
      <w:r>
        <w:rPr>
          <w:rFonts w:hint="eastAsia" w:ascii="宋体" w:hAnsi="宋体" w:cs="宋体"/>
          <w:color w:val="auto"/>
          <w:kern w:val="0"/>
          <w:highlight w:val="none"/>
        </w:rPr>
        <w:t>法律认定的商业秘密和合同文件另有规定除外</w:t>
      </w:r>
      <w:r>
        <w:rPr>
          <w:rFonts w:ascii="宋体" w:hAnsi="宋体" w:cs="宋体"/>
          <w:color w:val="auto"/>
          <w:kern w:val="0"/>
          <w:highlight w:val="none"/>
        </w:rPr>
        <w:t>)</w:t>
      </w:r>
      <w:r>
        <w:rPr>
          <w:rFonts w:hint="eastAsia" w:ascii="宋体" w:hAnsi="宋体" w:cs="宋体"/>
          <w:color w:val="auto"/>
          <w:kern w:val="0"/>
          <w:highlight w:val="none"/>
        </w:rPr>
        <w:t>，不得损害国家和集体利益，不得违反工程建设管理规章制度。</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建立健全廉政制度，开展廉政教育，设立廉政告示牌，公布举报电话，监督并认真查处违法违纪行为。</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五</w:t>
      </w:r>
      <w:r>
        <w:rPr>
          <w:rFonts w:ascii="宋体" w:hAnsi="宋体" w:cs="宋体"/>
          <w:color w:val="auto"/>
          <w:kern w:val="0"/>
          <w:highlight w:val="none"/>
        </w:rPr>
        <w:t xml:space="preserve">) </w:t>
      </w:r>
      <w:r>
        <w:rPr>
          <w:rFonts w:hint="eastAsia" w:ascii="宋体" w:hAnsi="宋体" w:cs="宋体"/>
          <w:color w:val="auto"/>
          <w:kern w:val="0"/>
          <w:highlight w:val="none"/>
        </w:rPr>
        <w:t>发现对方在业务活动中有违反廉政规定的行为，有及时提醒对方纠正的权利和义务。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发现对方严重违反本合同义务条款的行为，有向其上级有关部门举报、建议给予处理并要求告知处理结果的权利。</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第二条甲方的义务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甲方及其工作人员不得索要或接受乙方的礼金、有价证券和贵重物品，不得在乙方报销任何应由甲方或甲方工作人员个人支付的费用等。</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甲方工作人员不得参加乙方安排的超标准宴请和娱乐活动；不得接受乙方提供的通讯工具、交通工具和高档办公用品等。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甲方及其工作人员不得要求或者接受乙方为其住房装修、婚丧嫁娶活动、配偶子女及其亲属的工作安排以及出国出境、旅游等提供方便等。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不准向乙方和相关单位介绍或为配偶、子女、亲属参与同本</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有关的试验检测业务等活动。不得以任何理由要求乙方和相关单位在试验检测中使用某种产品、材料和设备。</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第三条乙方的义务</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乙方不得以任何理由向甲方及其工作人员行贿或馈赠礼金、有价证券、贵重礼品。</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乙方不得以任何名义为甲方及其工作人员报销应由甲方单位或个人支付的任何费用。</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三</w:t>
      </w:r>
      <w:r>
        <w:rPr>
          <w:rFonts w:ascii="宋体" w:hAnsi="宋体" w:cs="宋体"/>
          <w:color w:val="auto"/>
          <w:kern w:val="0"/>
          <w:highlight w:val="none"/>
        </w:rPr>
        <w:t xml:space="preserve">) </w:t>
      </w:r>
      <w:r>
        <w:rPr>
          <w:rFonts w:hint="eastAsia" w:ascii="宋体" w:hAnsi="宋体" w:cs="宋体"/>
          <w:color w:val="auto"/>
          <w:kern w:val="0"/>
          <w:highlight w:val="none"/>
        </w:rPr>
        <w:t>乙方不得以任何理由安排甲方工作人员参加超标准宴请及娱乐活动。</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四</w:t>
      </w:r>
      <w:r>
        <w:rPr>
          <w:rFonts w:ascii="宋体" w:hAnsi="宋体" w:cs="宋体"/>
          <w:color w:val="auto"/>
          <w:kern w:val="0"/>
          <w:highlight w:val="none"/>
        </w:rPr>
        <w:t xml:space="preserve">) </w:t>
      </w:r>
      <w:r>
        <w:rPr>
          <w:rFonts w:hint="eastAsia" w:ascii="宋体" w:hAnsi="宋体" w:cs="宋体"/>
          <w:color w:val="auto"/>
          <w:kern w:val="0"/>
          <w:highlight w:val="none"/>
        </w:rPr>
        <w:t>乙方不得为甲方单位和个人购置或提供通讯工具、交通工具和高档办公用品等。</w:t>
      </w:r>
    </w:p>
    <w:p>
      <w:pPr>
        <w:autoSpaceDE w:val="0"/>
        <w:autoSpaceDN w:val="0"/>
        <w:adjustRightInd w:val="0"/>
        <w:spacing w:line="360" w:lineRule="auto"/>
        <w:ind w:firstLine="315" w:firstLineChars="150"/>
        <w:jc w:val="left"/>
        <w:rPr>
          <w:color w:val="auto"/>
          <w:kern w:val="0"/>
          <w:highlight w:val="none"/>
        </w:rPr>
      </w:pPr>
      <w:r>
        <w:rPr>
          <w:rFonts w:hint="eastAsia" w:ascii="宋体" w:hAnsi="宋体" w:cs="宋体"/>
          <w:color w:val="auto"/>
          <w:kern w:val="0"/>
          <w:highlight w:val="none"/>
        </w:rPr>
        <w:t>（五）乙方及其工作人员不得索要或接受承包人的礼金、有价证券和贵重物品，不得向承包人报销任何应由乙方或乙方工作人员个人支付的费用等。</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六</w:t>
      </w:r>
      <w:r>
        <w:rPr>
          <w:rFonts w:ascii="宋体" w:hAnsi="宋体" w:cs="宋体"/>
          <w:color w:val="auto"/>
          <w:kern w:val="0"/>
          <w:highlight w:val="none"/>
        </w:rPr>
        <w:t xml:space="preserve">) </w:t>
      </w:r>
      <w:r>
        <w:rPr>
          <w:rFonts w:hint="eastAsia" w:ascii="宋体" w:hAnsi="宋体" w:cs="宋体"/>
          <w:color w:val="auto"/>
          <w:kern w:val="0"/>
          <w:highlight w:val="none"/>
        </w:rPr>
        <w:t>乙方工作人员不得参加承包人安排的超标准宴请和娱乐活动。</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第四条违约责任</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一</w:t>
      </w:r>
      <w:r>
        <w:rPr>
          <w:rFonts w:ascii="宋体" w:hAnsi="宋体" w:cs="宋体"/>
          <w:color w:val="auto"/>
          <w:kern w:val="0"/>
          <w:highlight w:val="none"/>
        </w:rPr>
        <w:t xml:space="preserve">) </w:t>
      </w:r>
      <w:r>
        <w:rPr>
          <w:rFonts w:hint="eastAsia" w:ascii="宋体" w:hAnsi="宋体" w:cs="宋体"/>
          <w:color w:val="auto"/>
          <w:kern w:val="0"/>
          <w:highlight w:val="none"/>
        </w:rPr>
        <w:t>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pacing w:line="360" w:lineRule="auto"/>
        <w:ind w:firstLine="420" w:firstLineChars="200"/>
        <w:jc w:val="left"/>
        <w:rPr>
          <w:color w:val="auto"/>
          <w:kern w:val="0"/>
          <w:highlight w:val="none"/>
        </w:rPr>
      </w:pPr>
      <w:r>
        <w:rPr>
          <w:rFonts w:ascii="宋体" w:hAnsi="宋体" w:cs="宋体"/>
          <w:color w:val="auto"/>
          <w:kern w:val="0"/>
          <w:highlight w:val="none"/>
        </w:rPr>
        <w:t>(</w:t>
      </w:r>
      <w:r>
        <w:rPr>
          <w:rFonts w:hint="eastAsia" w:ascii="宋体" w:hAnsi="宋体" w:cs="宋体"/>
          <w:color w:val="auto"/>
          <w:kern w:val="0"/>
          <w:highlight w:val="none"/>
        </w:rPr>
        <w:t>二</w:t>
      </w:r>
      <w:r>
        <w:rPr>
          <w:rFonts w:ascii="宋体" w:hAnsi="宋体" w:cs="宋体"/>
          <w:color w:val="auto"/>
          <w:kern w:val="0"/>
          <w:highlight w:val="none"/>
        </w:rPr>
        <w:t xml:space="preserve">) </w:t>
      </w:r>
      <w:r>
        <w:rPr>
          <w:rFonts w:hint="eastAsia" w:ascii="宋体" w:hAnsi="宋体" w:cs="宋体"/>
          <w:color w:val="auto"/>
          <w:kern w:val="0"/>
          <w:highlight w:val="none"/>
        </w:rPr>
        <w:t>乙方及其工作人员违反本合同第一、三条，按管理权限，依据有关规定给予党纪、政纪或组织处理；给甲方单位造成经济损失的，应予以赔偿；情节严重的，甲方建议交通运输主管部门给予乙方一至三年内不得进入其主管的公路水运试验检测市场的处罚。</w:t>
      </w:r>
    </w:p>
    <w:p>
      <w:pPr>
        <w:autoSpaceDE w:val="0"/>
        <w:autoSpaceDN w:val="0"/>
        <w:adjustRightInd w:val="0"/>
        <w:spacing w:line="360" w:lineRule="auto"/>
        <w:ind w:firstLine="420" w:firstLineChars="200"/>
        <w:jc w:val="left"/>
        <w:rPr>
          <w:color w:val="auto"/>
          <w:kern w:val="0"/>
          <w:highlight w:val="none"/>
        </w:rPr>
      </w:pPr>
      <w:r>
        <w:rPr>
          <w:rFonts w:hint="eastAsia" w:ascii="宋体" w:hAnsi="宋体" w:cs="宋体"/>
          <w:color w:val="auto"/>
          <w:kern w:val="0"/>
          <w:highlight w:val="none"/>
        </w:rPr>
        <w:t>第五条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numPr>
          <w:ilvl w:val="0"/>
          <w:numId w:val="4"/>
        </w:num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本合同有效期为甲乙双方签署之日起至合同失效日止。</w:t>
      </w:r>
    </w:p>
    <w:p>
      <w:pPr>
        <w:autoSpaceDE w:val="0"/>
        <w:autoSpaceDN w:val="0"/>
        <w:adjustRightInd w:val="0"/>
        <w:spacing w:line="360" w:lineRule="auto"/>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第七条本合同作为</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工程</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的附件，与</w:t>
      </w:r>
      <w:r>
        <w:rPr>
          <w:rFonts w:hint="eastAsia" w:ascii="宋体" w:hAnsi="宋体" w:cs="宋体"/>
          <w:color w:val="auto"/>
          <w:kern w:val="0"/>
          <w:highlight w:val="none"/>
          <w:lang w:eastAsia="zh-CN"/>
        </w:rPr>
        <w:t>检测合同</w:t>
      </w:r>
      <w:r>
        <w:rPr>
          <w:rFonts w:hint="eastAsia" w:ascii="宋体" w:hAnsi="宋体" w:cs="宋体"/>
          <w:color w:val="auto"/>
          <w:kern w:val="0"/>
          <w:highlight w:val="none"/>
        </w:rPr>
        <w:t>具有同等的法律效力，经合同双方签署后立即生效。</w:t>
      </w:r>
    </w:p>
    <w:p>
      <w:pPr>
        <w:autoSpaceDE w:val="0"/>
        <w:autoSpaceDN w:val="0"/>
        <w:adjustRightInd w:val="0"/>
        <w:spacing w:line="360" w:lineRule="auto"/>
        <w:jc w:val="left"/>
        <w:rPr>
          <w:color w:val="auto"/>
          <w:kern w:val="0"/>
          <w:highlight w:val="none"/>
        </w:rPr>
      </w:pPr>
      <w:r>
        <w:rPr>
          <w:rFonts w:hint="eastAsia" w:ascii="宋体" w:hAnsi="宋体" w:cs="宋体"/>
          <w:color w:val="auto"/>
          <w:kern w:val="0"/>
          <w:highlight w:val="none"/>
        </w:rPr>
        <w:t xml:space="preserve">   第八条  本合同一式四份，由甲乙双方各执一份，送交甲乙双方的监督单位各一份。</w:t>
      </w: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360" w:lineRule="auto"/>
        <w:jc w:val="left"/>
        <w:rPr>
          <w:rFonts w:ascii="宋体" w:hAnsi="宋体" w:cs="宋体"/>
          <w:color w:val="auto"/>
          <w:kern w:val="0"/>
          <w:highlight w:val="none"/>
        </w:rPr>
      </w:pP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甲方：</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w:t>
      </w:r>
      <w:r>
        <w:rPr>
          <w:rFonts w:hint="eastAsia" w:ascii="宋体" w:hAnsi="宋体" w:eastAsia="宋体" w:cs="宋体"/>
          <w:color w:val="auto"/>
          <w:kern w:val="0"/>
          <w:highlight w:val="none"/>
          <w:u w:val="single"/>
        </w:rPr>
        <w:t xml:space="preserve">         （单位全称）（盖单位章）     </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法定代表人                                   法定代表人</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或                                           或</w:t>
      </w:r>
    </w:p>
    <w:p>
      <w:pPr>
        <w:autoSpaceDE w:val="0"/>
        <w:autoSpaceDN w:val="0"/>
        <w:adjustRightInd w:val="0"/>
        <w:spacing w:line="560" w:lineRule="exact"/>
        <w:jc w:val="left"/>
        <w:rPr>
          <w:rFonts w:ascii="宋体" w:hAnsi="宋体" w:eastAsia="宋体"/>
          <w:color w:val="auto"/>
          <w:kern w:val="0"/>
          <w:highlight w:val="none"/>
        </w:rPr>
      </w:pPr>
      <w:r>
        <w:rPr>
          <w:rFonts w:hint="eastAsia" w:ascii="宋体" w:hAnsi="宋体" w:eastAsia="宋体" w:cs="宋体"/>
          <w:color w:val="auto"/>
          <w:kern w:val="0"/>
          <w:highlight w:val="none"/>
        </w:rPr>
        <w:t>其委托代理人</w:t>
      </w:r>
      <w:r>
        <w:rPr>
          <w:rFonts w:hint="eastAsia" w:ascii="宋体" w:hAnsi="宋体" w:eastAsia="宋体" w:cs="宋体"/>
          <w:color w:val="auto"/>
          <w:kern w:val="0"/>
          <w:highlight w:val="none"/>
          <w:u w:val="single"/>
        </w:rPr>
        <w:t xml:space="preserve">           （职务）          </w:t>
      </w:r>
      <w:r>
        <w:rPr>
          <w:rFonts w:hint="eastAsia" w:ascii="宋体" w:hAnsi="宋体" w:eastAsia="宋体" w:cs="宋体"/>
          <w:color w:val="auto"/>
          <w:kern w:val="0"/>
          <w:highlight w:val="none"/>
        </w:rPr>
        <w:t xml:space="preserve">    其委托代理人</w:t>
      </w:r>
      <w:r>
        <w:rPr>
          <w:rFonts w:hint="eastAsia" w:ascii="宋体" w:hAnsi="宋体" w:eastAsia="宋体" w:cs="宋体"/>
          <w:color w:val="auto"/>
          <w:kern w:val="0"/>
          <w:highlight w:val="none"/>
          <w:u w:val="single"/>
        </w:rPr>
        <w:t xml:space="preserve">            （职务）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（姓名）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（姓名）           </w:t>
      </w:r>
    </w:p>
    <w:p>
      <w:pPr>
        <w:autoSpaceDE w:val="0"/>
        <w:autoSpaceDN w:val="0"/>
        <w:adjustRightInd w:val="0"/>
        <w:spacing w:line="560" w:lineRule="exact"/>
        <w:ind w:firstLine="1260" w:firstLineChars="600"/>
        <w:jc w:val="left"/>
        <w:rPr>
          <w:rFonts w:ascii="宋体" w:hAnsi="宋体" w:eastAsia="宋体"/>
          <w:color w:val="auto"/>
          <w:kern w:val="0"/>
          <w:highlight w:val="none"/>
        </w:rPr>
      </w:pPr>
      <w:r>
        <w:rPr>
          <w:rFonts w:hint="eastAsia" w:ascii="宋体" w:hAnsi="宋体" w:eastAsia="宋体" w:cs="宋体"/>
          <w:color w:val="auto"/>
          <w:kern w:val="0"/>
          <w:highlight w:val="none"/>
          <w:u w:val="single"/>
        </w:rPr>
        <w:t xml:space="preserve">           （签字）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（签字）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地址：</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地址：</w:t>
      </w:r>
      <w:r>
        <w:rPr>
          <w:rFonts w:hint="eastAsia" w:ascii="宋体" w:hAnsi="宋体" w:eastAsia="宋体" w:cs="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电话：</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电话：</w:t>
      </w:r>
      <w:r>
        <w:rPr>
          <w:rFonts w:hint="eastAsia" w:ascii="宋体" w:hAnsi="宋体" w:eastAsia="宋体" w:cs="宋体"/>
          <w:color w:val="auto"/>
          <w:kern w:val="0"/>
          <w:highlight w:val="none"/>
          <w:u w:val="single"/>
        </w:rPr>
        <w:t xml:space="preserve">    </w:t>
      </w:r>
      <w:r>
        <w:rPr>
          <w:rFonts w:hint="eastAsia" w:ascii="宋体" w:hAnsi="宋体" w:eastAsia="宋体"/>
          <w:color w:val="auto"/>
          <w:kern w:val="0"/>
          <w:highlight w:val="none"/>
          <w:u w:val="single"/>
        </w:rPr>
        <w:t xml:space="preserve">                                 </w:t>
      </w:r>
    </w:p>
    <w:p>
      <w:pPr>
        <w:autoSpaceDE w:val="0"/>
        <w:autoSpaceDN w:val="0"/>
        <w:adjustRightInd w:val="0"/>
        <w:spacing w:line="560" w:lineRule="exact"/>
        <w:jc w:val="left"/>
        <w:rPr>
          <w:rFonts w:ascii="宋体" w:hAnsi="宋体" w:eastAsia="宋体"/>
          <w:color w:val="auto"/>
          <w:kern w:val="0"/>
          <w:highlight w:val="none"/>
          <w:u w:val="single"/>
        </w:rPr>
      </w:pPr>
      <w:r>
        <w:rPr>
          <w:rFonts w:hint="eastAsia" w:ascii="宋体" w:hAnsi="宋体" w:eastAsia="宋体" w:cs="宋体"/>
          <w:color w:val="auto"/>
          <w:kern w:val="0"/>
          <w:highlight w:val="none"/>
        </w:rPr>
        <w:t>日期：</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日期：</w:t>
      </w:r>
      <w:r>
        <w:rPr>
          <w:rFonts w:hint="eastAsia" w:ascii="宋体" w:hAnsi="宋体" w:eastAsia="宋体" w:cs="宋体"/>
          <w:color w:val="auto"/>
          <w:kern w:val="0"/>
          <w:highlight w:val="none"/>
          <w:u w:val="single"/>
        </w:rPr>
        <w:t xml:space="preserve">                                     </w:t>
      </w:r>
    </w:p>
    <w:p>
      <w:pPr>
        <w:spacing w:line="560" w:lineRule="exact"/>
        <w:rPr>
          <w:rFonts w:ascii="宋体" w:hAnsi="宋体" w:cs="宋体"/>
          <w:color w:val="auto"/>
          <w:kern w:val="0"/>
          <w:highlight w:val="none"/>
          <w:u w:val="single"/>
        </w:rPr>
      </w:pPr>
      <w:r>
        <w:rPr>
          <w:rFonts w:hint="eastAsia" w:ascii="宋体" w:hAnsi="宋体" w:eastAsia="宋体" w:cs="宋体"/>
          <w:color w:val="auto"/>
          <w:kern w:val="0"/>
          <w:highlight w:val="none"/>
        </w:rPr>
        <w:t>甲方监督单位：</w:t>
      </w:r>
      <w:r>
        <w:rPr>
          <w:rFonts w:hint="eastAsia" w:ascii="宋体" w:hAnsi="宋体" w:eastAsia="宋体" w:cs="宋体"/>
          <w:color w:val="auto"/>
          <w:kern w:val="0"/>
          <w:highlight w:val="none"/>
          <w:u w:val="single"/>
        </w:rPr>
        <w:t xml:space="preserve">  （单位全称）（盖单位章） </w:t>
      </w:r>
      <w:r>
        <w:rPr>
          <w:rFonts w:hint="eastAsia" w:ascii="宋体" w:hAnsi="宋体" w:eastAsia="宋体" w:cs="宋体"/>
          <w:color w:val="auto"/>
          <w:kern w:val="0"/>
          <w:highlight w:val="none"/>
        </w:rPr>
        <w:t xml:space="preserve">    乙方监督单位：</w:t>
      </w:r>
      <w:r>
        <w:rPr>
          <w:rFonts w:hint="eastAsia" w:ascii="宋体" w:hAnsi="宋体" w:eastAsia="宋体" w:cs="宋体"/>
          <w:color w:val="auto"/>
          <w:kern w:val="0"/>
          <w:highlight w:val="none"/>
          <w:u w:val="single"/>
        </w:rPr>
        <w:t xml:space="preserve">   （单位全称）（盖单位章）  </w:t>
      </w: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spacing w:line="360" w:lineRule="auto"/>
        <w:rPr>
          <w:rFonts w:ascii="宋体" w:hAnsi="宋体" w:cs="宋体"/>
          <w:color w:val="auto"/>
          <w:kern w:val="0"/>
          <w:highlight w:val="none"/>
          <w:u w:val="single"/>
        </w:rPr>
      </w:pPr>
    </w:p>
    <w:p>
      <w:pPr>
        <w:pStyle w:val="20"/>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p>
    <w:p>
      <w:pPr>
        <w:pStyle w:val="12"/>
        <w:rPr>
          <w:color w:val="auto"/>
          <w:highlight w:val="none"/>
        </w:rPr>
      </w:pPr>
    </w:p>
    <w:p>
      <w:pPr>
        <w:pStyle w:val="11"/>
        <w:spacing w:line="446" w:lineRule="exact"/>
        <w:jc w:val="center"/>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pacing w:val="45"/>
          <w:sz w:val="32"/>
          <w:szCs w:val="32"/>
          <w:highlight w:val="none"/>
        </w:rPr>
        <w:t>安全生产责任合</w:t>
      </w:r>
      <w:r>
        <w:rPr>
          <w:rFonts w:ascii="Times New Roman" w:hAnsi="Times New Roman" w:eastAsia="黑体" w:cs="Times New Roman"/>
          <w:bCs/>
          <w:color w:val="auto"/>
          <w:spacing w:val="5"/>
          <w:sz w:val="32"/>
          <w:szCs w:val="32"/>
          <w:highlight w:val="none"/>
        </w:rPr>
        <w:t>同</w:t>
      </w:r>
    </w:p>
    <w:p>
      <w:pPr>
        <w:spacing w:line="446" w:lineRule="exact"/>
        <w:rPr>
          <w:b/>
          <w:bCs/>
          <w:color w:val="auto"/>
          <w:sz w:val="24"/>
          <w:highlight w:val="none"/>
        </w:rPr>
      </w:pPr>
    </w:p>
    <w:p>
      <w:pPr>
        <w:spacing w:line="560" w:lineRule="exact"/>
        <w:ind w:firstLine="420" w:firstLineChars="200"/>
        <w:rPr>
          <w:color w:val="auto"/>
          <w:szCs w:val="21"/>
          <w:highlight w:val="none"/>
        </w:rPr>
      </w:pPr>
      <w:r>
        <w:rPr>
          <w:rFonts w:hint="eastAsia"/>
          <w:color w:val="auto"/>
          <w:szCs w:val="21"/>
          <w:highlight w:val="none"/>
        </w:rPr>
        <w:t>为在</w:t>
      </w:r>
      <w:r>
        <w:rPr>
          <w:rFonts w:hint="eastAsia"/>
          <w:color w:val="auto"/>
          <w:szCs w:val="21"/>
          <w:highlight w:val="none"/>
          <w:u w:val="single"/>
        </w:rPr>
        <w:t xml:space="preserve">                             </w:t>
      </w:r>
      <w:r>
        <w:rPr>
          <w:rFonts w:hint="eastAsia"/>
          <w:color w:val="auto"/>
          <w:szCs w:val="21"/>
          <w:highlight w:val="none"/>
        </w:rPr>
        <w:t>工程</w:t>
      </w:r>
      <w:r>
        <w:rPr>
          <w:rFonts w:hint="eastAsia"/>
          <w:color w:val="auto"/>
          <w:szCs w:val="21"/>
          <w:highlight w:val="none"/>
          <w:u w:val="single"/>
        </w:rPr>
        <w:t xml:space="preserve">        </w:t>
      </w:r>
      <w:r>
        <w:rPr>
          <w:rFonts w:hint="eastAsia"/>
          <w:color w:val="auto"/>
          <w:szCs w:val="21"/>
          <w:highlight w:val="none"/>
          <w:lang w:eastAsia="zh-CN"/>
        </w:rPr>
        <w:t>检测合同</w:t>
      </w:r>
      <w:r>
        <w:rPr>
          <w:rFonts w:hint="eastAsia"/>
          <w:color w:val="auto"/>
          <w:szCs w:val="21"/>
          <w:highlight w:val="none"/>
        </w:rPr>
        <w:t>的实施过程中创造安全、高效的施工环境，切实搞好本项目的安全管理工作，本项目发包</w:t>
      </w:r>
      <w:r>
        <w:rPr>
          <w:color w:val="auto"/>
          <w:szCs w:val="21"/>
          <w:highlight w:val="none"/>
        </w:rPr>
        <w:t>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甲方</w:t>
      </w:r>
      <w:r>
        <w:rPr>
          <w:color w:val="auto"/>
          <w:szCs w:val="21"/>
          <w:highlight w:val="none"/>
        </w:rPr>
        <w:t>”</w:t>
      </w:r>
      <w:r>
        <w:rPr>
          <w:rFonts w:hint="eastAsia"/>
          <w:color w:val="auto"/>
          <w:szCs w:val="21"/>
          <w:highlight w:val="none"/>
        </w:rPr>
        <w:t>）与检测人</w:t>
      </w:r>
      <w:r>
        <w:rPr>
          <w:rFonts w:hint="eastAsia"/>
          <w:color w:val="auto"/>
          <w:szCs w:val="21"/>
          <w:highlight w:val="none"/>
          <w:u w:val="single"/>
        </w:rPr>
        <w:t xml:space="preserve">                       （全称）</w:t>
      </w:r>
      <w:r>
        <w:rPr>
          <w:rFonts w:hint="eastAsia"/>
          <w:color w:val="auto"/>
          <w:szCs w:val="21"/>
          <w:highlight w:val="none"/>
        </w:rPr>
        <w:t>（以下简称</w:t>
      </w:r>
      <w:r>
        <w:rPr>
          <w:color w:val="auto"/>
          <w:szCs w:val="21"/>
          <w:highlight w:val="none"/>
        </w:rPr>
        <w:t>“</w:t>
      </w:r>
      <w:r>
        <w:rPr>
          <w:rFonts w:hint="eastAsia"/>
          <w:color w:val="auto"/>
          <w:szCs w:val="21"/>
          <w:highlight w:val="none"/>
        </w:rPr>
        <w:t>乙方</w:t>
      </w:r>
      <w:r>
        <w:rPr>
          <w:color w:val="auto"/>
          <w:szCs w:val="21"/>
          <w:highlight w:val="none"/>
        </w:rPr>
        <w:t>”</w:t>
      </w:r>
      <w:r>
        <w:rPr>
          <w:rFonts w:hint="eastAsia"/>
          <w:color w:val="auto"/>
          <w:szCs w:val="21"/>
          <w:highlight w:val="none"/>
        </w:rPr>
        <w:t>）特此签订安全生产合同：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一、甲方职责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、严格遵守国家有关安全生产的法律法规，认真执行工程承包合同中的有关安全要求。</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、按照</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和坚持</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的原则进行安全生产管理，做到生产与安全工作同时计划、布置、检查、总结和评比。</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、重要的安全设施必须坚持与主体工程</w:t>
      </w:r>
      <w:r>
        <w:rPr>
          <w:color w:val="auto"/>
          <w:szCs w:val="21"/>
          <w:highlight w:val="none"/>
        </w:rPr>
        <w:t>“</w:t>
      </w:r>
      <w:r>
        <w:rPr>
          <w:rFonts w:hint="eastAsia"/>
          <w:color w:val="auto"/>
          <w:szCs w:val="21"/>
          <w:highlight w:val="none"/>
        </w:rPr>
        <w:t>三同时</w:t>
      </w:r>
      <w:r>
        <w:rPr>
          <w:color w:val="auto"/>
          <w:szCs w:val="21"/>
          <w:highlight w:val="none"/>
        </w:rPr>
        <w:t>”</w:t>
      </w:r>
      <w:r>
        <w:rPr>
          <w:rFonts w:hint="eastAsia"/>
          <w:color w:val="auto"/>
          <w:szCs w:val="21"/>
          <w:highlight w:val="none"/>
        </w:rPr>
        <w:t>的原则，即：同时设计、审批，同时施工，同时验收，投入使用。</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、定期召开安全生产调度会，及时传达中央及地方有关安全生产的精神。</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．组织对乙方施工现场安全生产检查，监督乙方及时处理发现的各项安全隐患。</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二、乙方职责</w:t>
      </w:r>
    </w:p>
    <w:p>
      <w:pPr>
        <w:spacing w:line="560" w:lineRule="exact"/>
        <w:ind w:firstLine="420" w:firstLineChars="200"/>
        <w:rPr>
          <w:color w:val="auto"/>
          <w:szCs w:val="21"/>
          <w:highlight w:val="none"/>
        </w:rPr>
      </w:pPr>
      <w:r>
        <w:rPr>
          <w:color w:val="auto"/>
          <w:szCs w:val="21"/>
          <w:highlight w:val="none"/>
        </w:rPr>
        <w:t>1</w:t>
      </w:r>
      <w:r>
        <w:rPr>
          <w:rFonts w:hint="eastAsia"/>
          <w:color w:val="auto"/>
          <w:szCs w:val="21"/>
          <w:highlight w:val="none"/>
        </w:rPr>
        <w:t>、严格遵守国家有关安全生产的法律法规、交通运输部颁发的《公路工程施工安全技术规范》（</w:t>
      </w:r>
      <w:r>
        <w:rPr>
          <w:color w:val="auto"/>
          <w:szCs w:val="21"/>
          <w:highlight w:val="none"/>
        </w:rPr>
        <w:t>JT</w:t>
      </w:r>
      <w:r>
        <w:rPr>
          <w:rFonts w:hint="eastAsia"/>
          <w:color w:val="auto"/>
          <w:szCs w:val="21"/>
          <w:highlight w:val="none"/>
        </w:rPr>
        <w:t>G F90-2015）与《水运工程施工安全防护技术规范》（</w:t>
      </w:r>
      <w:r>
        <w:rPr>
          <w:color w:val="auto"/>
          <w:szCs w:val="21"/>
          <w:highlight w:val="none"/>
        </w:rPr>
        <w:t>JT</w:t>
      </w:r>
      <w:r>
        <w:rPr>
          <w:rFonts w:hint="eastAsia"/>
          <w:color w:val="auto"/>
          <w:szCs w:val="21"/>
          <w:highlight w:val="none"/>
        </w:rPr>
        <w:t>S205-1-2008）有关安全生产的规定，认真执行。</w:t>
      </w:r>
    </w:p>
    <w:p>
      <w:pPr>
        <w:spacing w:line="560" w:lineRule="exact"/>
        <w:ind w:firstLine="420" w:firstLineChars="200"/>
        <w:rPr>
          <w:color w:val="auto"/>
          <w:szCs w:val="21"/>
          <w:highlight w:val="none"/>
        </w:rPr>
      </w:pPr>
      <w:r>
        <w:rPr>
          <w:color w:val="auto"/>
          <w:szCs w:val="21"/>
          <w:highlight w:val="none"/>
        </w:rPr>
        <w:t>2</w:t>
      </w:r>
      <w:r>
        <w:rPr>
          <w:rFonts w:hint="eastAsia"/>
          <w:color w:val="auto"/>
          <w:szCs w:val="21"/>
          <w:highlight w:val="none"/>
        </w:rPr>
        <w:t>、坚持</w:t>
      </w:r>
      <w:r>
        <w:rPr>
          <w:color w:val="auto"/>
          <w:szCs w:val="21"/>
          <w:highlight w:val="none"/>
        </w:rPr>
        <w:t>“</w:t>
      </w:r>
      <w:r>
        <w:rPr>
          <w:rFonts w:hint="eastAsia"/>
          <w:color w:val="auto"/>
          <w:szCs w:val="21"/>
          <w:highlight w:val="none"/>
        </w:rPr>
        <w:t>安全第一、预防为主</w:t>
      </w:r>
      <w:r>
        <w:rPr>
          <w:color w:val="auto"/>
          <w:szCs w:val="21"/>
          <w:highlight w:val="none"/>
        </w:rPr>
        <w:t>”</w:t>
      </w:r>
      <w:r>
        <w:rPr>
          <w:rFonts w:hint="eastAsia"/>
          <w:color w:val="auto"/>
          <w:szCs w:val="21"/>
          <w:highlight w:val="none"/>
        </w:rPr>
        <w:t>和</w:t>
      </w:r>
      <w:r>
        <w:rPr>
          <w:color w:val="auto"/>
          <w:szCs w:val="21"/>
          <w:highlight w:val="none"/>
        </w:rPr>
        <w:t>“</w:t>
      </w:r>
      <w:r>
        <w:rPr>
          <w:rFonts w:hint="eastAsia"/>
          <w:color w:val="auto"/>
          <w:szCs w:val="21"/>
          <w:highlight w:val="none"/>
        </w:rPr>
        <w:t>管生产必须管安全</w:t>
      </w:r>
      <w:r>
        <w:rPr>
          <w:color w:val="auto"/>
          <w:szCs w:val="21"/>
          <w:highlight w:val="none"/>
        </w:rPr>
        <w:t>”</w:t>
      </w:r>
      <w:r>
        <w:rPr>
          <w:rFonts w:hint="eastAsia"/>
          <w:color w:val="auto"/>
          <w:szCs w:val="21"/>
          <w:highlight w:val="none"/>
        </w:rPr>
        <w:t>的原则，加强安全生产宣传教育，增强全员安全生产意识，建立健全各项安全生产管理制度，配备兼职安全检查人员，有组织有领导地开展安全生产活动。</w:t>
      </w:r>
    </w:p>
    <w:p>
      <w:pPr>
        <w:spacing w:line="560" w:lineRule="exact"/>
        <w:ind w:firstLine="420" w:firstLineChars="200"/>
        <w:rPr>
          <w:color w:val="auto"/>
          <w:szCs w:val="21"/>
          <w:highlight w:val="none"/>
        </w:rPr>
      </w:pPr>
      <w:r>
        <w:rPr>
          <w:color w:val="auto"/>
          <w:szCs w:val="21"/>
          <w:highlight w:val="none"/>
        </w:rPr>
        <w:t>3</w:t>
      </w:r>
      <w:r>
        <w:rPr>
          <w:rFonts w:hint="eastAsia"/>
          <w:color w:val="auto"/>
          <w:szCs w:val="21"/>
          <w:highlight w:val="none"/>
        </w:rPr>
        <w:t>、建立健全安全生产责任制。从项目负责人到生产人员（包括临时雇请的民工）的安全生产管理系统必须做到纵向到底，一环不漏，人人有责。项目负责人是安全生产的第一责任人。</w:t>
      </w:r>
    </w:p>
    <w:p>
      <w:pPr>
        <w:spacing w:line="560" w:lineRule="exact"/>
        <w:ind w:firstLine="420" w:firstLineChars="200"/>
        <w:rPr>
          <w:color w:val="auto"/>
          <w:szCs w:val="21"/>
          <w:highlight w:val="none"/>
        </w:rPr>
      </w:pPr>
      <w:r>
        <w:rPr>
          <w:color w:val="auto"/>
          <w:szCs w:val="21"/>
          <w:highlight w:val="none"/>
        </w:rPr>
        <w:t>4</w:t>
      </w:r>
      <w:r>
        <w:rPr>
          <w:rFonts w:hint="eastAsia"/>
          <w:color w:val="auto"/>
          <w:szCs w:val="21"/>
          <w:highlight w:val="none"/>
        </w:rPr>
        <w:t>、乙方在任何时候都应采取各种合理的预防措施，防止其员工发生任何违法、违禁、暴力或妨碍治安的行为。</w:t>
      </w:r>
    </w:p>
    <w:p>
      <w:pPr>
        <w:spacing w:line="560" w:lineRule="exact"/>
        <w:ind w:firstLine="420" w:firstLineChars="200"/>
        <w:rPr>
          <w:color w:val="auto"/>
          <w:szCs w:val="21"/>
          <w:highlight w:val="none"/>
        </w:rPr>
      </w:pPr>
      <w:r>
        <w:rPr>
          <w:color w:val="auto"/>
          <w:szCs w:val="21"/>
          <w:highlight w:val="none"/>
        </w:rPr>
        <w:t>5</w:t>
      </w:r>
      <w:r>
        <w:rPr>
          <w:rFonts w:hint="eastAsia"/>
          <w:color w:val="auto"/>
          <w:szCs w:val="21"/>
          <w:highlight w:val="none"/>
        </w:rPr>
        <w:t>、所有试验检测设备和高空作业的设备均应定期检查，并有安全员的签字记录，保证其经常处于完好状态；不合格的机具、设备和劳动保护用品严禁使用。</w:t>
      </w:r>
    </w:p>
    <w:p>
      <w:pPr>
        <w:spacing w:line="560" w:lineRule="exact"/>
        <w:ind w:firstLine="420" w:firstLineChars="200"/>
        <w:rPr>
          <w:color w:val="auto"/>
          <w:szCs w:val="21"/>
          <w:highlight w:val="none"/>
        </w:rPr>
      </w:pPr>
      <w:r>
        <w:rPr>
          <w:rFonts w:hint="eastAsia"/>
          <w:color w:val="auto"/>
          <w:szCs w:val="21"/>
          <w:highlight w:val="none"/>
        </w:rPr>
        <w:t>6、试验检测过程中采用新技术、新工艺、新设备、新材料时，必须制定相应的安全技术措施，现场必须具有相关的安全标志牌。</w:t>
      </w:r>
    </w:p>
    <w:p>
      <w:pPr>
        <w:spacing w:line="560" w:lineRule="exact"/>
        <w:ind w:firstLine="420" w:firstLineChars="200"/>
        <w:rPr>
          <w:rFonts w:ascii="黑体" w:eastAsia="黑体"/>
          <w:bCs/>
          <w:color w:val="auto"/>
          <w:szCs w:val="21"/>
          <w:highlight w:val="none"/>
        </w:rPr>
      </w:pPr>
      <w:r>
        <w:rPr>
          <w:rFonts w:hint="eastAsia" w:ascii="黑体" w:eastAsia="黑体"/>
          <w:bCs/>
          <w:color w:val="auto"/>
          <w:szCs w:val="21"/>
          <w:highlight w:val="none"/>
        </w:rPr>
        <w:t>三、违约责任</w:t>
      </w:r>
    </w:p>
    <w:p>
      <w:pPr>
        <w:spacing w:line="560" w:lineRule="exact"/>
        <w:ind w:firstLine="420" w:firstLineChars="200"/>
        <w:rPr>
          <w:color w:val="auto"/>
          <w:szCs w:val="21"/>
          <w:highlight w:val="none"/>
        </w:rPr>
      </w:pPr>
      <w:r>
        <w:rPr>
          <w:rFonts w:hint="eastAsia"/>
          <w:color w:val="auto"/>
          <w:szCs w:val="21"/>
          <w:highlight w:val="none"/>
        </w:rPr>
        <w:t>如因甲方或乙方违约造成安全事故，将依法追究责任。</w:t>
      </w:r>
    </w:p>
    <w:p>
      <w:pPr>
        <w:spacing w:line="560" w:lineRule="exact"/>
        <w:ind w:firstLine="420" w:firstLineChars="200"/>
        <w:rPr>
          <w:color w:val="auto"/>
          <w:szCs w:val="21"/>
          <w:highlight w:val="none"/>
        </w:rPr>
      </w:pPr>
      <w:r>
        <w:rPr>
          <w:rFonts w:hint="eastAsia"/>
          <w:color w:val="auto"/>
          <w:szCs w:val="21"/>
          <w:highlight w:val="none"/>
        </w:rPr>
        <w:t>本合同正本一式二份，副本八份，合同双方各执正本一份，副本四份。由双方法定代表人或其授权的代理人签署与加盖公章后生效，工程交工验收后失效。</w:t>
      </w:r>
    </w:p>
    <w:p>
      <w:pPr>
        <w:spacing w:line="560" w:lineRule="exact"/>
        <w:ind w:firstLine="420" w:firstLineChars="200"/>
        <w:rPr>
          <w:color w:val="auto"/>
          <w:szCs w:val="21"/>
          <w:highlight w:val="none"/>
        </w:rPr>
      </w:pPr>
    </w:p>
    <w:p>
      <w:pPr>
        <w:spacing w:line="560" w:lineRule="exact"/>
        <w:rPr>
          <w:color w:val="auto"/>
          <w:szCs w:val="21"/>
          <w:highlight w:val="none"/>
        </w:rPr>
      </w:pPr>
      <w:r>
        <w:rPr>
          <w:rFonts w:hint="eastAsia"/>
          <w:color w:val="auto"/>
          <w:szCs w:val="21"/>
          <w:highlight w:val="none"/>
        </w:rPr>
        <w:t>甲方：</w:t>
      </w:r>
      <w:r>
        <w:rPr>
          <w:rFonts w:hint="eastAsia"/>
          <w:color w:val="auto"/>
          <w:szCs w:val="21"/>
          <w:highlight w:val="none"/>
          <w:u w:val="single"/>
        </w:rPr>
        <w:t xml:space="preserve">         （单位全称）（盖章）       </w:t>
      </w:r>
      <w:r>
        <w:rPr>
          <w:rFonts w:hint="eastAsia"/>
          <w:color w:val="auto"/>
          <w:szCs w:val="21"/>
          <w:highlight w:val="none"/>
        </w:rPr>
        <w:t xml:space="preserve">    乙方：</w:t>
      </w:r>
      <w:r>
        <w:rPr>
          <w:rFonts w:hint="eastAsia"/>
          <w:color w:val="auto"/>
          <w:szCs w:val="21"/>
          <w:highlight w:val="none"/>
          <w:u w:val="single"/>
        </w:rPr>
        <w:t xml:space="preserve">         （单位全称）（盖章）        </w:t>
      </w:r>
    </w:p>
    <w:p>
      <w:pPr>
        <w:spacing w:line="560" w:lineRule="exact"/>
        <w:rPr>
          <w:color w:val="auto"/>
          <w:szCs w:val="21"/>
          <w:highlight w:val="none"/>
        </w:rPr>
      </w:pPr>
      <w:r>
        <w:rPr>
          <w:rFonts w:hint="eastAsia"/>
          <w:color w:val="auto"/>
          <w:szCs w:val="21"/>
          <w:highlight w:val="none"/>
        </w:rPr>
        <w:t>法定代表人                                   法定代表人</w:t>
      </w:r>
    </w:p>
    <w:p>
      <w:pPr>
        <w:spacing w:line="560" w:lineRule="exact"/>
        <w:ind w:firstLine="420" w:firstLineChars="200"/>
        <w:rPr>
          <w:color w:val="auto"/>
          <w:szCs w:val="21"/>
          <w:highlight w:val="none"/>
        </w:rPr>
      </w:pPr>
      <w:r>
        <w:rPr>
          <w:rFonts w:hint="eastAsia"/>
          <w:color w:val="auto"/>
          <w:szCs w:val="21"/>
          <w:highlight w:val="none"/>
        </w:rPr>
        <w:t>或                                       或</w:t>
      </w:r>
    </w:p>
    <w:p>
      <w:pPr>
        <w:spacing w:line="560" w:lineRule="exact"/>
        <w:rPr>
          <w:color w:val="auto"/>
          <w:szCs w:val="21"/>
          <w:highlight w:val="none"/>
          <w:u w:val="single"/>
        </w:rPr>
      </w:pPr>
      <w:r>
        <w:rPr>
          <w:rFonts w:hint="eastAsia"/>
          <w:color w:val="auto"/>
          <w:szCs w:val="21"/>
          <w:highlight w:val="none"/>
        </w:rPr>
        <w:t>其授权的代理人：</w:t>
      </w:r>
      <w:r>
        <w:rPr>
          <w:rFonts w:hint="eastAsia"/>
          <w:color w:val="auto"/>
          <w:szCs w:val="21"/>
          <w:highlight w:val="none"/>
          <w:u w:val="single"/>
        </w:rPr>
        <w:t xml:space="preserve">         （职务）        </w:t>
      </w:r>
      <w:r>
        <w:rPr>
          <w:rFonts w:hint="eastAsia"/>
          <w:color w:val="auto"/>
          <w:szCs w:val="21"/>
          <w:highlight w:val="none"/>
        </w:rPr>
        <w:t xml:space="preserve">    其授权的代理人：</w:t>
      </w:r>
      <w:r>
        <w:rPr>
          <w:rFonts w:hint="eastAsia"/>
          <w:color w:val="auto"/>
          <w:szCs w:val="21"/>
          <w:highlight w:val="none"/>
          <w:u w:val="single"/>
        </w:rPr>
        <w:t xml:space="preserve">         （职务）         </w:t>
      </w:r>
    </w:p>
    <w:p>
      <w:pPr>
        <w:spacing w:line="560" w:lineRule="exact"/>
        <w:ind w:firstLine="420" w:firstLineChars="200"/>
        <w:rPr>
          <w:color w:val="auto"/>
          <w:szCs w:val="21"/>
          <w:highlight w:val="none"/>
        </w:rPr>
      </w:pPr>
    </w:p>
    <w:p>
      <w:pPr>
        <w:spacing w:line="560" w:lineRule="exact"/>
        <w:ind w:firstLine="1470" w:firstLineChars="700"/>
        <w:rPr>
          <w:rFonts w:eastAsia="楷体_GB2312"/>
          <w:color w:val="auto"/>
          <w:szCs w:val="21"/>
          <w:highlight w:val="none"/>
          <w:u w:val="single"/>
        </w:rPr>
      </w:pPr>
      <w:r>
        <w:rPr>
          <w:rFonts w:hint="eastAsia"/>
          <w:color w:val="auto"/>
          <w:szCs w:val="21"/>
          <w:highlight w:val="none"/>
          <w:u w:val="single"/>
        </w:rPr>
        <w:t xml:space="preserve">      （姓名）  （签字）   </w:t>
      </w:r>
      <w:r>
        <w:rPr>
          <w:rFonts w:hint="eastAsia"/>
          <w:color w:val="auto"/>
          <w:szCs w:val="21"/>
          <w:highlight w:val="none"/>
        </w:rPr>
        <w:t xml:space="preserve">                    </w:t>
      </w:r>
      <w:r>
        <w:rPr>
          <w:rFonts w:hint="eastAsia"/>
          <w:color w:val="auto"/>
          <w:szCs w:val="21"/>
          <w:highlight w:val="none"/>
          <w:u w:val="single"/>
        </w:rPr>
        <w:t xml:space="preserve">      （姓名）  （签字）  </w:t>
      </w:r>
    </w:p>
    <w:p>
      <w:pPr>
        <w:spacing w:line="430" w:lineRule="exact"/>
        <w:ind w:firstLine="420" w:firstLineChars="200"/>
        <w:rPr>
          <w:rFonts w:eastAsia="楷体_GB2312"/>
          <w:color w:val="auto"/>
          <w:szCs w:val="21"/>
          <w:highlight w:val="none"/>
        </w:rPr>
      </w:pPr>
    </w:p>
    <w:p>
      <w:pPr>
        <w:spacing w:line="430" w:lineRule="exact"/>
        <w:ind w:firstLine="420" w:firstLineChars="200"/>
        <w:rPr>
          <w:color w:val="auto"/>
          <w:szCs w:val="21"/>
          <w:highlight w:val="none"/>
        </w:rPr>
      </w:pPr>
    </w:p>
    <w:p>
      <w:pPr>
        <w:spacing w:line="430" w:lineRule="exact"/>
        <w:rPr>
          <w:color w:val="auto"/>
          <w:szCs w:val="21"/>
          <w:highlight w:val="none"/>
          <w:u w:val="single"/>
        </w:rPr>
      </w:pPr>
      <w:r>
        <w:rPr>
          <w:rFonts w:hint="eastAsia"/>
          <w:color w:val="auto"/>
          <w:szCs w:val="21"/>
          <w:highlight w:val="none"/>
        </w:rPr>
        <w:t>地址：</w:t>
      </w:r>
      <w:r>
        <w:rPr>
          <w:rFonts w:hint="eastAsia"/>
          <w:color w:val="auto"/>
          <w:szCs w:val="21"/>
          <w:highlight w:val="none"/>
          <w:u w:val="single"/>
        </w:rPr>
        <w:t xml:space="preserve">                                   </w:t>
      </w:r>
      <w:r>
        <w:rPr>
          <w:rFonts w:hint="eastAsia"/>
          <w:color w:val="auto"/>
          <w:szCs w:val="21"/>
          <w:highlight w:val="none"/>
        </w:rPr>
        <w:t xml:space="preserve">     地址：</w:t>
      </w:r>
      <w:r>
        <w:rPr>
          <w:rFonts w:hint="eastAsia"/>
          <w:color w:val="auto"/>
          <w:szCs w:val="21"/>
          <w:highlight w:val="none"/>
          <w:u w:val="single"/>
        </w:rPr>
        <w:t xml:space="preserve">                                   </w:t>
      </w:r>
    </w:p>
    <w:p>
      <w:pPr>
        <w:spacing w:line="430" w:lineRule="exact"/>
        <w:rPr>
          <w:color w:val="auto"/>
          <w:szCs w:val="21"/>
          <w:highlight w:val="none"/>
        </w:rPr>
      </w:pPr>
      <w:r>
        <w:rPr>
          <w:rFonts w:hint="eastAsia"/>
          <w:color w:val="auto"/>
          <w:szCs w:val="21"/>
          <w:highlight w:val="none"/>
        </w:rPr>
        <w:t>电话：</w:t>
      </w:r>
      <w:r>
        <w:rPr>
          <w:rFonts w:hint="eastAsia"/>
          <w:color w:val="auto"/>
          <w:szCs w:val="21"/>
          <w:highlight w:val="none"/>
          <w:u w:val="single"/>
        </w:rPr>
        <w:t xml:space="preserve">                                   </w:t>
      </w:r>
      <w:r>
        <w:rPr>
          <w:rFonts w:hint="eastAsia"/>
          <w:color w:val="auto"/>
          <w:szCs w:val="21"/>
          <w:highlight w:val="none"/>
        </w:rPr>
        <w:t xml:space="preserve">     电话：</w:t>
      </w:r>
      <w:r>
        <w:rPr>
          <w:rFonts w:hint="eastAsia"/>
          <w:color w:val="auto"/>
          <w:szCs w:val="21"/>
          <w:highlight w:val="none"/>
          <w:u w:val="single"/>
        </w:rPr>
        <w:t xml:space="preserve">                                   </w:t>
      </w:r>
    </w:p>
    <w:p>
      <w:pPr>
        <w:spacing w:line="430" w:lineRule="exact"/>
        <w:rPr>
          <w:color w:val="auto"/>
          <w:sz w:val="24"/>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 xml:space="preserve">     日期：</w:t>
      </w:r>
      <w:r>
        <w:rPr>
          <w:rFonts w:hint="eastAsia"/>
          <w:color w:val="auto"/>
          <w:szCs w:val="21"/>
          <w:highlight w:val="none"/>
          <w:u w:val="single"/>
        </w:rPr>
        <w:t xml:space="preserve">                                   </w:t>
      </w:r>
    </w:p>
    <w:p>
      <w:pPr>
        <w:spacing w:line="430" w:lineRule="exact"/>
        <w:ind w:firstLine="420" w:firstLineChars="200"/>
        <w:rPr>
          <w:color w:val="auto"/>
          <w:highlight w:val="none"/>
        </w:rPr>
      </w:pPr>
    </w:p>
    <w:p>
      <w:pPr>
        <w:pStyle w:val="4"/>
        <w:rPr>
          <w:color w:val="auto"/>
          <w:highlight w:val="none"/>
        </w:rPr>
        <w:sectPr>
          <w:footerReference r:id="rId3" w:type="default"/>
          <w:footnotePr>
            <w:numFmt w:val="decimalEnclosedCircleChinese"/>
            <w:numRestart w:val="eachPage"/>
          </w:footnotePr>
          <w:pgSz w:w="11906" w:h="16838"/>
          <w:pgMar w:top="1418" w:right="1361" w:bottom="1418" w:left="1242" w:header="851" w:footer="992" w:gutter="0"/>
          <w:pgNumType w:fmt="decimal"/>
          <w:cols w:space="720" w:num="1"/>
          <w:docGrid w:linePitch="312" w:charSpace="0"/>
        </w:sectPr>
      </w:pPr>
    </w:p>
    <w:p>
      <w:pPr>
        <w:pStyle w:val="4"/>
        <w:spacing w:before="0" w:after="0" w:line="360" w:lineRule="auto"/>
        <w:jc w:val="center"/>
        <w:rPr>
          <w:rStyle w:val="30"/>
          <w:rFonts w:ascii="宋体" w:hAnsi="宋体"/>
          <w:b w:val="0"/>
          <w:bCs w:val="0"/>
          <w:color w:val="auto"/>
          <w:sz w:val="36"/>
          <w:szCs w:val="36"/>
          <w:highlight w:val="none"/>
        </w:rPr>
      </w:pPr>
      <w:bookmarkStart w:id="57" w:name="_Toc40859293"/>
      <w:r>
        <w:rPr>
          <w:rFonts w:hint="eastAsia" w:ascii="宋体" w:hAnsi="宋体"/>
          <w:color w:val="auto"/>
          <w:sz w:val="36"/>
          <w:szCs w:val="36"/>
          <w:highlight w:val="none"/>
        </w:rPr>
        <w:t>第五章谈判响应文件格式附件</w:t>
      </w:r>
      <w:bookmarkEnd w:id="57"/>
    </w:p>
    <w:p>
      <w:pPr>
        <w:pStyle w:val="5"/>
        <w:jc w:val="left"/>
        <w:rPr>
          <w:color w:val="auto"/>
          <w:highlight w:val="none"/>
        </w:rPr>
      </w:pPr>
      <w:bookmarkStart w:id="58" w:name="_Toc40859294"/>
      <w:r>
        <w:rPr>
          <w:rFonts w:hint="eastAsia"/>
          <w:color w:val="auto"/>
          <w:highlight w:val="none"/>
        </w:rPr>
        <w:t>附件一</w:t>
      </w:r>
      <w:bookmarkEnd w:id="58"/>
    </w:p>
    <w:p>
      <w:pPr>
        <w:autoSpaceDE w:val="0"/>
        <w:autoSpaceDN w:val="0"/>
        <w:adjustRightInd w:val="0"/>
        <w:spacing w:line="360" w:lineRule="exact"/>
        <w:rPr>
          <w:rFonts w:ascii="宋体"/>
          <w:color w:val="auto"/>
          <w:sz w:val="36"/>
          <w:highlight w:val="none"/>
          <w:lang w:val="zh-CN"/>
        </w:rPr>
      </w:pPr>
      <w:r>
        <w:rPr>
          <w:rFonts w:hint="eastAsia" w:ascii="宋体"/>
          <w:color w:val="auto"/>
          <w:sz w:val="32"/>
          <w:highlight w:val="none"/>
          <w:lang w:val="zh-CN"/>
        </w:rPr>
        <w:t xml:space="preserve">                         </w:t>
      </w:r>
      <w:r>
        <w:rPr>
          <w:rFonts w:hint="eastAsia" w:ascii="宋体"/>
          <w:color w:val="auto"/>
          <w:sz w:val="36"/>
          <w:highlight w:val="none"/>
          <w:lang w:val="zh-CN"/>
        </w:rPr>
        <w:t>投  标  函</w:t>
      </w:r>
    </w:p>
    <w:p>
      <w:pPr>
        <w:autoSpaceDE w:val="0"/>
        <w:autoSpaceDN w:val="0"/>
        <w:adjustRightInd w:val="0"/>
        <w:spacing w:line="360" w:lineRule="exact"/>
        <w:rPr>
          <w:rFonts w:ascii="宋体"/>
          <w:color w:val="auto"/>
          <w:sz w:val="36"/>
          <w:highlight w:val="none"/>
          <w:lang w:val="zh-CN"/>
        </w:rPr>
      </w:pPr>
    </w:p>
    <w:p>
      <w:pPr>
        <w:snapToGrid w:val="0"/>
        <w:spacing w:before="156" w:beforeLines="50" w:after="50" w:line="324" w:lineRule="auto"/>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 xml:space="preserve">系中华人民共和国合法企业/个人，经营地址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（投标人名称 </w:t>
      </w:r>
      <w:r>
        <w:rPr>
          <w:rFonts w:hint="eastAsia" w:ascii="宋体" w:hAnsi="宋体" w:cs="宋体"/>
          <w:color w:val="auto"/>
          <w:kern w:val="0"/>
          <w:sz w:val="24"/>
          <w:highlight w:val="none"/>
        </w:rPr>
        <w:t xml:space="preserve">）的法定代表人，我公司自愿参加贵方组织的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）的谈判，为此，我公司就本次谈判有关事项郑重声明如下：</w:t>
      </w:r>
    </w:p>
    <w:p>
      <w:pPr>
        <w:numPr>
          <w:ilvl w:val="0"/>
          <w:numId w:val="5"/>
        </w:numPr>
        <w:snapToGrid w:val="0"/>
        <w:spacing w:before="156" w:beforeLines="50" w:after="50" w:line="324"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5"/>
        </w:numPr>
        <w:snapToGrid w:val="0"/>
        <w:spacing w:before="156" w:beforeLines="50" w:after="50" w:line="324"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谈判响应</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谈判</w:t>
      </w:r>
      <w:r>
        <w:rPr>
          <w:rFonts w:ascii="宋体" w:hAnsi="宋体" w:cs="宋体"/>
          <w:color w:val="auto"/>
          <w:kern w:val="0"/>
          <w:sz w:val="24"/>
          <w:highlight w:val="none"/>
        </w:rPr>
        <w:t>文件和所有相关资料，我方完全明白并认为此</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文件的相关条款，放弃对</w:t>
      </w:r>
      <w:r>
        <w:rPr>
          <w:rFonts w:hint="eastAsia" w:ascii="宋体" w:hAnsi="宋体" w:cs="宋体"/>
          <w:color w:val="auto"/>
          <w:kern w:val="0"/>
          <w:sz w:val="24"/>
          <w:highlight w:val="none"/>
        </w:rPr>
        <w:t>谈判采购</w:t>
      </w:r>
      <w:r>
        <w:rPr>
          <w:rFonts w:ascii="宋体" w:hAnsi="宋体" w:cs="宋体"/>
          <w:color w:val="auto"/>
          <w:kern w:val="0"/>
          <w:sz w:val="24"/>
          <w:highlight w:val="none"/>
        </w:rPr>
        <w:t>文件提出误解和质疑的一切权</w:t>
      </w:r>
      <w:r>
        <w:rPr>
          <w:rFonts w:hint="eastAsia" w:ascii="宋体" w:hAnsi="宋体" w:cs="宋体"/>
          <w:color w:val="auto"/>
          <w:kern w:val="0"/>
          <w:sz w:val="24"/>
          <w:highlight w:val="none"/>
        </w:rPr>
        <w:t>利。</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olor w:val="auto"/>
          <w:kern w:val="0"/>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公司谈判响应的</w:t>
      </w:r>
      <w:r>
        <w:rPr>
          <w:rFonts w:hint="eastAsia" w:ascii="宋体" w:hAnsi="宋体"/>
          <w:color w:val="auto"/>
          <w:kern w:val="0"/>
          <w:sz w:val="24"/>
          <w:highlight w:val="none"/>
        </w:rPr>
        <w:t>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rPr>
        <w:t>我方</w:t>
      </w:r>
      <w:r>
        <w:rPr>
          <w:rFonts w:hint="eastAsia" w:ascii="宋体" w:hAnsi="宋体"/>
          <w:color w:val="auto"/>
          <w:kern w:val="0"/>
          <w:sz w:val="24"/>
          <w:highlight w:val="none"/>
        </w:rPr>
        <w:t>承担。</w:t>
      </w:r>
      <w:r>
        <w:rPr>
          <w:rFonts w:hint="eastAsia" w:ascii="宋体" w:hAnsi="宋体" w:cs="宋体"/>
          <w:color w:val="auto"/>
          <w:kern w:val="0"/>
          <w:sz w:val="24"/>
          <w:highlight w:val="none"/>
        </w:rPr>
        <w:t>我方的总</w:t>
      </w:r>
      <w:r>
        <w:rPr>
          <w:rFonts w:hint="eastAsia" w:ascii="宋体" w:hAnsi="宋体"/>
          <w:color w:val="auto"/>
          <w:kern w:val="0"/>
          <w:sz w:val="24"/>
          <w:highlight w:val="none"/>
        </w:rPr>
        <w:t>报价</w:t>
      </w:r>
      <w:r>
        <w:rPr>
          <w:rFonts w:hint="eastAsia" w:ascii="宋体" w:hAnsi="宋体" w:cs="宋体"/>
          <w:color w:val="auto"/>
          <w:kern w:val="0"/>
          <w:sz w:val="24"/>
          <w:highlight w:val="none"/>
        </w:rPr>
        <w:t>已</w:t>
      </w:r>
      <w:r>
        <w:rPr>
          <w:rFonts w:hint="eastAsia" w:ascii="宋体" w:hAnsi="宋体"/>
          <w:color w:val="auto"/>
          <w:kern w:val="0"/>
          <w:sz w:val="24"/>
          <w:highlight w:val="none"/>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tabs>
          <w:tab w:val="left" w:pos="6328"/>
        </w:tabs>
        <w:adjustRightInd w:val="0"/>
        <w:snapToGrid w:val="0"/>
        <w:spacing w:line="324" w:lineRule="auto"/>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投标人名称(公章或</w:t>
      </w:r>
      <w:r>
        <w:rPr>
          <w:rFonts w:hint="eastAsia" w:ascii="宋体" w:hAnsi="宋体"/>
          <w:color w:val="auto"/>
          <w:sz w:val="24"/>
          <w:highlight w:val="none"/>
        </w:rPr>
        <w:t>加按指印</w:t>
      </w:r>
      <w:r>
        <w:rPr>
          <w:rFonts w:hint="eastAsia" w:ascii="宋体" w:hAnsi="宋体" w:cs="仿宋_GB2312"/>
          <w:color w:val="auto"/>
          <w:kern w:val="0"/>
          <w:sz w:val="24"/>
          <w:highlight w:val="none"/>
          <w:lang w:val="zh-CN"/>
        </w:rPr>
        <w:t>)：</w:t>
      </w:r>
      <w:r>
        <w:rPr>
          <w:rFonts w:hint="eastAsia" w:ascii="宋体" w:hAnsi="宋体" w:cs="仿宋_GB2312"/>
          <w:color w:val="auto"/>
          <w:kern w:val="0"/>
          <w:sz w:val="24"/>
          <w:highlight w:val="none"/>
          <w:lang w:val="zh-CN"/>
        </w:rPr>
        <w:tab/>
      </w: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年</w:t>
      </w:r>
      <w:r>
        <w:rPr>
          <w:rFonts w:hint="eastAsia" w:ascii="宋体" w:hAnsi="宋体" w:cs="仿宋_GB2312"/>
          <w:color w:val="auto"/>
          <w:kern w:val="0"/>
          <w:sz w:val="24"/>
          <w:highlight w:val="none"/>
        </w:rPr>
        <w:t xml:space="preserve"> 月  日</w:t>
      </w:r>
    </w:p>
    <w:p>
      <w:pPr>
        <w:tabs>
          <w:tab w:val="left" w:pos="6962"/>
        </w:tabs>
        <w:adjustRightInd w:val="0"/>
        <w:snapToGrid w:val="0"/>
        <w:spacing w:line="324" w:lineRule="auto"/>
        <w:ind w:firstLine="240" w:firstLineChars="1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pPr>
        <w:widowControl/>
        <w:jc w:val="left"/>
        <w:rPr>
          <w:rFonts w:ascii="宋体"/>
          <w:color w:val="auto"/>
          <w:sz w:val="30"/>
          <w:highlight w:val="none"/>
          <w:lang w:val="zh-CN"/>
        </w:rPr>
      </w:pPr>
      <w:r>
        <w:rPr>
          <w:rFonts w:ascii="宋体"/>
          <w:color w:val="auto"/>
          <w:sz w:val="30"/>
          <w:highlight w:val="none"/>
          <w:lang w:val="zh-CN"/>
        </w:rPr>
        <w:br w:type="page"/>
      </w:r>
    </w:p>
    <w:p>
      <w:pPr>
        <w:pStyle w:val="5"/>
        <w:jc w:val="left"/>
        <w:rPr>
          <w:color w:val="auto"/>
          <w:highlight w:val="none"/>
        </w:rPr>
      </w:pPr>
      <w:bookmarkStart w:id="59" w:name="_Toc40859295"/>
      <w:r>
        <w:rPr>
          <w:rFonts w:hint="eastAsia"/>
          <w:color w:val="auto"/>
          <w:highlight w:val="none"/>
        </w:rPr>
        <w:t>附件二</w:t>
      </w:r>
      <w:bookmarkEnd w:id="59"/>
      <w:r>
        <w:rPr>
          <w:rFonts w:hint="eastAsia"/>
          <w:color w:val="auto"/>
          <w:highlight w:val="none"/>
        </w:rPr>
        <w:t xml:space="preserve"> </w:t>
      </w:r>
    </w:p>
    <w:p>
      <w:pPr>
        <w:autoSpaceDE w:val="0"/>
        <w:autoSpaceDN w:val="0"/>
        <w:adjustRightInd w:val="0"/>
        <w:spacing w:line="360" w:lineRule="atLeast"/>
        <w:jc w:val="center"/>
        <w:textAlignment w:val="baseline"/>
        <w:rPr>
          <w:rFonts w:ascii="宋体"/>
          <w:color w:val="auto"/>
          <w:sz w:val="32"/>
          <w:highlight w:val="none"/>
          <w:lang w:val="zh-CN"/>
        </w:rPr>
      </w:pPr>
      <w:r>
        <w:rPr>
          <w:rFonts w:hint="eastAsia" w:ascii="宋体"/>
          <w:color w:val="auto"/>
          <w:sz w:val="32"/>
          <w:highlight w:val="none"/>
          <w:lang w:val="zh-CN"/>
        </w:rPr>
        <w:t>开标一览表（首次报价）</w:t>
      </w:r>
    </w:p>
    <w:p>
      <w:pPr>
        <w:autoSpaceDE w:val="0"/>
        <w:autoSpaceDN w:val="0"/>
        <w:adjustRightInd w:val="0"/>
        <w:rPr>
          <w:color w:val="auto"/>
          <w:sz w:val="22"/>
          <w:highlight w:val="none"/>
          <w:u w:val="single"/>
        </w:rPr>
      </w:pPr>
      <w:r>
        <w:rPr>
          <w:rFonts w:hint="eastAsia" w:ascii="宋体"/>
          <w:color w:val="auto"/>
          <w:sz w:val="22"/>
          <w:szCs w:val="22"/>
          <w:highlight w:val="none"/>
          <w:lang w:val="zh-CN"/>
        </w:rPr>
        <w:t>投标人名称：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招标编号：</w:t>
      </w:r>
      <w:r>
        <w:rPr>
          <w:rFonts w:ascii="宋体"/>
          <w:color w:val="auto"/>
          <w:sz w:val="22"/>
          <w:szCs w:val="22"/>
          <w:highlight w:val="none"/>
          <w:u w:val="single"/>
          <w:lang w:val="zh-CN"/>
        </w:rPr>
        <w:t xml:space="preserve">         </w:t>
      </w:r>
    </w:p>
    <w:tbl>
      <w:tblPr>
        <w:tblStyle w:val="2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6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0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项目名称</w:t>
            </w:r>
          </w:p>
        </w:tc>
        <w:tc>
          <w:tcPr>
            <w:tcW w:w="4680" w:type="dxa"/>
            <w:vAlign w:val="center"/>
          </w:tcPr>
          <w:p>
            <w:pPr>
              <w:pStyle w:val="11"/>
              <w:jc w:val="center"/>
              <w:rPr>
                <w:rFonts w:hint="eastAsia" w:hAnsi="宋体" w:eastAsia="宋体"/>
                <w:color w:val="auto"/>
                <w:sz w:val="22"/>
                <w:szCs w:val="22"/>
                <w:highlight w:val="none"/>
                <w:lang w:eastAsia="zh-CN"/>
              </w:rPr>
            </w:pPr>
            <w:r>
              <w:rPr>
                <w:rFonts w:hint="eastAsia" w:hAnsi="宋体"/>
                <w:color w:val="auto"/>
                <w:sz w:val="22"/>
                <w:szCs w:val="22"/>
                <w:highlight w:val="none"/>
                <w:lang w:eastAsia="zh-CN"/>
              </w:rPr>
              <w:t>总价</w:t>
            </w:r>
          </w:p>
        </w:tc>
        <w:tc>
          <w:tcPr>
            <w:tcW w:w="1980" w:type="dxa"/>
            <w:vAlign w:val="center"/>
          </w:tcPr>
          <w:p>
            <w:pPr>
              <w:pStyle w:val="11"/>
              <w:jc w:val="center"/>
              <w:rPr>
                <w:rFonts w:hAnsi="宋体"/>
                <w:color w:val="auto"/>
                <w:sz w:val="22"/>
                <w:szCs w:val="22"/>
                <w:highlight w:val="none"/>
              </w:rPr>
            </w:pPr>
            <w:r>
              <w:rPr>
                <w:rFonts w:hint="eastAsia"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700" w:type="dxa"/>
            <w:vAlign w:val="center"/>
          </w:tcPr>
          <w:p>
            <w:pPr>
              <w:jc w:val="center"/>
              <w:rPr>
                <w:rFonts w:hint="eastAsia" w:ascii="宋体" w:eastAsia="宋体"/>
                <w:color w:val="auto"/>
                <w:sz w:val="22"/>
                <w:szCs w:val="22"/>
                <w:highlight w:val="none"/>
                <w:lang w:eastAsia="zh-CN"/>
              </w:rPr>
            </w:pPr>
            <w:r>
              <w:rPr>
                <w:rFonts w:hint="eastAsia" w:hAnsi="宋体"/>
                <w:color w:val="auto"/>
                <w:sz w:val="24"/>
                <w:highlight w:val="none"/>
                <w:lang w:eastAsia="zh-CN"/>
              </w:rPr>
              <w:t>2022年三门县县道公路隧道机电定期检查项目</w:t>
            </w:r>
          </w:p>
        </w:tc>
        <w:tc>
          <w:tcPr>
            <w:tcW w:w="4680" w:type="dxa"/>
            <w:vAlign w:val="center"/>
          </w:tcPr>
          <w:p>
            <w:pPr>
              <w:pStyle w:val="11"/>
              <w:rPr>
                <w:rFonts w:hAnsi="宋体"/>
                <w:color w:val="auto"/>
                <w:sz w:val="22"/>
                <w:szCs w:val="22"/>
                <w:highlight w:val="none"/>
              </w:rPr>
            </w:pPr>
            <w:r>
              <w:rPr>
                <w:rFonts w:hint="eastAsia" w:hAnsi="宋体"/>
                <w:color w:val="auto"/>
                <w:sz w:val="22"/>
                <w:szCs w:val="22"/>
                <w:highlight w:val="none"/>
              </w:rPr>
              <w:t>大写：</w:t>
            </w:r>
          </w:p>
          <w:p>
            <w:pPr>
              <w:pStyle w:val="11"/>
              <w:rPr>
                <w:rFonts w:hAnsi="宋体"/>
                <w:color w:val="auto"/>
                <w:sz w:val="22"/>
                <w:szCs w:val="22"/>
                <w:highlight w:val="none"/>
              </w:rPr>
            </w:pPr>
            <w:r>
              <w:rPr>
                <w:rFonts w:hint="eastAsia" w:hAnsi="宋体"/>
                <w:color w:val="auto"/>
                <w:sz w:val="22"/>
                <w:szCs w:val="22"/>
                <w:highlight w:val="none"/>
              </w:rPr>
              <w:t>小写：</w:t>
            </w:r>
          </w:p>
        </w:tc>
        <w:tc>
          <w:tcPr>
            <w:tcW w:w="1980" w:type="dxa"/>
            <w:vAlign w:val="center"/>
          </w:tcPr>
          <w:p>
            <w:pPr>
              <w:pStyle w:val="11"/>
              <w:jc w:val="center"/>
              <w:rPr>
                <w:rFonts w:hAnsi="宋体"/>
                <w:color w:val="auto"/>
                <w:sz w:val="22"/>
                <w:szCs w:val="22"/>
                <w:highlight w:val="none"/>
              </w:rPr>
            </w:pPr>
            <w:r>
              <w:rPr>
                <w:rFonts w:hint="eastAsia"/>
                <w:color w:val="auto"/>
                <w:sz w:val="22"/>
                <w:highlight w:val="none"/>
              </w:rPr>
              <w:t xml:space="preserve"> </w:t>
            </w:r>
          </w:p>
        </w:tc>
      </w:tr>
    </w:tbl>
    <w:p>
      <w:pPr>
        <w:spacing w:line="360" w:lineRule="exact"/>
        <w:jc w:val="left"/>
        <w:rPr>
          <w:rFonts w:ascii="宋体"/>
          <w:color w:val="auto"/>
          <w:sz w:val="22"/>
          <w:highlight w:val="none"/>
        </w:rPr>
      </w:pPr>
      <w:r>
        <w:rPr>
          <w:rFonts w:hint="eastAsia" w:ascii="宋体"/>
          <w:color w:val="auto"/>
          <w:sz w:val="22"/>
          <w:highlight w:val="none"/>
        </w:rPr>
        <w:t>▲开标</w:t>
      </w:r>
      <w:r>
        <w:rPr>
          <w:rFonts w:ascii="宋体"/>
          <w:color w:val="auto"/>
          <w:sz w:val="22"/>
          <w:highlight w:val="none"/>
        </w:rPr>
        <w:t>一览表中</w:t>
      </w:r>
      <w:r>
        <w:rPr>
          <w:rFonts w:hint="eastAsia" w:ascii="宋体"/>
          <w:color w:val="auto"/>
          <w:sz w:val="22"/>
          <w:highlight w:val="none"/>
          <w:lang w:eastAsia="zh-CN"/>
        </w:rPr>
        <w:t>总</w:t>
      </w:r>
      <w:r>
        <w:rPr>
          <w:rFonts w:hint="eastAsia" w:ascii="宋体"/>
          <w:color w:val="auto"/>
          <w:sz w:val="22"/>
          <w:highlight w:val="none"/>
        </w:rPr>
        <w:t>价</w:t>
      </w:r>
      <w:r>
        <w:rPr>
          <w:rFonts w:ascii="宋体"/>
          <w:color w:val="auto"/>
          <w:sz w:val="22"/>
          <w:highlight w:val="none"/>
        </w:rPr>
        <w:t>为符合招标文件要求的</w:t>
      </w:r>
      <w:r>
        <w:rPr>
          <w:rFonts w:hint="eastAsia" w:ascii="宋体"/>
          <w:color w:val="auto"/>
          <w:sz w:val="22"/>
          <w:highlight w:val="none"/>
        </w:rPr>
        <w:t>所有费用。</w:t>
      </w:r>
    </w:p>
    <w:p>
      <w:pPr>
        <w:spacing w:line="360" w:lineRule="exact"/>
        <w:jc w:val="left"/>
        <w:rPr>
          <w:rFonts w:ascii="宋体"/>
          <w:color w:val="auto"/>
          <w:sz w:val="22"/>
          <w:highlight w:val="none"/>
        </w:rPr>
      </w:pPr>
      <w:r>
        <w:rPr>
          <w:rFonts w:hint="eastAsia" w:ascii="宋体"/>
          <w:color w:val="auto"/>
          <w:sz w:val="22"/>
          <w:highlight w:val="none"/>
        </w:rPr>
        <w:t>▲不提供此表格的将视为没有实质性响应招标文件。</w:t>
      </w:r>
    </w:p>
    <w:p>
      <w:pPr>
        <w:spacing w:line="360" w:lineRule="exact"/>
        <w:jc w:val="left"/>
        <w:rPr>
          <w:rFonts w:ascii="宋体"/>
          <w:color w:val="auto"/>
          <w:sz w:val="22"/>
          <w:highlight w:val="none"/>
        </w:rPr>
      </w:pPr>
    </w:p>
    <w:p>
      <w:pPr>
        <w:spacing w:line="360" w:lineRule="exact"/>
        <w:jc w:val="left"/>
        <w:rPr>
          <w:rFonts w:ascii="宋体"/>
          <w:color w:val="auto"/>
          <w:sz w:val="22"/>
          <w:highlight w:val="none"/>
        </w:rPr>
      </w:pPr>
    </w:p>
    <w:p>
      <w:pPr>
        <w:spacing w:line="360" w:lineRule="exact"/>
        <w:jc w:val="center"/>
        <w:rPr>
          <w:rFonts w:ascii="宋体"/>
          <w:color w:val="auto"/>
          <w:sz w:val="22"/>
          <w:highlight w:val="none"/>
        </w:rPr>
      </w:pPr>
      <w:r>
        <w:rPr>
          <w:rFonts w:hint="eastAsia" w:ascii="宋体"/>
          <w:color w:val="auto"/>
          <w:sz w:val="22"/>
          <w:highlight w:val="none"/>
        </w:rPr>
        <w:t xml:space="preserve">                                            </w:t>
      </w:r>
    </w:p>
    <w:p>
      <w:pPr>
        <w:spacing w:line="360" w:lineRule="exact"/>
        <w:jc w:val="center"/>
        <w:rPr>
          <w:rFonts w:ascii="宋体"/>
          <w:color w:val="auto"/>
          <w:sz w:val="22"/>
          <w:highlight w:val="none"/>
        </w:rPr>
      </w:pPr>
    </w:p>
    <w:p>
      <w:pPr>
        <w:spacing w:line="360" w:lineRule="exact"/>
        <w:jc w:val="center"/>
        <w:rPr>
          <w:rFonts w:ascii="宋体"/>
          <w:color w:val="auto"/>
          <w:sz w:val="22"/>
          <w:highlight w:val="none"/>
        </w:rPr>
      </w:pPr>
    </w:p>
    <w:p>
      <w:pPr>
        <w:spacing w:line="360" w:lineRule="exact"/>
        <w:jc w:val="center"/>
        <w:rPr>
          <w:rFonts w:hint="eastAsia" w:ascii="宋体" w:hAnsi="宋体"/>
          <w:color w:val="auto"/>
          <w:sz w:val="24"/>
          <w:highlight w:val="none"/>
        </w:rPr>
      </w:pPr>
      <w:r>
        <w:rPr>
          <w:rFonts w:hint="eastAsia" w:ascii="宋体"/>
          <w:color w:val="auto"/>
          <w:sz w:val="22"/>
          <w:highlight w:val="none"/>
        </w:rPr>
        <w:t xml:space="preserve">                                        </w:t>
      </w:r>
      <w:r>
        <w:rPr>
          <w:rFonts w:hint="eastAsia" w:ascii="宋体" w:hAnsi="宋体"/>
          <w:color w:val="auto"/>
          <w:sz w:val="24"/>
          <w:highlight w:val="none"/>
        </w:rPr>
        <w:t>法定代表人或授权代表签字：</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right"/>
        <w:rPr>
          <w:rFonts w:ascii="宋体"/>
          <w:color w:val="auto"/>
          <w:sz w:val="22"/>
          <w:highlight w:val="none"/>
        </w:rPr>
      </w:pP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widowControl/>
        <w:jc w:val="left"/>
        <w:rPr>
          <w:rFonts w:ascii="宋体" w:hAnsi="宋体" w:cs="Courier New"/>
          <w:color w:val="auto"/>
          <w:sz w:val="24"/>
          <w:highlight w:val="none"/>
        </w:rPr>
      </w:pPr>
      <w:r>
        <w:rPr>
          <w:rFonts w:ascii="宋体" w:hAnsi="宋体" w:cs="Courier New"/>
          <w:color w:val="auto"/>
          <w:sz w:val="24"/>
          <w:highlight w:val="none"/>
        </w:rPr>
        <w:br w:type="page"/>
      </w:r>
    </w:p>
    <w:p>
      <w:pPr>
        <w:pStyle w:val="5"/>
        <w:jc w:val="left"/>
        <w:rPr>
          <w:color w:val="auto"/>
          <w:highlight w:val="none"/>
        </w:rPr>
      </w:pPr>
      <w:bookmarkStart w:id="60" w:name="_Toc40859296"/>
      <w:r>
        <w:rPr>
          <w:rFonts w:hint="eastAsia"/>
          <w:color w:val="auto"/>
          <w:highlight w:val="none"/>
        </w:rPr>
        <w:t>附件三</w:t>
      </w:r>
      <w:bookmarkEnd w:id="60"/>
    </w:p>
    <w:p>
      <w:pPr>
        <w:tabs>
          <w:tab w:val="left" w:pos="1080"/>
        </w:tabs>
        <w:autoSpaceDE w:val="0"/>
        <w:autoSpaceDN w:val="0"/>
        <w:adjustRightInd w:val="0"/>
        <w:spacing w:line="360" w:lineRule="exact"/>
        <w:jc w:val="center"/>
        <w:rPr>
          <w:rFonts w:ascii="宋体"/>
          <w:color w:val="auto"/>
          <w:sz w:val="36"/>
          <w:highlight w:val="none"/>
          <w:lang w:val="zh-CN"/>
        </w:rPr>
      </w:pPr>
      <w:r>
        <w:rPr>
          <w:rFonts w:hint="eastAsia" w:ascii="宋体"/>
          <w:color w:val="auto"/>
          <w:sz w:val="32"/>
          <w:highlight w:val="none"/>
          <w:lang w:val="zh-CN"/>
        </w:rPr>
        <w:t>（一）法定代表人授权书</w:t>
      </w:r>
    </w:p>
    <w:p>
      <w:pPr>
        <w:autoSpaceDE w:val="0"/>
        <w:autoSpaceDN w:val="0"/>
        <w:adjustRightInd w:val="0"/>
        <w:spacing w:line="360" w:lineRule="exact"/>
        <w:jc w:val="center"/>
        <w:rPr>
          <w:rFonts w:ascii="宋体"/>
          <w:color w:val="auto"/>
          <w:sz w:val="36"/>
          <w:highlight w:val="none"/>
          <w:lang w:val="zh-CN"/>
        </w:rPr>
      </w:pPr>
    </w:p>
    <w:p>
      <w:pPr>
        <w:spacing w:line="360" w:lineRule="exact"/>
        <w:rPr>
          <w:rFonts w:ascii="宋体"/>
          <w:color w:val="auto"/>
          <w:sz w:val="22"/>
          <w:highlight w:val="none"/>
        </w:rPr>
      </w:pPr>
      <w:r>
        <w:rPr>
          <w:rFonts w:hint="eastAsia" w:ascii="宋体"/>
          <w:color w:val="auto"/>
          <w:sz w:val="22"/>
          <w:highlight w:val="none"/>
          <w:u w:val="single"/>
        </w:rPr>
        <w:t>（采购人名称）</w:t>
      </w:r>
      <w:r>
        <w:rPr>
          <w:rFonts w:hint="eastAsia" w:ascii="宋体"/>
          <w:color w:val="auto"/>
          <w:sz w:val="22"/>
          <w:highlight w:val="none"/>
          <w:lang w:val="zh-CN"/>
        </w:rPr>
        <w:t>：</w:t>
      </w:r>
    </w:p>
    <w:p>
      <w:pPr>
        <w:snapToGrid w:val="0"/>
        <w:spacing w:line="580" w:lineRule="atLeast"/>
        <w:ind w:firstLine="440" w:firstLineChars="200"/>
        <w:rPr>
          <w:rFonts w:ascii="宋体"/>
          <w:color w:val="auto"/>
          <w:sz w:val="22"/>
          <w:szCs w:val="22"/>
          <w:highlight w:val="none"/>
        </w:rPr>
      </w:pPr>
      <w:r>
        <w:rPr>
          <w:rFonts w:hint="eastAsia" w:ascii="宋体"/>
          <w:color w:val="auto"/>
          <w:sz w:val="22"/>
          <w:szCs w:val="22"/>
          <w:highlight w:val="none"/>
        </w:rPr>
        <w:t>本授权委托书声明：我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  （投标人名称）   </w:t>
      </w:r>
      <w:r>
        <w:rPr>
          <w:rFonts w:hint="eastAsia" w:ascii="宋体"/>
          <w:color w:val="auto"/>
          <w:sz w:val="22"/>
          <w:szCs w:val="22"/>
          <w:highlight w:val="none"/>
        </w:rPr>
        <w:t>的</w:t>
      </w:r>
      <w:r>
        <w:rPr>
          <w:rFonts w:hint="eastAsia" w:ascii="宋体"/>
          <w:color w:val="auto"/>
          <w:sz w:val="22"/>
          <w:szCs w:val="22"/>
          <w:highlight w:val="none"/>
          <w:u w:val="single"/>
        </w:rPr>
        <w:t xml:space="preserve">  （授权代表姓名）  </w:t>
      </w:r>
      <w:r>
        <w:rPr>
          <w:rFonts w:hint="eastAsia" w:ascii="宋体"/>
          <w:color w:val="auto"/>
          <w:sz w:val="22"/>
          <w:szCs w:val="22"/>
          <w:highlight w:val="none"/>
        </w:rPr>
        <w:t>为我公司法定代表人授权代表，参加贵处组织的</w:t>
      </w:r>
      <w:r>
        <w:rPr>
          <w:rFonts w:hint="eastAsia" w:ascii="宋体"/>
          <w:color w:val="auto"/>
          <w:sz w:val="22"/>
          <w:szCs w:val="22"/>
          <w:highlight w:val="none"/>
          <w:u w:val="single"/>
        </w:rPr>
        <w:t xml:space="preserve">  （招标项目名称，括号中填写项目编号）  </w:t>
      </w:r>
      <w:r>
        <w:rPr>
          <w:rFonts w:hint="eastAsia" w:ascii="宋体"/>
          <w:color w:val="auto"/>
          <w:sz w:val="22"/>
          <w:szCs w:val="22"/>
          <w:highlight w:val="none"/>
        </w:rPr>
        <w:t>项目投标，全权处理本次招投标活动中的一切事宜，我承认授权代表全权代表我所签署的本项目的投标文件的内容。</w:t>
      </w:r>
    </w:p>
    <w:p>
      <w:pPr>
        <w:spacing w:line="360" w:lineRule="exact"/>
        <w:ind w:firstLine="440" w:firstLineChars="200"/>
        <w:rPr>
          <w:rFonts w:ascii="宋体"/>
          <w:color w:val="auto"/>
          <w:sz w:val="22"/>
          <w:szCs w:val="22"/>
          <w:highlight w:val="none"/>
        </w:rPr>
      </w:pPr>
    </w:p>
    <w:p>
      <w:pPr>
        <w:spacing w:line="360" w:lineRule="exact"/>
        <w:ind w:firstLine="440" w:firstLineChars="200"/>
        <w:rPr>
          <w:rFonts w:ascii="宋体"/>
          <w:color w:val="auto"/>
          <w:sz w:val="22"/>
          <w:highlight w:val="none"/>
        </w:rPr>
      </w:pPr>
      <w:r>
        <w:rPr>
          <w:rFonts w:hint="eastAsia" w:ascii="宋体"/>
          <w:color w:val="auto"/>
          <w:sz w:val="22"/>
          <w:szCs w:val="22"/>
          <w:highlight w:val="none"/>
        </w:rPr>
        <w:t>授权代表无转授权，特此授权。</w:t>
      </w: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授权代表：</w:t>
      </w:r>
      <w:r>
        <w:rPr>
          <w:rFonts w:hint="eastAsia" w:ascii="宋体"/>
          <w:color w:val="auto"/>
          <w:sz w:val="22"/>
          <w:highlight w:val="none"/>
          <w:u w:val="single"/>
        </w:rPr>
        <w:t xml:space="preserve">   （签字）  </w:t>
      </w:r>
      <w:r>
        <w:rPr>
          <w:rFonts w:hint="eastAsia" w:ascii="宋体"/>
          <w:color w:val="auto"/>
          <w:sz w:val="22"/>
          <w:highlight w:val="none"/>
        </w:rPr>
        <w:t xml:space="preserve"> 性别 ：</w:t>
      </w:r>
      <w:r>
        <w:rPr>
          <w:rFonts w:hint="eastAsia" w:ascii="宋体"/>
          <w:color w:val="auto"/>
          <w:sz w:val="22"/>
          <w:highlight w:val="none"/>
          <w:u w:val="single"/>
        </w:rPr>
        <w:t xml:space="preserve">        </w:t>
      </w:r>
      <w:r>
        <w:rPr>
          <w:rFonts w:hint="eastAsia" w:ascii="宋体"/>
          <w:color w:val="auto"/>
          <w:sz w:val="22"/>
          <w:highlight w:val="none"/>
        </w:rPr>
        <w:t xml:space="preserve"> 年龄：</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详细通讯地址：</w:t>
      </w:r>
      <w:r>
        <w:rPr>
          <w:rFonts w:hint="eastAsia" w:ascii="宋体"/>
          <w:color w:val="auto"/>
          <w:sz w:val="22"/>
          <w:highlight w:val="none"/>
          <w:u w:val="single"/>
        </w:rPr>
        <w:t xml:space="preserve">                  </w:t>
      </w:r>
      <w:r>
        <w:rPr>
          <w:rFonts w:hint="eastAsia" w:ascii="宋体"/>
          <w:color w:val="auto"/>
          <w:sz w:val="22"/>
          <w:highlight w:val="none"/>
        </w:rPr>
        <w:t xml:space="preserve"> 邮政编码：</w:t>
      </w:r>
      <w:r>
        <w:rPr>
          <w:rFonts w:hint="eastAsia" w:ascii="宋体"/>
          <w:color w:val="auto"/>
          <w:sz w:val="22"/>
          <w:highlight w:val="none"/>
          <w:u w:val="single"/>
        </w:rPr>
        <w:t xml:space="preserve">           </w:t>
      </w:r>
    </w:p>
    <w:p>
      <w:pPr>
        <w:spacing w:line="360" w:lineRule="exact"/>
        <w:ind w:firstLine="2952" w:firstLineChars="1342"/>
        <w:rPr>
          <w:rFonts w:ascii="宋体"/>
          <w:color w:val="auto"/>
          <w:sz w:val="22"/>
          <w:highlight w:val="none"/>
          <w:u w:val="single"/>
        </w:rPr>
      </w:pPr>
    </w:p>
    <w:p>
      <w:pPr>
        <w:spacing w:line="360" w:lineRule="exact"/>
        <w:ind w:firstLine="2952" w:firstLineChars="1342"/>
        <w:rPr>
          <w:rFonts w:ascii="宋体"/>
          <w:color w:val="auto"/>
          <w:sz w:val="22"/>
          <w:highlight w:val="none"/>
          <w:u w:val="single"/>
        </w:rPr>
      </w:pPr>
      <w:r>
        <w:rPr>
          <w:rFonts w:hint="eastAsia" w:ascii="宋体"/>
          <w:color w:val="auto"/>
          <w:sz w:val="22"/>
          <w:highlight w:val="none"/>
        </w:rPr>
        <w:t>电话：</w:t>
      </w:r>
      <w:r>
        <w:rPr>
          <w:rFonts w:hint="eastAsia" w:ascii="宋体"/>
          <w:color w:val="auto"/>
          <w:sz w:val="22"/>
          <w:highlight w:val="none"/>
          <w:u w:val="single"/>
        </w:rPr>
        <w:t xml:space="preserve">                   </w:t>
      </w:r>
      <w:r>
        <w:rPr>
          <w:rFonts w:hint="eastAsia" w:ascii="宋体"/>
          <w:color w:val="auto"/>
          <w:sz w:val="22"/>
          <w:highlight w:val="none"/>
        </w:rPr>
        <w:t xml:space="preserve"> 传真：</w:t>
      </w:r>
      <w:r>
        <w:rPr>
          <w:rFonts w:hint="eastAsia" w:ascii="宋体"/>
          <w:color w:val="auto"/>
          <w:sz w:val="22"/>
          <w:highlight w:val="none"/>
          <w:u w:val="single"/>
        </w:rPr>
        <w:t xml:space="preserve">                      </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1" w:firstLine="2728" w:firstLineChars="1240"/>
        <w:rPr>
          <w:rFonts w:ascii="宋体"/>
          <w:color w:val="auto"/>
          <w:sz w:val="22"/>
          <w:highlight w:val="none"/>
        </w:rPr>
      </w:pPr>
      <w:r>
        <w:rPr>
          <w:rFonts w:hint="eastAsia" w:ascii="宋体"/>
          <w:color w:val="auto"/>
          <w:sz w:val="22"/>
          <w:highlight w:val="none"/>
        </w:rPr>
        <w:t xml:space="preserve">  投标人：</w:t>
      </w:r>
      <w:r>
        <w:rPr>
          <w:rFonts w:hint="eastAsia" w:ascii="宋体"/>
          <w:color w:val="auto"/>
          <w:sz w:val="22"/>
          <w:highlight w:val="none"/>
          <w:u w:val="single"/>
        </w:rPr>
        <w:t xml:space="preserve">                             （</w:t>
      </w:r>
      <w:r>
        <w:rPr>
          <w:rFonts w:hint="eastAsia" w:ascii="宋体" w:hAnsi="宋体" w:cs="仿宋_GB2312"/>
          <w:color w:val="auto"/>
          <w:kern w:val="0"/>
          <w:sz w:val="24"/>
          <w:highlight w:val="none"/>
          <w:u w:val="single"/>
          <w:lang w:val="zh-CN"/>
        </w:rPr>
        <w:t>公章</w:t>
      </w:r>
      <w:r>
        <w:rPr>
          <w:rFonts w:hint="eastAsia" w:ascii="宋体"/>
          <w:color w:val="auto"/>
          <w:sz w:val="22"/>
          <w:highlight w:val="none"/>
          <w:u w:val="single"/>
        </w:rPr>
        <w:t>）</w:t>
      </w:r>
    </w:p>
    <w:p>
      <w:pPr>
        <w:spacing w:line="360" w:lineRule="exact"/>
        <w:ind w:left="1" w:firstLine="422" w:firstLineChars="192"/>
        <w:rPr>
          <w:rFonts w:ascii="宋体"/>
          <w:color w:val="auto"/>
          <w:sz w:val="22"/>
          <w:highlight w:val="none"/>
        </w:rPr>
      </w:pPr>
      <w:r>
        <w:rPr>
          <w:rFonts w:hint="eastAsia" w:ascii="宋体"/>
          <w:color w:val="auto"/>
          <w:sz w:val="22"/>
          <w:highlight w:val="none"/>
        </w:rPr>
        <w:t xml:space="preserve">                       </w:t>
      </w:r>
    </w:p>
    <w:p>
      <w:pPr>
        <w:spacing w:line="360" w:lineRule="exact"/>
        <w:ind w:left="2100" w:right="440"/>
        <w:jc w:val="center"/>
        <w:rPr>
          <w:rFonts w:ascii="宋体"/>
          <w:color w:val="auto"/>
          <w:sz w:val="22"/>
          <w:highlight w:val="none"/>
        </w:rPr>
      </w:pPr>
      <w:r>
        <w:rPr>
          <w:rFonts w:hint="eastAsia" w:ascii="宋体"/>
          <w:color w:val="auto"/>
          <w:sz w:val="22"/>
          <w:highlight w:val="none"/>
        </w:rPr>
        <w:t xml:space="preserve">       法定代表人：</w:t>
      </w:r>
      <w:r>
        <w:rPr>
          <w:rFonts w:hint="eastAsia" w:ascii="宋体"/>
          <w:color w:val="auto"/>
          <w:sz w:val="22"/>
          <w:highlight w:val="none"/>
          <w:u w:val="single"/>
        </w:rPr>
        <w:t xml:space="preserve">                            （签字或盖章）</w:t>
      </w:r>
    </w:p>
    <w:p>
      <w:pPr>
        <w:spacing w:line="360" w:lineRule="exact"/>
        <w:ind w:left="2699"/>
        <w:rPr>
          <w:rFonts w:ascii="宋体"/>
          <w:color w:val="auto"/>
          <w:sz w:val="22"/>
          <w:highlight w:val="none"/>
        </w:rPr>
      </w:pPr>
      <w:r>
        <w:rPr>
          <w:rFonts w:hint="eastAsia" w:ascii="宋体"/>
          <w:color w:val="auto"/>
          <w:sz w:val="22"/>
          <w:highlight w:val="none"/>
        </w:rPr>
        <w:t xml:space="preserve">  </w:t>
      </w:r>
    </w:p>
    <w:p>
      <w:pPr>
        <w:spacing w:line="360" w:lineRule="exact"/>
        <w:ind w:left="2699"/>
        <w:rPr>
          <w:rFonts w:ascii="宋体"/>
          <w:color w:val="auto"/>
          <w:sz w:val="22"/>
          <w:highlight w:val="none"/>
        </w:rPr>
      </w:pPr>
      <w:r>
        <w:rPr>
          <w:rFonts w:hint="eastAsia" w:ascii="宋体"/>
          <w:color w:val="auto"/>
          <w:sz w:val="22"/>
          <w:highlight w:val="none"/>
        </w:rPr>
        <w:t xml:space="preserve">                 授权委托日期：</w:t>
      </w:r>
      <w:r>
        <w:rPr>
          <w:rFonts w:hint="eastAsia" w:ascii="宋体"/>
          <w:color w:val="auto"/>
          <w:sz w:val="22"/>
          <w:highlight w:val="none"/>
          <w:u w:val="single"/>
        </w:rPr>
        <w:t xml:space="preserve">     </w:t>
      </w:r>
      <w:r>
        <w:rPr>
          <w:rFonts w:hint="eastAsia" w:ascii="宋体"/>
          <w:color w:val="auto"/>
          <w:sz w:val="22"/>
          <w:highlight w:val="none"/>
        </w:rPr>
        <w:t xml:space="preserve">年 </w:t>
      </w:r>
      <w:r>
        <w:rPr>
          <w:rFonts w:hint="eastAsia" w:ascii="宋体"/>
          <w:color w:val="auto"/>
          <w:sz w:val="22"/>
          <w:highlight w:val="none"/>
          <w:u w:val="single"/>
        </w:rPr>
        <w:t xml:space="preserve">    </w:t>
      </w:r>
      <w:r>
        <w:rPr>
          <w:rFonts w:hint="eastAsia" w:ascii="宋体"/>
          <w:color w:val="auto"/>
          <w:sz w:val="22"/>
          <w:highlight w:val="none"/>
        </w:rPr>
        <w:t>月</w:t>
      </w:r>
      <w:r>
        <w:rPr>
          <w:rFonts w:hint="eastAsia" w:ascii="宋体"/>
          <w:color w:val="auto"/>
          <w:sz w:val="22"/>
          <w:highlight w:val="none"/>
          <w:u w:val="single"/>
        </w:rPr>
        <w:t xml:space="preserve">     </w:t>
      </w:r>
      <w:r>
        <w:rPr>
          <w:rFonts w:hint="eastAsia" w:ascii="宋体"/>
          <w:color w:val="auto"/>
          <w:sz w:val="22"/>
          <w:highlight w:val="none"/>
        </w:rPr>
        <w:t>日</w:t>
      </w:r>
    </w:p>
    <w:tbl>
      <w:tblPr>
        <w:tblStyle w:val="21"/>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435" w:type="dxa"/>
          </w:tcPr>
          <w:p>
            <w:pPr>
              <w:pStyle w:val="11"/>
              <w:adjustRightInd w:val="0"/>
              <w:snapToGrid w:val="0"/>
              <w:spacing w:line="360" w:lineRule="exact"/>
              <w:jc w:val="center"/>
              <w:rPr>
                <w:rFonts w:hAnsi="宋体"/>
                <w:color w:val="auto"/>
                <w:sz w:val="36"/>
                <w:highlight w:val="none"/>
              </w:rPr>
            </w:pPr>
            <w:r>
              <w:rPr>
                <w:rFonts w:hint="eastAsia" w:hAnsi="宋体"/>
                <w:color w:val="auto"/>
                <w:sz w:val="22"/>
                <w:highlight w:val="none"/>
              </w:rPr>
              <w:t xml:space="preserve">  </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r>
              <w:rPr>
                <w:rFonts w:hint="eastAsia" w:hAnsi="宋体"/>
                <w:color w:val="auto"/>
                <w:sz w:val="36"/>
                <w:highlight w:val="none"/>
              </w:rPr>
              <w:t>粘贴法人授权代表身份证复印影印件</w:t>
            </w: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p>
            <w:pPr>
              <w:pStyle w:val="11"/>
              <w:adjustRightInd w:val="0"/>
              <w:snapToGrid w:val="0"/>
              <w:spacing w:line="360" w:lineRule="exact"/>
              <w:jc w:val="center"/>
              <w:rPr>
                <w:rFonts w:hAnsi="宋体"/>
                <w:color w:val="auto"/>
                <w:sz w:val="36"/>
                <w:highlight w:val="none"/>
              </w:rPr>
            </w:pPr>
          </w:p>
        </w:tc>
      </w:tr>
    </w:tbl>
    <w:p>
      <w:pPr>
        <w:adjustRightInd w:val="0"/>
        <w:snapToGrid w:val="0"/>
        <w:spacing w:line="420" w:lineRule="auto"/>
        <w:rPr>
          <w:rFonts w:ascii="宋体" w:hAnsi="宋体" w:cs="Courier New"/>
          <w:color w:val="auto"/>
          <w:sz w:val="24"/>
          <w:highlight w:val="none"/>
        </w:rPr>
      </w:pPr>
    </w:p>
    <w:p>
      <w:pPr>
        <w:widowControl/>
        <w:jc w:val="left"/>
        <w:rPr>
          <w:color w:val="auto"/>
          <w:highlight w:val="none"/>
        </w:rPr>
      </w:pPr>
      <w:r>
        <w:rPr>
          <w:rFonts w:ascii="宋体" w:hAnsi="宋体" w:cs="Courier New"/>
          <w:color w:val="auto"/>
          <w:sz w:val="24"/>
          <w:highlight w:val="none"/>
        </w:rPr>
        <w:br w:type="page"/>
      </w:r>
      <w:bookmarkStart w:id="61" w:name="_Toc40859297"/>
      <w:r>
        <w:rPr>
          <w:rFonts w:hint="eastAsia"/>
          <w:color w:val="auto"/>
          <w:highlight w:val="none"/>
        </w:rPr>
        <w:t>附件四</w:t>
      </w:r>
      <w:bookmarkEnd w:id="61"/>
    </w:p>
    <w:p>
      <w:pPr>
        <w:pStyle w:val="7"/>
        <w:jc w:val="center"/>
        <w:rPr>
          <w:color w:val="auto"/>
          <w:sz w:val="28"/>
          <w:highlight w:val="none"/>
        </w:rPr>
      </w:pPr>
      <w:bookmarkStart w:id="62" w:name="_Toc40859298"/>
      <w:r>
        <w:rPr>
          <w:rFonts w:hint="eastAsia"/>
          <w:color w:val="auto"/>
          <w:sz w:val="28"/>
          <w:highlight w:val="none"/>
        </w:rPr>
        <w:t>拟委任的主要人员汇总表</w:t>
      </w:r>
    </w:p>
    <w:p>
      <w:pPr>
        <w:rPr>
          <w:color w:val="auto"/>
          <w:highlight w:val="none"/>
        </w:rPr>
      </w:pPr>
    </w:p>
    <w:tbl>
      <w:tblPr>
        <w:tblStyle w:val="21"/>
        <w:tblW w:w="92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29"/>
        <w:gridCol w:w="993"/>
        <w:gridCol w:w="1984"/>
        <w:gridCol w:w="1550"/>
        <w:gridCol w:w="1476"/>
        <w:gridCol w:w="14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21" w:hRule="atLeast"/>
        </w:trPr>
        <w:tc>
          <w:tcPr>
            <w:tcW w:w="1729" w:type="dxa"/>
            <w:vAlign w:val="center"/>
          </w:tcPr>
          <w:p>
            <w:pPr>
              <w:spacing w:line="240" w:lineRule="exact"/>
              <w:jc w:val="center"/>
              <w:rPr>
                <w:color w:val="auto"/>
                <w:highlight w:val="none"/>
              </w:rPr>
            </w:pPr>
            <w:r>
              <w:rPr>
                <w:rFonts w:hint="eastAsia"/>
                <w:color w:val="auto"/>
                <w:highlight w:val="none"/>
              </w:rPr>
              <w:t>姓名</w:t>
            </w:r>
          </w:p>
        </w:tc>
        <w:tc>
          <w:tcPr>
            <w:tcW w:w="993" w:type="dxa"/>
            <w:vAlign w:val="center"/>
          </w:tcPr>
          <w:p>
            <w:pPr>
              <w:spacing w:line="240" w:lineRule="exact"/>
              <w:jc w:val="center"/>
              <w:rPr>
                <w:color w:val="auto"/>
                <w:highlight w:val="none"/>
              </w:rPr>
            </w:pPr>
            <w:r>
              <w:rPr>
                <w:rFonts w:hint="eastAsia"/>
                <w:color w:val="auto"/>
                <w:highlight w:val="none"/>
              </w:rPr>
              <w:t>年龄</w:t>
            </w:r>
          </w:p>
        </w:tc>
        <w:tc>
          <w:tcPr>
            <w:tcW w:w="1984" w:type="dxa"/>
            <w:vAlign w:val="center"/>
          </w:tcPr>
          <w:p>
            <w:pPr>
              <w:spacing w:line="240" w:lineRule="exact"/>
              <w:jc w:val="center"/>
              <w:rPr>
                <w:color w:val="auto"/>
                <w:highlight w:val="none"/>
              </w:rPr>
            </w:pPr>
            <w:r>
              <w:rPr>
                <w:rFonts w:hint="eastAsia"/>
                <w:color w:val="auto"/>
                <w:highlight w:val="none"/>
              </w:rPr>
              <w:t>拟在本项目中担任的职务</w:t>
            </w:r>
          </w:p>
        </w:tc>
        <w:tc>
          <w:tcPr>
            <w:tcW w:w="1550" w:type="dxa"/>
            <w:vAlign w:val="center"/>
          </w:tcPr>
          <w:p>
            <w:pPr>
              <w:spacing w:line="240" w:lineRule="exact"/>
              <w:jc w:val="center"/>
              <w:rPr>
                <w:color w:val="auto"/>
                <w:highlight w:val="none"/>
              </w:rPr>
            </w:pPr>
            <w:r>
              <w:rPr>
                <w:rFonts w:hint="eastAsia"/>
                <w:color w:val="auto"/>
                <w:highlight w:val="none"/>
              </w:rPr>
              <w:t>技术职称</w:t>
            </w:r>
          </w:p>
        </w:tc>
        <w:tc>
          <w:tcPr>
            <w:tcW w:w="1476" w:type="dxa"/>
            <w:vAlign w:val="center"/>
          </w:tcPr>
          <w:p>
            <w:pPr>
              <w:spacing w:line="240" w:lineRule="exact"/>
              <w:jc w:val="center"/>
              <w:rPr>
                <w:color w:val="auto"/>
                <w:highlight w:val="none"/>
              </w:rPr>
            </w:pPr>
            <w:r>
              <w:rPr>
                <w:rFonts w:hint="eastAsia"/>
                <w:color w:val="auto"/>
                <w:highlight w:val="none"/>
              </w:rPr>
              <w:t>工作年限</w:t>
            </w:r>
          </w:p>
        </w:tc>
        <w:tc>
          <w:tcPr>
            <w:tcW w:w="1476" w:type="dxa"/>
            <w:vAlign w:val="center"/>
          </w:tcPr>
          <w:p>
            <w:pPr>
              <w:spacing w:line="240" w:lineRule="exact"/>
              <w:jc w:val="center"/>
              <w:rPr>
                <w:color w:val="auto"/>
                <w:highlight w:val="none"/>
              </w:rPr>
            </w:pPr>
            <w:r>
              <w:rPr>
                <w:rFonts w:hint="eastAsia"/>
                <w:color w:val="auto"/>
                <w:highlight w:val="none"/>
              </w:rPr>
              <w:t>类似试验检测经验年限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51" w:hRule="atLeast"/>
        </w:trPr>
        <w:tc>
          <w:tcPr>
            <w:tcW w:w="1729" w:type="dxa"/>
            <w:vAlign w:val="center"/>
          </w:tcPr>
          <w:p>
            <w:pPr>
              <w:spacing w:line="240" w:lineRule="exact"/>
              <w:jc w:val="center"/>
              <w:rPr>
                <w:color w:val="auto"/>
                <w:highlight w:val="none"/>
              </w:rPr>
            </w:pPr>
          </w:p>
        </w:tc>
        <w:tc>
          <w:tcPr>
            <w:tcW w:w="993" w:type="dxa"/>
            <w:vAlign w:val="center"/>
          </w:tcPr>
          <w:p>
            <w:pPr>
              <w:spacing w:line="240" w:lineRule="exact"/>
              <w:jc w:val="center"/>
              <w:rPr>
                <w:color w:val="auto"/>
                <w:highlight w:val="none"/>
              </w:rPr>
            </w:pPr>
          </w:p>
        </w:tc>
        <w:tc>
          <w:tcPr>
            <w:tcW w:w="1984" w:type="dxa"/>
            <w:vAlign w:val="center"/>
          </w:tcPr>
          <w:p>
            <w:pPr>
              <w:spacing w:line="240" w:lineRule="exact"/>
              <w:jc w:val="center"/>
              <w:rPr>
                <w:color w:val="auto"/>
                <w:highlight w:val="none"/>
              </w:rPr>
            </w:pPr>
          </w:p>
        </w:tc>
        <w:tc>
          <w:tcPr>
            <w:tcW w:w="1550"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c>
          <w:tcPr>
            <w:tcW w:w="1476" w:type="dxa"/>
            <w:vAlign w:val="center"/>
          </w:tcPr>
          <w:p>
            <w:pPr>
              <w:spacing w:line="240" w:lineRule="exact"/>
              <w:jc w:val="center"/>
              <w:rPr>
                <w:color w:val="auto"/>
                <w:highlight w:val="none"/>
              </w:rPr>
            </w:pPr>
          </w:p>
        </w:tc>
      </w:tr>
    </w:tbl>
    <w:p>
      <w:pPr>
        <w:spacing w:line="360" w:lineRule="exact"/>
        <w:jc w:val="center"/>
        <w:rPr>
          <w:rFonts w:hint="eastAsia" w:ascii="宋体" w:hAnsi="宋体"/>
          <w:color w:val="auto"/>
          <w:sz w:val="24"/>
          <w:highlight w:val="none"/>
        </w:rPr>
      </w:pPr>
      <w:r>
        <w:rPr>
          <w:rFonts w:hint="eastAsia" w:ascii="宋体"/>
          <w:color w:val="auto"/>
          <w:sz w:val="22"/>
          <w:highlight w:val="none"/>
          <w:lang w:val="en-US" w:eastAsia="zh-CN"/>
        </w:rPr>
        <w:t xml:space="preserve">                       </w:t>
      </w:r>
    </w:p>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rPr>
          <w:rFonts w:hint="eastAsia"/>
          <w:color w:val="auto"/>
          <w:sz w:val="28"/>
          <w:highlight w:val="none"/>
        </w:rPr>
      </w:pPr>
    </w:p>
    <w:p>
      <w:pPr>
        <w:pStyle w:val="20"/>
        <w:rPr>
          <w:rFonts w:hint="eastAsia"/>
          <w:color w:val="auto"/>
          <w:highlight w:val="none"/>
        </w:rPr>
      </w:pPr>
    </w:p>
    <w:p>
      <w:pPr>
        <w:pStyle w:val="7"/>
        <w:jc w:val="left"/>
        <w:rPr>
          <w:color w:val="auto"/>
          <w:sz w:val="28"/>
          <w:highlight w:val="none"/>
        </w:rPr>
      </w:pPr>
      <w:r>
        <w:rPr>
          <w:rFonts w:hint="eastAsia"/>
          <w:color w:val="auto"/>
          <w:sz w:val="28"/>
          <w:highlight w:val="none"/>
          <w:lang w:eastAsia="zh-CN"/>
        </w:rPr>
        <w:t>附件五</w:t>
      </w:r>
      <w:r>
        <w:rPr>
          <w:rFonts w:hint="eastAsia"/>
          <w:color w:val="auto"/>
          <w:sz w:val="28"/>
          <w:highlight w:val="none"/>
          <w:lang w:val="en-US" w:eastAsia="zh-CN"/>
        </w:rPr>
        <w:t xml:space="preserve">                </w:t>
      </w:r>
      <w:r>
        <w:rPr>
          <w:rFonts w:hint="eastAsia"/>
          <w:color w:val="auto"/>
          <w:sz w:val="28"/>
          <w:highlight w:val="none"/>
        </w:rPr>
        <w:t>拟投入主要试验检测仪器设备</w:t>
      </w:r>
    </w:p>
    <w:p>
      <w:pPr>
        <w:spacing w:line="360" w:lineRule="exact"/>
        <w:rPr>
          <w:color w:val="auto"/>
          <w:highlight w:val="none"/>
        </w:rPr>
      </w:pPr>
    </w:p>
    <w:tbl>
      <w:tblPr>
        <w:tblStyle w:val="21"/>
        <w:tblW w:w="9134" w:type="dxa"/>
        <w:tblInd w:w="25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313"/>
        <w:gridCol w:w="1313"/>
        <w:gridCol w:w="1313"/>
        <w:gridCol w:w="691"/>
        <w:gridCol w:w="691"/>
        <w:gridCol w:w="691"/>
        <w:gridCol w:w="691"/>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exact"/>
        </w:trPr>
        <w:tc>
          <w:tcPr>
            <w:tcW w:w="986" w:type="dxa"/>
            <w:vMerge w:val="restart"/>
            <w:vAlign w:val="center"/>
          </w:tcPr>
          <w:p>
            <w:pPr>
              <w:jc w:val="center"/>
              <w:rPr>
                <w:color w:val="auto"/>
                <w:szCs w:val="21"/>
                <w:highlight w:val="none"/>
              </w:rPr>
            </w:pPr>
            <w:r>
              <w:rPr>
                <w:rFonts w:hint="eastAsia"/>
                <w:color w:val="auto"/>
                <w:szCs w:val="21"/>
                <w:highlight w:val="none"/>
              </w:rPr>
              <w:t>序号</w:t>
            </w:r>
          </w:p>
        </w:tc>
        <w:tc>
          <w:tcPr>
            <w:tcW w:w="1313" w:type="dxa"/>
            <w:vMerge w:val="restart"/>
            <w:vAlign w:val="center"/>
          </w:tcPr>
          <w:p>
            <w:pPr>
              <w:jc w:val="center"/>
              <w:rPr>
                <w:color w:val="auto"/>
                <w:szCs w:val="21"/>
                <w:highlight w:val="none"/>
              </w:rPr>
            </w:pPr>
            <w:r>
              <w:rPr>
                <w:rFonts w:hint="eastAsia"/>
                <w:color w:val="auto"/>
                <w:szCs w:val="21"/>
                <w:highlight w:val="none"/>
              </w:rPr>
              <w:t>设备名称</w:t>
            </w:r>
          </w:p>
        </w:tc>
        <w:tc>
          <w:tcPr>
            <w:tcW w:w="1313" w:type="dxa"/>
            <w:vMerge w:val="restart"/>
            <w:tcBorders>
              <w:right w:val="single" w:color="auto" w:sz="4" w:space="0"/>
            </w:tcBorders>
            <w:vAlign w:val="center"/>
          </w:tcPr>
          <w:p>
            <w:pPr>
              <w:jc w:val="center"/>
              <w:rPr>
                <w:color w:val="auto"/>
                <w:szCs w:val="21"/>
                <w:highlight w:val="none"/>
              </w:rPr>
            </w:pPr>
            <w:r>
              <w:rPr>
                <w:rFonts w:hint="eastAsia"/>
                <w:color w:val="auto"/>
                <w:szCs w:val="21"/>
                <w:highlight w:val="none"/>
              </w:rPr>
              <w:t>型号、产地</w:t>
            </w:r>
          </w:p>
        </w:tc>
        <w:tc>
          <w:tcPr>
            <w:tcW w:w="1313" w:type="dxa"/>
            <w:vMerge w:val="restart"/>
            <w:tcBorders>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用途、功能规格</w:t>
            </w:r>
          </w:p>
        </w:tc>
        <w:tc>
          <w:tcPr>
            <w:tcW w:w="2764" w:type="dxa"/>
            <w:gridSpan w:val="4"/>
            <w:tcBorders>
              <w:left w:val="single" w:color="auto" w:sz="4" w:space="0"/>
              <w:bottom w:val="single" w:color="auto" w:sz="4" w:space="0"/>
            </w:tcBorders>
            <w:vAlign w:val="center"/>
          </w:tcPr>
          <w:p>
            <w:pPr>
              <w:jc w:val="center"/>
              <w:rPr>
                <w:color w:val="auto"/>
                <w:szCs w:val="21"/>
                <w:highlight w:val="none"/>
              </w:rPr>
            </w:pPr>
            <w:r>
              <w:rPr>
                <w:rFonts w:hint="eastAsia"/>
                <w:color w:val="auto"/>
                <w:szCs w:val="21"/>
                <w:highlight w:val="none"/>
              </w:rPr>
              <w:t>数量</w:t>
            </w:r>
          </w:p>
        </w:tc>
        <w:tc>
          <w:tcPr>
            <w:tcW w:w="1445" w:type="dxa"/>
            <w:vMerge w:val="restart"/>
            <w:vAlign w:val="center"/>
          </w:tcPr>
          <w:p>
            <w:pPr>
              <w:jc w:val="center"/>
              <w:rPr>
                <w:color w:val="auto"/>
                <w:szCs w:val="21"/>
                <w:highlight w:val="none"/>
              </w:rPr>
            </w:pPr>
            <w:r>
              <w:rPr>
                <w:rFonts w:hint="eastAsia"/>
                <w:color w:val="auto"/>
                <w:szCs w:val="21"/>
                <w:highlight w:val="none"/>
              </w:rPr>
              <w:t>证明文件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 w:hRule="exact"/>
        </w:trPr>
        <w:tc>
          <w:tcPr>
            <w:tcW w:w="986" w:type="dxa"/>
            <w:vMerge w:val="continue"/>
            <w:vAlign w:val="center"/>
          </w:tcPr>
          <w:p>
            <w:pPr>
              <w:jc w:val="center"/>
              <w:rPr>
                <w:color w:val="auto"/>
                <w:szCs w:val="21"/>
                <w:highlight w:val="none"/>
              </w:rPr>
            </w:pPr>
          </w:p>
        </w:tc>
        <w:tc>
          <w:tcPr>
            <w:tcW w:w="1313" w:type="dxa"/>
            <w:vMerge w:val="continue"/>
            <w:vAlign w:val="center"/>
          </w:tcPr>
          <w:p>
            <w:pPr>
              <w:jc w:val="center"/>
              <w:rPr>
                <w:color w:val="auto"/>
                <w:szCs w:val="21"/>
                <w:highlight w:val="none"/>
              </w:rPr>
            </w:pPr>
          </w:p>
        </w:tc>
        <w:tc>
          <w:tcPr>
            <w:tcW w:w="1313" w:type="dxa"/>
            <w:vMerge w:val="continue"/>
            <w:tcBorders>
              <w:right w:val="single" w:color="auto" w:sz="4" w:space="0"/>
            </w:tcBorders>
            <w:vAlign w:val="center"/>
          </w:tcPr>
          <w:p>
            <w:pPr>
              <w:jc w:val="center"/>
              <w:rPr>
                <w:color w:val="auto"/>
                <w:szCs w:val="21"/>
                <w:highlight w:val="none"/>
              </w:rPr>
            </w:pPr>
          </w:p>
        </w:tc>
        <w:tc>
          <w:tcPr>
            <w:tcW w:w="1313" w:type="dxa"/>
            <w:vMerge w:val="continue"/>
            <w:tcBorders>
              <w:left w:val="single" w:color="auto" w:sz="4" w:space="0"/>
              <w:right w:val="single" w:color="auto" w:sz="4" w:space="0"/>
            </w:tcBorders>
            <w:vAlign w:val="center"/>
          </w:tcPr>
          <w:p>
            <w:pPr>
              <w:jc w:val="center"/>
              <w:rPr>
                <w:color w:val="auto"/>
                <w:szCs w:val="21"/>
                <w:highlight w:val="none"/>
              </w:rPr>
            </w:pP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合计</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自有</w:t>
            </w:r>
          </w:p>
        </w:tc>
        <w:tc>
          <w:tcPr>
            <w:tcW w:w="691" w:type="dxa"/>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租赁</w:t>
            </w:r>
          </w:p>
        </w:tc>
        <w:tc>
          <w:tcPr>
            <w:tcW w:w="691" w:type="dxa"/>
            <w:tcBorders>
              <w:top w:val="single" w:color="auto" w:sz="4" w:space="0"/>
              <w:left w:val="single" w:color="auto" w:sz="4" w:space="0"/>
            </w:tcBorders>
            <w:vAlign w:val="center"/>
          </w:tcPr>
          <w:p>
            <w:pPr>
              <w:jc w:val="center"/>
              <w:rPr>
                <w:color w:val="auto"/>
                <w:szCs w:val="21"/>
                <w:highlight w:val="none"/>
              </w:rPr>
            </w:pPr>
            <w:r>
              <w:rPr>
                <w:rFonts w:hint="eastAsia"/>
                <w:color w:val="auto"/>
                <w:szCs w:val="21"/>
                <w:highlight w:val="none"/>
              </w:rPr>
              <w:t>新购</w:t>
            </w:r>
          </w:p>
        </w:tc>
        <w:tc>
          <w:tcPr>
            <w:tcW w:w="1445" w:type="dxa"/>
            <w:vMerge w:val="continue"/>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1</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r>
              <w:rPr>
                <w:rFonts w:hint="eastAsia"/>
                <w:color w:val="auto"/>
                <w:szCs w:val="21"/>
                <w:highlight w:val="none"/>
              </w:rPr>
              <w:t>所在页号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2</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3</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4</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5</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6</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7</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8</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exact"/>
        </w:trPr>
        <w:tc>
          <w:tcPr>
            <w:tcW w:w="986" w:type="dxa"/>
            <w:vAlign w:val="center"/>
          </w:tcPr>
          <w:p>
            <w:pPr>
              <w:jc w:val="center"/>
              <w:rPr>
                <w:color w:val="auto"/>
                <w:szCs w:val="21"/>
                <w:highlight w:val="none"/>
              </w:rPr>
            </w:pPr>
            <w:r>
              <w:rPr>
                <w:rFonts w:hint="eastAsia"/>
                <w:color w:val="auto"/>
                <w:szCs w:val="21"/>
                <w:highlight w:val="none"/>
              </w:rPr>
              <w:t>…</w:t>
            </w:r>
          </w:p>
        </w:tc>
        <w:tc>
          <w:tcPr>
            <w:tcW w:w="1313" w:type="dxa"/>
            <w:vAlign w:val="center"/>
          </w:tcPr>
          <w:p>
            <w:pPr>
              <w:jc w:val="center"/>
              <w:rPr>
                <w:color w:val="auto"/>
                <w:szCs w:val="21"/>
                <w:highlight w:val="none"/>
              </w:rPr>
            </w:pPr>
          </w:p>
        </w:tc>
        <w:tc>
          <w:tcPr>
            <w:tcW w:w="1313" w:type="dxa"/>
            <w:tcBorders>
              <w:right w:val="single" w:color="auto" w:sz="4" w:space="0"/>
            </w:tcBorders>
            <w:vAlign w:val="center"/>
          </w:tcPr>
          <w:p>
            <w:pPr>
              <w:jc w:val="center"/>
              <w:rPr>
                <w:color w:val="auto"/>
                <w:szCs w:val="21"/>
                <w:highlight w:val="none"/>
              </w:rPr>
            </w:pPr>
          </w:p>
        </w:tc>
        <w:tc>
          <w:tcPr>
            <w:tcW w:w="1313"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right w:val="single" w:color="auto" w:sz="4" w:space="0"/>
            </w:tcBorders>
            <w:vAlign w:val="center"/>
          </w:tcPr>
          <w:p>
            <w:pPr>
              <w:jc w:val="center"/>
              <w:rPr>
                <w:color w:val="auto"/>
                <w:szCs w:val="21"/>
                <w:highlight w:val="none"/>
              </w:rPr>
            </w:pPr>
          </w:p>
        </w:tc>
        <w:tc>
          <w:tcPr>
            <w:tcW w:w="691" w:type="dxa"/>
            <w:tcBorders>
              <w:left w:val="single" w:color="auto" w:sz="4" w:space="0"/>
            </w:tcBorders>
            <w:vAlign w:val="center"/>
          </w:tcPr>
          <w:p>
            <w:pPr>
              <w:jc w:val="center"/>
              <w:rPr>
                <w:color w:val="auto"/>
                <w:szCs w:val="21"/>
                <w:highlight w:val="none"/>
              </w:rPr>
            </w:pPr>
          </w:p>
        </w:tc>
        <w:tc>
          <w:tcPr>
            <w:tcW w:w="1445" w:type="dxa"/>
            <w:vAlign w:val="center"/>
          </w:tcPr>
          <w:p>
            <w:pPr>
              <w:jc w:val="center"/>
              <w:rPr>
                <w:color w:val="auto"/>
                <w:szCs w:val="21"/>
                <w:highlight w:val="none"/>
              </w:rPr>
            </w:pPr>
          </w:p>
        </w:tc>
      </w:tr>
    </w:tbl>
    <w:p>
      <w:pPr>
        <w:snapToGrid w:val="0"/>
        <w:spacing w:before="156" w:beforeLines="50" w:after="5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谈判</w:t>
      </w:r>
      <w:r>
        <w:rPr>
          <w:rFonts w:hint="eastAsia" w:ascii="宋体" w:hAnsi="宋体"/>
          <w:color w:val="auto"/>
          <w:sz w:val="24"/>
          <w:highlight w:val="none"/>
        </w:rPr>
        <w:t>人公章：</w:t>
      </w:r>
    </w:p>
    <w:p>
      <w:pPr>
        <w:spacing w:line="360" w:lineRule="exact"/>
        <w:jc w:val="center"/>
        <w:rPr>
          <w:rFonts w:ascii="宋体"/>
          <w:color w:val="auto"/>
          <w:sz w:val="22"/>
          <w:highlight w:val="none"/>
        </w:rPr>
      </w:pPr>
      <w:r>
        <w:rPr>
          <w:rFonts w:hint="eastAsia" w:ascii="宋体"/>
          <w:color w:val="auto"/>
          <w:sz w:val="22"/>
          <w:highlight w:val="none"/>
          <w:lang w:val="en-US" w:eastAsia="zh-CN"/>
        </w:rPr>
        <w:t xml:space="preserve">                           </w:t>
      </w:r>
      <w:r>
        <w:rPr>
          <w:rFonts w:hint="eastAsia" w:ascii="宋体"/>
          <w:color w:val="auto"/>
          <w:sz w:val="22"/>
          <w:highlight w:val="none"/>
        </w:rPr>
        <w:t xml:space="preserve"> </w:t>
      </w:r>
      <w:r>
        <w:rPr>
          <w:rFonts w:hint="eastAsia" w:ascii="宋体" w:hAnsi="宋体"/>
          <w:color w:val="auto"/>
          <w:sz w:val="24"/>
          <w:highlight w:val="none"/>
        </w:rPr>
        <w:t>法定代表人或授权代表签字：</w:t>
      </w:r>
      <w:r>
        <w:rPr>
          <w:rFonts w:ascii="宋体"/>
          <w:color w:val="auto"/>
          <w:sz w:val="22"/>
          <w:highlight w:val="none"/>
        </w:rPr>
        <w:t xml:space="preserve">          </w:t>
      </w:r>
    </w:p>
    <w:p>
      <w:pPr>
        <w:spacing w:line="360" w:lineRule="exact"/>
        <w:jc w:val="center"/>
        <w:rPr>
          <w:rFonts w:ascii="宋体"/>
          <w:color w:val="auto"/>
          <w:sz w:val="22"/>
          <w:highlight w:val="none"/>
        </w:rPr>
      </w:pPr>
      <w:r>
        <w:rPr>
          <w:rFonts w:hint="eastAsia" w:ascii="宋体"/>
          <w:color w:val="auto"/>
          <w:sz w:val="22"/>
          <w:highlight w:val="none"/>
        </w:rPr>
        <w:t xml:space="preserve">                                         日期：</w:t>
      </w:r>
    </w:p>
    <w:p>
      <w:pPr>
        <w:pStyle w:val="5"/>
        <w:jc w:val="left"/>
        <w:rPr>
          <w:rFonts w:hint="eastAsia"/>
          <w:color w:val="auto"/>
          <w:highlight w:val="none"/>
        </w:rPr>
      </w:pPr>
    </w:p>
    <w:bookmarkEnd w:id="62"/>
    <w:p>
      <w:pPr>
        <w:jc w:val="left"/>
        <w:rPr>
          <w:color w:val="auto"/>
          <w:sz w:val="48"/>
          <w:szCs w:val="48"/>
          <w:highlight w:val="none"/>
        </w:rPr>
      </w:pPr>
    </w:p>
    <w:p>
      <w:pPr>
        <w:pStyle w:val="2"/>
        <w:rPr>
          <w:color w:val="auto"/>
          <w:sz w:val="48"/>
          <w:szCs w:val="48"/>
          <w:highlight w:val="none"/>
        </w:rPr>
      </w:pPr>
    </w:p>
    <w:p>
      <w:pPr>
        <w:pStyle w:val="3"/>
        <w:rPr>
          <w:color w:val="auto"/>
          <w:sz w:val="48"/>
          <w:szCs w:val="48"/>
          <w:highlight w:val="none"/>
        </w:rPr>
        <w:sectPr>
          <w:headerReference r:id="rId4" w:type="default"/>
          <w:footerReference r:id="rId5" w:type="default"/>
          <w:pgSz w:w="11906" w:h="16838"/>
          <w:pgMar w:top="1361" w:right="1247" w:bottom="1361" w:left="1247" w:header="851" w:footer="992" w:gutter="0"/>
          <w:pgNumType w:fmt="decimal"/>
          <w:cols w:space="720" w:num="1"/>
          <w:docGrid w:type="lines" w:linePitch="312" w:charSpace="0"/>
        </w:sectPr>
      </w:pPr>
    </w:p>
    <w:p>
      <w:pPr>
        <w:tabs>
          <w:tab w:val="left" w:pos="1995"/>
          <w:tab w:val="left" w:pos="3051"/>
          <w:tab w:val="left" w:pos="4581"/>
          <w:tab w:val="left" w:pos="5637"/>
          <w:tab w:val="left" w:pos="6693"/>
          <w:tab w:val="left" w:pos="7749"/>
          <w:tab w:val="left" w:pos="8805"/>
          <w:tab w:val="left" w:pos="10305"/>
          <w:tab w:val="left" w:pos="11361"/>
          <w:tab w:val="left" w:pos="12417"/>
          <w:tab w:val="left" w:pos="13473"/>
        </w:tabs>
        <w:rPr>
          <w:rFonts w:hint="eastAsia" w:ascii="黑体" w:hAnsi="宋体" w:eastAsia="黑体" w:cs="黑体"/>
          <w:i w:val="0"/>
          <w:color w:val="auto"/>
          <w:kern w:val="0"/>
          <w:sz w:val="28"/>
          <w:szCs w:val="28"/>
          <w:u w:val="none"/>
          <w:lang w:val="en-US" w:eastAsia="zh-CN" w:bidi="ar"/>
        </w:rPr>
      </w:pPr>
      <w:r>
        <w:rPr>
          <w:rFonts w:hint="eastAsia" w:ascii="黑体" w:hAnsi="宋体" w:eastAsia="黑体" w:cs="黑体"/>
          <w:i w:val="0"/>
          <w:color w:val="auto"/>
          <w:kern w:val="0"/>
          <w:sz w:val="28"/>
          <w:szCs w:val="28"/>
          <w:u w:val="none"/>
          <w:lang w:val="en-US" w:eastAsia="zh-CN" w:bidi="ar"/>
        </w:rPr>
        <w:t>附件六</w:t>
      </w:r>
    </w:p>
    <w:tbl>
      <w:tblPr>
        <w:tblStyle w:val="21"/>
        <w:tblW w:w="216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196"/>
        <w:gridCol w:w="740"/>
        <w:gridCol w:w="859"/>
        <w:gridCol w:w="1064"/>
        <w:gridCol w:w="874"/>
        <w:gridCol w:w="752"/>
        <w:gridCol w:w="817"/>
        <w:gridCol w:w="900"/>
        <w:gridCol w:w="627"/>
        <w:gridCol w:w="982"/>
        <w:gridCol w:w="941"/>
        <w:gridCol w:w="682"/>
        <w:gridCol w:w="709"/>
        <w:gridCol w:w="863"/>
        <w:gridCol w:w="651"/>
        <w:gridCol w:w="641"/>
        <w:gridCol w:w="804"/>
        <w:gridCol w:w="6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601" w:type="dxa"/>
            <w:gridSpan w:val="19"/>
            <w:tcBorders>
              <w:top w:val="nil"/>
              <w:left w:val="nil"/>
              <w:bottom w:val="nil"/>
              <w:right w:val="nil"/>
            </w:tcBorders>
            <w:shd w:val="clear" w:color="auto" w:fill="FFFFFF"/>
            <w:noWrap w:val="0"/>
            <w:vAlign w:val="center"/>
          </w:tcPr>
          <w:p>
            <w:pPr>
              <w:keepNext w:val="0"/>
              <w:keepLines w:val="0"/>
              <w:widowControl/>
              <w:suppressLineNumbers w:val="0"/>
              <w:ind w:firstLine="3534" w:firstLineChars="800"/>
              <w:jc w:val="both"/>
              <w:textAlignment w:val="center"/>
              <w:rPr>
                <w:rFonts w:ascii="方正小标宋简体" w:hAnsi="方正小标宋简体" w:eastAsia="方正小标宋简体" w:cs="方正小标宋简体"/>
                <w:b/>
                <w:bCs/>
                <w:i w:val="0"/>
                <w:iCs w:val="0"/>
                <w:color w:val="auto"/>
                <w:sz w:val="44"/>
                <w:szCs w:val="44"/>
                <w:u w:val="none"/>
              </w:rPr>
            </w:pPr>
            <w:r>
              <w:rPr>
                <w:rFonts w:hint="eastAsia" w:ascii="方正小标宋简体" w:hAnsi="方正小标宋简体" w:eastAsia="方正小标宋简体" w:cs="方正小标宋简体"/>
                <w:b/>
                <w:bCs/>
                <w:i w:val="0"/>
                <w:iCs w:val="0"/>
                <w:color w:val="auto"/>
                <w:kern w:val="0"/>
                <w:sz w:val="44"/>
                <w:szCs w:val="44"/>
                <w:u w:val="none"/>
                <w:lang w:val="en-US" w:eastAsia="zh-CN" w:bidi="ar"/>
              </w:rPr>
              <w:t>2022年农村公路隧道计划定期检查表（机电）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480" w:hRule="atLeast"/>
        </w:trPr>
        <w:tc>
          <w:tcPr>
            <w:tcW w:w="68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19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隧道名称</w:t>
            </w:r>
          </w:p>
        </w:tc>
        <w:tc>
          <w:tcPr>
            <w:tcW w:w="74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路线编号</w:t>
            </w:r>
          </w:p>
        </w:tc>
        <w:tc>
          <w:tcPr>
            <w:tcW w:w="85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线路名称</w:t>
            </w:r>
          </w:p>
        </w:tc>
        <w:tc>
          <w:tcPr>
            <w:tcW w:w="1064"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桩号</w:t>
            </w:r>
          </w:p>
        </w:tc>
        <w:tc>
          <w:tcPr>
            <w:tcW w:w="874"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县（市、区）</w:t>
            </w:r>
          </w:p>
        </w:tc>
        <w:tc>
          <w:tcPr>
            <w:tcW w:w="75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建成年份</w:t>
            </w:r>
          </w:p>
        </w:tc>
        <w:tc>
          <w:tcPr>
            <w:tcW w:w="81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隧道长度（m）</w:t>
            </w:r>
          </w:p>
        </w:tc>
        <w:tc>
          <w:tcPr>
            <w:tcW w:w="90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按长度分类</w:t>
            </w:r>
          </w:p>
        </w:tc>
        <w:tc>
          <w:tcPr>
            <w:tcW w:w="627"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隧道全宽（m）</w:t>
            </w:r>
          </w:p>
        </w:tc>
        <w:tc>
          <w:tcPr>
            <w:tcW w:w="9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性质</w:t>
            </w:r>
          </w:p>
        </w:tc>
        <w:tc>
          <w:tcPr>
            <w:tcW w:w="94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灯具类型</w:t>
            </w:r>
          </w:p>
        </w:tc>
        <w:tc>
          <w:tcPr>
            <w:tcW w:w="6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是否配备消防设施</w:t>
            </w:r>
          </w:p>
        </w:tc>
        <w:tc>
          <w:tcPr>
            <w:tcW w:w="70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隧道路面类型</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上次检查时间</w:t>
            </w:r>
          </w:p>
        </w:tc>
        <w:tc>
          <w:tcPr>
            <w:tcW w:w="65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上次土建结构评定等级</w:t>
            </w:r>
          </w:p>
        </w:tc>
        <w:tc>
          <w:tcPr>
            <w:tcW w:w="64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上次机电实施评定等级</w:t>
            </w:r>
          </w:p>
        </w:tc>
        <w:tc>
          <w:tcPr>
            <w:tcW w:w="804"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2022年是否检测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马家山隧道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X502</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海沙线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K1+287</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将军山隧道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X502</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海沙线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K4+227</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2012</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小横渡隧道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X506</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亭流线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K35+788</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2008</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高压钠灯</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前山隧道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X510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健浬线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K8+707</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1996</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渔西隧道</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X510</w:t>
            </w: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健浬线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K15+461</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三门</w:t>
            </w: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1993</w:t>
            </w: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短隧道</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非收费</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水泥</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2019</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814" w:type="dxa"/>
          <w:trHeight w:val="83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100" w:lineRule="exact"/>
        <w:ind w:right="-21" w:rightChars="-10"/>
        <w:textAlignment w:val="auto"/>
        <w:rPr>
          <w:rFonts w:hint="eastAsia"/>
          <w:color w:val="auto"/>
        </w:rPr>
      </w:pPr>
    </w:p>
    <w:p>
      <w:pPr>
        <w:rPr>
          <w:color w:val="auto"/>
        </w:rPr>
      </w:pPr>
    </w:p>
    <w:sectPr>
      <w:pgSz w:w="16838" w:h="11906" w:orient="landscape"/>
      <w:pgMar w:top="1134" w:right="1440" w:bottom="1134" w:left="102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3</w:t>
                </w:r>
                <w:r>
                  <w:rPr>
                    <w:lang w:val="zh-CN"/>
                  </w:rP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eastAsia="宋体"/>
        <w:lang w:eastAsia="zh-CN"/>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3492884"/>
    <w:multiLevelType w:val="singleLevel"/>
    <w:tmpl w:val="C3492884"/>
    <w:lvl w:ilvl="0" w:tentative="0">
      <w:start w:val="5"/>
      <w:numFmt w:val="chineseCounting"/>
      <w:suff w:val="nothing"/>
      <w:lvlText w:val="%1、"/>
      <w:lvlJc w:val="left"/>
      <w:rPr>
        <w:rFonts w:hint="eastAsia"/>
      </w:rPr>
    </w:lvl>
  </w:abstractNum>
  <w:abstractNum w:abstractNumId="2">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3">
    <w:nsid w:val="00000008"/>
    <w:multiLevelType w:val="multilevel"/>
    <w:tmpl w:val="00000008"/>
    <w:lvl w:ilvl="0" w:tentative="0">
      <w:start w:val="6"/>
      <w:numFmt w:val="japaneseCounting"/>
      <w:lvlText w:val="第%1条"/>
      <w:lvlJc w:val="left"/>
      <w:pPr>
        <w:tabs>
          <w:tab w:val="left" w:pos="1275"/>
        </w:tabs>
        <w:ind w:left="1275" w:hanging="855"/>
      </w:pPr>
      <w:rPr>
        <w:rFonts w:hint="default" w:ascii="宋体" w:hAnsi="宋体" w:cs="宋体"/>
        <w:color w:val="00000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5DFBE35"/>
    <w:multiLevelType w:val="singleLevel"/>
    <w:tmpl w:val="15DFBE35"/>
    <w:lvl w:ilvl="0" w:tentative="0">
      <w:start w:val="1"/>
      <w:numFmt w:val="decimal"/>
      <w:pStyle w:val="8"/>
      <w:lvlText w:val="%1."/>
      <w:lvlJc w:val="left"/>
      <w:pPr>
        <w:tabs>
          <w:tab w:val="left" w:pos="360"/>
        </w:tabs>
        <w:ind w:left="36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NkZjM3ZTU3YjNlNjc3MDc1NzMwNmQwYzFlMzcyOTg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B651B"/>
    <w:rsid w:val="002E1441"/>
    <w:rsid w:val="002F1170"/>
    <w:rsid w:val="003077E5"/>
    <w:rsid w:val="00336BF9"/>
    <w:rsid w:val="00393D19"/>
    <w:rsid w:val="003B186B"/>
    <w:rsid w:val="003B6D6F"/>
    <w:rsid w:val="003F4337"/>
    <w:rsid w:val="00471EA7"/>
    <w:rsid w:val="00474DC4"/>
    <w:rsid w:val="004E6C9B"/>
    <w:rsid w:val="00503B03"/>
    <w:rsid w:val="00544248"/>
    <w:rsid w:val="0055119E"/>
    <w:rsid w:val="005F415E"/>
    <w:rsid w:val="006A76E1"/>
    <w:rsid w:val="006E1DB7"/>
    <w:rsid w:val="006F47B4"/>
    <w:rsid w:val="00744E0A"/>
    <w:rsid w:val="00794304"/>
    <w:rsid w:val="008063B6"/>
    <w:rsid w:val="008100D8"/>
    <w:rsid w:val="0082511A"/>
    <w:rsid w:val="00845D97"/>
    <w:rsid w:val="008463C8"/>
    <w:rsid w:val="008C759E"/>
    <w:rsid w:val="009034FC"/>
    <w:rsid w:val="0093202F"/>
    <w:rsid w:val="0096759C"/>
    <w:rsid w:val="00987AA2"/>
    <w:rsid w:val="009C7A3F"/>
    <w:rsid w:val="009D27C1"/>
    <w:rsid w:val="00A23A11"/>
    <w:rsid w:val="00A26117"/>
    <w:rsid w:val="00A73820"/>
    <w:rsid w:val="00A94247"/>
    <w:rsid w:val="00B65BA9"/>
    <w:rsid w:val="00BF62F3"/>
    <w:rsid w:val="00C11B99"/>
    <w:rsid w:val="00C56704"/>
    <w:rsid w:val="00C9309C"/>
    <w:rsid w:val="00C9766F"/>
    <w:rsid w:val="00D21A2B"/>
    <w:rsid w:val="00DC36F7"/>
    <w:rsid w:val="00E1245C"/>
    <w:rsid w:val="00E60C16"/>
    <w:rsid w:val="00F254B2"/>
    <w:rsid w:val="00F45079"/>
    <w:rsid w:val="00F561A0"/>
    <w:rsid w:val="00F620F1"/>
    <w:rsid w:val="00FC7B4F"/>
    <w:rsid w:val="00FF6402"/>
    <w:rsid w:val="023A54FD"/>
    <w:rsid w:val="03DB21CE"/>
    <w:rsid w:val="09252F05"/>
    <w:rsid w:val="0B034CD1"/>
    <w:rsid w:val="16E2038F"/>
    <w:rsid w:val="1C684A24"/>
    <w:rsid w:val="1EEB725D"/>
    <w:rsid w:val="21F16621"/>
    <w:rsid w:val="339467AF"/>
    <w:rsid w:val="36FA0D6A"/>
    <w:rsid w:val="3AF66C2D"/>
    <w:rsid w:val="451C26BC"/>
    <w:rsid w:val="47A31541"/>
    <w:rsid w:val="4A0D5CB7"/>
    <w:rsid w:val="4B312E86"/>
    <w:rsid w:val="4D5E31B9"/>
    <w:rsid w:val="50622020"/>
    <w:rsid w:val="540F5C1F"/>
    <w:rsid w:val="58242BB1"/>
    <w:rsid w:val="58357B14"/>
    <w:rsid w:val="5AB5523D"/>
    <w:rsid w:val="5C5E1F0B"/>
    <w:rsid w:val="5E9A65D8"/>
    <w:rsid w:val="5EF20805"/>
    <w:rsid w:val="66F24FC4"/>
    <w:rsid w:val="6AE45CA5"/>
    <w:rsid w:val="6D74156F"/>
    <w:rsid w:val="6EB550DA"/>
    <w:rsid w:val="6EC9754E"/>
    <w:rsid w:val="744668F9"/>
    <w:rsid w:val="751133D9"/>
    <w:rsid w:val="75903033"/>
    <w:rsid w:val="79C046BE"/>
    <w:rsid w:val="7AF51995"/>
    <w:rsid w:val="7B5B3F05"/>
    <w:rsid w:val="7DDB4B14"/>
    <w:rsid w:val="7EC36888"/>
    <w:rsid w:val="7FF0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7"/>
    <w:unhideWhenUsed/>
    <w:qFormat/>
    <w:uiPriority w:val="9"/>
    <w:pPr>
      <w:keepNext/>
      <w:keepLines/>
      <w:spacing w:before="260" w:after="260" w:line="416" w:lineRule="auto"/>
      <w:outlineLvl w:val="1"/>
    </w:pPr>
    <w:rPr>
      <w:rFonts w:ascii="Cambria" w:hAnsi="Cambria" w:cs="黑体"/>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eastAsia="宋体" w:cs="Times New Roman"/>
      <w:b/>
      <w:bCs/>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ahoma" w:hAnsi="Tahoma"/>
      <w:sz w:val="28"/>
    </w:rPr>
  </w:style>
  <w:style w:type="paragraph" w:styleId="3">
    <w:name w:val="toc 4"/>
    <w:basedOn w:val="1"/>
    <w:next w:val="1"/>
    <w:qFormat/>
    <w:uiPriority w:val="0"/>
    <w:pPr>
      <w:ind w:left="600" w:leftChars="600"/>
    </w:pPr>
  </w:style>
  <w:style w:type="paragraph" w:styleId="8">
    <w:name w:val="List Number"/>
    <w:basedOn w:val="1"/>
    <w:qFormat/>
    <w:uiPriority w:val="0"/>
    <w:pPr>
      <w:numPr>
        <w:ilvl w:val="0"/>
        <w:numId w:val="1"/>
      </w:numPr>
    </w:pPr>
    <w:rPr>
      <w:rFonts w:ascii="Times New Roman" w:hAnsi="Times New Roman"/>
    </w:rPr>
  </w:style>
  <w:style w:type="paragraph" w:styleId="9">
    <w:name w:val="annotation text"/>
    <w:link w:val="36"/>
    <w:qFormat/>
    <w:uiPriority w:val="0"/>
    <w:pPr>
      <w:widowControl w:val="0"/>
    </w:pPr>
    <w:rPr>
      <w:rFonts w:ascii="Times New Roman" w:hAnsi="Times New Roman" w:eastAsia="宋体" w:cs="Times New Roman"/>
      <w:kern w:val="2"/>
      <w:sz w:val="21"/>
      <w:szCs w:val="24"/>
      <w:lang w:val="en-US" w:eastAsia="zh-CN" w:bidi="ar-SA"/>
    </w:rPr>
  </w:style>
  <w:style w:type="paragraph" w:styleId="10">
    <w:name w:val="Body Text Indent"/>
    <w:basedOn w:val="1"/>
    <w:link w:val="3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11">
    <w:name w:val="Plain Text"/>
    <w:basedOn w:val="1"/>
    <w:next w:val="12"/>
    <w:link w:val="32"/>
    <w:qFormat/>
    <w:uiPriority w:val="0"/>
    <w:rPr>
      <w:rFonts w:ascii="宋体" w:hAnsi="Courier New"/>
    </w:rPr>
  </w:style>
  <w:style w:type="paragraph" w:styleId="12">
    <w:name w:val="Date"/>
    <w:basedOn w:val="1"/>
    <w:next w:val="1"/>
    <w:link w:val="31"/>
    <w:unhideWhenUsed/>
    <w:qFormat/>
    <w:uiPriority w:val="0"/>
    <w:pPr>
      <w:ind w:left="100" w:leftChars="2500"/>
    </w:pPr>
  </w:style>
  <w:style w:type="paragraph" w:styleId="13">
    <w:name w:val="Body Text Indent 2"/>
    <w:basedOn w:val="1"/>
    <w:link w:val="34"/>
    <w:qFormat/>
    <w:uiPriority w:val="0"/>
    <w:pPr>
      <w:widowControl/>
      <w:spacing w:line="480" w:lineRule="atLeast"/>
      <w:ind w:firstLine="480"/>
    </w:pPr>
    <w:rPr>
      <w:rFonts w:ascii="宋体" w:hAnsi="Times New Roman"/>
      <w:sz w:val="24"/>
    </w:rPr>
  </w:style>
  <w:style w:type="paragraph" w:styleId="14">
    <w:name w:val="Balloon Text"/>
    <w:basedOn w:val="1"/>
    <w:link w:val="29"/>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w:basedOn w:val="2"/>
    <w:qFormat/>
    <w:uiPriority w:val="0"/>
    <w:pPr>
      <w:ind w:firstLine="420" w:firstLineChars="100"/>
    </w:pPr>
  </w:style>
  <w:style w:type="character" w:styleId="23">
    <w:name w:val="Hyperlink"/>
    <w:unhideWhenUsed/>
    <w:qFormat/>
    <w:uiPriority w:val="99"/>
    <w:rPr>
      <w:color w:val="0000FF"/>
      <w:u w:val="single"/>
    </w:rPr>
  </w:style>
  <w:style w:type="paragraph" w:customStyle="1" w:styleId="24">
    <w:name w:val="列出段落1"/>
    <w:basedOn w:val="1"/>
    <w:qFormat/>
    <w:uiPriority w:val="0"/>
    <w:pPr>
      <w:ind w:firstLine="420" w:firstLineChars="200"/>
    </w:pPr>
    <w:rPr>
      <w:szCs w:val="22"/>
    </w:rPr>
  </w:style>
  <w:style w:type="paragraph" w:customStyle="1" w:styleId="25">
    <w:name w:val="1"/>
    <w:basedOn w:val="1"/>
    <w:next w:val="11"/>
    <w:qFormat/>
    <w:uiPriority w:val="0"/>
    <w:rPr>
      <w:rFonts w:ascii="宋体" w:hAnsi="Courier New"/>
      <w:szCs w:val="20"/>
    </w:rPr>
  </w:style>
  <w:style w:type="paragraph" w:customStyle="1" w:styleId="26">
    <w:name w:val="列出段落2"/>
    <w:basedOn w:val="1"/>
    <w:qFormat/>
    <w:uiPriority w:val="0"/>
    <w:pPr>
      <w:ind w:firstLine="420" w:firstLineChars="200"/>
    </w:pPr>
    <w:rPr>
      <w:szCs w:val="22"/>
    </w:rPr>
  </w:style>
  <w:style w:type="character" w:customStyle="1" w:styleId="27">
    <w:name w:val="页眉 Char"/>
    <w:link w:val="16"/>
    <w:qFormat/>
    <w:uiPriority w:val="99"/>
    <w:rPr>
      <w:sz w:val="18"/>
      <w:szCs w:val="18"/>
    </w:rPr>
  </w:style>
  <w:style w:type="character" w:customStyle="1" w:styleId="28">
    <w:name w:val="页脚 Char"/>
    <w:link w:val="15"/>
    <w:qFormat/>
    <w:uiPriority w:val="99"/>
    <w:rPr>
      <w:sz w:val="18"/>
      <w:szCs w:val="18"/>
    </w:rPr>
  </w:style>
  <w:style w:type="character" w:customStyle="1" w:styleId="29">
    <w:name w:val="批注框文本 Char"/>
    <w:link w:val="14"/>
    <w:semiHidden/>
    <w:qFormat/>
    <w:uiPriority w:val="99"/>
    <w:rPr>
      <w:sz w:val="18"/>
      <w:szCs w:val="18"/>
    </w:rPr>
  </w:style>
  <w:style w:type="character" w:customStyle="1" w:styleId="30">
    <w:name w:val="标题 1 Char"/>
    <w:link w:val="4"/>
    <w:qFormat/>
    <w:uiPriority w:val="0"/>
    <w:rPr>
      <w:rFonts w:ascii="Calibri" w:hAnsi="Calibri" w:eastAsia="宋体" w:cs="Times New Roman"/>
      <w:b/>
      <w:bCs/>
      <w:kern w:val="44"/>
      <w:sz w:val="44"/>
      <w:szCs w:val="44"/>
    </w:rPr>
  </w:style>
  <w:style w:type="character" w:customStyle="1" w:styleId="31">
    <w:name w:val="日期 Char"/>
    <w:link w:val="12"/>
    <w:semiHidden/>
    <w:qFormat/>
    <w:uiPriority w:val="99"/>
    <w:rPr>
      <w:rFonts w:ascii="Calibri" w:hAnsi="Calibri" w:eastAsia="宋体" w:cs="Times New Roman"/>
      <w:szCs w:val="24"/>
    </w:rPr>
  </w:style>
  <w:style w:type="character" w:customStyle="1" w:styleId="32">
    <w:name w:val="纯文本 Char"/>
    <w:link w:val="11"/>
    <w:qFormat/>
    <w:uiPriority w:val="0"/>
    <w:rPr>
      <w:rFonts w:ascii="宋体" w:hAnsi="Courier New" w:eastAsia="宋体" w:cs="Times New Roman"/>
      <w:szCs w:val="24"/>
    </w:rPr>
  </w:style>
  <w:style w:type="character" w:customStyle="1" w:styleId="33">
    <w:name w:val="标题 3 Char"/>
    <w:link w:val="6"/>
    <w:semiHidden/>
    <w:qFormat/>
    <w:uiPriority w:val="9"/>
    <w:rPr>
      <w:rFonts w:ascii="Calibri" w:hAnsi="Calibri" w:eastAsia="宋体" w:cs="Times New Roman"/>
      <w:b/>
      <w:bCs/>
      <w:sz w:val="32"/>
      <w:szCs w:val="32"/>
    </w:rPr>
  </w:style>
  <w:style w:type="character" w:customStyle="1" w:styleId="34">
    <w:name w:val="正文文本缩进 2 Char"/>
    <w:link w:val="13"/>
    <w:qFormat/>
    <w:uiPriority w:val="0"/>
    <w:rPr>
      <w:rFonts w:ascii="宋体" w:hAnsi="Times New Roman" w:eastAsia="宋体" w:cs="Times New Roman"/>
      <w:sz w:val="24"/>
      <w:szCs w:val="24"/>
    </w:rPr>
  </w:style>
  <w:style w:type="character" w:customStyle="1" w:styleId="35">
    <w:name w:val="正文文本缩进 Char"/>
    <w:link w:val="10"/>
    <w:qFormat/>
    <w:uiPriority w:val="0"/>
    <w:rPr>
      <w:rFonts w:ascii="宋体" w:hAnsi="Times New Roman" w:eastAsia="宋体" w:cs="Times New Roman"/>
      <w:color w:val="000000"/>
      <w:kern w:val="0"/>
      <w:sz w:val="24"/>
      <w:szCs w:val="20"/>
    </w:rPr>
  </w:style>
  <w:style w:type="character" w:customStyle="1" w:styleId="36">
    <w:name w:val="批注文字 Char"/>
    <w:link w:val="9"/>
    <w:qFormat/>
    <w:uiPriority w:val="0"/>
    <w:rPr>
      <w:rFonts w:ascii="Times New Roman" w:hAnsi="Times New Roman" w:eastAsia="宋体" w:cs="Times New Roman"/>
      <w:szCs w:val="24"/>
    </w:rPr>
  </w:style>
  <w:style w:type="character" w:customStyle="1" w:styleId="37">
    <w:name w:val="标题 2 Char"/>
    <w:link w:val="5"/>
    <w:qFormat/>
    <w:uiPriority w:val="9"/>
    <w:rPr>
      <w:rFonts w:ascii="Cambria" w:hAnsi="Cambria" w:eastAsia="宋体" w:cs="黑体"/>
      <w:b/>
      <w:bCs/>
      <w:sz w:val="32"/>
      <w:szCs w:val="32"/>
    </w:rPr>
  </w:style>
  <w:style w:type="paragraph" w:customStyle="1" w:styleId="38">
    <w:name w:val="样式 标题 2 + Times New Roman 四号 非加粗 段前: 5 磅 段后: 0 磅 行距: 固定值 20..."/>
    <w:basedOn w:val="39"/>
    <w:qFormat/>
    <w:uiPriority w:val="0"/>
    <w:pPr>
      <w:spacing w:before="100" w:after="0" w:line="400" w:lineRule="exact"/>
    </w:pPr>
    <w:rPr>
      <w:rFonts w:ascii="Times New Roman" w:hAnsi="Times New Roman"/>
      <w:b w:val="0"/>
      <w:bCs w:val="0"/>
      <w:sz w:val="28"/>
      <w:szCs w:val="20"/>
    </w:rPr>
  </w:style>
  <w:style w:type="paragraph" w:customStyle="1" w:styleId="39">
    <w:name w:val="标题 2_0"/>
    <w:basedOn w:val="40"/>
    <w:next w:val="40"/>
    <w:unhideWhenUsed/>
    <w:qFormat/>
    <w:uiPriority w:val="9"/>
    <w:pPr>
      <w:keepNext/>
      <w:keepLines/>
      <w:spacing w:before="260" w:after="260" w:line="415" w:lineRule="auto"/>
      <w:outlineLvl w:val="1"/>
    </w:pPr>
    <w:rPr>
      <w:rFonts w:ascii="Calibri Light" w:hAnsi="Calibri Light" w:cs="宋体"/>
      <w:b/>
      <w:bCs/>
      <w:sz w:val="32"/>
      <w:szCs w:val="32"/>
    </w:rPr>
  </w:style>
  <w:style w:type="paragraph" w:customStyle="1" w:styleId="4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15628</Words>
  <Characters>16234</Characters>
  <Lines>115</Lines>
  <Paragraphs>32</Paragraphs>
  <TotalTime>1</TotalTime>
  <ScaleCrop>false</ScaleCrop>
  <LinksUpToDate>false</LinksUpToDate>
  <CharactersWithSpaces>18678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噗嗤噗嗤饿</cp:lastModifiedBy>
  <cp:lastPrinted>2022-05-05T00:42:00Z</cp:lastPrinted>
  <dcterms:modified xsi:type="dcterms:W3CDTF">2022-07-28T02:57:23Z</dcterms:modified>
  <dc:title>2022年三门县“护渔”船舶租赁项目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F5C1FAF7BE704FB68823557C99D6592B</vt:lpwstr>
  </property>
</Properties>
</file>