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rPr>
      </w:pPr>
    </w:p>
    <w:p>
      <w:pPr>
        <w:autoSpaceDE w:val="0"/>
        <w:autoSpaceDN w:val="0"/>
        <w:adjustRightInd w:val="0"/>
        <w:jc w:val="center"/>
        <w:rPr>
          <w:rFonts w:ascii="宋体" w:hAnsi="宋体"/>
          <w:sz w:val="44"/>
          <w:szCs w:val="36"/>
        </w:rPr>
      </w:pPr>
    </w:p>
    <w:p>
      <w:pPr>
        <w:autoSpaceDE w:val="0"/>
        <w:autoSpaceDN w:val="0"/>
        <w:adjustRightInd w:val="0"/>
        <w:jc w:val="center"/>
        <w:rPr>
          <w:rFonts w:ascii="宋体" w:hAnsi="宋体"/>
          <w:sz w:val="44"/>
          <w:szCs w:val="36"/>
        </w:rPr>
      </w:pPr>
      <w:r>
        <w:rPr>
          <w:rFonts w:hint="eastAsia" w:ascii="宋体" w:hAnsi="宋体"/>
          <w:sz w:val="44"/>
          <w:szCs w:val="36"/>
        </w:rPr>
        <w:t>三门县洞港闸安全鉴定项目</w:t>
      </w:r>
    </w:p>
    <w:p>
      <w:pPr>
        <w:autoSpaceDE w:val="0"/>
        <w:autoSpaceDN w:val="0"/>
        <w:adjustRightInd w:val="0"/>
        <w:jc w:val="center"/>
        <w:rPr>
          <w:rFonts w:ascii="黑体" w:eastAsia="黑体"/>
          <w:b/>
          <w:bCs/>
          <w:sz w:val="52"/>
          <w:szCs w:val="72"/>
        </w:rPr>
      </w:pPr>
    </w:p>
    <w:p>
      <w:pPr>
        <w:autoSpaceDE w:val="0"/>
        <w:autoSpaceDN w:val="0"/>
        <w:adjustRightInd w:val="0"/>
        <w:jc w:val="center"/>
        <w:rPr>
          <w:rFonts w:ascii="黑体" w:eastAsia="黑体"/>
          <w:b/>
          <w:bCs/>
          <w:sz w:val="52"/>
          <w:szCs w:val="72"/>
        </w:rPr>
      </w:pPr>
    </w:p>
    <w:p>
      <w:pPr>
        <w:pStyle w:val="2"/>
      </w:pPr>
    </w:p>
    <w:p>
      <w:pPr>
        <w:autoSpaceDE w:val="0"/>
        <w:autoSpaceDN w:val="0"/>
        <w:adjustRightInd w:val="0"/>
        <w:jc w:val="center"/>
        <w:rPr>
          <w:rFonts w:ascii="黑体" w:eastAsia="黑体"/>
          <w:b/>
          <w:bCs/>
          <w:sz w:val="72"/>
          <w:szCs w:val="72"/>
          <w:lang w:val="zh-CN"/>
        </w:rPr>
      </w:pPr>
      <w:r>
        <w:rPr>
          <w:rFonts w:hint="eastAsia" w:ascii="黑体" w:eastAsia="黑体"/>
          <w:b/>
          <w:bCs/>
          <w:sz w:val="72"/>
          <w:szCs w:val="72"/>
          <w:lang w:val="zh-CN"/>
        </w:rPr>
        <w:t>公开招标采购文件</w:t>
      </w:r>
    </w:p>
    <w:p>
      <w:pPr>
        <w:tabs>
          <w:tab w:val="left" w:pos="1440"/>
        </w:tabs>
        <w:spacing w:line="216" w:lineRule="auto"/>
        <w:rPr>
          <w:rFonts w:ascii="宋体" w:hAnsi="宋体"/>
          <w:b/>
        </w:rPr>
      </w:pPr>
    </w:p>
    <w:p>
      <w:pPr>
        <w:tabs>
          <w:tab w:val="left" w:pos="1440"/>
        </w:tabs>
        <w:spacing w:line="216" w:lineRule="auto"/>
        <w:rPr>
          <w:rFonts w:ascii="宋体" w:hAnsi="宋体"/>
          <w:b/>
          <w:color w:val="000000" w:themeColor="text1"/>
          <w14:textFill>
            <w14:solidFill>
              <w14:schemeClr w14:val="tx1"/>
            </w14:solidFill>
          </w14:textFill>
        </w:rPr>
      </w:pPr>
    </w:p>
    <w:p>
      <w:pPr>
        <w:tabs>
          <w:tab w:val="left" w:pos="1440"/>
        </w:tabs>
        <w:spacing w:line="216" w:lineRule="auto"/>
        <w:jc w:val="center"/>
        <w:rPr>
          <w:rFonts w:ascii="宋体" w:hAnsi="宋体"/>
          <w:b/>
          <w:bCs/>
          <w:color w:val="FF0000"/>
          <w:sz w:val="30"/>
        </w:rPr>
      </w:pPr>
      <w:r>
        <w:rPr>
          <w:rFonts w:hint="eastAsia" w:ascii="宋体" w:hAnsi="宋体"/>
          <w:b/>
          <w:bCs/>
          <w:color w:val="000000" w:themeColor="text1"/>
          <w:sz w:val="30"/>
          <w14:textFill>
            <w14:solidFill>
              <w14:schemeClr w14:val="tx1"/>
            </w14:solidFill>
          </w14:textFill>
        </w:rPr>
        <w:t>备案登记号：浙欧招备【2022】038号</w:t>
      </w:r>
    </w:p>
    <w:p>
      <w:pPr>
        <w:tabs>
          <w:tab w:val="left" w:pos="1440"/>
        </w:tabs>
        <w:spacing w:line="216" w:lineRule="auto"/>
        <w:ind w:firstLine="1343" w:firstLineChars="446"/>
        <w:rPr>
          <w:rFonts w:ascii="宋体" w:hAnsi="宋体"/>
          <w:b/>
          <w:bCs/>
          <w:sz w:val="30"/>
        </w:rPr>
      </w:pPr>
      <w:r>
        <w:rPr>
          <w:rFonts w:hint="eastAsia" w:ascii="宋体" w:hAnsi="宋体"/>
          <w:b/>
          <w:bCs/>
          <w:sz w:val="30"/>
        </w:rPr>
        <w:t xml:space="preserve">  </w:t>
      </w:r>
    </w:p>
    <w:p>
      <w:pPr>
        <w:tabs>
          <w:tab w:val="left" w:pos="1440"/>
        </w:tabs>
        <w:spacing w:line="216" w:lineRule="auto"/>
        <w:rPr>
          <w:rFonts w:ascii="宋体" w:hAnsi="宋体"/>
          <w:b/>
          <w:bCs/>
          <w:sz w:val="30"/>
        </w:rPr>
      </w:pPr>
      <w:r>
        <w:rPr>
          <w:rFonts w:hint="eastAsia" w:ascii="宋体" w:hAnsi="宋体"/>
          <w:b/>
          <w:bCs/>
          <w:sz w:val="30"/>
        </w:rPr>
        <w:t xml:space="preserve">    </w:t>
      </w:r>
    </w:p>
    <w:p>
      <w:pPr>
        <w:tabs>
          <w:tab w:val="left" w:pos="1440"/>
        </w:tabs>
        <w:spacing w:line="216" w:lineRule="auto"/>
        <w:rPr>
          <w:rFonts w:ascii="宋体" w:hAnsi="宋体"/>
          <w:b/>
          <w:sz w:val="28"/>
        </w:rPr>
      </w:pPr>
    </w:p>
    <w:p>
      <w:pPr>
        <w:tabs>
          <w:tab w:val="left" w:pos="1440"/>
        </w:tabs>
        <w:spacing w:line="216" w:lineRule="auto"/>
        <w:rPr>
          <w:rFonts w:ascii="宋体" w:hAnsi="宋体"/>
          <w:b/>
          <w:sz w:val="28"/>
        </w:rPr>
      </w:pPr>
    </w:p>
    <w:p>
      <w:pPr>
        <w:pStyle w:val="2"/>
      </w:pPr>
    </w:p>
    <w:p>
      <w:pPr>
        <w:pStyle w:val="2"/>
      </w:pPr>
    </w:p>
    <w:p>
      <w:pPr>
        <w:tabs>
          <w:tab w:val="left" w:pos="1440"/>
        </w:tabs>
        <w:spacing w:line="216" w:lineRule="auto"/>
        <w:rPr>
          <w:rFonts w:ascii="宋体" w:hAnsi="宋体"/>
          <w:b/>
          <w:sz w:val="28"/>
        </w:rPr>
      </w:pPr>
    </w:p>
    <w:p>
      <w:pPr>
        <w:pStyle w:val="2"/>
      </w:pPr>
    </w:p>
    <w:p>
      <w:pPr>
        <w:pStyle w:val="3"/>
        <w:ind w:firstLine="220"/>
      </w:pPr>
    </w:p>
    <w:p/>
    <w:p/>
    <w:p>
      <w:pPr>
        <w:pStyle w:val="2"/>
      </w:pPr>
    </w:p>
    <w:p>
      <w:pPr>
        <w:spacing w:line="640" w:lineRule="exact"/>
        <w:ind w:firstLine="1687" w:firstLineChars="600"/>
        <w:rPr>
          <w:rFonts w:ascii="宋体" w:hAnsi="宋体"/>
          <w:b/>
          <w:sz w:val="28"/>
        </w:rPr>
      </w:pPr>
    </w:p>
    <w:p>
      <w:pPr>
        <w:spacing w:line="640" w:lineRule="exact"/>
        <w:jc w:val="center"/>
        <w:rPr>
          <w:rFonts w:ascii="宋体" w:hAnsi="宋体"/>
          <w:sz w:val="32"/>
          <w:szCs w:val="32"/>
        </w:rPr>
      </w:pPr>
      <w:r>
        <w:rPr>
          <w:rFonts w:hint="eastAsia" w:ascii="宋体" w:hAnsi="宋体"/>
          <w:sz w:val="32"/>
          <w:szCs w:val="20"/>
        </w:rPr>
        <w:t>采  购  人：</w:t>
      </w:r>
      <w:r>
        <w:rPr>
          <w:rFonts w:hint="eastAsia" w:ascii="宋体" w:hAnsi="宋体"/>
          <w:sz w:val="32"/>
          <w:szCs w:val="32"/>
        </w:rPr>
        <w:t>三门县水利局</w:t>
      </w:r>
    </w:p>
    <w:p>
      <w:pPr>
        <w:pStyle w:val="2"/>
      </w:pPr>
    </w:p>
    <w:p>
      <w:pPr>
        <w:spacing w:line="640" w:lineRule="exact"/>
        <w:jc w:val="center"/>
        <w:rPr>
          <w:rFonts w:ascii="宋体" w:hAnsi="宋体"/>
          <w:sz w:val="32"/>
          <w:szCs w:val="20"/>
        </w:rPr>
      </w:pPr>
      <w:r>
        <w:rPr>
          <w:rFonts w:hint="eastAsia" w:ascii="宋体" w:hAnsi="宋体"/>
          <w:sz w:val="32"/>
          <w:szCs w:val="20"/>
        </w:rPr>
        <w:t>招标代理人：欧邦工程管理集团有限公司</w:t>
      </w:r>
    </w:p>
    <w:p>
      <w:pPr>
        <w:pStyle w:val="2"/>
      </w:pPr>
    </w:p>
    <w:p>
      <w:pPr>
        <w:spacing w:line="600" w:lineRule="exact"/>
        <w:ind w:firstLine="2992" w:firstLineChars="850"/>
        <w:rPr>
          <w:rFonts w:ascii="宋体" w:hAnsi="宋体"/>
          <w:spacing w:val="16"/>
          <w:sz w:val="32"/>
          <w:szCs w:val="20"/>
        </w:rPr>
      </w:pPr>
      <w:r>
        <w:rPr>
          <w:rFonts w:hint="eastAsia" w:ascii="宋体" w:hAnsi="宋体"/>
          <w:spacing w:val="16"/>
          <w:sz w:val="32"/>
          <w:szCs w:val="20"/>
        </w:rPr>
        <w:t>二 ○ 二 二 年 六 月</w:t>
      </w:r>
    </w:p>
    <w:p>
      <w:pPr>
        <w:pStyle w:val="2"/>
      </w:pPr>
    </w:p>
    <w:p>
      <w:pPr>
        <w:pStyle w:val="2"/>
      </w:pPr>
    </w:p>
    <w:p>
      <w:pPr>
        <w:adjustRightInd w:val="0"/>
        <w:snapToGrid w:val="0"/>
        <w:jc w:val="center"/>
        <w:rPr>
          <w:rFonts w:ascii="宋体" w:hAnsi="宋体"/>
          <w:b/>
          <w:bCs/>
          <w:sz w:val="40"/>
          <w:szCs w:val="28"/>
        </w:rPr>
      </w:pPr>
    </w:p>
    <w:p>
      <w:pPr>
        <w:pStyle w:val="2"/>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ascii="宋体" w:hAnsi="宋体" w:cs="宋体"/>
          <w:b/>
          <w:sz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ascii="宋体" w:hAnsi="宋体" w:cs="宋体"/>
          <w:b/>
          <w:sz w:val="36"/>
        </w:rPr>
      </w:pPr>
      <w:r>
        <w:rPr>
          <w:rFonts w:hint="eastAsia" w:ascii="宋体" w:hAnsi="宋体" w:cs="宋体"/>
          <w:b/>
          <w:sz w:val="36"/>
        </w:rPr>
        <w:t>目录</w:t>
      </w:r>
    </w:p>
    <w:p>
      <w:pPr>
        <w:pStyle w:val="39"/>
        <w:tabs>
          <w:tab w:val="right" w:leader="dot" w:pos="9346"/>
        </w:tabs>
        <w:rPr>
          <w:rFonts w:asciiTheme="minorHAnsi" w:hAnsiTheme="minorHAnsi" w:eastAsiaTheme="minorEastAsia" w:cstheme="minorBidi"/>
          <w:sz w:val="28"/>
          <w:szCs w:val="28"/>
        </w:rPr>
      </w:pPr>
      <w:r>
        <w:rPr>
          <w:rFonts w:ascii="宋体" w:hAnsi="宋体" w:cs="宋体"/>
          <w:b/>
          <w:sz w:val="28"/>
          <w:szCs w:val="28"/>
        </w:rPr>
        <w:fldChar w:fldCharType="begin"/>
      </w:r>
      <w:r>
        <w:rPr>
          <w:rFonts w:ascii="宋体" w:hAnsi="宋体" w:cs="宋体"/>
          <w:b/>
          <w:sz w:val="28"/>
          <w:szCs w:val="28"/>
        </w:rPr>
        <w:instrText xml:space="preserve"> TOC \o "1-1" \h \z \u </w:instrText>
      </w:r>
      <w:r>
        <w:rPr>
          <w:rFonts w:ascii="宋体" w:hAnsi="宋体" w:cs="宋体"/>
          <w:b/>
          <w:sz w:val="28"/>
          <w:szCs w:val="28"/>
        </w:rPr>
        <w:fldChar w:fldCharType="separate"/>
      </w:r>
      <w:r>
        <w:fldChar w:fldCharType="begin"/>
      </w:r>
      <w:r>
        <w:instrText xml:space="preserve"> HYPERLINK \l "_Toc97117711" </w:instrText>
      </w:r>
      <w:r>
        <w:fldChar w:fldCharType="separate"/>
      </w:r>
      <w:r>
        <w:rPr>
          <w:rStyle w:val="63"/>
          <w:rFonts w:hint="eastAsia" w:ascii="宋体" w:hAnsi="宋体" w:cs="宋体"/>
          <w:sz w:val="28"/>
          <w:szCs w:val="28"/>
        </w:rPr>
        <w:t>第一部分</w:t>
      </w:r>
      <w:r>
        <w:rPr>
          <w:rStyle w:val="63"/>
          <w:rFonts w:ascii="宋体" w:hAnsi="宋体" w:cs="宋体"/>
          <w:sz w:val="28"/>
          <w:szCs w:val="28"/>
        </w:rPr>
        <w:t xml:space="preserve">  </w:t>
      </w:r>
      <w:r>
        <w:rPr>
          <w:rStyle w:val="63"/>
          <w:rFonts w:hint="eastAsia" w:ascii="宋体" w:hAnsi="宋体" w:cs="宋体"/>
          <w:sz w:val="28"/>
          <w:szCs w:val="28"/>
        </w:rPr>
        <w:t>招标公告</w:t>
      </w:r>
      <w:r>
        <w:rPr>
          <w:sz w:val="28"/>
          <w:szCs w:val="28"/>
        </w:rPr>
        <w:tab/>
      </w:r>
      <w:r>
        <w:rPr>
          <w:sz w:val="28"/>
          <w:szCs w:val="28"/>
        </w:rPr>
        <w:fldChar w:fldCharType="begin"/>
      </w:r>
      <w:r>
        <w:rPr>
          <w:sz w:val="28"/>
          <w:szCs w:val="28"/>
        </w:rPr>
        <w:instrText xml:space="preserve"> PAGEREF _Toc97117711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39"/>
        <w:tabs>
          <w:tab w:val="right" w:leader="dot" w:pos="9346"/>
        </w:tabs>
        <w:rPr>
          <w:rFonts w:asciiTheme="minorHAnsi" w:hAnsiTheme="minorHAnsi" w:eastAsiaTheme="minorEastAsia" w:cstheme="minorBidi"/>
          <w:sz w:val="28"/>
          <w:szCs w:val="28"/>
        </w:rPr>
      </w:pPr>
      <w:r>
        <w:fldChar w:fldCharType="begin"/>
      </w:r>
      <w:r>
        <w:instrText xml:space="preserve"> HYPERLINK \l "_Toc97117712" </w:instrText>
      </w:r>
      <w:r>
        <w:fldChar w:fldCharType="separate"/>
      </w:r>
      <w:r>
        <w:rPr>
          <w:rStyle w:val="63"/>
          <w:rFonts w:hint="eastAsia" w:ascii="宋体" w:hAnsi="宋体" w:cs="宋体"/>
          <w:sz w:val="28"/>
          <w:szCs w:val="28"/>
        </w:rPr>
        <w:t>第二部分</w:t>
      </w:r>
      <w:r>
        <w:rPr>
          <w:rStyle w:val="63"/>
          <w:rFonts w:ascii="宋体" w:hAnsi="宋体" w:cs="宋体"/>
          <w:sz w:val="28"/>
          <w:szCs w:val="28"/>
        </w:rPr>
        <w:t xml:space="preserve">  </w:t>
      </w:r>
      <w:r>
        <w:rPr>
          <w:rStyle w:val="63"/>
          <w:rFonts w:hint="eastAsia" w:ascii="宋体" w:hAnsi="宋体" w:cs="宋体"/>
          <w:sz w:val="28"/>
          <w:szCs w:val="28"/>
        </w:rPr>
        <w:t>采</w:t>
      </w:r>
      <w:r>
        <w:rPr>
          <w:rStyle w:val="63"/>
          <w:rFonts w:ascii="宋体" w:hAnsi="宋体" w:cs="宋体"/>
          <w:sz w:val="28"/>
          <w:szCs w:val="28"/>
        </w:rPr>
        <w:t xml:space="preserve"> </w:t>
      </w:r>
      <w:r>
        <w:rPr>
          <w:rStyle w:val="63"/>
          <w:rFonts w:hint="eastAsia" w:ascii="宋体" w:hAnsi="宋体" w:cs="宋体"/>
          <w:sz w:val="28"/>
          <w:szCs w:val="28"/>
        </w:rPr>
        <w:t>购</w:t>
      </w:r>
      <w:r>
        <w:rPr>
          <w:rStyle w:val="63"/>
          <w:rFonts w:ascii="宋体" w:hAnsi="宋体" w:cs="宋体"/>
          <w:sz w:val="28"/>
          <w:szCs w:val="28"/>
        </w:rPr>
        <w:t xml:space="preserve"> </w:t>
      </w:r>
      <w:r>
        <w:rPr>
          <w:rStyle w:val="63"/>
          <w:rFonts w:hint="eastAsia" w:ascii="宋体" w:hAnsi="宋体" w:cs="宋体"/>
          <w:sz w:val="28"/>
          <w:szCs w:val="28"/>
        </w:rPr>
        <w:t>需</w:t>
      </w:r>
      <w:r>
        <w:rPr>
          <w:rStyle w:val="63"/>
          <w:rFonts w:ascii="宋体" w:hAnsi="宋体" w:cs="宋体"/>
          <w:sz w:val="28"/>
          <w:szCs w:val="28"/>
        </w:rPr>
        <w:t xml:space="preserve"> </w:t>
      </w:r>
      <w:r>
        <w:rPr>
          <w:rStyle w:val="63"/>
          <w:rFonts w:hint="eastAsia" w:ascii="宋体" w:hAnsi="宋体" w:cs="宋体"/>
          <w:sz w:val="28"/>
          <w:szCs w:val="28"/>
        </w:rPr>
        <w:t>求</w:t>
      </w:r>
      <w:r>
        <w:rPr>
          <w:sz w:val="28"/>
          <w:szCs w:val="28"/>
        </w:rPr>
        <w:tab/>
      </w:r>
      <w:r>
        <w:rPr>
          <w:sz w:val="28"/>
          <w:szCs w:val="28"/>
        </w:rPr>
        <w:fldChar w:fldCharType="begin"/>
      </w:r>
      <w:r>
        <w:rPr>
          <w:sz w:val="28"/>
          <w:szCs w:val="28"/>
        </w:rPr>
        <w:instrText xml:space="preserve"> PAGEREF _Toc97117712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39"/>
        <w:tabs>
          <w:tab w:val="right" w:leader="dot" w:pos="9346"/>
        </w:tabs>
        <w:rPr>
          <w:rFonts w:asciiTheme="minorHAnsi" w:hAnsiTheme="minorHAnsi" w:eastAsiaTheme="minorEastAsia" w:cstheme="minorBidi"/>
          <w:sz w:val="28"/>
          <w:szCs w:val="28"/>
        </w:rPr>
      </w:pPr>
      <w:r>
        <w:fldChar w:fldCharType="begin"/>
      </w:r>
      <w:r>
        <w:instrText xml:space="preserve"> HYPERLINK \l "_Toc97117713" </w:instrText>
      </w:r>
      <w:r>
        <w:fldChar w:fldCharType="separate"/>
      </w:r>
      <w:r>
        <w:rPr>
          <w:rStyle w:val="63"/>
          <w:rFonts w:hint="eastAsia" w:ascii="宋体" w:hAnsi="宋体" w:cs="宋体"/>
          <w:bCs/>
          <w:kern w:val="0"/>
          <w:sz w:val="28"/>
          <w:szCs w:val="28"/>
        </w:rPr>
        <w:t>第三部分</w:t>
      </w:r>
      <w:r>
        <w:rPr>
          <w:rStyle w:val="63"/>
          <w:rFonts w:ascii="宋体" w:hAnsi="宋体" w:cs="宋体"/>
          <w:bCs/>
          <w:kern w:val="0"/>
          <w:sz w:val="28"/>
          <w:szCs w:val="28"/>
        </w:rPr>
        <w:t xml:space="preserve">  </w:t>
      </w:r>
      <w:r>
        <w:rPr>
          <w:rStyle w:val="63"/>
          <w:rFonts w:hint="eastAsia" w:ascii="宋体" w:hAnsi="宋体" w:cs="宋体"/>
          <w:bCs/>
          <w:kern w:val="0"/>
          <w:sz w:val="28"/>
          <w:szCs w:val="28"/>
        </w:rPr>
        <w:t>供应商须知</w:t>
      </w:r>
      <w:r>
        <w:rPr>
          <w:sz w:val="28"/>
          <w:szCs w:val="28"/>
        </w:rPr>
        <w:tab/>
      </w:r>
      <w:r>
        <w:rPr>
          <w:rFonts w:hint="eastAsia"/>
          <w:sz w:val="28"/>
          <w:szCs w:val="28"/>
        </w:rPr>
        <w:t>8</w:t>
      </w:r>
      <w:r>
        <w:rPr>
          <w:rFonts w:hint="eastAsia"/>
          <w:sz w:val="28"/>
          <w:szCs w:val="28"/>
        </w:rPr>
        <w:fldChar w:fldCharType="end"/>
      </w:r>
    </w:p>
    <w:p>
      <w:pPr>
        <w:pStyle w:val="39"/>
        <w:tabs>
          <w:tab w:val="right" w:leader="dot" w:pos="9346"/>
        </w:tabs>
        <w:rPr>
          <w:rFonts w:asciiTheme="minorHAnsi" w:hAnsiTheme="minorHAnsi" w:cstheme="minorBidi"/>
          <w:sz w:val="28"/>
          <w:szCs w:val="28"/>
        </w:rPr>
      </w:pPr>
      <w:r>
        <w:fldChar w:fldCharType="begin"/>
      </w:r>
      <w:r>
        <w:instrText xml:space="preserve"> HYPERLINK \l "_Toc97117714" </w:instrText>
      </w:r>
      <w:r>
        <w:fldChar w:fldCharType="separate"/>
      </w:r>
      <w:r>
        <w:rPr>
          <w:rStyle w:val="63"/>
          <w:rFonts w:hint="eastAsia" w:ascii="宋体" w:hAnsi="宋体" w:cs="宋体"/>
          <w:bCs/>
          <w:kern w:val="0"/>
          <w:sz w:val="28"/>
          <w:szCs w:val="28"/>
        </w:rPr>
        <w:t>第四部分　评标方法、评标标准</w:t>
      </w:r>
      <w:r>
        <w:rPr>
          <w:sz w:val="28"/>
          <w:szCs w:val="28"/>
        </w:rPr>
        <w:tab/>
      </w:r>
      <w:r>
        <w:rPr>
          <w:rFonts w:hint="eastAsia"/>
          <w:sz w:val="28"/>
          <w:szCs w:val="28"/>
        </w:rPr>
        <w:t>2</w:t>
      </w:r>
      <w:r>
        <w:rPr>
          <w:rFonts w:hint="eastAsia"/>
          <w:sz w:val="28"/>
          <w:szCs w:val="28"/>
        </w:rPr>
        <w:fldChar w:fldCharType="end"/>
      </w:r>
      <w:r>
        <w:rPr>
          <w:rFonts w:hint="eastAsia"/>
          <w:sz w:val="28"/>
          <w:szCs w:val="28"/>
        </w:rPr>
        <w:t>0</w:t>
      </w:r>
    </w:p>
    <w:p>
      <w:pPr>
        <w:pStyle w:val="39"/>
        <w:tabs>
          <w:tab w:val="right" w:leader="dot" w:pos="9346"/>
        </w:tabs>
        <w:rPr>
          <w:rFonts w:asciiTheme="minorHAnsi" w:hAnsiTheme="minorHAnsi" w:cstheme="minorBidi"/>
          <w:sz w:val="28"/>
          <w:szCs w:val="28"/>
        </w:rPr>
      </w:pPr>
      <w:r>
        <w:fldChar w:fldCharType="begin"/>
      </w:r>
      <w:r>
        <w:instrText xml:space="preserve"> HYPERLINK \l "_Toc97117715" </w:instrText>
      </w:r>
      <w:r>
        <w:fldChar w:fldCharType="separate"/>
      </w:r>
      <w:r>
        <w:rPr>
          <w:rStyle w:val="63"/>
          <w:rFonts w:hint="eastAsia" w:ascii="宋体" w:hAnsi="宋体" w:cs="宋体"/>
          <w:bCs/>
          <w:kern w:val="0"/>
          <w:sz w:val="28"/>
          <w:szCs w:val="28"/>
        </w:rPr>
        <w:t>第五部分</w:t>
      </w:r>
      <w:r>
        <w:rPr>
          <w:rStyle w:val="63"/>
          <w:rFonts w:ascii="宋体" w:hAnsi="宋体" w:cs="宋体"/>
          <w:bCs/>
          <w:kern w:val="0"/>
          <w:sz w:val="28"/>
          <w:szCs w:val="28"/>
        </w:rPr>
        <w:t xml:space="preserve">  </w:t>
      </w:r>
      <w:r>
        <w:rPr>
          <w:rStyle w:val="63"/>
          <w:rFonts w:hint="eastAsia" w:ascii="宋体" w:hAnsi="宋体" w:cs="宋体"/>
          <w:bCs/>
          <w:kern w:val="0"/>
          <w:sz w:val="28"/>
          <w:szCs w:val="28"/>
        </w:rPr>
        <w:t>合同主要条款</w:t>
      </w:r>
      <w:r>
        <w:rPr>
          <w:sz w:val="28"/>
          <w:szCs w:val="28"/>
        </w:rPr>
        <w:tab/>
      </w:r>
      <w:r>
        <w:rPr>
          <w:rFonts w:hint="eastAsia"/>
          <w:sz w:val="28"/>
          <w:szCs w:val="28"/>
        </w:rPr>
        <w:t>2</w:t>
      </w:r>
      <w:r>
        <w:rPr>
          <w:rFonts w:hint="eastAsia"/>
          <w:sz w:val="28"/>
          <w:szCs w:val="28"/>
        </w:rPr>
        <w:fldChar w:fldCharType="end"/>
      </w:r>
      <w:r>
        <w:rPr>
          <w:rFonts w:hint="eastAsia"/>
          <w:sz w:val="28"/>
          <w:szCs w:val="28"/>
        </w:rPr>
        <w:t>3</w:t>
      </w:r>
    </w:p>
    <w:p>
      <w:pPr>
        <w:pStyle w:val="39"/>
        <w:tabs>
          <w:tab w:val="right" w:leader="dot" w:pos="9346"/>
        </w:tabs>
        <w:rPr>
          <w:rFonts w:asciiTheme="minorHAnsi" w:hAnsiTheme="minorHAnsi" w:cstheme="minorBidi"/>
          <w:sz w:val="28"/>
          <w:szCs w:val="28"/>
        </w:rPr>
      </w:pPr>
      <w:r>
        <w:fldChar w:fldCharType="begin"/>
      </w:r>
      <w:r>
        <w:instrText xml:space="preserve"> HYPERLINK \l "_Toc97117716" </w:instrText>
      </w:r>
      <w:r>
        <w:fldChar w:fldCharType="separate"/>
      </w:r>
      <w:r>
        <w:rPr>
          <w:rStyle w:val="63"/>
          <w:rFonts w:hint="eastAsia" w:ascii="宋体" w:hAnsi="宋体" w:cs="宋体"/>
          <w:bCs/>
          <w:sz w:val="28"/>
          <w:szCs w:val="28"/>
        </w:rPr>
        <w:t>第六部分</w:t>
      </w:r>
      <w:r>
        <w:rPr>
          <w:rStyle w:val="63"/>
          <w:rFonts w:ascii="宋体" w:hAnsi="宋体" w:cs="宋体"/>
          <w:bCs/>
          <w:sz w:val="28"/>
          <w:szCs w:val="28"/>
        </w:rPr>
        <w:t xml:space="preserve">  </w:t>
      </w:r>
      <w:r>
        <w:rPr>
          <w:rStyle w:val="63"/>
          <w:rFonts w:hint="eastAsia" w:ascii="宋体" w:hAnsi="宋体" w:cs="宋体"/>
          <w:bCs/>
          <w:sz w:val="28"/>
          <w:szCs w:val="28"/>
        </w:rPr>
        <w:t>应提交的有关格式范例</w:t>
      </w:r>
      <w:r>
        <w:rPr>
          <w:sz w:val="28"/>
          <w:szCs w:val="28"/>
        </w:rPr>
        <w:tab/>
      </w:r>
      <w:r>
        <w:rPr>
          <w:rFonts w:hint="eastAsia"/>
          <w:sz w:val="28"/>
          <w:szCs w:val="28"/>
        </w:rPr>
        <w:t>3</w:t>
      </w:r>
      <w:r>
        <w:rPr>
          <w:rFonts w:hint="eastAsia"/>
          <w:sz w:val="28"/>
          <w:szCs w:val="28"/>
        </w:rPr>
        <w:fldChar w:fldCharType="end"/>
      </w:r>
      <w:r>
        <w:rPr>
          <w:rFonts w:hint="eastAsia"/>
          <w:sz w:val="28"/>
          <w:szCs w:val="28"/>
        </w:rPr>
        <w:t>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Pr>
          <w:rFonts w:ascii="宋体" w:hAnsi="宋体" w:cs="宋体"/>
        </w:rPr>
      </w:pPr>
      <w:r>
        <w:rPr>
          <w:rFonts w:ascii="宋体" w:hAnsi="宋体" w:cs="宋体"/>
          <w:b/>
          <w:sz w:val="28"/>
          <w:szCs w:val="28"/>
        </w:rPr>
        <w:fldChar w:fldCharType="end"/>
      </w:r>
      <w:r>
        <w:rPr>
          <w:rFonts w:hint="eastAsia" w:ascii="宋体" w:hAnsi="宋体" w:cs="宋体"/>
          <w:sz w:val="28"/>
          <w:szCs w:val="28"/>
        </w:rPr>
        <w:br w:type="page"/>
      </w:r>
    </w:p>
    <w:p>
      <w:pPr>
        <w:pStyle w:val="4"/>
        <w:rPr>
          <w:rStyle w:val="69"/>
          <w:rFonts w:ascii="宋体" w:hAnsi="宋体" w:cs="宋体"/>
          <w:b/>
        </w:rPr>
      </w:pPr>
      <w:bookmarkStart w:id="0" w:name="_Toc97117711"/>
      <w:bookmarkStart w:id="1" w:name="_Toc17632"/>
      <w:r>
        <w:rPr>
          <w:rStyle w:val="69"/>
          <w:rFonts w:hint="eastAsia" w:ascii="宋体" w:hAnsi="宋体" w:cs="宋体"/>
          <w:b/>
        </w:rPr>
        <w:t>第一部分  招标公告</w:t>
      </w:r>
      <w:bookmarkEnd w:id="0"/>
      <w:bookmarkEnd w:id="1"/>
    </w:p>
    <w:p>
      <w:pPr>
        <w:widowControl/>
        <w:spacing w:line="360" w:lineRule="auto"/>
        <w:ind w:left="60" w:right="60" w:firstLine="540"/>
        <w:jc w:val="left"/>
        <w:rPr>
          <w:rFonts w:ascii="宋体" w:hAnsi="宋体" w:cs="宋体"/>
          <w:kern w:val="0"/>
          <w:sz w:val="24"/>
        </w:rPr>
      </w:pPr>
      <w:r>
        <w:rPr>
          <w:rFonts w:hint="eastAsia" w:ascii="宋体" w:hAnsi="宋体"/>
          <w:kern w:val="0"/>
          <w:sz w:val="24"/>
        </w:rPr>
        <w:t>根据相关规定</w:t>
      </w:r>
      <w:r>
        <w:rPr>
          <w:rFonts w:ascii="宋体" w:hAnsi="宋体"/>
          <w:kern w:val="0"/>
          <w:sz w:val="24"/>
        </w:rPr>
        <w:t>,</w:t>
      </w:r>
      <w:r>
        <w:rPr>
          <w:rFonts w:hint="eastAsia" w:ascii="宋体" w:hAnsi="宋体"/>
          <w:kern w:val="0"/>
          <w:sz w:val="24"/>
        </w:rPr>
        <w:t>受采购人委托，</w:t>
      </w:r>
      <w:r>
        <w:rPr>
          <w:rFonts w:hint="eastAsia" w:ascii="宋体" w:hAnsi="宋体" w:cs="宋体"/>
          <w:kern w:val="0"/>
          <w:sz w:val="24"/>
        </w:rPr>
        <w:t>就</w:t>
      </w:r>
      <w:r>
        <w:rPr>
          <w:rFonts w:hint="eastAsia" w:ascii="宋体" w:hAnsi="宋体" w:cs="宋体"/>
          <w:b/>
          <w:kern w:val="0"/>
          <w:sz w:val="24"/>
          <w:u w:val="single"/>
        </w:rPr>
        <w:t>三门县洞港闸安全鉴定项目</w:t>
      </w:r>
      <w:r>
        <w:rPr>
          <w:rFonts w:hint="eastAsia" w:ascii="宋体" w:hAnsi="宋体" w:cs="宋体"/>
          <w:kern w:val="0"/>
          <w:sz w:val="24"/>
        </w:rPr>
        <w:t>进行公开招标采购，欢迎符合条件的潜在投标人参加本项目投标。</w:t>
      </w:r>
    </w:p>
    <w:p>
      <w:pPr>
        <w:tabs>
          <w:tab w:val="left" w:pos="945"/>
          <w:tab w:val="left" w:pos="1575"/>
          <w:tab w:val="left" w:pos="8280"/>
        </w:tabs>
        <w:autoSpaceDE w:val="0"/>
        <w:autoSpaceDN w:val="0"/>
        <w:adjustRightInd w:val="0"/>
        <w:spacing w:before="100" w:line="360" w:lineRule="auto"/>
        <w:rPr>
          <w:rFonts w:ascii="宋体"/>
          <w:b/>
          <w:bCs/>
          <w:color w:val="000000" w:themeColor="text1"/>
          <w:kern w:val="0"/>
          <w:szCs w:val="21"/>
          <w14:textFill>
            <w14:solidFill>
              <w14:schemeClr w14:val="tx1"/>
            </w14:solidFill>
          </w14:textFill>
        </w:rPr>
      </w:pPr>
      <w:r>
        <w:rPr>
          <w:rFonts w:hint="eastAsia" w:ascii="宋体"/>
          <w:b/>
          <w:bCs/>
          <w:kern w:val="0"/>
          <w:sz w:val="24"/>
        </w:rPr>
        <w:t>一、招标</w:t>
      </w:r>
      <w:r>
        <w:rPr>
          <w:rFonts w:hint="eastAsia" w:ascii="宋体"/>
          <w:b/>
          <w:bCs/>
          <w:color w:val="000000" w:themeColor="text1"/>
          <w:kern w:val="0"/>
          <w:sz w:val="24"/>
          <w14:textFill>
            <w14:solidFill>
              <w14:schemeClr w14:val="tx1"/>
            </w14:solidFill>
          </w14:textFill>
        </w:rPr>
        <w:t>编号</w:t>
      </w:r>
      <w:r>
        <w:rPr>
          <w:rFonts w:hint="eastAsia"/>
          <w:b/>
          <w:bCs/>
          <w:color w:val="000000" w:themeColor="text1"/>
          <w:sz w:val="24"/>
          <w:szCs w:val="20"/>
          <w14:textFill>
            <w14:solidFill>
              <w14:schemeClr w14:val="tx1"/>
            </w14:solidFill>
          </w14:textFill>
        </w:rPr>
        <w:t>：浙欧招备【2022】038号</w:t>
      </w:r>
    </w:p>
    <w:p>
      <w:pPr>
        <w:tabs>
          <w:tab w:val="left" w:pos="180"/>
          <w:tab w:val="left" w:pos="360"/>
          <w:tab w:val="left" w:pos="540"/>
          <w:tab w:val="left" w:pos="8280"/>
        </w:tabs>
        <w:autoSpaceDE w:val="0"/>
        <w:autoSpaceDN w:val="0"/>
        <w:adjustRightInd w:val="0"/>
        <w:spacing w:before="100" w:line="360" w:lineRule="auto"/>
        <w:ind w:right="703"/>
        <w:jc w:val="left"/>
        <w:rPr>
          <w:b/>
          <w:bCs/>
          <w:sz w:val="24"/>
        </w:rPr>
      </w:pPr>
      <w:bookmarkStart w:id="2" w:name="_Toc277078923"/>
      <w:bookmarkStart w:id="3" w:name="_Toc504136795"/>
      <w:bookmarkStart w:id="4" w:name="_Toc238443287"/>
      <w:bookmarkStart w:id="5" w:name="_Toc248896174"/>
      <w:bookmarkStart w:id="6" w:name="_Toc237138375"/>
      <w:bookmarkStart w:id="7" w:name="_Toc218007960"/>
      <w:bookmarkStart w:id="8" w:name="_Toc240724181"/>
      <w:bookmarkStart w:id="9" w:name="_Toc240724031"/>
      <w:bookmarkStart w:id="10" w:name="_Toc218007229"/>
      <w:bookmarkStart w:id="11" w:name="_Toc237656252"/>
      <w:bookmarkStart w:id="12" w:name="_Toc217998400"/>
      <w:bookmarkStart w:id="13" w:name="_Toc239128658"/>
      <w:bookmarkStart w:id="14" w:name="_Toc283973051"/>
      <w:bookmarkStart w:id="15" w:name="_Toc306901423"/>
      <w:bookmarkStart w:id="16" w:name="_Toc255819807"/>
      <w:bookmarkStart w:id="17" w:name="_Toc302983071"/>
      <w:bookmarkStart w:id="18" w:name="_Toc248896333"/>
      <w:bookmarkStart w:id="19" w:name="_Toc292375875"/>
      <w:bookmarkStart w:id="20" w:name="_Toc255821801"/>
      <w:bookmarkStart w:id="21" w:name="_Toc240724366"/>
      <w:bookmarkStart w:id="22" w:name="_Toc237079651"/>
      <w:bookmarkStart w:id="23" w:name="_Toc255459623"/>
      <w:bookmarkStart w:id="24" w:name="_Toc290043087"/>
      <w:bookmarkStart w:id="25" w:name="_Toc261001138"/>
      <w:bookmarkStart w:id="26" w:name="_Toc261001046"/>
      <w:bookmarkStart w:id="27" w:name="_Toc301444166"/>
      <w:bookmarkStart w:id="28" w:name="_Toc248896026"/>
      <w:r>
        <w:rPr>
          <w:rFonts w:hint="eastAsia"/>
          <w:b/>
          <w:bCs/>
          <w:sz w:val="24"/>
        </w:rPr>
        <w:t>二、招标项目概况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B10_招标内容"/>
      <w:bookmarkEnd w:id="29"/>
      <w:bookmarkStart w:id="30" w:name="_Toc261001047"/>
      <w:bookmarkStart w:id="31" w:name="_Toc306901425"/>
      <w:bookmarkStart w:id="32" w:name="_Toc240724032"/>
      <w:bookmarkStart w:id="33" w:name="_Toc240724182"/>
      <w:bookmarkStart w:id="34" w:name="_Toc248896334"/>
      <w:bookmarkStart w:id="35" w:name="_Toc255819808"/>
      <w:bookmarkStart w:id="36" w:name="_Toc283973056"/>
      <w:bookmarkStart w:id="37" w:name="_Toc255459624"/>
      <w:bookmarkStart w:id="38" w:name="_Toc240724367"/>
      <w:bookmarkStart w:id="39" w:name="_Toc217998401"/>
      <w:bookmarkStart w:id="40" w:name="_Toc302983073"/>
      <w:bookmarkStart w:id="41" w:name="_Toc218007961"/>
      <w:bookmarkStart w:id="42" w:name="_Toc292375877"/>
      <w:bookmarkStart w:id="43" w:name="_Toc248896027"/>
      <w:bookmarkStart w:id="44" w:name="_Toc255821802"/>
      <w:bookmarkStart w:id="45" w:name="_Toc237079652"/>
      <w:bookmarkStart w:id="46" w:name="_Toc238443288"/>
      <w:bookmarkStart w:id="47" w:name="_Toc239128659"/>
      <w:bookmarkStart w:id="48" w:name="_Toc237138376"/>
      <w:bookmarkStart w:id="49" w:name="_Toc218007230"/>
      <w:bookmarkStart w:id="50" w:name="_Toc237656253"/>
      <w:bookmarkStart w:id="51" w:name="_Toc277078924"/>
      <w:bookmarkStart w:id="52" w:name="_Toc290043091"/>
      <w:bookmarkStart w:id="53" w:name="_Toc261001139"/>
      <w:bookmarkStart w:id="54" w:name="_Toc301444168"/>
      <w:bookmarkStart w:id="55" w:name="_Toc248896175"/>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 xml:space="preserve">三门县洞港闸位于三门县泗淋乡，洞港的出海口处，为挡潮排涝水闸，兼有当地小型船只通航的任务。闸址以上流域面积206km2，排涝面积8.32万亩，灌溉面积0.6万亩，受益人口约15万人。 </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洞港闸共9孔，每孔净宽3.0m，总净宽27.0m；排涝标准为10年一遇，最大排涝流量为425m3/s，属于中型水闸。水闸为3级建筑物，设计挡潮高潮位和波浪重现期采用50年一遇标准。</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Pr>
        <w:tabs>
          <w:tab w:val="left" w:pos="180"/>
          <w:tab w:val="left" w:pos="360"/>
          <w:tab w:val="left" w:pos="540"/>
          <w:tab w:val="left" w:pos="8280"/>
        </w:tabs>
        <w:autoSpaceDE w:val="0"/>
        <w:autoSpaceDN w:val="0"/>
        <w:adjustRightInd w:val="0"/>
        <w:spacing w:before="100" w:line="360" w:lineRule="auto"/>
        <w:ind w:right="703"/>
        <w:jc w:val="left"/>
        <w:rPr>
          <w:b/>
          <w:bCs/>
          <w:sz w:val="24"/>
        </w:rPr>
      </w:pPr>
      <w:r>
        <w:rPr>
          <w:rFonts w:hint="eastAsia"/>
          <w:b/>
          <w:bCs/>
          <w:sz w:val="24"/>
        </w:rPr>
        <w:t>三、合格供应商需符合以下条件：</w:t>
      </w:r>
    </w:p>
    <w:p>
      <w:pPr>
        <w:widowControl/>
        <w:spacing w:line="360" w:lineRule="auto"/>
        <w:ind w:firstLine="480" w:firstLineChars="200"/>
        <w:jc w:val="left"/>
        <w:rPr>
          <w:rFonts w:ascii="宋体" w:hAnsi="宋体" w:cs="宋体"/>
          <w:kern w:val="0"/>
          <w:sz w:val="24"/>
        </w:rPr>
      </w:pPr>
      <w:r>
        <w:rPr>
          <w:rFonts w:ascii="宋体"/>
          <w:sz w:val="24"/>
        </w:rPr>
        <w:t>1</w:t>
      </w:r>
      <w:r>
        <w:rPr>
          <w:rFonts w:hint="eastAsia" w:ascii="宋体"/>
          <w:sz w:val="24"/>
        </w:rPr>
        <w:t>）</w:t>
      </w:r>
      <w:r>
        <w:rPr>
          <w:rFonts w:hint="eastAsia" w:ascii="宋体" w:hAnsi="宋体" w:cs="宋体"/>
          <w:kern w:val="0"/>
          <w:sz w:val="24"/>
        </w:rPr>
        <w:t>具有本项目服务能力的独立法人资格的投标人；</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2）具有独立承担民事责任的能力；</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3）具有良好的商业信誉和健全的财务会计制度；</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4）具有履行合同所必需的设备和专业技术能力；</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5）有依法缴纳税收和社会保障资金的良好记录；</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6）参加采购活动前三年内，在经营活动中没有重大违法记录；</w:t>
      </w:r>
    </w:p>
    <w:p>
      <w:pPr>
        <w:pStyle w:val="91"/>
        <w:adjustRightInd w:val="0"/>
        <w:snapToGrid w:val="0"/>
        <w:spacing w:before="0" w:line="360" w:lineRule="auto"/>
        <w:ind w:left="0" w:right="0" w:firstLine="480" w:firstLineChars="200"/>
        <w:rPr>
          <w:rFonts w:ascii="宋体" w:eastAsia="宋体"/>
          <w:color w:val="auto"/>
          <w:sz w:val="24"/>
          <w:szCs w:val="24"/>
        </w:rPr>
      </w:pPr>
      <w:r>
        <w:rPr>
          <w:rFonts w:hint="eastAsia" w:ascii="宋体" w:eastAsia="宋体"/>
          <w:color w:val="auto"/>
          <w:sz w:val="24"/>
          <w:szCs w:val="24"/>
        </w:rPr>
        <w:t>7）法律、行政法规规定的其他条件；</w:t>
      </w:r>
    </w:p>
    <w:p>
      <w:pPr>
        <w:pStyle w:val="91"/>
        <w:adjustRightInd w:val="0"/>
        <w:snapToGrid w:val="0"/>
        <w:spacing w:line="360" w:lineRule="auto"/>
        <w:ind w:left="0" w:right="0" w:firstLine="480" w:firstLineChars="200"/>
        <w:rPr>
          <w:rFonts w:ascii="宋体" w:eastAsia="宋体"/>
          <w:color w:val="auto"/>
          <w:sz w:val="24"/>
          <w:szCs w:val="24"/>
        </w:rPr>
      </w:pPr>
      <w:r>
        <w:rPr>
          <w:rFonts w:ascii="宋体" w:eastAsia="宋体"/>
          <w:color w:val="auto"/>
          <w:sz w:val="24"/>
          <w:szCs w:val="24"/>
        </w:rPr>
        <w:t>8）</w:t>
      </w:r>
      <w:r>
        <w:rPr>
          <w:rFonts w:hint="eastAsia" w:ascii="宋体" w:eastAsia="宋体"/>
          <w:color w:val="auto"/>
          <w:sz w:val="24"/>
          <w:szCs w:val="24"/>
        </w:rPr>
        <w:t>投标人具有水利行业设计专业丙级及以上资质；</w:t>
      </w:r>
    </w:p>
    <w:p>
      <w:pPr>
        <w:pStyle w:val="91"/>
        <w:adjustRightInd w:val="0"/>
        <w:snapToGrid w:val="0"/>
        <w:spacing w:line="360" w:lineRule="auto"/>
        <w:ind w:left="0" w:right="0" w:firstLine="480" w:firstLineChars="200"/>
        <w:rPr>
          <w:rFonts w:ascii="宋体" w:eastAsia="宋体"/>
          <w:color w:val="auto"/>
          <w:sz w:val="24"/>
          <w:szCs w:val="24"/>
        </w:rPr>
      </w:pPr>
      <w:r>
        <w:rPr>
          <w:rFonts w:ascii="宋体" w:eastAsia="宋体"/>
          <w:color w:val="auto"/>
          <w:sz w:val="24"/>
          <w:szCs w:val="24"/>
        </w:rPr>
        <w:t>9）投标人</w:t>
      </w:r>
      <w:r>
        <w:rPr>
          <w:rFonts w:hint="eastAsia" w:ascii="宋体" w:eastAsia="宋体"/>
          <w:color w:val="auto"/>
          <w:sz w:val="24"/>
          <w:szCs w:val="24"/>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sz w:val="24"/>
        </w:rPr>
      </w:pPr>
      <w:r>
        <w:rPr>
          <w:rFonts w:ascii="宋体" w:hAnsi="宋体" w:cs="宋体"/>
          <w:kern w:val="0"/>
          <w:sz w:val="24"/>
        </w:rPr>
        <w:t>10</w:t>
      </w:r>
      <w:r>
        <w:rPr>
          <w:rFonts w:hint="eastAsia" w:ascii="宋体" w:hAnsi="宋体" w:cs="宋体"/>
          <w:kern w:val="0"/>
          <w:sz w:val="24"/>
        </w:rPr>
        <w:t>）本项目不接受联合体投标。</w:t>
      </w:r>
    </w:p>
    <w:p>
      <w:pPr>
        <w:tabs>
          <w:tab w:val="left" w:pos="180"/>
          <w:tab w:val="left" w:pos="360"/>
          <w:tab w:val="left" w:pos="540"/>
          <w:tab w:val="left" w:pos="8280"/>
        </w:tabs>
        <w:autoSpaceDE w:val="0"/>
        <w:autoSpaceDN w:val="0"/>
        <w:adjustRightInd w:val="0"/>
        <w:spacing w:before="100" w:line="360" w:lineRule="auto"/>
        <w:ind w:right="703"/>
        <w:jc w:val="left"/>
        <w:rPr>
          <w:b/>
          <w:bCs/>
          <w:sz w:val="24"/>
        </w:rPr>
      </w:pPr>
      <w:r>
        <w:rPr>
          <w:b/>
          <w:bCs/>
          <w:sz w:val="24"/>
        </w:rPr>
        <w:t>四、招标文件获取的方式：</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招标文件将于招标公告发布之日起在三门县公共资源交易中心网 “网址：</w:t>
      </w:r>
      <w:r>
        <w:rPr>
          <w:rFonts w:ascii="宋体" w:eastAsia="宋体"/>
          <w:color w:val="auto"/>
          <w:sz w:val="24"/>
          <w:szCs w:val="24"/>
        </w:rPr>
        <w:t>http://www.sanmen.gov.cn/col/col1229610956/index.html</w:t>
      </w:r>
      <w:r>
        <w:rPr>
          <w:rFonts w:hint="eastAsia" w:ascii="宋体" w:eastAsia="宋体"/>
          <w:color w:val="auto"/>
          <w:sz w:val="24"/>
          <w:szCs w:val="24"/>
        </w:rPr>
        <w:t>”平台上发布并供下载，招标文件以书面为准。</w:t>
      </w:r>
    </w:p>
    <w:p>
      <w:pPr>
        <w:pStyle w:val="48"/>
        <w:shd w:val="clear" w:color="auto" w:fill="FFFFFF"/>
        <w:spacing w:before="105" w:beforeAutospacing="0" w:after="0" w:afterAutospacing="0" w:line="360" w:lineRule="atLeast"/>
        <w:ind w:right="30"/>
        <w:rPr>
          <w:rFonts w:hint="default"/>
          <w:b/>
          <w:bCs/>
        </w:rPr>
      </w:pPr>
      <w:r>
        <w:rPr>
          <w:b/>
          <w:bCs/>
        </w:rPr>
        <w:t>五、投标截止及开标时间、地点：</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s="宋体"/>
          <w:color w:val="auto"/>
          <w:kern w:val="0"/>
          <w:sz w:val="24"/>
        </w:rPr>
      </w:pPr>
      <w:r>
        <w:rPr>
          <w:rFonts w:hint="eastAsia" w:ascii="宋体" w:hAnsi="宋体" w:cs="宋体"/>
          <w:kern w:val="0"/>
          <w:sz w:val="24"/>
        </w:rPr>
        <w:t>本次招标将于：</w:t>
      </w:r>
      <w:r>
        <w:rPr>
          <w:rFonts w:hint="eastAsia" w:ascii="宋体" w:hAnsi="宋体" w:cs="宋体"/>
          <w:color w:val="auto"/>
          <w:kern w:val="0"/>
          <w:sz w:val="24"/>
        </w:rPr>
        <w:t>2022年7月20日9时00分在三门县水利局八楼会议室开标，请在此时间前将投标文件送达开标地点，逾期或不符合招标文件规定的投标文件恕不接受。</w:t>
      </w:r>
    </w:p>
    <w:p>
      <w:pPr>
        <w:tabs>
          <w:tab w:val="left" w:pos="180"/>
          <w:tab w:val="left" w:pos="360"/>
          <w:tab w:val="left" w:pos="540"/>
          <w:tab w:val="left" w:pos="8280"/>
        </w:tabs>
        <w:autoSpaceDE w:val="0"/>
        <w:autoSpaceDN w:val="0"/>
        <w:adjustRightInd w:val="0"/>
        <w:spacing w:before="100" w:line="360" w:lineRule="auto"/>
        <w:ind w:right="703"/>
        <w:jc w:val="left"/>
        <w:rPr>
          <w:b/>
          <w:bCs/>
          <w:color w:val="auto"/>
          <w:sz w:val="24"/>
        </w:rPr>
      </w:pPr>
      <w:r>
        <w:rPr>
          <w:b/>
          <w:bCs/>
          <w:color w:val="auto"/>
          <w:sz w:val="24"/>
        </w:rPr>
        <w:t>六、投标保证金：</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1、保证金金额：肆仟元。</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2、担保形式间：现金；</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3、提交单位及地址：</w:t>
      </w:r>
      <w:r>
        <w:rPr>
          <w:rFonts w:hint="eastAsia" w:ascii="宋体" w:cs="宋体"/>
          <w:color w:val="auto"/>
          <w:sz w:val="24"/>
        </w:rPr>
        <w:t>三门县水利局八楼会议室</w:t>
      </w:r>
    </w:p>
    <w:p>
      <w:pPr>
        <w:pStyle w:val="91"/>
        <w:adjustRightInd w:val="0"/>
        <w:snapToGrid w:val="0"/>
        <w:spacing w:line="360" w:lineRule="auto"/>
        <w:ind w:left="0" w:right="0" w:firstLine="480" w:firstLineChars="200"/>
        <w:rPr>
          <w:rFonts w:ascii="宋体" w:eastAsia="宋体"/>
          <w:color w:val="auto"/>
          <w:sz w:val="24"/>
          <w:szCs w:val="24"/>
        </w:rPr>
      </w:pPr>
      <w:r>
        <w:rPr>
          <w:rFonts w:hint="eastAsia" w:ascii="宋体" w:eastAsia="宋体"/>
          <w:color w:val="auto"/>
          <w:sz w:val="24"/>
          <w:szCs w:val="24"/>
        </w:rPr>
        <w:t>4、提交截止时间：</w:t>
      </w:r>
      <w:r>
        <w:rPr>
          <w:rFonts w:hint="eastAsia" w:ascii="宋体" w:cs="宋体"/>
          <w:color w:val="000000" w:themeColor="text1"/>
          <w:sz w:val="24"/>
          <w14:textFill>
            <w14:solidFill>
              <w14:schemeClr w14:val="tx1"/>
            </w14:solidFill>
          </w14:textFill>
        </w:rPr>
        <w:t>2022年7月20日9时00分</w:t>
      </w:r>
    </w:p>
    <w:p>
      <w:pPr>
        <w:pStyle w:val="48"/>
        <w:shd w:val="clear" w:color="auto" w:fill="FFFFFF"/>
        <w:spacing w:before="105" w:beforeAutospacing="0" w:after="0" w:afterAutospacing="0" w:line="360" w:lineRule="atLeast"/>
        <w:ind w:right="30"/>
        <w:rPr>
          <w:rFonts w:hint="default"/>
          <w:b/>
          <w:bCs/>
        </w:rPr>
      </w:pPr>
      <w:r>
        <w:rPr>
          <w:b/>
          <w:bCs/>
        </w:rPr>
        <w:t>七、相关注意事项：</w:t>
      </w:r>
    </w:p>
    <w:p>
      <w:pPr>
        <w:pStyle w:val="48"/>
        <w:shd w:val="clear" w:color="auto" w:fill="FFFFFF"/>
        <w:spacing w:before="105" w:beforeAutospacing="0" w:after="0" w:afterAutospacing="0" w:line="360" w:lineRule="atLeast"/>
        <w:ind w:right="30" w:firstLine="480"/>
        <w:rPr>
          <w:rFonts w:hint="default" w:cs="宋体"/>
        </w:rPr>
      </w:pPr>
      <w:r>
        <w:rPr>
          <w:rFonts w:cs="宋体"/>
        </w:rPr>
        <w:t>供应商认为采购文件使自己的权益受到损害的，可以自收到采购文件之日起7个工作日内且应当在采购响应截止时间之前，以书面形式一次性向采购人和代理机构提出同一环节的质疑。否则，被质疑人可不予接受。质疑供应商对采购人、采购代理机构的答复不满意或者采购人、采购代理机构未在规定的时间内作出答复的，可以在答复期满后十五个工作日内向监督管理部门投诉。</w:t>
      </w:r>
    </w:p>
    <w:p>
      <w:pPr>
        <w:pStyle w:val="48"/>
        <w:shd w:val="clear" w:color="auto" w:fill="FFFFFF"/>
        <w:spacing w:before="105" w:beforeAutospacing="0" w:after="0" w:afterAutospacing="0" w:line="360" w:lineRule="atLeast"/>
        <w:ind w:right="30"/>
        <w:rPr>
          <w:rFonts w:hint="default"/>
          <w:b/>
          <w:bCs/>
        </w:rPr>
      </w:pPr>
      <w:r>
        <w:rPr>
          <w:b/>
          <w:bCs/>
        </w:rPr>
        <w:t>八、公告发布网址：</w:t>
      </w:r>
    </w:p>
    <w:p>
      <w:pPr>
        <w:pStyle w:val="48"/>
        <w:shd w:val="clear" w:color="auto" w:fill="FFFFFF"/>
        <w:spacing w:before="105" w:beforeAutospacing="0" w:after="0" w:afterAutospacing="0" w:line="360" w:lineRule="atLeast"/>
        <w:ind w:right="30" w:firstLine="480"/>
        <w:rPr>
          <w:rFonts w:hint="default" w:cs="宋体"/>
        </w:rPr>
      </w:pPr>
      <w:r>
        <w:rPr>
          <w:rFonts w:cs="宋体"/>
        </w:rPr>
        <w:t>三门县公共资源交易中心（</w:t>
      </w:r>
      <w:r>
        <w:rPr>
          <w:rFonts w:cs="宋体"/>
          <w:b/>
          <w:bCs/>
          <w:szCs w:val="21"/>
        </w:rPr>
        <w:t>http://www.sanmen.gov.cn/</w:t>
      </w:r>
      <w:r>
        <w:rPr>
          <w:rFonts w:cs="宋体"/>
        </w:rPr>
        <w:t>）。</w:t>
      </w:r>
    </w:p>
    <w:p>
      <w:pPr>
        <w:pStyle w:val="48"/>
        <w:shd w:val="clear" w:color="auto" w:fill="FFFFFF"/>
        <w:spacing w:before="105" w:beforeAutospacing="0" w:after="0" w:afterAutospacing="0" w:line="360" w:lineRule="atLeast"/>
        <w:ind w:right="30"/>
        <w:rPr>
          <w:rFonts w:hint="default"/>
          <w:b/>
          <w:bCs/>
        </w:rPr>
      </w:pPr>
      <w:r>
        <w:rPr>
          <w:b/>
          <w:bCs/>
        </w:rPr>
        <w:t>九、联系方式：</w:t>
      </w:r>
    </w:p>
    <w:p>
      <w:pPr>
        <w:pStyle w:val="48"/>
        <w:shd w:val="clear" w:color="auto" w:fill="FFFFFF"/>
        <w:spacing w:before="105" w:beforeAutospacing="0" w:after="0" w:afterAutospacing="0" w:line="360" w:lineRule="atLeast"/>
        <w:ind w:right="30"/>
        <w:rPr>
          <w:rFonts w:hint="default"/>
          <w:b/>
          <w:bCs/>
        </w:rPr>
      </w:pPr>
      <w:r>
        <w:rPr>
          <w:b/>
          <w:bCs/>
        </w:rPr>
        <w:t>（一）采购代理机构</w:t>
      </w:r>
    </w:p>
    <w:p>
      <w:pPr>
        <w:pStyle w:val="48"/>
        <w:shd w:val="clear" w:color="auto" w:fill="FFFFFF"/>
        <w:spacing w:before="105" w:beforeAutospacing="0" w:after="0" w:afterAutospacing="0" w:line="360" w:lineRule="atLeast"/>
        <w:ind w:right="30" w:firstLine="480"/>
        <w:rPr>
          <w:rFonts w:hint="default" w:cs="宋体"/>
        </w:rPr>
      </w:pPr>
      <w:r>
        <w:rPr>
          <w:rFonts w:cs="宋体"/>
        </w:rPr>
        <w:t>招标代理名称：欧邦工程管理集团有限公司</w:t>
      </w:r>
    </w:p>
    <w:p>
      <w:pPr>
        <w:pStyle w:val="48"/>
        <w:shd w:val="clear" w:color="auto" w:fill="FFFFFF"/>
        <w:spacing w:before="105" w:beforeAutospacing="0" w:after="0" w:afterAutospacing="0" w:line="360" w:lineRule="atLeast"/>
        <w:ind w:right="30" w:firstLine="480"/>
        <w:rPr>
          <w:rFonts w:hint="default" w:cs="宋体"/>
        </w:rPr>
      </w:pPr>
      <w:r>
        <w:rPr>
          <w:rFonts w:cs="宋体"/>
        </w:rPr>
        <w:t>项目联系人：倪勇</w:t>
      </w:r>
    </w:p>
    <w:p>
      <w:pPr>
        <w:pStyle w:val="48"/>
        <w:shd w:val="clear" w:color="auto" w:fill="FFFFFF"/>
        <w:spacing w:before="105" w:beforeAutospacing="0" w:after="0" w:afterAutospacing="0" w:line="360" w:lineRule="atLeast"/>
        <w:ind w:right="30" w:firstLine="480"/>
        <w:rPr>
          <w:rFonts w:hint="default" w:cs="宋体"/>
        </w:rPr>
      </w:pPr>
      <w:r>
        <w:rPr>
          <w:rFonts w:cs="宋体"/>
        </w:rPr>
        <w:t>联系电话：0576-833</w:t>
      </w:r>
      <w:r>
        <w:rPr>
          <w:rFonts w:hint="default" w:cs="宋体"/>
        </w:rPr>
        <w:t>21522</w:t>
      </w:r>
    </w:p>
    <w:p>
      <w:pPr>
        <w:pStyle w:val="48"/>
        <w:shd w:val="clear" w:color="auto" w:fill="FFFFFF"/>
        <w:spacing w:before="0" w:beforeAutospacing="0" w:after="0" w:afterAutospacing="0" w:line="360" w:lineRule="atLeast"/>
        <w:rPr>
          <w:rFonts w:hint="default" w:ascii="微软雅黑" w:hAnsi="微软雅黑" w:eastAsia="微软雅黑" w:cs="微软雅黑"/>
        </w:rPr>
      </w:pPr>
      <w:r>
        <w:rPr>
          <w:b/>
          <w:bCs/>
        </w:rPr>
        <w:t>（二）采购人</w:t>
      </w:r>
      <w:r>
        <w:rPr>
          <w:rFonts w:cs="宋体"/>
        </w:rPr>
        <w:t>（受理招标文件相关质疑及答复）</w:t>
      </w:r>
    </w:p>
    <w:p>
      <w:pPr>
        <w:pStyle w:val="48"/>
        <w:shd w:val="clear" w:color="auto" w:fill="FFFFFF"/>
        <w:spacing w:before="105" w:beforeAutospacing="0" w:after="0" w:afterAutospacing="0" w:line="360" w:lineRule="atLeast"/>
        <w:ind w:right="30" w:firstLine="480"/>
        <w:rPr>
          <w:rFonts w:hint="default" w:cs="宋体"/>
        </w:rPr>
      </w:pPr>
      <w:r>
        <w:rPr>
          <w:rFonts w:cs="宋体"/>
        </w:rPr>
        <w:t>采购人名称：三门县水利局</w:t>
      </w:r>
    </w:p>
    <w:p>
      <w:pPr>
        <w:pStyle w:val="48"/>
        <w:shd w:val="clear" w:color="auto" w:fill="FFFFFF"/>
        <w:spacing w:before="105" w:beforeAutospacing="0" w:after="0" w:afterAutospacing="0" w:line="360" w:lineRule="atLeast"/>
        <w:ind w:right="30" w:firstLine="480"/>
        <w:rPr>
          <w:rFonts w:hint="default" w:cs="宋体"/>
          <w:color w:val="FF0000"/>
        </w:rPr>
      </w:pPr>
      <w:r>
        <w:rPr>
          <w:rFonts w:cs="宋体"/>
          <w:color w:val="000000" w:themeColor="text1"/>
          <w14:textFill>
            <w14:solidFill>
              <w14:schemeClr w14:val="tx1"/>
            </w14:solidFill>
          </w14:textFill>
        </w:rPr>
        <w:t>联系人：徐优     联系电话：</w:t>
      </w:r>
      <w:r>
        <w:rPr>
          <w:color w:val="000000" w:themeColor="text1"/>
          <w:szCs w:val="21"/>
          <w14:textFill>
            <w14:solidFill>
              <w14:schemeClr w14:val="tx1"/>
            </w14:solidFill>
          </w14:textFill>
        </w:rPr>
        <w:t>15168676655</w:t>
      </w:r>
      <w:r>
        <w:rPr>
          <w:color w:val="FF0000"/>
          <w:szCs w:val="21"/>
        </w:rPr>
        <w:t xml:space="preserve"> </w:t>
      </w:r>
    </w:p>
    <w:p>
      <w:pPr>
        <w:pStyle w:val="2"/>
        <w:jc w:val="right"/>
      </w:pPr>
      <w:r>
        <w:rPr>
          <w:rFonts w:hint="eastAsia"/>
        </w:rPr>
        <w:t>三门县水利局</w:t>
      </w:r>
    </w:p>
    <w:p>
      <w:pPr>
        <w:pStyle w:val="2"/>
        <w:jc w:val="right"/>
      </w:pPr>
      <w:r>
        <w:rPr>
          <w:rFonts w:hint="eastAsia"/>
        </w:rPr>
        <w:t xml:space="preserve">       欧邦工程管理集团有限公司</w:t>
      </w:r>
    </w:p>
    <w:p>
      <w:pPr>
        <w:pStyle w:val="2"/>
        <w:jc w:val="right"/>
      </w:pPr>
      <w:r>
        <w:rPr>
          <w:rFonts w:hint="eastAsia"/>
        </w:rPr>
        <w:t>2022年6月</w:t>
      </w:r>
      <w:r>
        <w:rPr>
          <w:rFonts w:hint="eastAsia"/>
          <w:lang w:val="en-US" w:eastAsia="zh-CN"/>
        </w:rPr>
        <w:t>29</w:t>
      </w:r>
      <w:bookmarkStart w:id="93" w:name="_GoBack"/>
      <w:bookmarkEnd w:id="93"/>
      <w:r>
        <w:t>日</w:t>
      </w:r>
    </w:p>
    <w:p>
      <w:pPr>
        <w:pStyle w:val="4"/>
        <w:rPr>
          <w:rStyle w:val="69"/>
          <w:rFonts w:ascii="宋体" w:hAnsi="宋体" w:cs="宋体"/>
          <w:b/>
        </w:rPr>
      </w:pPr>
      <w:r>
        <w:rPr>
          <w:rFonts w:hint="eastAsia" w:ascii="宋体" w:hAnsi="宋体" w:cs="宋体"/>
        </w:rPr>
        <w:br w:type="page"/>
      </w:r>
      <w:bookmarkStart w:id="56" w:name="_Toc97117712"/>
      <w:bookmarkStart w:id="57" w:name="_Toc16498"/>
      <w:r>
        <w:rPr>
          <w:rStyle w:val="69"/>
          <w:rFonts w:hint="eastAsia" w:ascii="宋体" w:hAnsi="宋体" w:cs="宋体"/>
          <w:b/>
        </w:rPr>
        <w:t>第二部分  采 购 需 求</w:t>
      </w:r>
      <w:bookmarkEnd w:id="56"/>
      <w:bookmarkEnd w:id="57"/>
    </w:p>
    <w:p>
      <w:pPr>
        <w:adjustRightInd w:val="0"/>
        <w:snapToGrid w:val="0"/>
        <w:spacing w:line="360" w:lineRule="auto"/>
        <w:ind w:firstLine="482" w:firstLineChars="200"/>
        <w:rPr>
          <w:rFonts w:ascii="宋体" w:hAnsi="宋体" w:cs="宋体"/>
          <w:b/>
          <w:sz w:val="24"/>
        </w:rPr>
      </w:pPr>
      <w:bookmarkStart w:id="58" w:name="_Toc11868"/>
    </w:p>
    <w:p>
      <w:pPr>
        <w:tabs>
          <w:tab w:val="left" w:pos="8280"/>
        </w:tabs>
        <w:autoSpaceDE w:val="0"/>
        <w:autoSpaceDN w:val="0"/>
        <w:adjustRightInd w:val="0"/>
        <w:spacing w:line="360" w:lineRule="auto"/>
        <w:ind w:right="25"/>
        <w:rPr>
          <w:rFonts w:ascii="宋体" w:hAnsi="宋体"/>
          <w:sz w:val="24"/>
        </w:rPr>
      </w:pPr>
      <w:r>
        <w:rPr>
          <w:rFonts w:hint="eastAsia" w:ascii="宋体" w:hAnsi="宋体"/>
          <w:sz w:val="24"/>
        </w:rPr>
        <w:t>本次招标的内容为浙江省三门县洞港闸安全鉴定项目</w:t>
      </w:r>
    </w:p>
    <w:p>
      <w:pPr>
        <w:snapToGrid w:val="0"/>
        <w:spacing w:before="120" w:beforeLines="50" w:line="360" w:lineRule="auto"/>
        <w:ind w:firstLine="562" w:firstLineChars="200"/>
        <w:outlineLvl w:val="0"/>
        <w:rPr>
          <w:b/>
          <w:bCs/>
          <w:sz w:val="28"/>
          <w:szCs w:val="28"/>
        </w:rPr>
      </w:pPr>
      <w:r>
        <w:rPr>
          <w:rFonts w:hint="eastAsia"/>
          <w:b/>
          <w:sz w:val="28"/>
          <w:szCs w:val="28"/>
        </w:rPr>
        <w:t>一</w:t>
      </w:r>
      <w:r>
        <w:rPr>
          <w:b/>
          <w:sz w:val="28"/>
          <w:szCs w:val="28"/>
        </w:rPr>
        <w:t>、工程概况</w:t>
      </w:r>
    </w:p>
    <w:p>
      <w:pPr>
        <w:snapToGrid w:val="0"/>
        <w:spacing w:before="120" w:beforeLines="50" w:line="360" w:lineRule="auto"/>
        <w:ind w:firstLine="480" w:firstLineChars="200"/>
        <w:outlineLvl w:val="0"/>
        <w:rPr>
          <w:sz w:val="24"/>
        </w:rPr>
      </w:pPr>
      <w:r>
        <w:rPr>
          <w:rFonts w:hint="eastAsia"/>
          <w:sz w:val="24"/>
        </w:rPr>
        <w:t xml:space="preserve">三门县洞港闸位于三门县泗淋乡，洞港的出海口处，为挡潮排涝水闸，兼有当地小型船只通航的任务。闸址以上流域面积206km2，排涝面积8.32万亩，灌溉面积0.6万亩，受益人口约15万人。 </w:t>
      </w:r>
    </w:p>
    <w:p>
      <w:pPr>
        <w:tabs>
          <w:tab w:val="left" w:pos="312"/>
        </w:tabs>
        <w:topLinePunct/>
        <w:snapToGrid w:val="0"/>
        <w:spacing w:line="360" w:lineRule="auto"/>
        <w:ind w:firstLine="480" w:firstLineChars="200"/>
        <w:textAlignment w:val="center"/>
        <w:rPr>
          <w:sz w:val="24"/>
        </w:rPr>
      </w:pPr>
      <w:r>
        <w:rPr>
          <w:rFonts w:hint="eastAsia"/>
          <w:sz w:val="24"/>
        </w:rPr>
        <w:t>洞港闸共9孔，每孔净宽3.0m，总净宽27.0m；排涝标准为10年一遇，最大排涝流量为425m3/s，属于中型水闸。水闸为3级建筑物，设计挡潮高潮位和波浪重现期采用50年一遇标准。</w:t>
      </w:r>
    </w:p>
    <w:p>
      <w:pPr>
        <w:tabs>
          <w:tab w:val="left" w:pos="312"/>
        </w:tabs>
        <w:topLinePunct/>
        <w:snapToGrid w:val="0"/>
        <w:spacing w:line="360" w:lineRule="auto"/>
        <w:ind w:firstLine="562" w:firstLineChars="200"/>
        <w:textAlignment w:val="center"/>
      </w:pPr>
      <w:r>
        <w:rPr>
          <w:rFonts w:hint="eastAsia"/>
          <w:b/>
          <w:sz w:val="28"/>
          <w:szCs w:val="28"/>
        </w:rPr>
        <w:t>二</w:t>
      </w:r>
      <w:r>
        <w:rPr>
          <w:b/>
          <w:sz w:val="28"/>
          <w:szCs w:val="28"/>
        </w:rPr>
        <w:t>、任务要求及工作内容</w:t>
      </w:r>
    </w:p>
    <w:p>
      <w:pPr>
        <w:snapToGrid w:val="0"/>
        <w:spacing w:before="120" w:beforeLines="50" w:line="360" w:lineRule="auto"/>
        <w:ind w:firstLine="480" w:firstLineChars="200"/>
        <w:outlineLvl w:val="0"/>
        <w:rPr>
          <w:sz w:val="24"/>
        </w:rPr>
      </w:pPr>
      <w:r>
        <w:rPr>
          <w:rFonts w:hint="eastAsia"/>
          <w:sz w:val="24"/>
        </w:rPr>
        <w:t xml:space="preserve">根据《水闸安全鉴定管理办法》(水建管(2008) 214号)、《水闸安全评价导则》(SL </w:t>
      </w:r>
      <w:r>
        <w:rPr>
          <w:rFonts w:hint="eastAsia"/>
          <w:color w:val="auto"/>
          <w:sz w:val="24"/>
        </w:rPr>
        <w:t>214-2015)、《泵站安全鉴定规程》(SL316-2015) 等现行有关规范要求, 对有需要的项目内容补充工程地质勘察和测量（勘察暂定2个钻孔）；</w:t>
      </w:r>
      <w:r>
        <w:rPr>
          <w:rFonts w:hint="eastAsia"/>
          <w:sz w:val="24"/>
        </w:rPr>
        <w:t>对工程混凝土结构及砌体结构、机电设备、金属结构等进行检测;对闸站、上下游连接段、上部建筑及其它附属设施,闸门、启闭机等机电设备开展安全鉴定;对工程规模、防洪标准、渗流安全、结构安全、金属结构安全、机电设备安全机型安全复核计算分析;最终对工程进行安全类别划分,并提出处理意见与处理前的应急措施,主要工作内容如下:</w:t>
      </w:r>
    </w:p>
    <w:p>
      <w:pPr>
        <w:snapToGrid w:val="0"/>
        <w:spacing w:before="120" w:beforeLines="50" w:line="360" w:lineRule="auto"/>
        <w:ind w:firstLine="480" w:firstLineChars="200"/>
        <w:outlineLvl w:val="0"/>
        <w:rPr>
          <w:sz w:val="24"/>
        </w:rPr>
      </w:pPr>
      <w:r>
        <w:rPr>
          <w:rFonts w:hint="eastAsia"/>
          <w:sz w:val="24"/>
        </w:rPr>
        <w:t>1)现状调查分析</w:t>
      </w:r>
    </w:p>
    <w:p>
      <w:pPr>
        <w:snapToGrid w:val="0"/>
        <w:spacing w:before="120" w:beforeLines="50" w:line="360" w:lineRule="auto"/>
        <w:ind w:firstLine="480" w:firstLineChars="200"/>
        <w:outlineLvl w:val="0"/>
        <w:rPr>
          <w:sz w:val="24"/>
        </w:rPr>
      </w:pPr>
      <w:r>
        <w:rPr>
          <w:rFonts w:hint="eastAsia"/>
          <w:sz w:val="24"/>
        </w:rPr>
        <w:t>主要包括收集工程设计、建设、运行管理等资料,对土工建筑物、石工建筑物、混凝土建筑物、金属结构、机电设备、工程管理和安全监测设施、闸门、启闭机等工程设施的完整性、安全状态逐项详细全面检查,全面了解泵站工程的实际状态,并应重点检测建筑物、机电设备和金属结构的薄弱和隐蔽部位。对检查、观测和试验中发现的问题和缺陷,应分析其产生的原因和对泵站运行、效益发挥等方面的影响，并编制《闸站现状调查分析报告》。</w:t>
      </w:r>
    </w:p>
    <w:p>
      <w:pPr>
        <w:snapToGrid w:val="0"/>
        <w:spacing w:before="120" w:beforeLines="50" w:line="360" w:lineRule="auto"/>
        <w:ind w:firstLine="480" w:firstLineChars="200"/>
        <w:outlineLvl w:val="0"/>
        <w:rPr>
          <w:sz w:val="24"/>
        </w:rPr>
      </w:pPr>
      <w:r>
        <w:rPr>
          <w:rFonts w:hint="eastAsia"/>
          <w:sz w:val="24"/>
        </w:rPr>
        <w:t>2)现场安全检测</w:t>
      </w:r>
    </w:p>
    <w:p>
      <w:pPr>
        <w:snapToGrid w:val="0"/>
        <w:spacing w:before="120" w:beforeLines="50" w:line="360" w:lineRule="auto"/>
        <w:ind w:firstLine="480" w:firstLineChars="200"/>
        <w:outlineLvl w:val="0"/>
        <w:rPr>
          <w:sz w:val="24"/>
        </w:rPr>
      </w:pPr>
      <w:r>
        <w:rPr>
          <w:rFonts w:hint="eastAsia"/>
          <w:sz w:val="24"/>
        </w:rPr>
        <w:t>现场安全检测项目根据现状调查分析报告,结合工程运行情况和影响因素综合研究确定,编制现场安全检测方案.根据《泵站安全鉴定规程》(SL316-2015)第4章,泵站安全检测项目主要包括三大部分:建筑物安全检测、机电设备安全检测及金属结构安全检测。</w:t>
      </w:r>
    </w:p>
    <w:p>
      <w:pPr>
        <w:snapToGrid w:val="0"/>
        <w:spacing w:before="120" w:beforeLines="50" w:line="360" w:lineRule="auto"/>
        <w:ind w:firstLine="480" w:firstLineChars="200"/>
        <w:outlineLvl w:val="0"/>
        <w:rPr>
          <w:sz w:val="24"/>
        </w:rPr>
      </w:pPr>
      <w:r>
        <w:rPr>
          <w:rFonts w:hint="eastAsia"/>
          <w:sz w:val="24"/>
        </w:rPr>
        <w:t>其中,建筑物安全检测主要包括下列内容:①外观检查;②混凝土强度检测;③混凝土碳化深度;④钢筋保护层厚度检测;⑤钢筋锈蚀检测。</w:t>
      </w:r>
    </w:p>
    <w:p>
      <w:pPr>
        <w:snapToGrid w:val="0"/>
        <w:spacing w:before="120" w:beforeLines="50" w:line="360" w:lineRule="auto"/>
        <w:ind w:firstLine="480" w:firstLineChars="200"/>
        <w:outlineLvl w:val="0"/>
        <w:rPr>
          <w:sz w:val="24"/>
        </w:rPr>
      </w:pPr>
      <w:r>
        <w:rPr>
          <w:rFonts w:hint="eastAsia"/>
          <w:sz w:val="24"/>
        </w:rPr>
        <w:t>机电设备安全检测主要包括下列内容:①机电设备的外观、防腐及安全标识检查;②输电线路绝缘及接地检查;③主水泵、电动机主要部件检查;④主水泵运行振动测试;⑤主水泵运行噪声测试;⑥电动机三相电流不平衡度测试;⑦盘柜表计、指示灯、开关动作检查;③操作控制可靠性检查;⑨厂房内辅助设备油、气、水渗漏检查.</w:t>
      </w:r>
    </w:p>
    <w:p>
      <w:pPr>
        <w:snapToGrid w:val="0"/>
        <w:spacing w:before="120" w:beforeLines="50" w:line="360" w:lineRule="auto"/>
        <w:ind w:firstLine="480" w:firstLineChars="200"/>
        <w:outlineLvl w:val="0"/>
        <w:rPr>
          <w:sz w:val="24"/>
        </w:rPr>
      </w:pPr>
      <w:r>
        <w:rPr>
          <w:rFonts w:hint="eastAsia"/>
          <w:sz w:val="24"/>
        </w:rPr>
        <w:t>金属结构安全检测主要包括下列内容:①外观检查;②焊缝质量无损检测(UT);③金属结构腐蚀状态及蚀余厚度检测;④启闭机性能状态检测;⑤清污机金属构件磨损及腐蚀检测;⑥检修门机外观及安全性检查。</w:t>
      </w:r>
    </w:p>
    <w:p>
      <w:pPr>
        <w:snapToGrid w:val="0"/>
        <w:spacing w:before="120" w:beforeLines="50" w:line="360" w:lineRule="auto"/>
        <w:ind w:firstLine="480" w:firstLineChars="200"/>
        <w:outlineLvl w:val="0"/>
        <w:rPr>
          <w:sz w:val="24"/>
        </w:rPr>
      </w:pPr>
      <w:r>
        <w:rPr>
          <w:rFonts w:hint="eastAsia"/>
          <w:sz w:val="24"/>
        </w:rPr>
        <w:t>根据现状调查、安全检测结果,结合工程质量检查、勘察和运行观测等资料,进行综合分析评价,编制安全检测报告。</w:t>
      </w:r>
    </w:p>
    <w:p>
      <w:pPr>
        <w:snapToGrid w:val="0"/>
        <w:spacing w:before="120" w:beforeLines="50" w:line="360" w:lineRule="auto"/>
        <w:ind w:firstLine="480" w:firstLineChars="200"/>
        <w:outlineLvl w:val="0"/>
        <w:rPr>
          <w:sz w:val="24"/>
        </w:rPr>
      </w:pPr>
      <w:r>
        <w:rPr>
          <w:rFonts w:hint="eastAsia"/>
          <w:sz w:val="24"/>
        </w:rPr>
        <w:t>3)工程复核计算分析</w:t>
      </w:r>
    </w:p>
    <w:p>
      <w:pPr>
        <w:snapToGrid w:val="0"/>
        <w:spacing w:before="120" w:beforeLines="50" w:line="360" w:lineRule="auto"/>
        <w:ind w:firstLine="480" w:firstLineChars="200"/>
        <w:outlineLvl w:val="0"/>
        <w:rPr>
          <w:sz w:val="24"/>
        </w:rPr>
      </w:pPr>
      <w:r>
        <w:rPr>
          <w:rFonts w:hint="eastAsia"/>
          <w:sz w:val="24"/>
        </w:rPr>
        <w:t>工程复核计算分析内容包括泵站工程规模、建筑物、机电设备、金属结构等,根据复核计算分析成果,对泵站建筑物、机电设备、金属结构等分别进行评价,复核计算分析要求符合《泵站安全鉴定规程》(SL316-2015)等现行规范相关要求.</w:t>
      </w:r>
    </w:p>
    <w:p>
      <w:pPr>
        <w:snapToGrid w:val="0"/>
        <w:spacing w:before="120" w:beforeLines="50" w:line="360" w:lineRule="auto"/>
        <w:ind w:firstLine="480" w:firstLineChars="200"/>
        <w:outlineLvl w:val="0"/>
        <w:rPr>
          <w:sz w:val="24"/>
        </w:rPr>
      </w:pPr>
      <w:r>
        <w:rPr>
          <w:rFonts w:hint="eastAsia"/>
          <w:sz w:val="24"/>
        </w:rPr>
        <w:t>工程规模复核成果应确定泵站在现行运行条件下承受的各种水位组合、各特征扬程及流量,为建筑物、机电设备及金属结构复核提供计算依据。</w:t>
      </w:r>
    </w:p>
    <w:p>
      <w:pPr>
        <w:snapToGrid w:val="0"/>
        <w:spacing w:before="120" w:beforeLines="50" w:line="360" w:lineRule="auto"/>
        <w:ind w:firstLine="480" w:firstLineChars="200"/>
        <w:outlineLvl w:val="0"/>
        <w:rPr>
          <w:sz w:val="24"/>
        </w:rPr>
      </w:pPr>
      <w:r>
        <w:rPr>
          <w:rFonts w:hint="eastAsia"/>
          <w:sz w:val="24"/>
        </w:rPr>
        <w:t>建筑物复核对象包括进水建筑物、泵房、出水建筑物及枢纽配套建筑物等。建筑物复核与评价的主要内容包括:过流能力、抗渗稳定、抗滑稳定、抗浮稳定、抗倾稳定、地基稳定、结构强度及抗震安全性等。</w:t>
      </w:r>
    </w:p>
    <w:p>
      <w:pPr>
        <w:snapToGrid w:val="0"/>
        <w:spacing w:before="120" w:beforeLines="50" w:line="360" w:lineRule="auto"/>
        <w:ind w:firstLine="480" w:firstLineChars="200"/>
        <w:outlineLvl w:val="0"/>
        <w:rPr>
          <w:sz w:val="24"/>
        </w:rPr>
      </w:pPr>
      <w:r>
        <w:rPr>
          <w:rFonts w:hint="eastAsia"/>
          <w:sz w:val="24"/>
        </w:rPr>
        <w:t>机电设备复核内容包括:设计扬程和流量、水泵最大轴功率、装置效率、水泵安装高程、主变压器容量等。</w:t>
      </w:r>
    </w:p>
    <w:p>
      <w:pPr>
        <w:snapToGrid w:val="0"/>
        <w:spacing w:before="120" w:beforeLines="50" w:line="360" w:lineRule="auto"/>
        <w:ind w:firstLine="480" w:firstLineChars="200"/>
        <w:outlineLvl w:val="0"/>
        <w:rPr>
          <w:sz w:val="24"/>
        </w:rPr>
      </w:pPr>
      <w:r>
        <w:rPr>
          <w:rFonts w:hint="eastAsia"/>
          <w:sz w:val="24"/>
        </w:rPr>
        <w:t>金属结构复核内容包括:根据检测成果复核闸门、拍门面板的强度、主次梁的强度及刚度;复核闸门、拍门的闭门力和启门力以及启闭机容量。</w:t>
      </w:r>
    </w:p>
    <w:p>
      <w:pPr>
        <w:snapToGrid w:val="0"/>
        <w:spacing w:before="120" w:beforeLines="50" w:line="360" w:lineRule="auto"/>
        <w:ind w:firstLine="480" w:firstLineChars="200"/>
        <w:outlineLvl w:val="0"/>
        <w:rPr>
          <w:sz w:val="24"/>
        </w:rPr>
      </w:pPr>
      <w:r>
        <w:rPr>
          <w:rFonts w:hint="eastAsia"/>
          <w:sz w:val="24"/>
        </w:rPr>
        <w:t>4)安全评价</w:t>
      </w:r>
    </w:p>
    <w:p>
      <w:pPr>
        <w:snapToGrid w:val="0"/>
        <w:spacing w:before="120" w:beforeLines="50" w:line="360" w:lineRule="auto"/>
        <w:ind w:firstLine="480" w:firstLineChars="200"/>
        <w:outlineLvl w:val="0"/>
        <w:rPr>
          <w:sz w:val="24"/>
        </w:rPr>
      </w:pPr>
      <w:r>
        <w:rPr>
          <w:rFonts w:hint="eastAsia"/>
          <w:sz w:val="24"/>
        </w:rPr>
        <w:t>在现状调查、安全检测和工程复核计算分析的基础上开展安全评价,评价工程安全状态,提出工程存在的主要问题,工程安全类别评定结果和处理措施意见，并编制安全评价报告。</w:t>
      </w:r>
    </w:p>
    <w:p>
      <w:pPr>
        <w:snapToGrid w:val="0"/>
        <w:spacing w:before="120" w:beforeLines="50" w:line="360" w:lineRule="auto"/>
        <w:ind w:firstLine="480" w:firstLineChars="200"/>
        <w:outlineLvl w:val="0"/>
        <w:rPr>
          <w:sz w:val="24"/>
        </w:rPr>
      </w:pPr>
      <w:r>
        <w:rPr>
          <w:rFonts w:hint="eastAsia"/>
          <w:sz w:val="24"/>
        </w:rPr>
        <w:t>5)评价成果审查及鉴定意见审定</w:t>
      </w:r>
    </w:p>
    <w:p>
      <w:pPr>
        <w:snapToGrid w:val="0"/>
        <w:spacing w:before="120" w:beforeLines="50" w:line="360" w:lineRule="auto"/>
        <w:ind w:firstLine="480" w:firstLineChars="200"/>
        <w:outlineLvl w:val="0"/>
        <w:rPr>
          <w:sz w:val="24"/>
        </w:rPr>
      </w:pPr>
      <w:r>
        <w:rPr>
          <w:rFonts w:hint="eastAsia"/>
          <w:sz w:val="24"/>
        </w:rPr>
        <w:t>参加评价成果专家审查会,根据专家意见完成修改;起草水闸安全鉴定报告书,并获得鉴定审定部门的审定。</w:t>
      </w:r>
    </w:p>
    <w:p>
      <w:pPr>
        <w:numPr>
          <w:ilvl w:val="0"/>
          <w:numId w:val="6"/>
        </w:numPr>
        <w:snapToGrid w:val="0"/>
        <w:spacing w:before="120" w:beforeLines="50" w:line="360" w:lineRule="auto"/>
        <w:ind w:firstLine="422" w:firstLineChars="150"/>
        <w:outlineLvl w:val="0"/>
        <w:rPr>
          <w:b/>
          <w:sz w:val="28"/>
          <w:szCs w:val="28"/>
        </w:rPr>
      </w:pPr>
      <w:r>
        <w:rPr>
          <w:b/>
          <w:sz w:val="28"/>
          <w:szCs w:val="28"/>
        </w:rPr>
        <w:t>工作计划安排</w:t>
      </w:r>
    </w:p>
    <w:p>
      <w:pPr>
        <w:snapToGrid w:val="0"/>
        <w:spacing w:before="120" w:beforeLines="50" w:line="360" w:lineRule="auto"/>
        <w:ind w:firstLine="480" w:firstLineChars="200"/>
        <w:outlineLvl w:val="0"/>
      </w:pPr>
      <w:r>
        <w:rPr>
          <w:rFonts w:hint="eastAsia" w:cs="宋体" w:asciiTheme="minorEastAsia" w:hAnsiTheme="minorEastAsia" w:eastAsiaTheme="minorEastAsia"/>
          <w:sz w:val="24"/>
        </w:rPr>
        <w:t>合同签订后</w:t>
      </w:r>
      <w:r>
        <w:rPr>
          <w:rFonts w:cs="宋体" w:asciiTheme="minorEastAsia" w:hAnsiTheme="minorEastAsia" w:eastAsiaTheme="minorEastAsia"/>
          <w:sz w:val="24"/>
        </w:rPr>
        <w:t>45</w:t>
      </w:r>
      <w:r>
        <w:rPr>
          <w:rFonts w:hint="eastAsia" w:cs="宋体" w:asciiTheme="minorEastAsia" w:hAnsiTheme="minorEastAsia" w:eastAsiaTheme="minorEastAsia"/>
          <w:sz w:val="24"/>
        </w:rPr>
        <w:t>个日历天内完成安全评价工作，报相关部门及专家审查后</w:t>
      </w:r>
      <w:r>
        <w:rPr>
          <w:rFonts w:cs="宋体" w:asciiTheme="minorEastAsia" w:hAnsiTheme="minorEastAsia" w:eastAsiaTheme="minorEastAsia"/>
          <w:sz w:val="24"/>
        </w:rPr>
        <w:t>15</w:t>
      </w:r>
      <w:r>
        <w:rPr>
          <w:rFonts w:hint="eastAsia" w:cs="宋体" w:asciiTheme="minorEastAsia" w:hAnsiTheme="minorEastAsia" w:eastAsiaTheme="minorEastAsia"/>
          <w:sz w:val="24"/>
        </w:rPr>
        <w:t>天内修改完成，出正式成果报告及电子文档。</w:t>
      </w:r>
    </w:p>
    <w:p>
      <w:pPr>
        <w:snapToGrid w:val="0"/>
        <w:spacing w:line="360" w:lineRule="auto"/>
        <w:ind w:firstLine="562" w:firstLineChars="200"/>
        <w:rPr>
          <w:rFonts w:ascii="宋体" w:hAnsi="宋体" w:cs="Arial"/>
          <w:b/>
        </w:rPr>
      </w:pPr>
      <w:r>
        <w:rPr>
          <w:rFonts w:hint="eastAsia"/>
          <w:b/>
          <w:sz w:val="28"/>
          <w:szCs w:val="28"/>
        </w:rPr>
        <w:t>四、付款方式</w:t>
      </w:r>
    </w:p>
    <w:p>
      <w:pPr>
        <w:snapToGrid w:val="0"/>
        <w:spacing w:line="360" w:lineRule="auto"/>
        <w:ind w:firstLine="482" w:firstLineChars="200"/>
        <w:rPr>
          <w:rFonts w:ascii="宋体" w:hAnsi="宋体" w:cs="Arial"/>
          <w:color w:val="auto"/>
        </w:rPr>
      </w:pPr>
      <w:r>
        <w:rPr>
          <w:rFonts w:hint="eastAsia" w:ascii="宋体"/>
          <w:b/>
          <w:bCs/>
          <w:color w:val="auto"/>
          <w:kern w:val="0"/>
          <w:sz w:val="24"/>
        </w:rPr>
        <w:t>合同签订后支付合同金额的 30%；提交评价报告后支付合同金额的50% ；通过评价审定部门审定后支付合同金额的 20%。</w:t>
      </w:r>
    </w:p>
    <w:p>
      <w:pPr>
        <w:widowControl/>
        <w:jc w:val="left"/>
        <w:rPr>
          <w:sz w:val="28"/>
          <w:szCs w:val="28"/>
        </w:rPr>
      </w:pPr>
    </w:p>
    <w:p>
      <w:pPr>
        <w:rPr>
          <w:rFonts w:ascii="宋体" w:hAnsi="宋体" w:cs="宋体"/>
          <w:bCs/>
          <w:kern w:val="0"/>
        </w:rPr>
      </w:pPr>
      <w:bookmarkStart w:id="59" w:name="_Toc97117713"/>
      <w:r>
        <w:rPr>
          <w:rFonts w:hint="eastAsia" w:ascii="宋体" w:hAnsi="宋体" w:cs="宋体"/>
          <w:bCs/>
          <w:kern w:val="0"/>
        </w:rPr>
        <w:br w:type="page"/>
      </w:r>
    </w:p>
    <w:p>
      <w:pPr>
        <w:pStyle w:val="4"/>
        <w:rPr>
          <w:rFonts w:ascii="宋体" w:hAnsi="宋体" w:cs="宋体"/>
          <w:b w:val="0"/>
          <w:kern w:val="0"/>
          <w:sz w:val="18"/>
        </w:rPr>
      </w:pPr>
      <w:r>
        <w:rPr>
          <w:rFonts w:hint="eastAsia" w:ascii="宋体" w:hAnsi="宋体" w:cs="宋体"/>
          <w:bCs/>
          <w:kern w:val="0"/>
        </w:rPr>
        <w:t>第三部分  供应商须知</w:t>
      </w:r>
      <w:bookmarkEnd w:id="58"/>
      <w:bookmarkEnd w:id="59"/>
    </w:p>
    <w:p>
      <w:pPr>
        <w:pStyle w:val="5"/>
        <w:spacing w:before="120" w:after="120" w:line="240" w:lineRule="exact"/>
        <w:ind w:firstLine="321"/>
        <w:rPr>
          <w:rFonts w:cs="宋体"/>
        </w:rPr>
      </w:pPr>
      <w:bookmarkStart w:id="60" w:name="_Toc360715503"/>
      <w:bookmarkStart w:id="61" w:name="_Toc8643"/>
      <w:r>
        <w:rPr>
          <w:rFonts w:hint="eastAsia" w:cs="宋体"/>
        </w:rPr>
        <w:t>供应商须知前附表</w:t>
      </w:r>
      <w:bookmarkEnd w:id="60"/>
      <w:bookmarkEnd w:id="61"/>
    </w:p>
    <w:tbl>
      <w:tblPr>
        <w:tblStyle w:val="52"/>
        <w:tblW w:w="974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2551"/>
        <w:gridCol w:w="66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534" w:type="dxa"/>
            <w:vAlign w:val="center"/>
          </w:tcPr>
          <w:p>
            <w:pPr>
              <w:spacing w:line="300" w:lineRule="exact"/>
              <w:jc w:val="center"/>
              <w:rPr>
                <w:rFonts w:ascii="宋体" w:hAnsi="宋体"/>
                <w:b/>
                <w:sz w:val="24"/>
              </w:rPr>
            </w:pPr>
            <w:r>
              <w:rPr>
                <w:rFonts w:hint="eastAsia" w:ascii="宋体" w:hAnsi="宋体"/>
                <w:b/>
                <w:sz w:val="24"/>
              </w:rPr>
              <w:t>序号</w:t>
            </w:r>
          </w:p>
        </w:tc>
        <w:tc>
          <w:tcPr>
            <w:tcW w:w="2551" w:type="dxa"/>
            <w:vAlign w:val="center"/>
          </w:tcPr>
          <w:p>
            <w:pPr>
              <w:spacing w:line="300" w:lineRule="exact"/>
              <w:ind w:firstLine="241" w:firstLineChars="100"/>
              <w:jc w:val="center"/>
              <w:rPr>
                <w:rFonts w:ascii="宋体" w:hAnsi="宋体"/>
                <w:b/>
                <w:sz w:val="24"/>
              </w:rPr>
            </w:pPr>
            <w:r>
              <w:rPr>
                <w:rFonts w:hint="eastAsia" w:ascii="宋体" w:hAnsi="宋体"/>
                <w:b/>
                <w:sz w:val="24"/>
              </w:rPr>
              <w:t>项   目</w:t>
            </w:r>
          </w:p>
        </w:tc>
        <w:tc>
          <w:tcPr>
            <w:tcW w:w="6662" w:type="dxa"/>
            <w:vAlign w:val="center"/>
          </w:tcPr>
          <w:p>
            <w:pPr>
              <w:spacing w:line="300" w:lineRule="exact"/>
              <w:jc w:val="center"/>
              <w:rPr>
                <w:rFonts w:ascii="宋体" w:hAnsi="宋体"/>
                <w:b/>
                <w:sz w:val="24"/>
              </w:rPr>
            </w:pPr>
            <w:r>
              <w:rPr>
                <w:rFonts w:hint="eastAsia" w:ascii="宋体" w:hAnsi="宋体"/>
                <w:b/>
                <w:sz w:val="24"/>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34" w:type="dxa"/>
            <w:vAlign w:val="center"/>
          </w:tcPr>
          <w:p>
            <w:pPr>
              <w:spacing w:line="360" w:lineRule="auto"/>
              <w:jc w:val="center"/>
              <w:rPr>
                <w:rFonts w:ascii="宋体" w:hAnsi="宋体"/>
                <w:sz w:val="24"/>
              </w:rPr>
            </w:pPr>
            <w:r>
              <w:rPr>
                <w:rFonts w:hint="eastAsia" w:ascii="宋体" w:hAnsi="宋体" w:cs="宋体"/>
                <w:sz w:val="24"/>
              </w:rPr>
              <w:t>1</w:t>
            </w:r>
          </w:p>
        </w:tc>
        <w:tc>
          <w:tcPr>
            <w:tcW w:w="2551" w:type="dxa"/>
            <w:vAlign w:val="center"/>
          </w:tcPr>
          <w:p>
            <w:pPr>
              <w:spacing w:line="440" w:lineRule="exact"/>
              <w:rPr>
                <w:rFonts w:ascii="宋体" w:hAnsi="宋体"/>
                <w:bCs/>
                <w:sz w:val="24"/>
              </w:rPr>
            </w:pPr>
            <w:r>
              <w:rPr>
                <w:rFonts w:hint="eastAsia" w:ascii="宋体" w:hAnsi="宋体" w:cs="宋体"/>
                <w:sz w:val="24"/>
              </w:rPr>
              <w:t>供应商特定资格要求</w:t>
            </w:r>
          </w:p>
        </w:tc>
        <w:tc>
          <w:tcPr>
            <w:tcW w:w="6662" w:type="dxa"/>
            <w:vAlign w:val="center"/>
          </w:tcPr>
          <w:p>
            <w:pPr>
              <w:spacing w:line="360" w:lineRule="auto"/>
              <w:rPr>
                <w:rFonts w:ascii="宋体" w:hAnsi="宋体"/>
                <w:bCs/>
                <w:sz w:val="24"/>
              </w:rPr>
            </w:pPr>
            <w:r>
              <w:rPr>
                <w:rFonts w:hint="eastAsia" w:ascii="宋体" w:hAnsi="宋体" w:cs="宋体"/>
                <w:sz w:val="24"/>
              </w:rPr>
              <w:t>符合招标公告资格要求的供应商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534" w:type="dxa"/>
            <w:vAlign w:val="center"/>
          </w:tcPr>
          <w:p>
            <w:pPr>
              <w:spacing w:line="360" w:lineRule="auto"/>
              <w:jc w:val="center"/>
              <w:rPr>
                <w:rFonts w:ascii="宋体" w:hAnsi="宋体"/>
                <w:sz w:val="24"/>
              </w:rPr>
            </w:pPr>
            <w:r>
              <w:rPr>
                <w:rFonts w:hint="eastAsia" w:ascii="宋体" w:hAnsi="宋体" w:cs="宋体"/>
                <w:sz w:val="24"/>
              </w:rPr>
              <w:t>2</w:t>
            </w:r>
          </w:p>
        </w:tc>
        <w:tc>
          <w:tcPr>
            <w:tcW w:w="2551" w:type="dxa"/>
            <w:vAlign w:val="center"/>
          </w:tcPr>
          <w:p>
            <w:pPr>
              <w:spacing w:line="440" w:lineRule="exact"/>
              <w:jc w:val="center"/>
              <w:rPr>
                <w:rFonts w:ascii="宋体" w:hAnsi="宋体"/>
                <w:bCs/>
                <w:sz w:val="24"/>
              </w:rPr>
            </w:pPr>
            <w:r>
              <w:rPr>
                <w:rFonts w:hint="eastAsia" w:ascii="宋体" w:hAnsi="宋体" w:cs="宋体"/>
                <w:kern w:val="0"/>
                <w:sz w:val="24"/>
              </w:rPr>
              <w:t>答疑会或</w:t>
            </w:r>
            <w:r>
              <w:rPr>
                <w:rFonts w:hint="eastAsia" w:ascii="宋体" w:hAnsi="宋体" w:cs="宋体"/>
                <w:sz w:val="24"/>
              </w:rPr>
              <w:t>现场踏勘</w:t>
            </w:r>
          </w:p>
        </w:tc>
        <w:tc>
          <w:tcPr>
            <w:tcW w:w="6662" w:type="dxa"/>
            <w:vAlign w:val="center"/>
          </w:tcPr>
          <w:p>
            <w:pPr>
              <w:spacing w:line="360" w:lineRule="auto"/>
              <w:rPr>
                <w:rFonts w:ascii="宋体" w:hAnsi="宋体"/>
                <w:bCs/>
                <w:sz w:val="24"/>
              </w:rPr>
            </w:pPr>
            <w:r>
              <w:rPr>
                <w:rFonts w:hint="eastAsia" w:ascii="宋体" w:hAnsi="宋体" w:cs="Arial"/>
                <w:sz w:val="24"/>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60"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3</w:t>
            </w:r>
          </w:p>
        </w:tc>
        <w:tc>
          <w:tcPr>
            <w:tcW w:w="2551" w:type="dxa"/>
            <w:vAlign w:val="center"/>
          </w:tcPr>
          <w:p>
            <w:pPr>
              <w:spacing w:line="360" w:lineRule="auto"/>
              <w:rPr>
                <w:rFonts w:ascii="宋体" w:hAnsi="宋体" w:cs="宋体"/>
                <w:sz w:val="24"/>
              </w:rPr>
            </w:pPr>
            <w:r>
              <w:rPr>
                <w:rFonts w:hint="eastAsia" w:ascii="宋体" w:hAnsi="宋体" w:cs="宋体"/>
                <w:sz w:val="24"/>
              </w:rPr>
              <w:t>最高投标限价</w:t>
            </w:r>
          </w:p>
        </w:tc>
        <w:tc>
          <w:tcPr>
            <w:tcW w:w="6662" w:type="dxa"/>
            <w:vAlign w:val="center"/>
          </w:tcPr>
          <w:p>
            <w:pPr>
              <w:pStyle w:val="2"/>
              <w:spacing w:line="360" w:lineRule="auto"/>
              <w:rPr>
                <w:rFonts w:ascii="宋体" w:hAnsi="宋体" w:cs="宋体"/>
              </w:rPr>
            </w:pPr>
            <w:r>
              <w:rPr>
                <w:rFonts w:hint="eastAsia" w:ascii="宋体" w:hAnsi="宋体"/>
                <w:color w:val="000000" w:themeColor="text1"/>
                <w:kern w:val="0"/>
                <w:lang w:val="en-US" w:eastAsia="zh-CN"/>
                <w14:textFill>
                  <w14:solidFill>
                    <w14:schemeClr w14:val="tx1"/>
                  </w14:solidFill>
                </w14:textFill>
              </w:rPr>
              <w:t>26</w:t>
            </w:r>
            <w:r>
              <w:rPr>
                <w:rFonts w:hint="eastAsia" w:ascii="宋体" w:hAnsi="宋体"/>
                <w:color w:val="000000" w:themeColor="text1"/>
                <w:kern w:val="0"/>
                <w14:textFill>
                  <w14:solidFill>
                    <w14:schemeClr w14:val="tx1"/>
                  </w14:solidFill>
                </w14:textFill>
              </w:rPr>
              <w:t>万元（</w:t>
            </w:r>
            <w:r>
              <w:rPr>
                <w:rFonts w:hint="eastAsia" w:ascii="宋体" w:hAnsi="宋体" w:cs="宋体"/>
                <w:color w:val="000000" w:themeColor="text1"/>
                <w14:textFill>
                  <w14:solidFill>
                    <w14:schemeClr w14:val="tx1"/>
                  </w14:solidFill>
                </w14:textFill>
              </w:rPr>
              <w:t>投标报价高于最高投标限价的作无效标处理</w:t>
            </w:r>
            <w:r>
              <w:rPr>
                <w:rFonts w:hint="eastAsia" w:ascii="宋体" w:hAnsi="宋体"/>
                <w:color w:val="000000" w:themeColor="text1"/>
                <w:kern w:val="0"/>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6"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4</w:t>
            </w:r>
          </w:p>
        </w:tc>
        <w:tc>
          <w:tcPr>
            <w:tcW w:w="2551" w:type="dxa"/>
            <w:vAlign w:val="center"/>
          </w:tcPr>
          <w:p>
            <w:pPr>
              <w:spacing w:line="360" w:lineRule="auto"/>
              <w:rPr>
                <w:rFonts w:ascii="宋体" w:hAnsi="宋体" w:cs="宋体"/>
                <w:sz w:val="24"/>
              </w:rPr>
            </w:pPr>
            <w:r>
              <w:rPr>
                <w:rFonts w:ascii="宋体" w:hAnsi="宋体" w:cs="宋体"/>
                <w:sz w:val="24"/>
              </w:rPr>
              <w:t>递交投标文件地点</w:t>
            </w:r>
          </w:p>
        </w:tc>
        <w:tc>
          <w:tcPr>
            <w:tcW w:w="6662" w:type="dxa"/>
            <w:vAlign w:val="center"/>
          </w:tcPr>
          <w:p>
            <w:pPr>
              <w:spacing w:line="360" w:lineRule="auto"/>
              <w:rPr>
                <w:rFonts w:ascii="宋体" w:hAnsi="宋体" w:cs="宋体"/>
                <w:b/>
                <w:sz w:val="24"/>
              </w:rPr>
            </w:pPr>
            <w:r>
              <w:rPr>
                <w:rFonts w:ascii="宋体" w:hAnsi="宋体" w:cs="宋体"/>
                <w:b/>
                <w:sz w:val="24"/>
              </w:rPr>
              <w:t>详见本工程招标公告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5</w:t>
            </w:r>
          </w:p>
        </w:tc>
        <w:tc>
          <w:tcPr>
            <w:tcW w:w="2551" w:type="dxa"/>
            <w:vAlign w:val="center"/>
          </w:tcPr>
          <w:p>
            <w:pPr>
              <w:spacing w:line="360" w:lineRule="auto"/>
              <w:rPr>
                <w:rFonts w:ascii="宋体" w:hAnsi="宋体" w:cs="宋体"/>
                <w:sz w:val="24"/>
              </w:rPr>
            </w:pPr>
            <w:r>
              <w:rPr>
                <w:rFonts w:ascii="宋体" w:hAnsi="宋体" w:cs="宋体"/>
                <w:sz w:val="24"/>
              </w:rPr>
              <w:t>开标时间和地点</w:t>
            </w:r>
          </w:p>
        </w:tc>
        <w:tc>
          <w:tcPr>
            <w:tcW w:w="6662" w:type="dxa"/>
            <w:vAlign w:val="center"/>
          </w:tcPr>
          <w:p>
            <w:pPr>
              <w:spacing w:line="360" w:lineRule="auto"/>
              <w:rPr>
                <w:sz w:val="24"/>
              </w:rPr>
            </w:pPr>
            <w:r>
              <w:rPr>
                <w:rFonts w:hint="eastAsia" w:ascii="宋体" w:hAnsi="宋体" w:cs="宋体"/>
                <w:b/>
                <w:sz w:val="24"/>
              </w:rPr>
              <w:t>开标时间同本项目招标公告的投标截止时间，开标地点同本项目招标公告的开标地点。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6</w:t>
            </w:r>
          </w:p>
        </w:tc>
        <w:tc>
          <w:tcPr>
            <w:tcW w:w="2551" w:type="dxa"/>
            <w:vAlign w:val="center"/>
          </w:tcPr>
          <w:p>
            <w:pPr>
              <w:spacing w:line="360" w:lineRule="exact"/>
              <w:jc w:val="center"/>
              <w:rPr>
                <w:rFonts w:ascii="宋体" w:hAnsi="宋体" w:cs="宋体"/>
                <w:color w:val="FF0000"/>
                <w:sz w:val="24"/>
              </w:rPr>
            </w:pPr>
            <w:r>
              <w:rPr>
                <w:rFonts w:hint="eastAsia" w:ascii="宋体" w:hAnsi="宋体" w:cs="宋体"/>
                <w:bCs/>
                <w:sz w:val="24"/>
              </w:rPr>
              <w:t>▲投标文件份数</w:t>
            </w:r>
          </w:p>
        </w:tc>
        <w:tc>
          <w:tcPr>
            <w:tcW w:w="6662" w:type="dxa"/>
            <w:vAlign w:val="center"/>
          </w:tcPr>
          <w:p>
            <w:pPr>
              <w:pStyle w:val="48"/>
              <w:snapToGrid w:val="0"/>
              <w:spacing w:before="0" w:beforeAutospacing="0" w:after="0" w:afterAutospacing="0" w:line="360" w:lineRule="exact"/>
              <w:rPr>
                <w:rFonts w:hint="default" w:cs="宋体"/>
                <w:color w:val="FF0000"/>
              </w:rPr>
            </w:pPr>
            <w:r>
              <w:rPr>
                <w:rFonts w:cs="宋体"/>
                <w:bCs/>
                <w:kern w:val="2"/>
              </w:rPr>
              <w:t>资格证明文件共 5 份（1正本4副本，封装成一袋），商务与技术文件共 5 份（1正本4副本，封装成一袋），报价文件共 5 份（1正本4副本，封装成一袋）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7</w:t>
            </w:r>
          </w:p>
        </w:tc>
        <w:tc>
          <w:tcPr>
            <w:tcW w:w="2551" w:type="dxa"/>
            <w:vAlign w:val="center"/>
          </w:tcPr>
          <w:p>
            <w:pPr>
              <w:autoSpaceDE w:val="0"/>
              <w:autoSpaceDN w:val="0"/>
              <w:adjustRightInd w:val="0"/>
              <w:spacing w:line="360" w:lineRule="exact"/>
              <w:jc w:val="center"/>
              <w:rPr>
                <w:rFonts w:ascii="宋体" w:hAnsi="宋体" w:cs="宋体"/>
                <w:sz w:val="24"/>
              </w:rPr>
            </w:pPr>
            <w:r>
              <w:rPr>
                <w:rFonts w:hint="eastAsia" w:ascii="宋体" w:hAnsi="宋体" w:cs="宋体"/>
                <w:sz w:val="24"/>
              </w:rPr>
              <w:t>投标文件</w:t>
            </w:r>
          </w:p>
          <w:p>
            <w:pPr>
              <w:autoSpaceDE w:val="0"/>
              <w:autoSpaceDN w:val="0"/>
              <w:adjustRightInd w:val="0"/>
              <w:spacing w:line="360" w:lineRule="exact"/>
              <w:jc w:val="center"/>
              <w:rPr>
                <w:rFonts w:ascii="宋体" w:hAnsi="宋体" w:cs="宋体"/>
                <w:bCs/>
                <w:sz w:val="24"/>
              </w:rPr>
            </w:pPr>
            <w:r>
              <w:rPr>
                <w:rFonts w:hint="eastAsia" w:ascii="宋体" w:hAnsi="宋体" w:cs="宋体"/>
                <w:sz w:val="24"/>
              </w:rPr>
              <w:t>密封及装订</w:t>
            </w:r>
          </w:p>
        </w:tc>
        <w:tc>
          <w:tcPr>
            <w:tcW w:w="6662" w:type="dxa"/>
            <w:vAlign w:val="center"/>
          </w:tcPr>
          <w:p>
            <w:pPr>
              <w:rPr>
                <w:rFonts w:ascii="宋体" w:hAnsi="宋体" w:cs="宋体"/>
                <w:b/>
                <w:bCs/>
                <w:color w:val="auto"/>
                <w:sz w:val="24"/>
              </w:rPr>
            </w:pPr>
            <w:r>
              <w:rPr>
                <w:rFonts w:hint="eastAsia" w:ascii="宋体" w:hAnsi="宋体" w:cs="宋体"/>
                <w:bCs/>
                <w:color w:val="auto"/>
                <w:sz w:val="24"/>
              </w:rPr>
              <w:t>投标文件正、副本分别装订成册，密封装成一袋。</w:t>
            </w:r>
            <w:r>
              <w:rPr>
                <w:rFonts w:hint="eastAsia" w:ascii="宋体" w:hAnsi="宋体" w:cs="宋体"/>
                <w:b/>
                <w:bCs/>
                <w:color w:val="auto"/>
                <w:sz w:val="24"/>
              </w:rPr>
              <w:t>原件无需密封但需带至开标现场备查。</w:t>
            </w:r>
          </w:p>
          <w:p>
            <w:pPr>
              <w:autoSpaceDE w:val="0"/>
              <w:autoSpaceDN w:val="0"/>
              <w:adjustRightInd w:val="0"/>
              <w:spacing w:line="360" w:lineRule="exact"/>
              <w:rPr>
                <w:rFonts w:ascii="宋体" w:hAnsi="宋体" w:cs="宋体"/>
                <w:bCs/>
                <w:sz w:val="24"/>
              </w:rPr>
            </w:pPr>
            <w:r>
              <w:rPr>
                <w:rFonts w:hint="eastAsia" w:ascii="宋体" w:hAnsi="宋体" w:cs="宋体"/>
                <w:bCs/>
                <w:sz w:val="24"/>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sz w:val="24"/>
              </w:rPr>
            </w:pPr>
            <w:r>
              <w:rPr>
                <w:rFonts w:hint="eastAsia" w:ascii="宋体" w:hAnsi="宋体" w:cs="宋体"/>
                <w:sz w:val="24"/>
              </w:rPr>
              <w:t>8</w:t>
            </w:r>
          </w:p>
        </w:tc>
        <w:tc>
          <w:tcPr>
            <w:tcW w:w="2551" w:type="dxa"/>
            <w:vAlign w:val="center"/>
          </w:tcPr>
          <w:p>
            <w:pPr>
              <w:spacing w:line="440" w:lineRule="exact"/>
              <w:jc w:val="center"/>
              <w:rPr>
                <w:sz w:val="24"/>
              </w:rPr>
            </w:pPr>
            <w:r>
              <w:rPr>
                <w:rFonts w:hint="eastAsia" w:ascii="宋体" w:hAnsi="宋体" w:cs="宋体"/>
                <w:sz w:val="24"/>
              </w:rPr>
              <w:t>投标文件的组成</w:t>
            </w:r>
          </w:p>
        </w:tc>
        <w:tc>
          <w:tcPr>
            <w:tcW w:w="6662" w:type="dxa"/>
            <w:vAlign w:val="center"/>
          </w:tcPr>
          <w:p>
            <w:pPr>
              <w:spacing w:line="360" w:lineRule="auto"/>
              <w:rPr>
                <w:spacing w:val="-3"/>
                <w:sz w:val="22"/>
                <w:szCs w:val="22"/>
              </w:rPr>
            </w:pPr>
            <w:r>
              <w:rPr>
                <w:rFonts w:hint="eastAsia"/>
                <w:spacing w:val="-3"/>
                <w:sz w:val="22"/>
                <w:szCs w:val="22"/>
              </w:rPr>
              <w:t>投标文件由资格证明文件的组成、商务与技术文件、报价文件三部分组成。</w:t>
            </w:r>
          </w:p>
          <w:p>
            <w:pPr>
              <w:spacing w:line="360" w:lineRule="auto"/>
              <w:rPr>
                <w:spacing w:val="-3"/>
                <w:sz w:val="22"/>
                <w:szCs w:val="22"/>
              </w:rPr>
            </w:pPr>
            <w:r>
              <w:rPr>
                <w:rFonts w:hint="eastAsia"/>
                <w:spacing w:val="-3"/>
                <w:sz w:val="22"/>
                <w:szCs w:val="22"/>
              </w:rPr>
              <w:t>一、资格证明文件的组成：</w:t>
            </w:r>
          </w:p>
          <w:p>
            <w:pPr>
              <w:spacing w:line="360" w:lineRule="auto"/>
              <w:rPr>
                <w:spacing w:val="-3"/>
                <w:sz w:val="22"/>
                <w:szCs w:val="22"/>
              </w:rPr>
            </w:pPr>
            <w:r>
              <w:rPr>
                <w:rFonts w:hint="eastAsia"/>
                <w:spacing w:val="-3"/>
                <w:sz w:val="22"/>
                <w:szCs w:val="22"/>
              </w:rPr>
              <w:t>（1）投标声明书（见附件1）；</w:t>
            </w:r>
          </w:p>
          <w:p>
            <w:pPr>
              <w:spacing w:line="360" w:lineRule="auto"/>
              <w:rPr>
                <w:spacing w:val="-3"/>
                <w:sz w:val="22"/>
                <w:szCs w:val="22"/>
              </w:rPr>
            </w:pPr>
            <w:r>
              <w:rPr>
                <w:rFonts w:hint="eastAsia"/>
                <w:spacing w:val="-3"/>
                <w:sz w:val="22"/>
                <w:szCs w:val="22"/>
              </w:rPr>
              <w:t>（2）授权委托书（法定代表人亲自办理投标事宜的，则无需提交)（见附件2）</w:t>
            </w:r>
          </w:p>
          <w:p>
            <w:pPr>
              <w:spacing w:line="360" w:lineRule="auto"/>
              <w:rPr>
                <w:spacing w:val="-3"/>
                <w:sz w:val="22"/>
                <w:szCs w:val="22"/>
              </w:rPr>
            </w:pPr>
            <w:r>
              <w:rPr>
                <w:rFonts w:hint="eastAsia"/>
                <w:spacing w:val="-3"/>
                <w:sz w:val="22"/>
                <w:szCs w:val="22"/>
              </w:rPr>
              <w:t>（3）提供有效的营业执照复印件；如事业单位参加投标的，则提供有效的《事业单位法人证书》复印件；</w:t>
            </w:r>
          </w:p>
          <w:p>
            <w:pPr>
              <w:spacing w:line="360" w:lineRule="auto"/>
              <w:rPr>
                <w:spacing w:val="-3"/>
                <w:sz w:val="22"/>
                <w:szCs w:val="22"/>
              </w:rPr>
            </w:pPr>
            <w:r>
              <w:rPr>
                <w:rFonts w:hint="eastAsia"/>
                <w:spacing w:val="-3"/>
                <w:sz w:val="22"/>
                <w:szCs w:val="22"/>
              </w:rPr>
              <w:t>（4）财务状况报告，依法缴纳税收（完税或免税)和社会保障资金的相关材料；；</w:t>
            </w:r>
          </w:p>
          <w:p>
            <w:pPr>
              <w:spacing w:line="360" w:lineRule="auto"/>
              <w:rPr>
                <w:spacing w:val="-3"/>
                <w:sz w:val="22"/>
                <w:szCs w:val="22"/>
              </w:rPr>
            </w:pPr>
            <w:r>
              <w:rPr>
                <w:rFonts w:hint="eastAsia"/>
                <w:spacing w:val="-3"/>
                <w:sz w:val="22"/>
                <w:szCs w:val="22"/>
              </w:rPr>
              <w:t>（5）承诺书（见附件3）；</w:t>
            </w:r>
          </w:p>
          <w:p>
            <w:pPr>
              <w:spacing w:line="360" w:lineRule="auto"/>
              <w:rPr>
                <w:spacing w:val="-3"/>
                <w:sz w:val="22"/>
                <w:szCs w:val="22"/>
              </w:rPr>
            </w:pPr>
            <w:r>
              <w:rPr>
                <w:rFonts w:hint="eastAsia"/>
                <w:spacing w:val="-3"/>
                <w:sz w:val="22"/>
                <w:szCs w:val="22"/>
              </w:rPr>
              <w:t xml:space="preserve">二、商务与技术文件； </w:t>
            </w:r>
          </w:p>
          <w:p>
            <w:pPr>
              <w:spacing w:line="360" w:lineRule="auto"/>
              <w:rPr>
                <w:spacing w:val="-3"/>
                <w:sz w:val="22"/>
                <w:szCs w:val="22"/>
              </w:rPr>
            </w:pPr>
            <w:r>
              <w:rPr>
                <w:rFonts w:hint="eastAsia"/>
                <w:spacing w:val="-3"/>
                <w:sz w:val="22"/>
                <w:szCs w:val="22"/>
              </w:rPr>
              <w:t>（1）投标人基本情况表（见附件5）。</w:t>
            </w:r>
          </w:p>
          <w:p>
            <w:pPr>
              <w:spacing w:line="360" w:lineRule="auto"/>
              <w:rPr>
                <w:spacing w:val="-3"/>
                <w:sz w:val="22"/>
                <w:szCs w:val="22"/>
              </w:rPr>
            </w:pPr>
            <w:r>
              <w:rPr>
                <w:rFonts w:hint="eastAsia"/>
                <w:spacing w:val="-3"/>
                <w:sz w:val="22"/>
                <w:szCs w:val="22"/>
              </w:rPr>
              <w:t>（2）投标人类似项目实施情况一览表；（格式见附件6）</w:t>
            </w:r>
          </w:p>
          <w:p>
            <w:pPr>
              <w:spacing w:line="360" w:lineRule="auto"/>
              <w:rPr>
                <w:spacing w:val="-3"/>
                <w:sz w:val="22"/>
                <w:szCs w:val="22"/>
              </w:rPr>
            </w:pPr>
            <w:r>
              <w:rPr>
                <w:rFonts w:hint="eastAsia"/>
                <w:spacing w:val="-3"/>
                <w:sz w:val="22"/>
                <w:szCs w:val="22"/>
              </w:rPr>
              <w:t>（3）项目负责人简历表（格式见附件7）；</w:t>
            </w:r>
          </w:p>
          <w:p>
            <w:pPr>
              <w:spacing w:line="360" w:lineRule="auto"/>
              <w:rPr>
                <w:spacing w:val="-3"/>
                <w:sz w:val="22"/>
                <w:szCs w:val="22"/>
              </w:rPr>
            </w:pPr>
            <w:r>
              <w:rPr>
                <w:rFonts w:hint="eastAsia"/>
                <w:spacing w:val="-3"/>
                <w:sz w:val="22"/>
                <w:szCs w:val="22"/>
              </w:rPr>
              <w:t>（4）项目组成员情况表（格式见附件8）；</w:t>
            </w:r>
          </w:p>
          <w:p>
            <w:pPr>
              <w:spacing w:line="360" w:lineRule="auto"/>
              <w:rPr>
                <w:spacing w:val="-3"/>
                <w:sz w:val="22"/>
                <w:szCs w:val="22"/>
              </w:rPr>
            </w:pPr>
            <w:r>
              <w:rPr>
                <w:rFonts w:hint="eastAsia"/>
                <w:spacing w:val="-3"/>
                <w:sz w:val="22"/>
                <w:szCs w:val="22"/>
              </w:rPr>
              <w:t>（</w:t>
            </w:r>
            <w:r>
              <w:rPr>
                <w:spacing w:val="-3"/>
                <w:sz w:val="22"/>
                <w:szCs w:val="22"/>
              </w:rPr>
              <w:t>5</w:t>
            </w:r>
            <w:r>
              <w:rPr>
                <w:rFonts w:hint="eastAsia"/>
                <w:spacing w:val="-3"/>
                <w:sz w:val="22"/>
                <w:szCs w:val="22"/>
              </w:rPr>
              <w:t>）针对本项目技术方案，包括工作方案、安全评价方案总体思路、工作重点难点、质量保证措施、进度计划、服务承诺等（格式自拟）；</w:t>
            </w:r>
          </w:p>
          <w:p>
            <w:pPr>
              <w:spacing w:line="360" w:lineRule="auto"/>
              <w:rPr>
                <w:spacing w:val="-3"/>
                <w:sz w:val="22"/>
                <w:szCs w:val="22"/>
              </w:rPr>
            </w:pPr>
            <w:r>
              <w:rPr>
                <w:rFonts w:hint="eastAsia"/>
                <w:spacing w:val="-3"/>
                <w:sz w:val="22"/>
                <w:szCs w:val="22"/>
              </w:rPr>
              <w:t>（</w:t>
            </w:r>
            <w:r>
              <w:rPr>
                <w:spacing w:val="-3"/>
                <w:sz w:val="22"/>
                <w:szCs w:val="22"/>
              </w:rPr>
              <w:t>6</w:t>
            </w:r>
            <w:r>
              <w:rPr>
                <w:rFonts w:hint="eastAsia"/>
                <w:spacing w:val="-3"/>
                <w:sz w:val="22"/>
                <w:szCs w:val="22"/>
              </w:rPr>
              <w:t>）相关证书、证明等资料</w:t>
            </w:r>
          </w:p>
          <w:p>
            <w:pPr>
              <w:spacing w:line="360" w:lineRule="auto"/>
              <w:rPr>
                <w:spacing w:val="-3"/>
                <w:sz w:val="22"/>
                <w:szCs w:val="22"/>
              </w:rPr>
            </w:pPr>
            <w:r>
              <w:rPr>
                <w:rFonts w:hint="eastAsia"/>
                <w:spacing w:val="-3"/>
                <w:sz w:val="22"/>
                <w:szCs w:val="22"/>
              </w:rPr>
              <w:t>（</w:t>
            </w:r>
            <w:r>
              <w:rPr>
                <w:spacing w:val="-3"/>
                <w:sz w:val="22"/>
                <w:szCs w:val="22"/>
              </w:rPr>
              <w:t>7</w:t>
            </w:r>
            <w:r>
              <w:rPr>
                <w:rFonts w:hint="eastAsia"/>
                <w:spacing w:val="-3"/>
                <w:sz w:val="22"/>
                <w:szCs w:val="22"/>
              </w:rPr>
              <w:t>）评标办法中要求投标人需要提供的其他资料（格式自拟）；</w:t>
            </w:r>
          </w:p>
          <w:p>
            <w:pPr>
              <w:spacing w:line="360" w:lineRule="auto"/>
              <w:rPr>
                <w:spacing w:val="-3"/>
                <w:sz w:val="22"/>
                <w:szCs w:val="22"/>
              </w:rPr>
            </w:pPr>
            <w:r>
              <w:rPr>
                <w:rFonts w:hint="eastAsia"/>
                <w:spacing w:val="-3"/>
                <w:sz w:val="22"/>
                <w:szCs w:val="22"/>
              </w:rPr>
              <w:t>三、报价文件</w:t>
            </w:r>
          </w:p>
          <w:p>
            <w:pPr>
              <w:spacing w:line="360" w:lineRule="auto"/>
              <w:rPr>
                <w:spacing w:val="-3"/>
                <w:sz w:val="22"/>
                <w:szCs w:val="22"/>
              </w:rPr>
            </w:pPr>
            <w:r>
              <w:rPr>
                <w:rFonts w:hint="eastAsia"/>
                <w:spacing w:val="-3"/>
                <w:sz w:val="22"/>
                <w:szCs w:val="22"/>
              </w:rPr>
              <w:t>（1）报价文件由开标一览表（附件</w:t>
            </w:r>
            <w:r>
              <w:rPr>
                <w:spacing w:val="-3"/>
                <w:sz w:val="22"/>
                <w:szCs w:val="22"/>
              </w:rPr>
              <w:t>10</w:t>
            </w:r>
            <w:r>
              <w:rPr>
                <w:rFonts w:hint="eastAsia"/>
                <w:spacing w:val="-3"/>
                <w:sz w:val="22"/>
                <w:szCs w:val="22"/>
              </w:rPr>
              <w:t>）；</w:t>
            </w:r>
          </w:p>
          <w:p>
            <w:pPr>
              <w:spacing w:line="360" w:lineRule="auto"/>
              <w:rPr>
                <w:spacing w:val="-3"/>
                <w:sz w:val="22"/>
                <w:szCs w:val="22"/>
              </w:rPr>
            </w:pPr>
            <w:r>
              <w:rPr>
                <w:rFonts w:hint="eastAsia"/>
                <w:spacing w:val="-3"/>
                <w:sz w:val="22"/>
                <w:szCs w:val="22"/>
              </w:rPr>
              <w:t>（</w:t>
            </w:r>
            <w:r>
              <w:rPr>
                <w:spacing w:val="-3"/>
                <w:sz w:val="22"/>
                <w:szCs w:val="22"/>
              </w:rPr>
              <w:t>2</w:t>
            </w:r>
            <w:r>
              <w:rPr>
                <w:rFonts w:hint="eastAsia"/>
                <w:spacing w:val="-3"/>
                <w:sz w:val="22"/>
                <w:szCs w:val="22"/>
              </w:rPr>
              <w:t>）投标人认为其他需要说明的内容。</w:t>
            </w:r>
          </w:p>
          <w:p>
            <w:pPr>
              <w:spacing w:line="360" w:lineRule="auto"/>
              <w:rPr>
                <w:spacing w:val="-3"/>
                <w:sz w:val="22"/>
                <w:szCs w:val="22"/>
              </w:rPr>
            </w:pPr>
            <w:r>
              <w:rPr>
                <w:rFonts w:hint="eastAsia"/>
                <w:color w:val="auto"/>
                <w:spacing w:val="-3"/>
                <w:sz w:val="22"/>
                <w:szCs w:val="22"/>
              </w:rPr>
              <w:t>备注：以上相关证明材料提供资料原件备查，原件另行包装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sz w:val="24"/>
              </w:rPr>
            </w:pPr>
            <w:r>
              <w:rPr>
                <w:rFonts w:hint="eastAsia" w:ascii="宋体" w:hAnsi="宋体" w:cs="宋体"/>
                <w:sz w:val="24"/>
              </w:rPr>
              <w:t>9</w:t>
            </w:r>
          </w:p>
        </w:tc>
        <w:tc>
          <w:tcPr>
            <w:tcW w:w="2551" w:type="dxa"/>
            <w:vAlign w:val="center"/>
          </w:tcPr>
          <w:p>
            <w:pPr>
              <w:spacing w:line="360" w:lineRule="exact"/>
              <w:jc w:val="center"/>
              <w:rPr>
                <w:rFonts w:ascii="宋体" w:hAnsi="宋体" w:cs="宋体"/>
                <w:bCs/>
                <w:sz w:val="24"/>
              </w:rPr>
            </w:pPr>
            <w:r>
              <w:rPr>
                <w:rFonts w:hint="eastAsia" w:ascii="宋体" w:hAnsi="宋体" w:cs="宋体"/>
                <w:bCs/>
                <w:sz w:val="24"/>
              </w:rPr>
              <w:t>▲投标保证金</w:t>
            </w:r>
          </w:p>
        </w:tc>
        <w:tc>
          <w:tcPr>
            <w:tcW w:w="6662" w:type="dxa"/>
            <w:vAlign w:val="center"/>
          </w:tcPr>
          <w:p>
            <w:pPr>
              <w:spacing w:line="360" w:lineRule="exact"/>
              <w:rPr>
                <w:rFonts w:ascii="宋体" w:hAnsi="宋体" w:cs="宋体"/>
                <w:kern w:val="0"/>
                <w:sz w:val="24"/>
              </w:rPr>
            </w:pPr>
            <w:r>
              <w:rPr>
                <w:rFonts w:hint="eastAsia" w:ascii="宋体" w:hAnsi="宋体" w:cs="宋体"/>
                <w:kern w:val="0"/>
                <w:sz w:val="24"/>
              </w:rPr>
              <w:t>4000元整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sz w:val="24"/>
              </w:rPr>
            </w:pPr>
            <w:r>
              <w:rPr>
                <w:rFonts w:hint="eastAsia" w:ascii="宋体" w:hAnsi="宋体" w:cs="宋体"/>
                <w:sz w:val="24"/>
              </w:rPr>
              <w:t>10</w:t>
            </w:r>
          </w:p>
        </w:tc>
        <w:tc>
          <w:tcPr>
            <w:tcW w:w="2551" w:type="dxa"/>
            <w:vAlign w:val="center"/>
          </w:tcPr>
          <w:p>
            <w:pPr>
              <w:autoSpaceDE w:val="0"/>
              <w:autoSpaceDN w:val="0"/>
              <w:adjustRightInd w:val="0"/>
              <w:spacing w:line="360" w:lineRule="exact"/>
              <w:jc w:val="center"/>
              <w:rPr>
                <w:rFonts w:ascii="宋体" w:hAnsi="宋体" w:cs="宋体"/>
                <w:bCs/>
                <w:sz w:val="24"/>
              </w:rPr>
            </w:pPr>
            <w:r>
              <w:rPr>
                <w:rFonts w:hint="eastAsia" w:ascii="宋体" w:hAnsi="宋体" w:cs="宋体"/>
                <w:bCs/>
                <w:sz w:val="24"/>
              </w:rPr>
              <w:t>履约保证金</w:t>
            </w:r>
          </w:p>
        </w:tc>
        <w:tc>
          <w:tcPr>
            <w:tcW w:w="6662" w:type="dxa"/>
            <w:vAlign w:val="center"/>
          </w:tcPr>
          <w:p>
            <w:pPr>
              <w:autoSpaceDE w:val="0"/>
              <w:autoSpaceDN w:val="0"/>
              <w:adjustRightInd w:val="0"/>
              <w:spacing w:line="360" w:lineRule="exact"/>
              <w:rPr>
                <w:rFonts w:ascii="宋体" w:hAnsi="宋体" w:cs="宋体"/>
                <w:sz w:val="24"/>
              </w:rPr>
            </w:pPr>
            <w:r>
              <w:rPr>
                <w:rFonts w:hint="eastAsia" w:ascii="宋体" w:hAnsi="宋体" w:cs="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7" w:hRule="atLeast"/>
        </w:trPr>
        <w:tc>
          <w:tcPr>
            <w:tcW w:w="534" w:type="dxa"/>
            <w:vAlign w:val="center"/>
          </w:tcPr>
          <w:p>
            <w:pPr>
              <w:spacing w:line="360" w:lineRule="auto"/>
              <w:jc w:val="center"/>
              <w:rPr>
                <w:rFonts w:ascii="宋体" w:hAnsi="宋体"/>
                <w:sz w:val="24"/>
              </w:rPr>
            </w:pPr>
            <w:r>
              <w:rPr>
                <w:rFonts w:hint="eastAsia" w:ascii="宋体" w:hAnsi="宋体" w:cs="宋体"/>
                <w:sz w:val="24"/>
              </w:rPr>
              <w:t>11</w:t>
            </w:r>
          </w:p>
        </w:tc>
        <w:tc>
          <w:tcPr>
            <w:tcW w:w="2551" w:type="dxa"/>
            <w:vAlign w:val="center"/>
          </w:tcPr>
          <w:p>
            <w:pPr>
              <w:spacing w:line="360" w:lineRule="auto"/>
              <w:jc w:val="center"/>
              <w:rPr>
                <w:rFonts w:ascii="宋体" w:hAnsi="宋体"/>
                <w:bCs/>
                <w:sz w:val="24"/>
              </w:rPr>
            </w:pPr>
            <w:r>
              <w:rPr>
                <w:rFonts w:hint="eastAsia" w:ascii="宋体" w:hAnsi="宋体" w:cs="宋体"/>
                <w:sz w:val="24"/>
              </w:rPr>
              <w:t>投标有效期</w:t>
            </w:r>
          </w:p>
        </w:tc>
        <w:tc>
          <w:tcPr>
            <w:tcW w:w="6662" w:type="dxa"/>
            <w:vAlign w:val="center"/>
          </w:tcPr>
          <w:p>
            <w:pPr>
              <w:spacing w:line="360" w:lineRule="auto"/>
              <w:rPr>
                <w:rFonts w:ascii="宋体" w:hAnsi="宋体"/>
                <w:bCs/>
                <w:sz w:val="24"/>
              </w:rPr>
            </w:pPr>
            <w:r>
              <w:rPr>
                <w:rFonts w:hint="eastAsia" w:ascii="宋体" w:hAnsi="宋体" w:cs="宋体"/>
                <w:sz w:val="24"/>
              </w:rPr>
              <w:t>投标有效期为开标后90天，</w:t>
            </w:r>
            <w:r>
              <w:rPr>
                <w:rFonts w:hint="eastAsia" w:ascii="宋体" w:hAnsi="宋体" w:cs="宋体"/>
                <w:kern w:val="0"/>
                <w:sz w:val="24"/>
              </w:rPr>
              <w:t>投标有效期从提交投标文件的截止之日起算。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sz w:val="24"/>
              </w:rPr>
            </w:pPr>
            <w:r>
              <w:rPr>
                <w:rFonts w:hint="eastAsia" w:ascii="宋体" w:hAnsi="宋体" w:cs="宋体"/>
                <w:sz w:val="24"/>
              </w:rPr>
              <w:t>12</w:t>
            </w:r>
          </w:p>
        </w:tc>
        <w:tc>
          <w:tcPr>
            <w:tcW w:w="255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lang w:val="zh-CN"/>
              </w:rPr>
              <w:t>实质性条款</w:t>
            </w:r>
          </w:p>
        </w:tc>
        <w:tc>
          <w:tcPr>
            <w:tcW w:w="6662" w:type="dxa"/>
            <w:vAlign w:val="center"/>
          </w:tcPr>
          <w:p>
            <w:pPr>
              <w:autoSpaceDE w:val="0"/>
              <w:autoSpaceDN w:val="0"/>
              <w:adjustRightInd w:val="0"/>
              <w:spacing w:line="440" w:lineRule="exact"/>
              <w:jc w:val="left"/>
              <w:rPr>
                <w:sz w:val="24"/>
              </w:rPr>
            </w:pPr>
            <w:r>
              <w:rPr>
                <w:rFonts w:hint="eastAsia" w:ascii="宋体" w:hAnsi="宋体" w:cs="宋体"/>
                <w:kern w:val="0"/>
                <w:sz w:val="24"/>
                <w:lang w:val="zh-CN"/>
              </w:rPr>
              <w:t>带“</w:t>
            </w:r>
            <w:r>
              <w:rPr>
                <w:rFonts w:hint="eastAsia" w:ascii="宋体" w:hAnsi="宋体" w:cs="宋体"/>
                <w:bCs/>
                <w:sz w:val="24"/>
              </w:rPr>
              <w:t>▲”的条款是实质性条款，投标文件须作出实质性响应，否则作无效投标处理。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13</w:t>
            </w:r>
          </w:p>
        </w:tc>
        <w:tc>
          <w:tcPr>
            <w:tcW w:w="2551" w:type="dxa"/>
            <w:vAlign w:val="center"/>
          </w:tcPr>
          <w:p>
            <w:pPr>
              <w:autoSpaceDE w:val="0"/>
              <w:autoSpaceDN w:val="0"/>
              <w:adjustRightInd w:val="0"/>
              <w:spacing w:line="360" w:lineRule="exact"/>
              <w:jc w:val="center"/>
              <w:rPr>
                <w:rFonts w:ascii="宋体" w:hAnsi="宋体" w:cs="宋体"/>
                <w:b/>
                <w:color w:val="000000"/>
                <w:sz w:val="24"/>
                <w:lang w:val="zh-CN"/>
              </w:rPr>
            </w:pPr>
            <w:r>
              <w:rPr>
                <w:rFonts w:hint="eastAsia" w:ascii="宋体" w:hAnsi="宋体" w:cs="宋体"/>
                <w:bCs/>
                <w:color w:val="000000"/>
                <w:sz w:val="24"/>
              </w:rPr>
              <w:t>答疑与澄清</w:t>
            </w:r>
          </w:p>
        </w:tc>
        <w:tc>
          <w:tcPr>
            <w:tcW w:w="6662" w:type="dxa"/>
            <w:vAlign w:val="center"/>
          </w:tcPr>
          <w:p>
            <w:pPr>
              <w:spacing w:line="360" w:lineRule="auto"/>
              <w:rPr>
                <w:rFonts w:ascii="宋体" w:hAnsi="宋体" w:cs="宋体"/>
                <w:bCs/>
                <w:color w:val="000000"/>
                <w:sz w:val="24"/>
              </w:rPr>
            </w:pPr>
            <w:r>
              <w:rPr>
                <w:rFonts w:ascii="宋体" w:hAnsi="宋体" w:cs="宋体"/>
                <w:sz w:val="24"/>
              </w:rPr>
              <w:t>供应商认为采购文件使自己的权益受到损害的，可以自收到采购文件之日起7个工作日内且应当在采购响应截止时间之前，以书面形式一次性向采购人和代理机构提出同一环节的质疑。否则，被质疑人可不予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14</w:t>
            </w:r>
          </w:p>
        </w:tc>
        <w:tc>
          <w:tcPr>
            <w:tcW w:w="2551" w:type="dxa"/>
            <w:vAlign w:val="center"/>
          </w:tcPr>
          <w:p>
            <w:pPr>
              <w:autoSpaceDE w:val="0"/>
              <w:autoSpaceDN w:val="0"/>
              <w:adjustRightInd w:val="0"/>
              <w:spacing w:line="360" w:lineRule="exact"/>
              <w:jc w:val="center"/>
              <w:rPr>
                <w:rFonts w:ascii="宋体" w:hAnsi="宋体" w:cs="宋体"/>
                <w:color w:val="000000"/>
                <w:sz w:val="24"/>
                <w:lang w:val="zh-CN"/>
              </w:rPr>
            </w:pPr>
            <w:r>
              <w:rPr>
                <w:rFonts w:hint="eastAsia" w:ascii="宋体" w:hAnsi="宋体" w:cs="宋体"/>
                <w:color w:val="000000"/>
                <w:sz w:val="24"/>
                <w:lang w:val="zh-CN"/>
              </w:rPr>
              <w:t>实质性条款</w:t>
            </w:r>
          </w:p>
        </w:tc>
        <w:tc>
          <w:tcPr>
            <w:tcW w:w="6662" w:type="dxa"/>
            <w:vAlign w:val="center"/>
          </w:tcPr>
          <w:p>
            <w:pPr>
              <w:autoSpaceDE w:val="0"/>
              <w:autoSpaceDN w:val="0"/>
              <w:adjustRightInd w:val="0"/>
              <w:spacing w:line="440" w:lineRule="exact"/>
              <w:jc w:val="left"/>
              <w:rPr>
                <w:rFonts w:ascii="宋体" w:hAnsi="宋体" w:cs="宋体"/>
                <w:kern w:val="0"/>
                <w:sz w:val="24"/>
                <w:lang w:val="zh-CN"/>
              </w:rPr>
            </w:pPr>
            <w:r>
              <w:rPr>
                <w:rFonts w:hint="eastAsia" w:ascii="宋体" w:hAnsi="宋体" w:cs="宋体"/>
                <w:kern w:val="0"/>
                <w:sz w:val="24"/>
                <w:lang w:val="zh-CN"/>
              </w:rPr>
              <w:t>带▲是实质性条款，投标文件须作出实质性响应，否则作无效标处理。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534" w:type="dxa"/>
            <w:vAlign w:val="center"/>
          </w:tcPr>
          <w:p>
            <w:pPr>
              <w:spacing w:line="360" w:lineRule="auto"/>
              <w:jc w:val="center"/>
              <w:rPr>
                <w:rFonts w:ascii="宋体" w:hAnsi="宋体"/>
                <w:sz w:val="24"/>
              </w:rPr>
            </w:pPr>
            <w:r>
              <w:rPr>
                <w:rFonts w:hint="eastAsia" w:ascii="宋体" w:hAnsi="宋体" w:cs="宋体"/>
                <w:sz w:val="24"/>
              </w:rPr>
              <w:t>15</w:t>
            </w:r>
          </w:p>
        </w:tc>
        <w:tc>
          <w:tcPr>
            <w:tcW w:w="2551" w:type="dxa"/>
            <w:vAlign w:val="center"/>
          </w:tcPr>
          <w:p>
            <w:pPr>
              <w:autoSpaceDE w:val="0"/>
              <w:autoSpaceDN w:val="0"/>
              <w:adjustRightInd w:val="0"/>
              <w:spacing w:line="360" w:lineRule="exact"/>
              <w:jc w:val="center"/>
              <w:rPr>
                <w:rFonts w:ascii="宋体" w:hAnsi="宋体" w:cs="宋体"/>
                <w:sz w:val="24"/>
              </w:rPr>
            </w:pPr>
            <w:r>
              <w:rPr>
                <w:rFonts w:hint="eastAsia" w:ascii="宋体" w:hAnsi="宋体" w:cs="宋体"/>
                <w:sz w:val="24"/>
              </w:rPr>
              <w:t>解释权</w:t>
            </w:r>
          </w:p>
        </w:tc>
        <w:tc>
          <w:tcPr>
            <w:tcW w:w="6662" w:type="dxa"/>
            <w:vAlign w:val="center"/>
          </w:tcPr>
          <w:p>
            <w:pPr>
              <w:autoSpaceDE w:val="0"/>
              <w:autoSpaceDN w:val="0"/>
              <w:adjustRightInd w:val="0"/>
              <w:spacing w:line="360" w:lineRule="exact"/>
              <w:rPr>
                <w:rFonts w:ascii="宋体" w:hAnsi="宋体" w:cs="宋体"/>
                <w:sz w:val="24"/>
              </w:rPr>
            </w:pPr>
            <w:r>
              <w:rPr>
                <w:rFonts w:hint="eastAsia" w:ascii="宋体" w:hAnsi="宋体" w:cs="宋体"/>
                <w:sz w:val="24"/>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534" w:type="dxa"/>
            <w:vAlign w:val="center"/>
          </w:tcPr>
          <w:p>
            <w:pPr>
              <w:spacing w:line="320" w:lineRule="exact"/>
              <w:jc w:val="center"/>
              <w:rPr>
                <w:rFonts w:ascii="宋体" w:hAnsi="宋体" w:cs="宋体"/>
                <w:sz w:val="24"/>
              </w:rPr>
            </w:pPr>
            <w:r>
              <w:rPr>
                <w:rFonts w:hint="eastAsia" w:ascii="宋体" w:hAnsi="宋体" w:cs="宋体"/>
                <w:sz w:val="24"/>
              </w:rPr>
              <w:t>16</w:t>
            </w:r>
          </w:p>
        </w:tc>
        <w:tc>
          <w:tcPr>
            <w:tcW w:w="2551" w:type="dxa"/>
            <w:vAlign w:val="center"/>
          </w:tcPr>
          <w:p>
            <w:pPr>
              <w:autoSpaceDE w:val="0"/>
              <w:autoSpaceDN w:val="0"/>
              <w:adjustRightInd w:val="0"/>
              <w:spacing w:line="360" w:lineRule="exact"/>
              <w:jc w:val="center"/>
              <w:rPr>
                <w:rFonts w:ascii="宋体" w:hAnsi="宋体" w:cs="宋体"/>
                <w:sz w:val="24"/>
              </w:rPr>
            </w:pPr>
            <w:r>
              <w:rPr>
                <w:rFonts w:hint="eastAsia" w:ascii="宋体" w:hAnsi="宋体" w:cs="宋体"/>
                <w:sz w:val="24"/>
              </w:rPr>
              <w:t>现场踏勘</w:t>
            </w:r>
          </w:p>
        </w:tc>
        <w:tc>
          <w:tcPr>
            <w:tcW w:w="6662" w:type="dxa"/>
            <w:vAlign w:val="center"/>
          </w:tcPr>
          <w:p>
            <w:pPr>
              <w:autoSpaceDE w:val="0"/>
              <w:autoSpaceDN w:val="0"/>
              <w:adjustRightInd w:val="0"/>
              <w:spacing w:line="360" w:lineRule="exact"/>
              <w:rPr>
                <w:rFonts w:ascii="宋体" w:hAnsi="宋体" w:cs="宋体"/>
                <w:sz w:val="24"/>
              </w:rPr>
            </w:pPr>
            <w:r>
              <w:rPr>
                <w:rFonts w:hint="eastAsia" w:ascii="宋体" w:hAnsi="宋体" w:cs="宋体"/>
                <w:sz w:val="24"/>
              </w:rPr>
              <w:t>各投标人自行踏勘</w:t>
            </w:r>
          </w:p>
        </w:tc>
      </w:tr>
    </w:tbl>
    <w:p>
      <w:pPr>
        <w:widowControl/>
        <w:jc w:val="left"/>
        <w:rPr>
          <w:rFonts w:asciiTheme="minorEastAsia" w:hAnsiTheme="minorEastAsia" w:eastAsiaTheme="minorEastAsia" w:cstheme="minorEastAsia"/>
          <w:b/>
          <w:kern w:val="0"/>
          <w:sz w:val="24"/>
          <w:lang w:val="zh-CN"/>
        </w:rPr>
      </w:pPr>
      <w:bookmarkStart w:id="62" w:name="_Toc8126"/>
    </w:p>
    <w:p>
      <w:pPr>
        <w:widowControl/>
        <w:jc w:val="left"/>
        <w:rPr>
          <w:rFonts w:asciiTheme="minorEastAsia" w:hAnsiTheme="minorEastAsia" w:eastAsiaTheme="minorEastAsia" w:cstheme="minorEastAsia"/>
          <w:b/>
          <w:kern w:val="0"/>
          <w:sz w:val="24"/>
          <w:lang w:val="zh-CN"/>
        </w:rPr>
      </w:pPr>
      <w:r>
        <w:rPr>
          <w:rFonts w:asciiTheme="minorEastAsia" w:hAnsiTheme="minorEastAsia" w:eastAsiaTheme="minorEastAsia" w:cstheme="minorEastAsia"/>
          <w:sz w:val="24"/>
          <w:lang w:val="zh-CN"/>
        </w:rPr>
        <w:br w:type="page"/>
      </w:r>
    </w:p>
    <w:p>
      <w:pPr>
        <w:pStyle w:val="5"/>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一、 总 则</w:t>
      </w:r>
      <w:bookmarkEnd w:id="62"/>
    </w:p>
    <w:p>
      <w:pPr>
        <w:numPr>
          <w:ilvl w:val="0"/>
          <w:numId w:val="5"/>
        </w:numPr>
        <w:snapToGrid w:val="0"/>
        <w:spacing w:line="440" w:lineRule="exact"/>
        <w:ind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适用范围</w:t>
      </w:r>
    </w:p>
    <w:p>
      <w:pPr>
        <w:snapToGri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本采购文件适用于</w:t>
      </w:r>
      <w:r>
        <w:rPr>
          <w:rFonts w:hint="eastAsia" w:asciiTheme="minorEastAsia" w:hAnsiTheme="minorEastAsia" w:eastAsiaTheme="minorEastAsia" w:cstheme="minorEastAsia"/>
          <w:bCs/>
          <w:sz w:val="24"/>
        </w:rPr>
        <w:t>本次</w:t>
      </w:r>
      <w:r>
        <w:rPr>
          <w:rFonts w:hint="eastAsia" w:asciiTheme="minorEastAsia" w:hAnsiTheme="minorEastAsia" w:eastAsiaTheme="minorEastAsia" w:cstheme="minorEastAsia"/>
          <w:sz w:val="24"/>
        </w:rPr>
        <w:t>项目的招标、投标、评标、定标、验收、合同履约、付款等行为（法律、法规另有规定的，从其规定）。</w:t>
      </w:r>
    </w:p>
    <w:p>
      <w:pPr>
        <w:numPr>
          <w:ilvl w:val="0"/>
          <w:numId w:val="5"/>
        </w:numPr>
        <w:snapToGrid w:val="0"/>
        <w:spacing w:line="440" w:lineRule="exact"/>
        <w:ind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定义</w:t>
      </w:r>
    </w:p>
    <w:p>
      <w:pPr>
        <w:snapToGri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1、招标采购单位系指组织本次招标的代理机构（“招标人”）或采购单位。</w:t>
      </w:r>
    </w:p>
    <w:p>
      <w:pPr>
        <w:snapToGri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2、“投标人”系指向招标人提交投标文件的单位或个人。</w:t>
      </w:r>
    </w:p>
    <w:p>
      <w:pPr>
        <w:snapToGri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3、“产品”系指供方按采购文件规定，须向采购人提供的一切设备、保险、税金、备品备件、工具、手册及其它有关技术资料和材料。                   </w:t>
      </w:r>
    </w:p>
    <w:p>
      <w:pPr>
        <w:snapToGri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4、“服务”系指采购文件规定投标人须承担的安装、调试、技术协助、校准、培训、技术指导以及其他类似的义务。</w:t>
      </w:r>
    </w:p>
    <w:p>
      <w:pPr>
        <w:snapToGri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5、“项目”系指投标人按采购文件规定向采购人提供的产品和服务。</w:t>
      </w:r>
    </w:p>
    <w:p>
      <w:pPr>
        <w:snapToGri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6、“书面形式”包括信函、传真等。</w:t>
      </w:r>
    </w:p>
    <w:p>
      <w:pPr>
        <w:snapToGri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7、“▲”系指实质性要求条款。</w:t>
      </w:r>
    </w:p>
    <w:p>
      <w:pPr>
        <w:numPr>
          <w:ilvl w:val="0"/>
          <w:numId w:val="5"/>
        </w:numPr>
        <w:snapToGrid w:val="0"/>
        <w:spacing w:line="440" w:lineRule="exact"/>
        <w:ind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招标方式</w:t>
      </w:r>
    </w:p>
    <w:p>
      <w:pPr>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本次招标采用公开招标方式进行。</w:t>
      </w:r>
    </w:p>
    <w:p>
      <w:pPr>
        <w:numPr>
          <w:ilvl w:val="0"/>
          <w:numId w:val="5"/>
        </w:numPr>
        <w:snapToGrid w:val="0"/>
        <w:spacing w:line="440" w:lineRule="exact"/>
        <w:ind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投标费用</w:t>
      </w:r>
    </w:p>
    <w:p>
      <w:pPr>
        <w:numPr>
          <w:ilvl w:val="0"/>
          <w:numId w:val="7"/>
        </w:numPr>
        <w:snapToGri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不论投标结果如何，投标人均应自行承担所有与投标有关的全部费用（采购文件有相反规定除外）。</w:t>
      </w:r>
    </w:p>
    <w:p>
      <w:pPr>
        <w:pStyle w:val="2"/>
        <w:ind w:firstLine="480" w:firstLineChars="200"/>
      </w:pPr>
      <w:r>
        <w:rPr>
          <w:rFonts w:hint="eastAsia"/>
          <w:color w:val="auto"/>
        </w:rPr>
        <w:t>2、本项目招标代理费为</w:t>
      </w:r>
      <w:r>
        <w:rPr>
          <w:color w:val="auto"/>
        </w:rPr>
        <w:t>6</w:t>
      </w:r>
      <w:r>
        <w:rPr>
          <w:rFonts w:hint="eastAsia"/>
          <w:color w:val="auto"/>
        </w:rPr>
        <w:t>000元，由中标单位在领取中标通知书时一次性付清。</w:t>
      </w:r>
    </w:p>
    <w:p>
      <w:pPr>
        <w:numPr>
          <w:ilvl w:val="0"/>
          <w:numId w:val="5"/>
        </w:numPr>
        <w:snapToGrid w:val="0"/>
        <w:spacing w:line="440" w:lineRule="exact"/>
        <w:ind w:firstLine="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联合体投标</w:t>
      </w:r>
    </w:p>
    <w:p>
      <w:pPr>
        <w:autoSpaceDE w:val="0"/>
        <w:autoSpaceDN w:val="0"/>
        <w:adjustRightInd w:val="0"/>
        <w:spacing w:line="440" w:lineRule="exact"/>
        <w:ind w:firstLine="48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本项目不接受联合体投标。</w:t>
      </w:r>
    </w:p>
    <w:p>
      <w:pPr>
        <w:numPr>
          <w:ilvl w:val="0"/>
          <w:numId w:val="5"/>
        </w:numPr>
        <w:snapToGrid w:val="0"/>
        <w:spacing w:line="440" w:lineRule="exact"/>
        <w:ind w:firstLine="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转包与分包</w:t>
      </w:r>
    </w:p>
    <w:p>
      <w:pPr>
        <w:autoSpaceDE w:val="0"/>
        <w:autoSpaceDN w:val="0"/>
        <w:adjustRightInd w:val="0"/>
        <w:spacing w:line="440" w:lineRule="exact"/>
        <w:ind w:firstLine="48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本项目不允许转包。</w:t>
      </w:r>
    </w:p>
    <w:p>
      <w:pPr>
        <w:autoSpaceDE w:val="0"/>
        <w:autoSpaceDN w:val="0"/>
        <w:adjustRightInd w:val="0"/>
        <w:spacing w:line="440" w:lineRule="exact"/>
        <w:ind w:firstLine="48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lang w:val="zh-CN"/>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本项目不可以分包。</w:t>
      </w:r>
    </w:p>
    <w:p>
      <w:pPr>
        <w:pStyle w:val="31"/>
        <w:numPr>
          <w:ilvl w:val="0"/>
          <w:numId w:val="5"/>
        </w:numPr>
        <w:snapToGrid w:val="0"/>
        <w:spacing w:line="440" w:lineRule="exact"/>
        <w:ind w:firstLine="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 xml:space="preserve">特别说明 </w:t>
      </w:r>
      <w:r>
        <w:rPr>
          <w:rFonts w:hint="eastAsia" w:asciiTheme="minorEastAsia" w:hAnsiTheme="minorEastAsia" w:eastAsiaTheme="minorEastAsia" w:cstheme="minorEastAsia"/>
          <w:b/>
          <w:sz w:val="24"/>
        </w:rPr>
        <w:t xml:space="preserve">    </w:t>
      </w:r>
    </w:p>
    <w:p>
      <w:pPr>
        <w:pStyle w:val="48"/>
        <w:shd w:val="clear" w:color="auto" w:fill="FFFFFF"/>
        <w:spacing w:before="0" w:beforeAutospacing="0" w:after="0" w:afterAutospacing="0" w:line="360" w:lineRule="auto"/>
        <w:ind w:firstLine="480" w:firstLineChars="200"/>
        <w:jc w:val="both"/>
        <w:rPr>
          <w:rFonts w:hint="default" w:cs="宋体"/>
          <w:kern w:val="2"/>
          <w:szCs w:val="20"/>
        </w:rPr>
      </w:pPr>
      <w:r>
        <w:rPr>
          <w:rFonts w:cs="宋体"/>
          <w:lang w:val="zh-CN"/>
        </w:rPr>
        <w:t>▲</w:t>
      </w:r>
      <w:r>
        <w:rPr>
          <w:rFonts w:hAnsi="Courier New"/>
          <w:lang w:val="zh-CN"/>
        </w:rPr>
        <w:t>1.</w:t>
      </w:r>
      <w:r>
        <w:rPr>
          <w:rFonts w:cs="宋体"/>
          <w:kern w:val="2"/>
          <w:szCs w:val="2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8"/>
        <w:shd w:val="clear" w:color="auto" w:fill="FFFFFF"/>
        <w:spacing w:before="0" w:beforeAutospacing="0" w:after="0" w:afterAutospacing="0" w:line="360" w:lineRule="auto"/>
        <w:ind w:firstLine="480" w:firstLineChars="200"/>
        <w:jc w:val="both"/>
        <w:rPr>
          <w:rFonts w:hint="default" w:cs="宋体"/>
          <w:kern w:val="2"/>
          <w:szCs w:val="20"/>
        </w:rPr>
      </w:pPr>
      <w:r>
        <w:rPr>
          <w:rFonts w:cs="宋体"/>
          <w:kern w:val="2"/>
          <w:szCs w:val="20"/>
        </w:rPr>
        <w:t>非单一产品采购项目，多家投标人提供的核心产品品牌相同的，按前款规定处理。</w:t>
      </w:r>
    </w:p>
    <w:p>
      <w:pPr>
        <w:pStyle w:val="31"/>
        <w:snapToGrid w:val="0"/>
        <w:spacing w:line="360" w:lineRule="auto"/>
        <w:ind w:left="2" w:leftChars="1" w:firstLine="480" w:firstLineChars="200"/>
        <w:rPr>
          <w:rFonts w:hAnsi="宋体" w:cs="宋体"/>
          <w:sz w:val="24"/>
        </w:rPr>
      </w:pPr>
      <w:r>
        <w:rPr>
          <w:rFonts w:hint="eastAsia" w:hAnsi="宋体" w:cs="宋体"/>
          <w:sz w:val="24"/>
          <w:lang w:val="zh-CN"/>
        </w:rPr>
        <w:t>▲</w:t>
      </w:r>
      <w:r>
        <w:rPr>
          <w:rFonts w:hint="eastAsia" w:hAnsi="宋体" w:cs="宋体"/>
          <w:sz w:val="24"/>
        </w:rPr>
        <w:t>2.投标人投标所使用的资格、信誉、荣誉、业绩与企业认证必须为本法人所拥有。投标人投标所使用的采购项目实施人员必须为本法人员工（或必须为本法人或控股公司正式员工）。</w:t>
      </w:r>
    </w:p>
    <w:p>
      <w:pPr>
        <w:pStyle w:val="31"/>
        <w:snapToGrid w:val="0"/>
        <w:spacing w:line="360" w:lineRule="auto"/>
        <w:ind w:left="2" w:leftChars="1" w:firstLine="480" w:firstLineChars="200"/>
        <w:rPr>
          <w:rFonts w:hAnsi="宋体" w:cs="宋体"/>
          <w:sz w:val="24"/>
        </w:rPr>
      </w:pPr>
      <w:r>
        <w:rPr>
          <w:rFonts w:hint="eastAsia" w:hAnsi="宋体" w:cs="宋体"/>
          <w:sz w:val="24"/>
        </w:rPr>
        <w:t>3.投标人应仔细阅读招标文件的所有内容，按照招标文件的要求提交投标文件，并对所提供的全部资料的真实性承担法律责任。</w:t>
      </w:r>
    </w:p>
    <w:p>
      <w:pPr>
        <w:spacing w:line="360" w:lineRule="auto"/>
        <w:ind w:firstLine="482"/>
        <w:rPr>
          <w:rFonts w:ascii="宋体" w:hAnsi="宋体" w:cs="宋体"/>
          <w:sz w:val="24"/>
        </w:rPr>
      </w:pPr>
      <w:r>
        <w:rPr>
          <w:rFonts w:hint="eastAsia" w:ascii="宋体" w:hAnsi="宋体" w:cs="宋体"/>
          <w:sz w:val="24"/>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sz w:val="24"/>
        </w:rPr>
      </w:pPr>
      <w:r>
        <w:rPr>
          <w:rFonts w:hint="eastAsia" w:ascii="宋体" w:hAnsi="宋体" w:cs="宋体"/>
          <w:sz w:val="24"/>
        </w:rPr>
        <w:t>5.为采购项目提供整体设计、规范编制或者项目管理、监理、检测等服务的供应商，不得再参加该采购项目的其他采购活动。</w:t>
      </w:r>
    </w:p>
    <w:p>
      <w:pPr>
        <w:pStyle w:val="31"/>
        <w:numPr>
          <w:ilvl w:val="0"/>
          <w:numId w:val="5"/>
        </w:numPr>
        <w:snapToGrid w:val="0"/>
        <w:spacing w:line="440" w:lineRule="exact"/>
        <w:ind w:firstLine="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val="zh-CN"/>
        </w:rPr>
        <w:t>质疑与投诉</w:t>
      </w:r>
    </w:p>
    <w:p>
      <w:pPr>
        <w:pStyle w:val="31"/>
        <w:spacing w:line="360" w:lineRule="auto"/>
        <w:ind w:firstLine="480" w:firstLineChars="200"/>
        <w:rPr>
          <w:rFonts w:hAnsi="Times New Roman"/>
          <w:sz w:val="24"/>
          <w:lang w:val="zh-CN"/>
        </w:rPr>
      </w:pPr>
      <w:bookmarkStart w:id="63" w:name="_Toc21866"/>
      <w:r>
        <w:rPr>
          <w:sz w:val="24"/>
          <w:lang w:val="zh-CN"/>
        </w:rPr>
        <w:t>1</w:t>
      </w:r>
      <w:r>
        <w:rPr>
          <w:rFonts w:hint="eastAsia"/>
          <w:sz w:val="24"/>
        </w:rPr>
        <w:t>.</w:t>
      </w:r>
      <w:r>
        <w:rPr>
          <w:rFonts w:hint="eastAsia"/>
          <w:sz w:val="24"/>
          <w:lang w:val="zh-CN"/>
        </w:rPr>
        <w:t>投标人认为采购文件、采购过程和中标结果使自己的权益受到损害的，可以在知道或者应知其权益受到损害之日起</w:t>
      </w:r>
      <w:r>
        <w:rPr>
          <w:sz w:val="24"/>
        </w:rPr>
        <w:t>7</w:t>
      </w:r>
      <w:r>
        <w:rPr>
          <w:rFonts w:hint="eastAsia"/>
          <w:sz w:val="24"/>
          <w:lang w:val="zh-CN"/>
        </w:rPr>
        <w:t>个工作日内，以书面形式向采购代理机构提出质疑。</w:t>
      </w:r>
    </w:p>
    <w:p>
      <w:pPr>
        <w:pStyle w:val="31"/>
        <w:spacing w:line="360" w:lineRule="auto"/>
        <w:ind w:firstLine="480" w:firstLineChars="200"/>
        <w:rPr>
          <w:rFonts w:hAnsi="Times New Roman"/>
          <w:sz w:val="24"/>
          <w:lang w:val="zh-CN"/>
        </w:rPr>
      </w:pPr>
      <w:r>
        <w:rPr>
          <w:rFonts w:hint="eastAsia" w:hAnsi="Times New Roman"/>
          <w:sz w:val="24"/>
          <w:lang w:val="zh-CN"/>
        </w:rPr>
        <w:t>2</w:t>
      </w:r>
      <w:r>
        <w:rPr>
          <w:rFonts w:hint="eastAsia" w:hAnsi="Times New Roman"/>
          <w:sz w:val="24"/>
        </w:rPr>
        <w:t>.</w:t>
      </w:r>
      <w:r>
        <w:rPr>
          <w:rFonts w:hint="eastAsia" w:hAnsi="Times New Roman"/>
          <w:sz w:val="24"/>
          <w:lang w:val="zh-CN"/>
        </w:rPr>
        <w:t>质疑供应商可直接提交、传真或邮寄方式提交质疑书（一式三份），以其他方式提出的质疑，采购代理机构</w:t>
      </w:r>
      <w:r>
        <w:rPr>
          <w:rFonts w:hAnsi="Times New Roman"/>
          <w:sz w:val="24"/>
          <w:lang w:val="zh-CN"/>
        </w:rPr>
        <w:t>可不予接受、答复。</w:t>
      </w:r>
      <w:r>
        <w:rPr>
          <w:rFonts w:hint="eastAsia" w:hAnsi="Times New Roman"/>
          <w:sz w:val="24"/>
          <w:lang w:val="zh-CN"/>
        </w:rPr>
        <w:t>其中，以</w:t>
      </w:r>
      <w:r>
        <w:rPr>
          <w:rFonts w:hAnsi="Times New Roman"/>
          <w:sz w:val="24"/>
          <w:lang w:val="zh-CN"/>
        </w:rPr>
        <w:t>传真方式送达质疑书的，</w:t>
      </w:r>
      <w:r>
        <w:rPr>
          <w:rFonts w:hint="eastAsia" w:hAnsi="Times New Roman"/>
          <w:sz w:val="24"/>
          <w:lang w:val="zh-CN"/>
        </w:rPr>
        <w:t>应</w:t>
      </w:r>
      <w:r>
        <w:rPr>
          <w:rFonts w:hAnsi="Times New Roman"/>
          <w:sz w:val="24"/>
          <w:lang w:val="zh-CN"/>
        </w:rPr>
        <w:t>及时将质疑书原件送达</w:t>
      </w:r>
      <w:r>
        <w:rPr>
          <w:rFonts w:hint="eastAsia" w:hAnsi="Times New Roman"/>
          <w:sz w:val="24"/>
          <w:lang w:val="zh-CN"/>
        </w:rPr>
        <w:t>采购代理机构，采购代理机构</w:t>
      </w:r>
      <w:r>
        <w:rPr>
          <w:rFonts w:hAnsi="Times New Roman"/>
          <w:sz w:val="24"/>
          <w:lang w:val="zh-CN"/>
        </w:rPr>
        <w:t>以实际收到原件之日作为收到质疑的日期</w:t>
      </w:r>
      <w:r>
        <w:rPr>
          <w:rFonts w:hint="eastAsia" w:hAnsi="Times New Roman"/>
          <w:sz w:val="24"/>
          <w:lang w:val="zh-CN"/>
        </w:rPr>
        <w:t>（在质疑期限届满前质疑书已经传真成功的，质疑不视为过期）；</w:t>
      </w:r>
      <w:r>
        <w:rPr>
          <w:rFonts w:hAnsi="Times New Roman"/>
          <w:sz w:val="24"/>
          <w:lang w:val="zh-CN"/>
        </w:rPr>
        <w:t>邮寄方式送达质疑书的，以</w:t>
      </w:r>
      <w:r>
        <w:rPr>
          <w:rFonts w:hint="eastAsia" w:hAnsi="Times New Roman"/>
          <w:sz w:val="24"/>
          <w:lang w:val="zh-CN"/>
        </w:rPr>
        <w:t>采购代理机构</w:t>
      </w:r>
      <w:r>
        <w:rPr>
          <w:rFonts w:hAnsi="Times New Roman"/>
          <w:sz w:val="24"/>
          <w:lang w:val="zh-CN"/>
        </w:rPr>
        <w:t>实际收到邮件之日作为收到质疑的日期。</w:t>
      </w:r>
    </w:p>
    <w:p>
      <w:pPr>
        <w:pStyle w:val="31"/>
        <w:spacing w:line="360" w:lineRule="auto"/>
        <w:ind w:firstLine="480" w:firstLineChars="200"/>
        <w:rPr>
          <w:sz w:val="24"/>
          <w:lang w:val="zh-CN"/>
        </w:rPr>
      </w:pPr>
      <w:r>
        <w:rPr>
          <w:rFonts w:hint="eastAsia"/>
          <w:sz w:val="24"/>
          <w:lang w:val="zh-CN"/>
        </w:rPr>
        <w:t>3</w:t>
      </w:r>
      <w:r>
        <w:rPr>
          <w:rFonts w:hint="eastAsia"/>
          <w:sz w:val="24"/>
        </w:rPr>
        <w:t>.</w:t>
      </w:r>
      <w:r>
        <w:rPr>
          <w:rFonts w:hint="eastAsia" w:hAnsi="Times New Roman"/>
          <w:sz w:val="24"/>
          <w:lang w:val="zh-CN"/>
        </w:rPr>
        <w:t>采购代理机构在收到质疑供应商的书面质疑后</w:t>
      </w:r>
      <w:r>
        <w:rPr>
          <w:rFonts w:hAnsi="Times New Roman"/>
          <w:sz w:val="24"/>
        </w:rPr>
        <w:t>7</w:t>
      </w:r>
      <w:r>
        <w:rPr>
          <w:rFonts w:hint="eastAsia" w:hAnsi="Times New Roman"/>
          <w:sz w:val="24"/>
          <w:lang w:val="zh-CN"/>
        </w:rPr>
        <w:t>个工作日内作出书面答复（涉及项目采购需求内容的由采购人答复），质疑人在收到答复后应于</w:t>
      </w:r>
      <w:r>
        <w:rPr>
          <w:rFonts w:hAnsi="Times New Roman"/>
          <w:sz w:val="24"/>
          <w:lang w:val="zh-CN"/>
        </w:rPr>
        <w:t>2</w:t>
      </w:r>
      <w:r>
        <w:rPr>
          <w:rFonts w:hint="eastAsia" w:hAnsi="Times New Roman"/>
          <w:sz w:val="24"/>
          <w:lang w:val="zh-CN"/>
        </w:rPr>
        <w:t>日内，以书面或传真形式（签署意见并加盖公章）向采购代理机构回复予以确认。过期未回复的，视为默认接受。</w:t>
      </w:r>
    </w:p>
    <w:p>
      <w:pPr>
        <w:spacing w:line="360" w:lineRule="auto"/>
        <w:ind w:firstLine="482"/>
        <w:rPr>
          <w:sz w:val="24"/>
          <w:lang w:val="zh-CN"/>
        </w:rPr>
      </w:pPr>
      <w:r>
        <w:rPr>
          <w:rFonts w:hint="eastAsia"/>
          <w:sz w:val="24"/>
          <w:lang w:val="zh-CN"/>
        </w:rPr>
        <w:t>4</w:t>
      </w:r>
      <w:r>
        <w:rPr>
          <w:rFonts w:hint="eastAsia"/>
          <w:sz w:val="24"/>
        </w:rPr>
        <w:t>.</w:t>
      </w:r>
      <w:r>
        <w:rPr>
          <w:rFonts w:hint="eastAsia"/>
          <w:sz w:val="24"/>
          <w:lang w:val="zh-CN"/>
        </w:rPr>
        <w:t>质疑供应商捏造事实、提供虚假材料进行质疑的，采购代理机构报告监管部门。情况属实的，列入不良行为记录并在指定的媒体上公告。</w:t>
      </w:r>
    </w:p>
    <w:p>
      <w:pPr>
        <w:spacing w:line="360" w:lineRule="auto"/>
        <w:ind w:firstLine="482"/>
        <w:rPr>
          <w:rFonts w:ascii="宋体"/>
          <w:sz w:val="24"/>
          <w:lang w:val="zh-CN"/>
        </w:rPr>
      </w:pPr>
      <w:r>
        <w:rPr>
          <w:rFonts w:hint="eastAsia"/>
          <w:sz w:val="24"/>
          <w:lang w:val="zh-CN"/>
        </w:rPr>
        <w:t>5</w:t>
      </w:r>
      <w:r>
        <w:rPr>
          <w:rFonts w:hint="eastAsia"/>
          <w:sz w:val="24"/>
        </w:rPr>
        <w:t>.</w:t>
      </w:r>
      <w:r>
        <w:rPr>
          <w:rFonts w:ascii="宋体" w:hAnsi="宋体" w:cs="宋体"/>
          <w:kern w:val="0"/>
          <w:sz w:val="24"/>
        </w:rPr>
        <w:t>质疑供应商对采购人、采购代理机构的答复不满意或者采购人、采购代理机构未在规定的时间内作出答复的，可以在答复期满后十五个工作日内向</w:t>
      </w:r>
      <w:r>
        <w:rPr>
          <w:rFonts w:hint="eastAsia" w:ascii="宋体" w:hAnsi="宋体" w:cs="宋体"/>
          <w:kern w:val="0"/>
          <w:sz w:val="24"/>
        </w:rPr>
        <w:t>监管部门</w:t>
      </w:r>
      <w:r>
        <w:rPr>
          <w:rFonts w:ascii="宋体" w:hAnsi="宋体" w:cs="宋体"/>
          <w:kern w:val="0"/>
          <w:sz w:val="24"/>
        </w:rPr>
        <w:t>投诉。</w:t>
      </w:r>
    </w:p>
    <w:bookmarkEnd w:id="63"/>
    <w:p>
      <w:pPr>
        <w:autoSpaceDE w:val="0"/>
        <w:autoSpaceDN w:val="0"/>
        <w:adjustRightInd w:val="0"/>
        <w:spacing w:line="360" w:lineRule="auto"/>
        <w:jc w:val="center"/>
        <w:outlineLvl w:val="1"/>
        <w:rPr>
          <w:rFonts w:ascii="宋体"/>
          <w:b/>
          <w:bCs/>
          <w:sz w:val="24"/>
          <w:lang w:val="zh-CN"/>
        </w:rPr>
      </w:pPr>
      <w:bookmarkStart w:id="64" w:name="_Toc998"/>
      <w:bookmarkStart w:id="65" w:name="_Toc504136818"/>
      <w:bookmarkStart w:id="66" w:name="_Toc15609"/>
      <w:r>
        <w:rPr>
          <w:rFonts w:hint="eastAsia" w:ascii="宋体"/>
          <w:b/>
          <w:bCs/>
          <w:sz w:val="24"/>
          <w:lang w:val="zh-CN"/>
        </w:rPr>
        <w:t>二、招标文件</w:t>
      </w:r>
      <w:bookmarkEnd w:id="64"/>
      <w:bookmarkEnd w:id="65"/>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（一）招标文件的构成</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本招标文件由以下部份组成：</w:t>
      </w:r>
    </w:p>
    <w:p>
      <w:pPr>
        <w:numPr>
          <w:ilvl w:val="0"/>
          <w:numId w:val="8"/>
        </w:numPr>
        <w:autoSpaceDE w:val="0"/>
        <w:autoSpaceDN w:val="0"/>
        <w:adjustRightInd w:val="0"/>
        <w:spacing w:line="360" w:lineRule="auto"/>
        <w:ind w:left="480"/>
        <w:rPr>
          <w:rFonts w:ascii="宋体"/>
          <w:sz w:val="24"/>
          <w:lang w:val="zh-CN"/>
        </w:rPr>
      </w:pPr>
      <w:r>
        <w:rPr>
          <w:rFonts w:hint="eastAsia" w:ascii="宋体"/>
          <w:sz w:val="24"/>
          <w:lang w:val="zh-CN"/>
        </w:rPr>
        <w:t>招标公告</w:t>
      </w:r>
    </w:p>
    <w:p>
      <w:pPr>
        <w:numPr>
          <w:ilvl w:val="0"/>
          <w:numId w:val="8"/>
        </w:numPr>
        <w:autoSpaceDE w:val="0"/>
        <w:autoSpaceDN w:val="0"/>
        <w:adjustRightInd w:val="0"/>
        <w:spacing w:line="360" w:lineRule="auto"/>
        <w:ind w:left="480"/>
        <w:rPr>
          <w:rFonts w:ascii="宋体"/>
          <w:sz w:val="24"/>
          <w:lang w:val="zh-CN"/>
        </w:rPr>
      </w:pPr>
      <w:r>
        <w:rPr>
          <w:rFonts w:hint="eastAsia" w:ascii="宋体"/>
          <w:sz w:val="24"/>
          <w:lang w:val="zh-CN"/>
        </w:rPr>
        <w:t>采购需求</w:t>
      </w:r>
    </w:p>
    <w:p>
      <w:pPr>
        <w:numPr>
          <w:ilvl w:val="0"/>
          <w:numId w:val="8"/>
        </w:numPr>
        <w:autoSpaceDE w:val="0"/>
        <w:autoSpaceDN w:val="0"/>
        <w:adjustRightInd w:val="0"/>
        <w:spacing w:line="360" w:lineRule="auto"/>
        <w:ind w:left="480"/>
        <w:rPr>
          <w:rFonts w:ascii="宋体"/>
          <w:sz w:val="24"/>
          <w:lang w:val="zh-CN"/>
        </w:rPr>
      </w:pPr>
      <w:r>
        <w:rPr>
          <w:rFonts w:hint="eastAsia" w:ascii="宋体"/>
          <w:sz w:val="24"/>
          <w:lang w:val="zh-CN"/>
        </w:rPr>
        <w:t>投标人须知</w:t>
      </w:r>
    </w:p>
    <w:p>
      <w:pPr>
        <w:numPr>
          <w:ilvl w:val="0"/>
          <w:numId w:val="8"/>
        </w:numPr>
        <w:autoSpaceDE w:val="0"/>
        <w:autoSpaceDN w:val="0"/>
        <w:adjustRightInd w:val="0"/>
        <w:spacing w:line="360" w:lineRule="auto"/>
        <w:ind w:left="480"/>
        <w:rPr>
          <w:rFonts w:ascii="宋体"/>
          <w:sz w:val="24"/>
          <w:lang w:val="zh-CN"/>
        </w:rPr>
      </w:pPr>
      <w:r>
        <w:rPr>
          <w:rFonts w:hint="eastAsia" w:ascii="宋体"/>
          <w:sz w:val="24"/>
          <w:lang w:val="zh-CN"/>
        </w:rPr>
        <w:t>评标办法及评分标准</w:t>
      </w:r>
    </w:p>
    <w:p>
      <w:pPr>
        <w:numPr>
          <w:ilvl w:val="0"/>
          <w:numId w:val="8"/>
        </w:numPr>
        <w:autoSpaceDE w:val="0"/>
        <w:autoSpaceDN w:val="0"/>
        <w:adjustRightInd w:val="0"/>
        <w:spacing w:line="360" w:lineRule="auto"/>
        <w:ind w:left="480"/>
        <w:rPr>
          <w:rFonts w:ascii="宋体"/>
          <w:sz w:val="24"/>
          <w:lang w:val="zh-CN"/>
        </w:rPr>
      </w:pPr>
      <w:r>
        <w:rPr>
          <w:rFonts w:hint="eastAsia" w:ascii="宋体"/>
          <w:sz w:val="24"/>
          <w:lang w:val="zh-CN"/>
        </w:rPr>
        <w:t>合同主要条款</w:t>
      </w:r>
    </w:p>
    <w:p>
      <w:pPr>
        <w:numPr>
          <w:ilvl w:val="0"/>
          <w:numId w:val="8"/>
        </w:numPr>
        <w:autoSpaceDE w:val="0"/>
        <w:autoSpaceDN w:val="0"/>
        <w:adjustRightInd w:val="0"/>
        <w:spacing w:line="360" w:lineRule="auto"/>
        <w:ind w:left="480"/>
        <w:rPr>
          <w:rFonts w:ascii="宋体"/>
          <w:sz w:val="24"/>
          <w:lang w:val="zh-CN"/>
        </w:rPr>
      </w:pPr>
      <w:r>
        <w:rPr>
          <w:rFonts w:hint="eastAsia" w:ascii="宋体"/>
          <w:sz w:val="24"/>
          <w:lang w:val="zh-CN"/>
        </w:rPr>
        <w:t>投标文件格式</w:t>
      </w:r>
    </w:p>
    <w:p>
      <w:pPr>
        <w:numPr>
          <w:ilvl w:val="0"/>
          <w:numId w:val="8"/>
        </w:numPr>
        <w:autoSpaceDE w:val="0"/>
        <w:autoSpaceDN w:val="0"/>
        <w:adjustRightInd w:val="0"/>
        <w:spacing w:line="360" w:lineRule="auto"/>
        <w:ind w:left="480"/>
        <w:rPr>
          <w:rFonts w:ascii="宋体"/>
          <w:sz w:val="24"/>
          <w:lang w:val="zh-CN"/>
        </w:rPr>
      </w:pPr>
      <w:r>
        <w:rPr>
          <w:rFonts w:hint="eastAsia" w:ascii="宋体" w:hAnsi="宋体"/>
          <w:sz w:val="24"/>
        </w:rPr>
        <w:t>本项目招标文件的澄清、答复、修改、补充的内容</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（二）招标文件的澄清与修改</w:t>
      </w:r>
    </w:p>
    <w:p>
      <w:pPr>
        <w:autoSpaceDE w:val="0"/>
        <w:autoSpaceDN w:val="0"/>
        <w:adjustRightInd w:val="0"/>
        <w:spacing w:line="360" w:lineRule="auto"/>
        <w:ind w:firstLine="480"/>
        <w:rPr>
          <w:rFonts w:ascii="宋体"/>
          <w:sz w:val="24"/>
          <w:lang w:val="zh-CN"/>
        </w:rPr>
      </w:pPr>
      <w:r>
        <w:rPr>
          <w:rFonts w:hint="eastAsia" w:ascii="宋体"/>
          <w:sz w:val="24"/>
          <w:lang w:val="zh-CN"/>
        </w:rPr>
        <w:t>1</w:t>
      </w:r>
      <w:r>
        <w:rPr>
          <w:rFonts w:hint="eastAsia" w:ascii="宋体"/>
          <w:sz w:val="24"/>
        </w:rPr>
        <w:t>.</w:t>
      </w:r>
      <w:r>
        <w:rPr>
          <w:rFonts w:hint="eastAsia" w:ascii="宋体"/>
          <w:sz w:val="24"/>
          <w:lang w:val="zh-CN"/>
        </w:rPr>
        <w:t>投标人如发现招标文件及其评标办法中存在含糊不清、相互矛盾、多种含义以及歧视性不公正条款或违法违规等有疑点需要质疑的，</w:t>
      </w:r>
      <w:r>
        <w:rPr>
          <w:rFonts w:ascii="宋体"/>
          <w:sz w:val="24"/>
          <w:lang w:val="zh-CN"/>
        </w:rPr>
        <w:t>可以自收到采购文件之日（发售截止日之后收到采购文件的，以发售截止日为准）或者采购文件公告期限届满之日起</w:t>
      </w:r>
      <w:r>
        <w:rPr>
          <w:rFonts w:ascii="宋体"/>
          <w:sz w:val="24"/>
        </w:rPr>
        <w:t>7</w:t>
      </w:r>
      <w:r>
        <w:rPr>
          <w:rFonts w:ascii="宋体"/>
          <w:sz w:val="24"/>
          <w:lang w:val="zh-CN"/>
        </w:rPr>
        <w:t>个工作日内，以书面形式向采购人和采购代理机构提出质疑。</w:t>
      </w:r>
      <w:r>
        <w:rPr>
          <w:rFonts w:hint="eastAsia" w:ascii="宋体"/>
          <w:sz w:val="24"/>
          <w:lang w:val="zh-CN"/>
        </w:rPr>
        <w:t>逾期不得再对招标文件内容提出质疑，并视为对招标文件内容认可。</w:t>
      </w:r>
    </w:p>
    <w:p>
      <w:pPr>
        <w:autoSpaceDE w:val="0"/>
        <w:autoSpaceDN w:val="0"/>
        <w:adjustRightInd w:val="0"/>
        <w:spacing w:line="360" w:lineRule="auto"/>
        <w:ind w:firstLine="480"/>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采购代理机构对已发出的招标文件进行必要的澄清或者修改，澄清或者修改内容可能影响投标文件编制的，采购代理机构以书面形式通知投标人。</w:t>
      </w:r>
    </w:p>
    <w:p>
      <w:pPr>
        <w:autoSpaceDE w:val="0"/>
        <w:autoSpaceDN w:val="0"/>
        <w:adjustRightInd w:val="0"/>
        <w:spacing w:line="360" w:lineRule="auto"/>
        <w:ind w:firstLine="480"/>
        <w:rPr>
          <w:rFonts w:ascii="宋体" w:hAnsi="宋体"/>
          <w:sz w:val="24"/>
        </w:rPr>
      </w:pPr>
      <w:r>
        <w:rPr>
          <w:rFonts w:hint="eastAsia" w:ascii="宋体"/>
          <w:sz w:val="24"/>
          <w:lang w:val="zh-CN"/>
        </w:rPr>
        <w:t>3</w:t>
      </w:r>
      <w:r>
        <w:rPr>
          <w:rFonts w:hint="eastAsia" w:ascii="宋体"/>
          <w:sz w:val="24"/>
        </w:rPr>
        <w:t>.</w:t>
      </w:r>
      <w:r>
        <w:rPr>
          <w:rFonts w:hint="eastAsia" w:ascii="宋体"/>
          <w:sz w:val="24"/>
          <w:lang w:val="zh-CN"/>
        </w:rPr>
        <w:t>当</w:t>
      </w:r>
      <w:r>
        <w:rPr>
          <w:rFonts w:ascii="宋体"/>
          <w:sz w:val="24"/>
          <w:lang w:val="zh-CN"/>
        </w:rPr>
        <w:t>招标文件</w:t>
      </w:r>
      <w:r>
        <w:rPr>
          <w:rFonts w:hint="eastAsia" w:ascii="宋体"/>
          <w:sz w:val="24"/>
          <w:lang w:val="zh-CN"/>
        </w:rPr>
        <w:t>与</w:t>
      </w:r>
      <w:r>
        <w:rPr>
          <w:rFonts w:ascii="宋体"/>
          <w:sz w:val="24"/>
          <w:lang w:val="zh-CN"/>
        </w:rPr>
        <w:t>招标文件的澄清、修改、补充等在同一内容的表述上不一致时，以最后发出的</w:t>
      </w:r>
      <w:r>
        <w:rPr>
          <w:rFonts w:hint="eastAsia" w:ascii="宋体"/>
          <w:sz w:val="24"/>
          <w:lang w:val="zh-CN"/>
        </w:rPr>
        <w:t>书面文件</w:t>
      </w:r>
      <w:r>
        <w:rPr>
          <w:rFonts w:ascii="宋体"/>
          <w:sz w:val="24"/>
          <w:lang w:val="zh-CN"/>
        </w:rPr>
        <w:t>为准。</w:t>
      </w:r>
    </w:p>
    <w:bookmarkEnd w:id="66"/>
    <w:p>
      <w:pPr>
        <w:autoSpaceDE w:val="0"/>
        <w:autoSpaceDN w:val="0"/>
        <w:adjustRightInd w:val="0"/>
        <w:spacing w:line="360" w:lineRule="auto"/>
        <w:jc w:val="center"/>
        <w:outlineLvl w:val="1"/>
        <w:rPr>
          <w:rFonts w:ascii="宋体"/>
          <w:b/>
          <w:bCs/>
          <w:sz w:val="24"/>
          <w:lang w:val="zh-CN"/>
        </w:rPr>
      </w:pPr>
      <w:bookmarkStart w:id="67" w:name="_Toc255819824"/>
      <w:bookmarkStart w:id="68" w:name="_Toc255459640"/>
      <w:bookmarkStart w:id="69" w:name="_Toc302983100"/>
      <w:bookmarkStart w:id="70" w:name="_Toc306901452"/>
      <w:bookmarkStart w:id="71" w:name="_Toc255821818"/>
      <w:bookmarkStart w:id="72" w:name="_Toc173810695"/>
      <w:bookmarkStart w:id="73" w:name="_Toc504136819"/>
      <w:bookmarkStart w:id="74" w:name="_Toc23476"/>
      <w:r>
        <w:rPr>
          <w:rFonts w:hint="eastAsia" w:ascii="宋体"/>
          <w:b/>
          <w:bCs/>
          <w:sz w:val="24"/>
          <w:lang w:val="zh-CN"/>
        </w:rPr>
        <w:t>三、投标文件</w:t>
      </w:r>
      <w:bookmarkEnd w:id="67"/>
      <w:bookmarkEnd w:id="68"/>
      <w:bookmarkEnd w:id="69"/>
      <w:bookmarkEnd w:id="70"/>
      <w:bookmarkEnd w:id="71"/>
      <w:bookmarkEnd w:id="72"/>
      <w:r>
        <w:rPr>
          <w:rFonts w:hint="eastAsia" w:ascii="宋体"/>
          <w:b/>
          <w:bCs/>
          <w:sz w:val="24"/>
          <w:lang w:val="zh-CN"/>
        </w:rPr>
        <w:t>的编制</w:t>
      </w:r>
      <w:bookmarkEnd w:id="73"/>
      <w:bookmarkEnd w:id="74"/>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（一）基本要求</w:t>
      </w:r>
    </w:p>
    <w:p>
      <w:pPr>
        <w:spacing w:line="360" w:lineRule="auto"/>
        <w:ind w:firstLine="532"/>
        <w:rPr>
          <w:rFonts w:ascii="宋体"/>
          <w:sz w:val="24"/>
          <w:lang w:val="zh-CN"/>
        </w:rPr>
      </w:pPr>
      <w:r>
        <w:rPr>
          <w:rFonts w:hint="eastAsia" w:ascii="宋体"/>
          <w:sz w:val="24"/>
          <w:lang w:val="zh-CN"/>
        </w:rPr>
        <w:t>1</w:t>
      </w:r>
      <w:r>
        <w:rPr>
          <w:rFonts w:hint="eastAsia" w:ascii="宋体"/>
          <w:sz w:val="24"/>
        </w:rPr>
        <w:t>.</w:t>
      </w:r>
      <w:r>
        <w:rPr>
          <w:rFonts w:hint="eastAsia" w:ascii="宋体" w:hAnsi="宋体"/>
          <w:sz w:val="24"/>
        </w:rPr>
        <w:t>投标人应仔细阅读招标文件的所有内容，按照招标文件的要求编制和提交投标文件，并对所提供的全部资料的真实性承担法律责任。</w:t>
      </w:r>
    </w:p>
    <w:p>
      <w:pPr>
        <w:spacing w:line="360" w:lineRule="auto"/>
        <w:ind w:firstLine="532"/>
        <w:rPr>
          <w:rFonts w:ascii="宋体" w:hAnsi="宋体"/>
          <w:sz w:val="24"/>
        </w:rPr>
      </w:pPr>
      <w:r>
        <w:rPr>
          <w:rFonts w:hint="eastAsia" w:ascii="宋体" w:hAnsi="宋体"/>
          <w:sz w:val="24"/>
        </w:rPr>
        <w:t>2.投标文件、投标人与采购有关的往来通知、函件和文件均应使用中文。如涉及非中文内容的，投标人有义务将其内容翻译成中文，一切对非中文内容的误解，都将由投标人承担。</w:t>
      </w:r>
    </w:p>
    <w:p>
      <w:pPr>
        <w:autoSpaceDE w:val="0"/>
        <w:autoSpaceDN w:val="0"/>
        <w:adjustRightInd w:val="0"/>
        <w:spacing w:line="360" w:lineRule="auto"/>
        <w:ind w:firstLine="241" w:firstLineChars="100"/>
        <w:rPr>
          <w:rFonts w:ascii="宋体" w:hAnsi="宋体"/>
          <w:sz w:val="24"/>
        </w:rPr>
      </w:pPr>
      <w:r>
        <w:rPr>
          <w:rFonts w:hint="eastAsia" w:ascii="黑体" w:eastAsia="黑体"/>
          <w:b/>
          <w:sz w:val="24"/>
        </w:rPr>
        <w:t>▲</w:t>
      </w:r>
      <w:r>
        <w:rPr>
          <w:rFonts w:hint="eastAsia" w:ascii="宋体"/>
          <w:sz w:val="24"/>
        </w:rPr>
        <w:t>3</w:t>
      </w:r>
      <w:r>
        <w:rPr>
          <w:rFonts w:hint="eastAsia" w:ascii="宋体" w:hAnsi="宋体"/>
          <w:sz w:val="24"/>
        </w:rPr>
        <w:t>.计量单位：招标文件已有明确规定的，使用招标文件规定的计量单位；招标文件没有规定的，应采用中华人民共和国法定计量单位（货币单位：人民币元），否则视同未响应。</w:t>
      </w:r>
    </w:p>
    <w:p>
      <w:pPr>
        <w:widowControl/>
        <w:ind w:firstLine="240" w:firstLineChars="100"/>
        <w:jc w:val="left"/>
        <w:rPr>
          <w:rFonts w:ascii="宋体" w:hAnsi="宋体" w:cs="宋体"/>
          <w:kern w:val="0"/>
          <w:sz w:val="24"/>
          <w:lang w:bidi="ar"/>
        </w:rPr>
      </w:pPr>
      <w:r>
        <w:rPr>
          <w:rFonts w:hint="eastAsia" w:ascii="宋体"/>
          <w:sz w:val="24"/>
        </w:rPr>
        <w:t>4</w:t>
      </w:r>
      <w:r>
        <w:rPr>
          <w:rFonts w:hint="eastAsia" w:ascii="宋体" w:hAnsi="宋体" w:cs="宋体"/>
          <w:kern w:val="0"/>
          <w:sz w:val="24"/>
          <w:lang w:bidi="ar"/>
        </w:rPr>
        <w:t xml:space="preserve">、投标文件的制作要求 </w:t>
      </w:r>
    </w:p>
    <w:p>
      <w:pPr>
        <w:pStyle w:val="2"/>
        <w:rPr>
          <w:lang w:bidi="ar"/>
        </w:rPr>
      </w:pP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（二）投标文件的组成</w:t>
      </w:r>
    </w:p>
    <w:p>
      <w:pPr>
        <w:spacing w:line="360" w:lineRule="auto"/>
        <w:ind w:firstLine="532"/>
        <w:rPr>
          <w:rFonts w:ascii="宋体" w:hAnsi="宋体"/>
          <w:sz w:val="24"/>
        </w:rPr>
      </w:pPr>
      <w:r>
        <w:rPr>
          <w:rFonts w:hint="eastAsia" w:ascii="宋体" w:hAnsi="宋体"/>
          <w:sz w:val="24"/>
        </w:rPr>
        <w:t xml:space="preserve">  投标人接到招标文件后，按照采购组织机构的要求提供：资格证明文件、商务与技术文件和报价文件。【特别提示：提供资料原件的，原件另行包装】</w:t>
      </w:r>
    </w:p>
    <w:p>
      <w:pPr>
        <w:spacing w:line="360" w:lineRule="auto"/>
        <w:ind w:firstLine="532"/>
        <w:rPr>
          <w:rFonts w:ascii="宋体" w:hAnsi="宋体"/>
          <w:sz w:val="24"/>
        </w:rPr>
      </w:pPr>
      <w:r>
        <w:rPr>
          <w:rFonts w:hint="eastAsia" w:ascii="宋体" w:hAnsi="宋体"/>
          <w:sz w:val="24"/>
        </w:rPr>
        <w:t>▲1、资格证明文件的组成：</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（1）投标声明书（见附件1）；</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（2）授权委托书（法定代表人亲自办理投标事宜的，则无需提交)（见附件2）；</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（3）提供有效的营业执照复印件；如事业单位参加投标的，则提供有效的《事业单位法人证书》复印件；</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（4）财务状况报告，依法缴纳税收（完税或免税)和社会保障资金的相关材料；</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（5）承诺书（见附件3）。</w:t>
      </w:r>
    </w:p>
    <w:p>
      <w:pPr>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2、技术文件的组成</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（1）投标人基本情况表（见附件5）。</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（2）投标人类似项目实施情况一览表；（格式见附件6）</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（3）项目负责人简历表（格式见附件7）；</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（4）项目组成员情况表（格式见附件8）；</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5</w:t>
      </w:r>
      <w:r>
        <w:rPr>
          <w:rFonts w:hint="eastAsia" w:asciiTheme="minorEastAsia" w:hAnsiTheme="minorEastAsia" w:eastAsiaTheme="minorEastAsia" w:cstheme="minorEastAsia"/>
          <w:sz w:val="24"/>
        </w:rPr>
        <w:t>）针对本项目技术方案，包括工作方案、安全评价方案总体思路、工作重点难点、质量保证措施、进度计划、服务承诺等（格式自拟）；</w:t>
      </w:r>
    </w:p>
    <w:p>
      <w:pPr>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6</w:t>
      </w:r>
      <w:r>
        <w:rPr>
          <w:rFonts w:hint="eastAsia" w:asciiTheme="minorEastAsia" w:hAnsiTheme="minorEastAsia" w:eastAsiaTheme="minorEastAsia" w:cstheme="minorEastAsia"/>
          <w:sz w:val="24"/>
        </w:rPr>
        <w:t>）相关证书、证明等资料</w:t>
      </w:r>
    </w:p>
    <w:p>
      <w:pPr>
        <w:snapToGrid w:val="0"/>
        <w:spacing w:line="440" w:lineRule="exact"/>
        <w:ind w:firstLine="480" w:firstLineChars="200"/>
        <w:rPr>
          <w:rFonts w:asciiTheme="minorEastAsia" w:hAnsiTheme="minorEastAsia" w:eastAsiaTheme="minorEastAsia" w:cstheme="minorEastAsia"/>
          <w:color w:val="00B0F0"/>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7</w:t>
      </w:r>
      <w:r>
        <w:rPr>
          <w:rFonts w:hint="eastAsia" w:asciiTheme="minorEastAsia" w:hAnsiTheme="minorEastAsia" w:eastAsiaTheme="minorEastAsia" w:cstheme="minorEastAsia"/>
          <w:sz w:val="24"/>
        </w:rPr>
        <w:t>）评标办法中要求投标人需要提供的其他资料（格式自拟）；</w:t>
      </w:r>
    </w:p>
    <w:p>
      <w:pPr>
        <w:spacing w:line="440" w:lineRule="exact"/>
        <w:ind w:firstLine="361" w:firstLineChars="1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3、报价文件的组成：</w:t>
      </w:r>
    </w:p>
    <w:p>
      <w:pPr>
        <w:autoSpaceDE w:val="0"/>
        <w:autoSpaceDN w:val="0"/>
        <w:adjustRightInd w:val="0"/>
        <w:snapToGrid w:val="0"/>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此报价为投标人一次性报出唯一的最终价格，包含其它一切所要涉及到的费用，有选择的报价将被拒绝。</w:t>
      </w:r>
    </w:p>
    <w:p>
      <w:pPr>
        <w:spacing w:line="44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（1）报价文件由开标一览表（附件</w:t>
      </w:r>
      <w:r>
        <w:rPr>
          <w:rFonts w:asciiTheme="minorEastAsia" w:hAnsiTheme="minorEastAsia" w:eastAsiaTheme="minorEastAsia" w:cstheme="minorEastAsia"/>
          <w:sz w:val="24"/>
        </w:rPr>
        <w:t>10</w:t>
      </w:r>
      <w:r>
        <w:rPr>
          <w:rFonts w:hint="eastAsia" w:asciiTheme="minorEastAsia" w:hAnsiTheme="minorEastAsia" w:eastAsiaTheme="minorEastAsia" w:cstheme="minorEastAsia"/>
          <w:sz w:val="24"/>
        </w:rPr>
        <w:t>），以及投标人认为其他需要说明的内容组成。</w:t>
      </w:r>
    </w:p>
    <w:p>
      <w:pPr>
        <w:spacing w:line="44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（2）此报价为投标人一次性报出唯一的最终价格，包含其它一切所要涉及到的费用，有选择的报价将被拒绝。</w:t>
      </w:r>
    </w:p>
    <w:p>
      <w:pPr>
        <w:spacing w:line="44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）投标报价是包含的所有风险责任等各项费用及不可预见费等所需的全部费用，全部费用已包含在开标一览表的投标总报价中。</w:t>
      </w:r>
    </w:p>
    <w:p>
      <w:pPr>
        <w:spacing w:line="44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4</w:t>
      </w:r>
      <w:r>
        <w:rPr>
          <w:rFonts w:hint="eastAsia" w:asciiTheme="minorEastAsia" w:hAnsiTheme="minorEastAsia" w:eastAsiaTheme="minorEastAsia" w:cstheme="minorEastAsia"/>
          <w:sz w:val="24"/>
        </w:rPr>
        <w:t>）相关报价单需打印或用不退色的墨水填写， 投标报价单不得涂改和增删，如有错漏必须修改，修改处须由同一签署人签字或盖章。由于字迹模糊或表达不清引起的后果由投标人负责。</w:t>
      </w:r>
    </w:p>
    <w:p>
      <w:pPr>
        <w:spacing w:line="44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5</w:t>
      </w:r>
      <w:r>
        <w:rPr>
          <w:rFonts w:hint="eastAsia" w:asciiTheme="minorEastAsia" w:hAnsiTheme="minorEastAsia" w:eastAsiaTheme="minorEastAsia" w:cstheme="minorEastAsia"/>
          <w:sz w:val="24"/>
        </w:rPr>
        <w:t>）投标报价应按招标文件中相关附表格式填写。</w:t>
      </w:r>
    </w:p>
    <w:p>
      <w:pPr>
        <w:tabs>
          <w:tab w:val="left" w:pos="1898"/>
        </w:tabs>
        <w:autoSpaceDE w:val="0"/>
        <w:autoSpaceDN w:val="0"/>
        <w:adjustRightInd w:val="0"/>
        <w:snapToGrid w:val="0"/>
        <w:spacing w:line="440" w:lineRule="exac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注：所涉及招标文件第四部分“评标方法、评标标准”相关评分证明材料和</w:t>
      </w:r>
      <w:r>
        <w:rPr>
          <w:rFonts w:hint="eastAsia" w:asciiTheme="minorEastAsia" w:hAnsiTheme="minorEastAsia" w:eastAsiaTheme="minorEastAsia" w:cstheme="minorEastAsia"/>
          <w:b/>
          <w:kern w:val="0"/>
          <w:sz w:val="24"/>
        </w:rPr>
        <w:t>证书材料的复印件，均加盖单位公章。</w:t>
      </w:r>
    </w:p>
    <w:p>
      <w:pPr>
        <w:snapToGrid w:val="0"/>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（三）投标报价</w:t>
      </w:r>
    </w:p>
    <w:p>
      <w:pPr>
        <w:pStyle w:val="31"/>
        <w:numPr>
          <w:ilvl w:val="0"/>
          <w:numId w:val="9"/>
        </w:numPr>
        <w:snapToGri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投标报价应按招标文件中相关附表格式填写。</w:t>
      </w:r>
    </w:p>
    <w:p>
      <w:pPr>
        <w:numPr>
          <w:ilvl w:val="0"/>
          <w:numId w:val="9"/>
        </w:numPr>
        <w:spacing w:line="440" w:lineRule="exact"/>
        <w:rPr>
          <w:rFonts w:asciiTheme="minorEastAsia" w:hAnsiTheme="minorEastAsia" w:eastAsiaTheme="minorEastAsia" w:cstheme="minorEastAsia"/>
          <w:color w:val="FF0000"/>
          <w:sz w:val="24"/>
          <w:u w:val="single"/>
          <w:lang w:val="zh-CN"/>
        </w:rPr>
      </w:pPr>
      <w:r>
        <w:rPr>
          <w:rFonts w:hint="eastAsia" w:asciiTheme="minorEastAsia" w:hAnsiTheme="minorEastAsia" w:eastAsiaTheme="minorEastAsia" w:cstheme="minorEastAsia"/>
          <w:sz w:val="24"/>
        </w:rPr>
        <w:t>▲</w:t>
      </w:r>
      <w:r>
        <w:rPr>
          <w:rFonts w:hint="eastAsia" w:ascii="宋体" w:hAnsi="宋体"/>
          <w:sz w:val="24"/>
        </w:rPr>
        <w:t>投标报价应是招标文件所确定的采购范围内全部工作内容的价格表现。各供应商应根据招标人提供的相关技术需求，以及本项目实际情况和自身的综合实力，竞报报价。总报价以人民币元计，保留两位小数（第三位四舍五入）。全部费用已包含在开标一览表的投标总报价中</w:t>
      </w:r>
      <w:r>
        <w:rPr>
          <w:rFonts w:hint="eastAsia" w:asciiTheme="minorEastAsia" w:hAnsiTheme="minorEastAsia" w:eastAsiaTheme="minorEastAsia" w:cstheme="minorEastAsia"/>
          <w:color w:val="FF0000"/>
          <w:sz w:val="24"/>
          <w:lang w:val="zh-CN"/>
        </w:rPr>
        <w:t>。</w:t>
      </w:r>
    </w:p>
    <w:p>
      <w:pPr>
        <w:numPr>
          <w:ilvl w:val="0"/>
          <w:numId w:val="9"/>
        </w:numPr>
        <w:spacing w:line="440" w:lineRule="exact"/>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投标文件只允许有一个报价，有选择的报价将不予接受。</w:t>
      </w:r>
    </w:p>
    <w:p>
      <w:pPr>
        <w:numPr>
          <w:ilvl w:val="0"/>
          <w:numId w:val="9"/>
        </w:num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本项目设有上限价，</w:t>
      </w:r>
      <w:r>
        <w:rPr>
          <w:rFonts w:hint="eastAsia" w:asciiTheme="minorEastAsia" w:hAnsiTheme="minorEastAsia" w:eastAsiaTheme="minorEastAsia" w:cstheme="minorEastAsia"/>
          <w:bCs/>
          <w:sz w:val="24"/>
        </w:rPr>
        <w:t>上限价见前附表</w:t>
      </w:r>
      <w:r>
        <w:rPr>
          <w:rFonts w:hint="eastAsia" w:asciiTheme="minorEastAsia" w:hAnsiTheme="minorEastAsia" w:eastAsiaTheme="minorEastAsia" w:cstheme="minorEastAsia"/>
          <w:sz w:val="24"/>
          <w:lang w:val="zh-CN"/>
        </w:rPr>
        <w:t>。若投标报价超过</w:t>
      </w:r>
      <w:r>
        <w:rPr>
          <w:rFonts w:hint="eastAsia" w:asciiTheme="minorEastAsia" w:hAnsiTheme="minorEastAsia" w:eastAsiaTheme="minorEastAsia" w:cstheme="minorEastAsia"/>
          <w:bCs/>
          <w:sz w:val="24"/>
        </w:rPr>
        <w:t>上</w:t>
      </w:r>
      <w:r>
        <w:rPr>
          <w:rFonts w:hint="eastAsia" w:asciiTheme="minorEastAsia" w:hAnsiTheme="minorEastAsia" w:eastAsiaTheme="minorEastAsia" w:cstheme="minorEastAsia"/>
          <w:sz w:val="24"/>
          <w:lang w:val="zh-CN"/>
        </w:rPr>
        <w:t>限价的，其投标文件作无效标处理。</w:t>
      </w:r>
    </w:p>
    <w:p>
      <w:pPr>
        <w:tabs>
          <w:tab w:val="left" w:pos="1418"/>
        </w:tabs>
        <w:autoSpaceDE w:val="0"/>
        <w:autoSpaceDN w:val="0"/>
        <w:adjustRightInd w:val="0"/>
        <w:snapToGrid w:val="0"/>
        <w:spacing w:line="440" w:lineRule="exact"/>
        <w:rPr>
          <w:rFonts w:asciiTheme="minorEastAsia" w:hAnsiTheme="minorEastAsia" w:eastAsiaTheme="minorEastAsia" w:cstheme="minorEastAsia"/>
          <w:b/>
          <w:sz w:val="24"/>
          <w:lang w:val="zh-CN"/>
        </w:rPr>
      </w:pPr>
      <w:r>
        <w:rPr>
          <w:rFonts w:hint="eastAsia" w:asciiTheme="minorEastAsia" w:hAnsiTheme="minorEastAsia" w:eastAsiaTheme="minorEastAsia" w:cstheme="minorEastAsia"/>
          <w:b/>
          <w:kern w:val="0"/>
          <w:sz w:val="24"/>
        </w:rPr>
        <w:t>（四）</w:t>
      </w:r>
      <w:r>
        <w:rPr>
          <w:rFonts w:hint="eastAsia" w:asciiTheme="minorEastAsia" w:hAnsiTheme="minorEastAsia" w:eastAsiaTheme="minorEastAsia" w:cstheme="minorEastAsia"/>
          <w:b/>
          <w:sz w:val="24"/>
          <w:lang w:val="zh-CN"/>
        </w:rPr>
        <w:t>投标文件的有效期</w:t>
      </w:r>
    </w:p>
    <w:p>
      <w:pPr>
        <w:autoSpaceDE w:val="0"/>
        <w:autoSpaceDN w:val="0"/>
        <w:adjustRightInd w:val="0"/>
        <w:spacing w:line="360" w:lineRule="auto"/>
        <w:ind w:firstLine="240" w:firstLineChars="100"/>
        <w:rPr>
          <w:sz w:val="24"/>
        </w:rPr>
      </w:pPr>
      <w:r>
        <w:rPr>
          <w:rFonts w:hint="eastAsia" w:ascii="黑体" w:eastAsia="黑体"/>
          <w:sz w:val="24"/>
        </w:rPr>
        <w:t>▲</w:t>
      </w:r>
      <w:r>
        <w:rPr>
          <w:rFonts w:hint="eastAsia" w:ascii="宋体"/>
          <w:sz w:val="24"/>
          <w:lang w:val="zh-CN"/>
        </w:rPr>
        <w:t>1</w:t>
      </w:r>
      <w:r>
        <w:rPr>
          <w:rFonts w:hint="eastAsia" w:ascii="宋体"/>
          <w:sz w:val="24"/>
        </w:rPr>
        <w:t>.</w:t>
      </w:r>
      <w:r>
        <w:rPr>
          <w:rFonts w:hint="eastAsia" w:ascii="宋体"/>
          <w:sz w:val="24"/>
          <w:lang w:val="zh-CN"/>
        </w:rPr>
        <w:t>自投标文件提交截止之日起</w:t>
      </w:r>
      <w:r>
        <w:rPr>
          <w:rFonts w:ascii="宋体"/>
          <w:sz w:val="24"/>
          <w:lang w:val="zh-CN"/>
        </w:rPr>
        <w:t>90</w:t>
      </w:r>
      <w:r>
        <w:rPr>
          <w:rFonts w:hint="eastAsia" w:ascii="宋体"/>
          <w:sz w:val="24"/>
          <w:lang w:val="zh-CN"/>
        </w:rPr>
        <w:t>天投标文件应保持有效。有效期短于这个规定期限的投标文件将被拒绝。中标人的投标文件有</w:t>
      </w:r>
      <w:r>
        <w:rPr>
          <w:rFonts w:hint="eastAsia" w:ascii="宋体" w:hAnsi="宋体"/>
          <w:sz w:val="24"/>
          <w:lang w:val="en-GB"/>
        </w:rPr>
        <w:t>效期顺延至合同履行完毕，在此有效期内未经同意，投标文件的一切内容和补充承诺均为持续有效且不予改变。</w:t>
      </w:r>
    </w:p>
    <w:p>
      <w:pPr>
        <w:autoSpaceDE w:val="0"/>
        <w:autoSpaceDN w:val="0"/>
        <w:adjustRightInd w:val="0"/>
        <w:spacing w:line="360" w:lineRule="auto"/>
        <w:ind w:firstLine="480"/>
        <w:rPr>
          <w:rFonts w:ascii="宋体"/>
          <w:sz w:val="24"/>
          <w:lang w:val="zh-CN"/>
        </w:rPr>
      </w:pPr>
      <w:r>
        <w:rPr>
          <w:rFonts w:hint="eastAsia" w:ascii="宋体"/>
          <w:sz w:val="24"/>
          <w:lang w:val="zh-CN"/>
        </w:rPr>
        <w:t>2</w:t>
      </w:r>
      <w:r>
        <w:rPr>
          <w:rFonts w:hint="eastAsia" w:ascii="宋体"/>
          <w:sz w:val="24"/>
        </w:rPr>
        <w:t>.</w:t>
      </w:r>
      <w:r>
        <w:rPr>
          <w:rFonts w:hint="eastAsia" w:ascii="宋体"/>
          <w:sz w:val="24"/>
          <w:lang w:val="zh-CN"/>
        </w:rPr>
        <w:t>在特殊情况下，采购人可与投标人协商延长投标文件的有效期</w:t>
      </w:r>
      <w:r>
        <w:rPr>
          <w:rFonts w:ascii="宋体"/>
          <w:sz w:val="24"/>
          <w:lang w:val="zh-CN"/>
        </w:rPr>
        <w:t>,</w:t>
      </w:r>
      <w:r>
        <w:rPr>
          <w:rFonts w:hint="eastAsia" w:ascii="宋体"/>
          <w:sz w:val="24"/>
          <w:lang w:val="zh-CN"/>
        </w:rPr>
        <w:t>这种要求和答复均应以书面形式进行。</w:t>
      </w:r>
    </w:p>
    <w:p>
      <w:pPr>
        <w:autoSpaceDE w:val="0"/>
        <w:autoSpaceDN w:val="0"/>
        <w:adjustRightInd w:val="0"/>
        <w:spacing w:line="360" w:lineRule="auto"/>
        <w:ind w:firstLine="480"/>
        <w:rPr>
          <w:rFonts w:ascii="宋体"/>
          <w:sz w:val="24"/>
          <w:lang w:val="zh-CN"/>
        </w:rPr>
      </w:pPr>
      <w:r>
        <w:rPr>
          <w:rFonts w:hint="eastAsia" w:ascii="宋体"/>
          <w:sz w:val="24"/>
          <w:lang w:val="zh-CN"/>
        </w:rPr>
        <w:t>3</w:t>
      </w:r>
      <w:r>
        <w:rPr>
          <w:rFonts w:hint="eastAsia" w:ascii="宋体"/>
          <w:sz w:val="24"/>
        </w:rPr>
        <w:t>.</w:t>
      </w:r>
      <w:r>
        <w:rPr>
          <w:rFonts w:hint="eastAsia" w:ascii="宋体"/>
          <w:sz w:val="24"/>
          <w:lang w:val="zh-CN"/>
        </w:rPr>
        <w:t>投标人可拒绝接受延期要求而不会导致投标保证金不予退回。同意延长有效期的投标人不能修改投标文件和承诺的内容。</w:t>
      </w:r>
    </w:p>
    <w:p>
      <w:pPr>
        <w:spacing w:line="360" w:lineRule="auto"/>
        <w:ind w:left="140"/>
        <w:rPr>
          <w:rFonts w:ascii="宋体" w:hAnsi="宋体"/>
          <w:b/>
          <w:bCs/>
          <w:kern w:val="0"/>
          <w:sz w:val="24"/>
        </w:rPr>
      </w:pPr>
      <w:bookmarkStart w:id="75" w:name="_Toc255819825"/>
      <w:bookmarkStart w:id="76" w:name="_Toc302983101"/>
      <w:bookmarkStart w:id="77" w:name="_Toc255821819"/>
      <w:bookmarkStart w:id="78" w:name="_Toc306901454"/>
      <w:r>
        <w:rPr>
          <w:rFonts w:hint="eastAsia" w:ascii="宋体"/>
          <w:b/>
          <w:sz w:val="24"/>
          <w:lang w:val="zh-CN"/>
        </w:rPr>
        <w:t>（</w:t>
      </w:r>
      <w:r>
        <w:rPr>
          <w:rFonts w:hint="eastAsia" w:ascii="宋体"/>
          <w:b/>
          <w:sz w:val="24"/>
        </w:rPr>
        <w:t>五</w:t>
      </w:r>
      <w:r>
        <w:rPr>
          <w:rFonts w:hint="eastAsia" w:ascii="宋体"/>
          <w:b/>
          <w:sz w:val="24"/>
          <w:lang w:val="zh-CN"/>
        </w:rPr>
        <w:t>）</w:t>
      </w:r>
      <w:r>
        <w:rPr>
          <w:rFonts w:hint="eastAsia" w:ascii="宋体" w:hAnsi="宋体"/>
          <w:b/>
          <w:bCs/>
          <w:kern w:val="0"/>
          <w:sz w:val="24"/>
        </w:rPr>
        <w:t>投标文件的制作、封装及递交要求</w:t>
      </w:r>
    </w:p>
    <w:p>
      <w:pPr>
        <w:autoSpaceDE w:val="0"/>
        <w:autoSpaceDN w:val="0"/>
        <w:adjustRightInd w:val="0"/>
        <w:spacing w:line="360" w:lineRule="auto"/>
        <w:ind w:firstLine="480"/>
        <w:rPr>
          <w:rFonts w:ascii="宋体"/>
          <w:b/>
          <w:sz w:val="24"/>
          <w:lang w:val="zh-CN"/>
        </w:rPr>
      </w:pPr>
      <w:r>
        <w:rPr>
          <w:rFonts w:hint="eastAsia" w:ascii="宋体"/>
          <w:b/>
          <w:sz w:val="24"/>
          <w:lang w:val="zh-CN"/>
        </w:rPr>
        <w:t>1、投标文件的制作要求</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（1）投标人应按照投标文件组成内容及项目招标需求制作投标文件，不按招标文件要求制作投标文件的将视情处理（拒收、扣分等），由此产生的责任由投标人自行承担。</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（2）投标人应对所提供的全部资料的真实性承担法律责任，投标文件内容中有要求盖章或签字的地方，必须加盖投标人的公章以及法定代表人或全权代表盖章或签字。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（3）投标文件以及投标人与采购组织机构就有关投标事宜的所有来往函电，均应以中文汉语书写。除签字、盖章、专用名称等特殊情形外，以中文汉语以外的文字表述的投标文件视同未提供。</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（4）投标计量单位，招标文件已有明确规定的，使用招标文件规定的计量单位；招标文件没有规定的，应采用中华人民共和国法定计量单位（货币单位：人民币元）。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（5）若投标人不按招标文件的要求提供资格审查材料，其风险由投标人自行承担。</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（6）与本次投标无关的内容请不要制作在内，确保投标文件有针对性、简洁明了，同时节约纸张；投标文件建议以A4纸大小双面打印并装订。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2、投标文件的封装要求</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1）投标文件份数：资格证明文件、商务与技术文件、报价文件必须分别编制并分开单独装订成册：资格证明文件共5份（1正本4副本，封装成一袋），商务与技术文件共5份（1正本4副本，封装成一袋）。投标文件的正本封面必须注明“正本”字样，副本可以采用正本的复印件。除报价文件外其余一律不准出现数字报价。</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（2）所有投标资料按投标文件的组成所列内容及顺序装订成册，并逐页连续标注页码。因投标文件内容不完整、编排混乱导致投标文件被误读、漏读或者查找不到相关内容的责任由投标人自行承担。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3）请在密封袋的封口处应有投标单位公章或投标全权代表签字。封皮上写明项目编号、招标项目名称、投标人名称，并注明“投标文件名称（资格证明文件、商务与技术文件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（4）项目如分标段，各标段投标文件必须分开编制，并按上述份数要求单独密封包装。</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（5）因密封不严、标记不明而造成失密、拒收、过早启封等情况，采购组织机构概不负责。</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3、投标文件的递交要求</w:t>
      </w:r>
    </w:p>
    <w:bookmarkEnd w:id="75"/>
    <w:bookmarkEnd w:id="76"/>
    <w:bookmarkEnd w:id="77"/>
    <w:bookmarkEnd w:id="78"/>
    <w:p>
      <w:pPr>
        <w:autoSpaceDE w:val="0"/>
        <w:autoSpaceDN w:val="0"/>
        <w:adjustRightInd w:val="0"/>
        <w:spacing w:line="360" w:lineRule="auto"/>
        <w:ind w:firstLine="480" w:firstLineChars="200"/>
        <w:rPr>
          <w:rFonts w:ascii="宋体" w:hAnsi="宋体"/>
          <w:sz w:val="24"/>
          <w:lang w:val="zh-CN"/>
        </w:rPr>
      </w:pPr>
      <w:bookmarkStart w:id="79" w:name="_Toc306901455"/>
      <w:bookmarkStart w:id="80" w:name="_Toc255819826"/>
      <w:bookmarkStart w:id="81" w:name="_Toc173810697"/>
      <w:bookmarkStart w:id="82" w:name="_Toc255459642"/>
      <w:bookmarkStart w:id="83" w:name="_Toc255821820"/>
      <w:bookmarkStart w:id="84" w:name="_Toc302983102"/>
      <w:r>
        <w:rPr>
          <w:rFonts w:hint="eastAsia" w:ascii="宋体" w:hAnsi="宋体"/>
          <w:sz w:val="24"/>
          <w:lang w:val="zh-CN"/>
        </w:rPr>
        <w:t>（1）投标文件必须在规定时间前派人送达指定的投标地点。投标文件在截止时间后提交，采购组织机构将拒绝接收。</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（2）如有特殊情况，采购组织机构延长截止时间和开标时间，采购组织机构和投标人的权利和义务将受到新的截止时间和开标时间的约束。</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4、投标文件的补充、修改和撤回。</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（1）投标人如需对上交的投标文件进行补充、修改或撤回的，必须在投标截止时间以前将书面的修改文件或撤消通知送达采购组织机构。</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（2）投标修改文件必须密封，在密封袋上写明项目编号、招标项目名称、投标人名称、并注明“修改文件”、“开标时启封”字样，其作为投标文件的组成部份。</w:t>
      </w:r>
    </w:p>
    <w:p>
      <w:pPr>
        <w:pStyle w:val="2"/>
        <w:rPr>
          <w:lang w:val="zh-CN"/>
        </w:rPr>
      </w:pPr>
    </w:p>
    <w:p>
      <w:pPr>
        <w:autoSpaceDE w:val="0"/>
        <w:autoSpaceDN w:val="0"/>
        <w:adjustRightInd w:val="0"/>
        <w:spacing w:line="360" w:lineRule="auto"/>
        <w:jc w:val="center"/>
        <w:outlineLvl w:val="1"/>
        <w:rPr>
          <w:rFonts w:ascii="宋体"/>
          <w:b/>
          <w:bCs/>
          <w:sz w:val="24"/>
          <w:lang w:val="zh-CN"/>
        </w:rPr>
      </w:pPr>
      <w:r>
        <w:rPr>
          <w:rFonts w:hint="eastAsia" w:ascii="宋体"/>
          <w:b/>
          <w:bCs/>
          <w:sz w:val="24"/>
          <w:lang w:val="zh-CN"/>
        </w:rPr>
        <w:t>四、开标</w:t>
      </w:r>
      <w:bookmarkEnd w:id="79"/>
      <w:bookmarkEnd w:id="80"/>
      <w:bookmarkEnd w:id="81"/>
      <w:bookmarkEnd w:id="82"/>
      <w:bookmarkEnd w:id="83"/>
      <w:bookmarkEnd w:id="84"/>
    </w:p>
    <w:p>
      <w:pPr>
        <w:autoSpaceDE w:val="0"/>
        <w:autoSpaceDN w:val="0"/>
        <w:adjustRightInd w:val="0"/>
        <w:spacing w:line="440" w:lineRule="exact"/>
        <w:ind w:firstLine="470" w:firstLineChars="196"/>
        <w:rPr>
          <w:rFonts w:ascii="宋体"/>
          <w:sz w:val="24"/>
          <w:lang w:val="zh-CN"/>
        </w:rPr>
      </w:pPr>
      <w:r>
        <w:rPr>
          <w:rFonts w:hint="eastAsia" w:ascii="宋体"/>
          <w:sz w:val="24"/>
          <w:lang w:val="zh-CN"/>
        </w:rPr>
        <w:t>（1）开标事项</w:t>
      </w:r>
    </w:p>
    <w:p>
      <w:pPr>
        <w:autoSpaceDE w:val="0"/>
        <w:autoSpaceDN w:val="0"/>
        <w:adjustRightInd w:val="0"/>
        <w:spacing w:line="440" w:lineRule="exact"/>
        <w:ind w:firstLine="470" w:firstLineChars="196"/>
        <w:rPr>
          <w:rFonts w:ascii="宋体" w:hAnsi="宋体"/>
          <w:sz w:val="24"/>
        </w:rPr>
      </w:pPr>
      <w:r>
        <w:rPr>
          <w:rFonts w:hint="eastAsia" w:ascii="宋体"/>
          <w:sz w:val="24"/>
          <w:lang w:val="zh-CN"/>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并由供应商代表对递交记录情况进行签字确认。评标委员会成员不得参加开标活动。（本次招标采用先评审资格文件和技术文件，后公开并评审报价文件的办法实施）。</w:t>
      </w:r>
    </w:p>
    <w:p>
      <w:pPr>
        <w:autoSpaceDE w:val="0"/>
        <w:autoSpaceDN w:val="0"/>
        <w:adjustRightInd w:val="0"/>
        <w:spacing w:line="360" w:lineRule="auto"/>
        <w:ind w:firstLine="480" w:firstLineChars="200"/>
        <w:rPr>
          <w:rFonts w:ascii="宋体"/>
          <w:sz w:val="24"/>
          <w:lang w:val="zh-CN"/>
        </w:rPr>
      </w:pP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（2）开标程序</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1、开标会由招标项目负责人主持，主持人宣布开标会议开始；</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 xml:space="preserve">2、主持人介绍参加开标会的人员名单； </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3、主持人宣布评标期间的有关事项，告知应当回避的情形,提请有关人员回避；</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4、投标人或其当场推荐的代表，检查投标文件密封的完整性；</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5、按投标文件递交的先后顺序当场拆封资格证明文件、商务与技术文件，进入资格审查及商务技术标评审；</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6、采购组织机构做开标记录, 投标人代表对开标记录进行当场校核及勘误，并签字确认。同时由记录人、监督人当场签字确认。投标人代表未到场签字确认或者拒绝签字确认的，不影响评标过程；</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7、在完成评标后，宣布评标结果，开标会议结束。</w:t>
      </w:r>
    </w:p>
    <w:p>
      <w:pPr>
        <w:autoSpaceDE w:val="0"/>
        <w:autoSpaceDN w:val="0"/>
        <w:adjustRightInd w:val="0"/>
        <w:spacing w:line="360" w:lineRule="auto"/>
        <w:jc w:val="center"/>
        <w:outlineLvl w:val="1"/>
        <w:rPr>
          <w:rFonts w:ascii="宋体"/>
          <w:b/>
          <w:bCs/>
          <w:sz w:val="24"/>
          <w:lang w:val="zh-CN"/>
        </w:rPr>
      </w:pPr>
      <w:r>
        <w:rPr>
          <w:rFonts w:hint="eastAsia" w:ascii="宋体"/>
          <w:b/>
          <w:bCs/>
          <w:sz w:val="24"/>
          <w:lang w:val="zh-CN"/>
        </w:rPr>
        <w:t>五、评标</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1、评标委员会</w:t>
      </w:r>
    </w:p>
    <w:p>
      <w:pPr>
        <w:autoSpaceDE w:val="0"/>
        <w:autoSpaceDN w:val="0"/>
        <w:adjustRightInd w:val="0"/>
        <w:spacing w:line="440" w:lineRule="exact"/>
        <w:ind w:firstLine="470" w:firstLineChars="196"/>
        <w:rPr>
          <w:rFonts w:ascii="宋体" w:hAnsi="宋体"/>
          <w:sz w:val="24"/>
          <w:lang w:val="zh-CN"/>
        </w:rPr>
      </w:pPr>
      <w:r>
        <w:rPr>
          <w:rFonts w:hint="eastAsia" w:ascii="宋体" w:hAnsi="宋体"/>
          <w:sz w:val="24"/>
          <w:lang w:val="zh-CN"/>
        </w:rPr>
        <w:t>①评标由招标人依法组建的评标委员会负责。评标委员会在专家库中随机抽取。评标委员会成员人数以及技术、经济等方面专家的确定方式见投标人须知前附表。</w:t>
      </w:r>
    </w:p>
    <w:p>
      <w:pPr>
        <w:autoSpaceDE w:val="0"/>
        <w:autoSpaceDN w:val="0"/>
        <w:adjustRightInd w:val="0"/>
        <w:spacing w:line="440" w:lineRule="exact"/>
        <w:ind w:firstLine="470" w:firstLineChars="196"/>
        <w:rPr>
          <w:rFonts w:ascii="宋体" w:hAnsi="宋体"/>
          <w:sz w:val="24"/>
          <w:lang w:val="zh-CN"/>
        </w:rPr>
      </w:pPr>
      <w:r>
        <w:rPr>
          <w:rFonts w:hint="eastAsia" w:ascii="宋体" w:hAnsi="宋体"/>
          <w:sz w:val="24"/>
          <w:lang w:val="zh-CN"/>
        </w:rPr>
        <w:t>②评标委员会成员有下列情形之一的，应当回避：</w:t>
      </w:r>
    </w:p>
    <w:p>
      <w:pPr>
        <w:autoSpaceDE w:val="0"/>
        <w:autoSpaceDN w:val="0"/>
        <w:adjustRightInd w:val="0"/>
        <w:spacing w:line="440" w:lineRule="exact"/>
        <w:ind w:firstLine="470" w:firstLineChars="196"/>
        <w:rPr>
          <w:rFonts w:ascii="宋体" w:hAnsi="宋体"/>
          <w:sz w:val="24"/>
          <w:lang w:val="zh-CN"/>
        </w:rPr>
      </w:pPr>
      <w:r>
        <w:rPr>
          <w:rFonts w:hint="eastAsia" w:ascii="宋体" w:hAnsi="宋体"/>
          <w:sz w:val="24"/>
          <w:lang w:val="zh-CN"/>
        </w:rPr>
        <w:t>(1)招标人或投标人的主要负责人的近亲属。</w:t>
      </w:r>
    </w:p>
    <w:p>
      <w:pPr>
        <w:autoSpaceDE w:val="0"/>
        <w:autoSpaceDN w:val="0"/>
        <w:adjustRightInd w:val="0"/>
        <w:spacing w:line="440" w:lineRule="exact"/>
        <w:ind w:firstLine="470" w:firstLineChars="196"/>
        <w:rPr>
          <w:rFonts w:ascii="宋体" w:hAnsi="宋体"/>
          <w:sz w:val="24"/>
          <w:lang w:val="zh-CN"/>
        </w:rPr>
      </w:pPr>
      <w:r>
        <w:rPr>
          <w:rFonts w:hint="eastAsia" w:ascii="宋体" w:hAnsi="宋体"/>
          <w:sz w:val="24"/>
          <w:lang w:val="zh-CN"/>
        </w:rPr>
        <w:t>(2)</w:t>
      </w:r>
      <w:r>
        <w:rPr>
          <w:rFonts w:hint="eastAsia" w:ascii="宋体" w:hAnsi="宋体"/>
          <w:sz w:val="24"/>
          <w:lang w:val="zh-CN"/>
        </w:rPr>
        <w:tab/>
      </w:r>
      <w:r>
        <w:rPr>
          <w:rFonts w:hint="eastAsia" w:ascii="宋体" w:hAnsi="宋体"/>
          <w:sz w:val="24"/>
          <w:lang w:val="zh-CN"/>
        </w:rPr>
        <w:t>项目主管部门或者行政监督部门的人员。</w:t>
      </w:r>
    </w:p>
    <w:p>
      <w:pPr>
        <w:autoSpaceDE w:val="0"/>
        <w:autoSpaceDN w:val="0"/>
        <w:adjustRightInd w:val="0"/>
        <w:spacing w:line="440" w:lineRule="exact"/>
        <w:ind w:firstLine="470" w:firstLineChars="196"/>
        <w:rPr>
          <w:rFonts w:ascii="宋体" w:hAnsi="宋体"/>
          <w:sz w:val="24"/>
          <w:lang w:val="zh-CN"/>
        </w:rPr>
      </w:pPr>
      <w:r>
        <w:rPr>
          <w:rFonts w:hint="eastAsia" w:ascii="宋体" w:hAnsi="宋体"/>
          <w:sz w:val="24"/>
          <w:lang w:val="zh-CN"/>
        </w:rPr>
        <w:t>(3)</w:t>
      </w:r>
      <w:r>
        <w:rPr>
          <w:rFonts w:hint="eastAsia" w:ascii="宋体" w:hAnsi="宋体"/>
          <w:sz w:val="24"/>
          <w:lang w:val="zh-CN"/>
        </w:rPr>
        <w:tab/>
      </w:r>
      <w:r>
        <w:rPr>
          <w:rFonts w:hint="eastAsia" w:ascii="宋体" w:hAnsi="宋体"/>
          <w:sz w:val="24"/>
          <w:lang w:val="zh-CN"/>
        </w:rPr>
        <w:t>与投标人有经济利益关系，可能影响对投标公正评审的。</w:t>
      </w:r>
    </w:p>
    <w:p>
      <w:pPr>
        <w:autoSpaceDE w:val="0"/>
        <w:autoSpaceDN w:val="0"/>
        <w:adjustRightInd w:val="0"/>
        <w:spacing w:line="440" w:lineRule="exact"/>
        <w:ind w:firstLine="470" w:firstLineChars="196"/>
        <w:rPr>
          <w:rFonts w:ascii="宋体" w:hAnsi="宋体"/>
          <w:sz w:val="24"/>
          <w:lang w:val="zh-CN"/>
        </w:rPr>
      </w:pPr>
      <w:r>
        <w:rPr>
          <w:rFonts w:hint="eastAsia" w:ascii="宋体" w:hAnsi="宋体"/>
          <w:sz w:val="24"/>
          <w:lang w:val="zh-CN"/>
        </w:rPr>
        <w:t>(4)</w:t>
      </w:r>
      <w:r>
        <w:rPr>
          <w:rFonts w:hint="eastAsia" w:ascii="宋体" w:hAnsi="宋体"/>
          <w:sz w:val="24"/>
          <w:lang w:val="zh-CN"/>
        </w:rPr>
        <w:tab/>
      </w:r>
      <w:r>
        <w:rPr>
          <w:rFonts w:hint="eastAsia" w:ascii="宋体" w:hAnsi="宋体"/>
          <w:sz w:val="24"/>
          <w:lang w:val="zh-CN"/>
        </w:rPr>
        <w:t>曾因在招标、评标以及其他与招标投标有关活动中从事违法行为而受过行政处罚或刑事处罚的。</w:t>
      </w:r>
    </w:p>
    <w:p>
      <w:pPr>
        <w:autoSpaceDE w:val="0"/>
        <w:autoSpaceDN w:val="0"/>
        <w:adjustRightInd w:val="0"/>
        <w:spacing w:line="440" w:lineRule="exact"/>
        <w:ind w:firstLine="470" w:firstLineChars="196"/>
        <w:rPr>
          <w:rFonts w:ascii="宋体" w:hAnsi="宋体"/>
          <w:sz w:val="24"/>
          <w:lang w:val="zh-CN"/>
        </w:rPr>
      </w:pPr>
      <w:r>
        <w:rPr>
          <w:rFonts w:hint="eastAsia" w:ascii="宋体" w:hAnsi="宋体"/>
          <w:sz w:val="24"/>
          <w:lang w:val="zh-CN"/>
        </w:rPr>
        <w:t>(5)</w:t>
      </w:r>
      <w:r>
        <w:rPr>
          <w:rFonts w:hint="eastAsia" w:ascii="宋体" w:hAnsi="宋体"/>
          <w:sz w:val="24"/>
          <w:lang w:val="zh-CN"/>
        </w:rPr>
        <w:tab/>
      </w:r>
      <w:r>
        <w:rPr>
          <w:rFonts w:hint="eastAsia" w:ascii="宋体" w:hAnsi="宋体"/>
          <w:sz w:val="24"/>
          <w:lang w:val="zh-CN"/>
        </w:rPr>
        <w:t>法律、法规和规章规定应当回避的其他情形</w:t>
      </w:r>
    </w:p>
    <w:p>
      <w:pPr>
        <w:pStyle w:val="80"/>
        <w:numPr>
          <w:ilvl w:val="0"/>
          <w:numId w:val="7"/>
        </w:numPr>
        <w:autoSpaceDE w:val="0"/>
        <w:autoSpaceDN w:val="0"/>
        <w:adjustRightInd w:val="0"/>
        <w:spacing w:line="360" w:lineRule="auto"/>
        <w:ind w:firstLineChars="0"/>
        <w:rPr>
          <w:rFonts w:ascii="宋体"/>
          <w:sz w:val="24"/>
          <w:lang w:val="zh-CN"/>
        </w:rPr>
      </w:pPr>
      <w:r>
        <w:rPr>
          <w:rFonts w:hint="eastAsia" w:ascii="宋体"/>
          <w:sz w:val="24"/>
          <w:lang w:val="zh-CN"/>
        </w:rPr>
        <w:t>评标原则</w:t>
      </w:r>
    </w:p>
    <w:p>
      <w:pPr>
        <w:pStyle w:val="12"/>
        <w:keepNext w:val="0"/>
        <w:keepLines w:val="0"/>
        <w:tabs>
          <w:tab w:val="left" w:pos="1051"/>
        </w:tabs>
        <w:autoSpaceDE w:val="0"/>
        <w:autoSpaceDN w:val="0"/>
        <w:spacing w:before="31" w:after="0" w:line="240" w:lineRule="auto"/>
        <w:ind w:left="120" w:firstLine="600" w:firstLineChars="250"/>
        <w:rPr>
          <w:rFonts w:ascii="宋体" w:hAnsi="Times New Roman"/>
          <w:lang w:val="zh-CN"/>
        </w:rPr>
      </w:pPr>
      <w:r>
        <w:rPr>
          <w:rFonts w:hint="eastAsia" w:ascii="宋体" w:hAnsi="Times New Roman"/>
          <w:lang w:val="zh-CN"/>
        </w:rPr>
        <w:t>评标活动遵循公平、公正、科学和择优的原则。</w:t>
      </w:r>
    </w:p>
    <w:p>
      <w:pPr>
        <w:pStyle w:val="80"/>
        <w:numPr>
          <w:ilvl w:val="0"/>
          <w:numId w:val="7"/>
        </w:numPr>
        <w:autoSpaceDE w:val="0"/>
        <w:autoSpaceDN w:val="0"/>
        <w:adjustRightInd w:val="0"/>
        <w:spacing w:line="360" w:lineRule="auto"/>
        <w:ind w:firstLineChars="0"/>
        <w:rPr>
          <w:rFonts w:ascii="宋体"/>
          <w:sz w:val="24"/>
          <w:lang w:val="zh-CN"/>
        </w:rPr>
      </w:pPr>
      <w:r>
        <w:rPr>
          <w:rFonts w:ascii="宋体"/>
          <w:sz w:val="24"/>
          <w:lang w:val="zh-CN"/>
        </w:rPr>
        <w:t>评标</w:t>
      </w:r>
    </w:p>
    <w:p>
      <w:pPr>
        <w:autoSpaceDE w:val="0"/>
        <w:autoSpaceDN w:val="0"/>
        <w:adjustRightInd w:val="0"/>
        <w:spacing w:line="440" w:lineRule="exact"/>
        <w:ind w:firstLine="470" w:firstLineChars="196"/>
        <w:rPr>
          <w:rFonts w:ascii="宋体" w:hAnsi="宋体"/>
          <w:sz w:val="24"/>
          <w:lang w:val="zh-CN"/>
        </w:rPr>
      </w:pPr>
      <w:r>
        <w:rPr>
          <w:rFonts w:ascii="宋体" w:hAnsi="宋体"/>
          <w:sz w:val="24"/>
          <w:lang w:val="zh-CN"/>
        </w:rPr>
        <w:t>评标委员会按照第</w:t>
      </w:r>
      <w:r>
        <w:rPr>
          <w:rFonts w:hint="eastAsia" w:ascii="宋体" w:hAnsi="宋体"/>
          <w:sz w:val="24"/>
          <w:lang w:val="zh-CN"/>
        </w:rPr>
        <w:t>四</w:t>
      </w:r>
      <w:r>
        <w:rPr>
          <w:rFonts w:ascii="宋体" w:hAnsi="宋体"/>
          <w:sz w:val="24"/>
          <w:lang w:val="zh-CN"/>
        </w:rPr>
        <w:t>部分“评标办法”规定的方法、评审因素、标准和程序对投标文件进行评审。第</w:t>
      </w:r>
      <w:r>
        <w:rPr>
          <w:rFonts w:hint="eastAsia" w:ascii="宋体" w:hAnsi="宋体"/>
          <w:sz w:val="24"/>
          <w:lang w:val="zh-CN"/>
        </w:rPr>
        <w:t>四</w:t>
      </w:r>
      <w:r>
        <w:rPr>
          <w:rFonts w:ascii="宋体" w:hAnsi="宋体"/>
          <w:sz w:val="24"/>
          <w:lang w:val="zh-CN"/>
        </w:rPr>
        <w:t>部分“评标办法”没有规定的方法、评审因素和标准，不作为评标依据。</w:t>
      </w:r>
    </w:p>
    <w:p>
      <w:pPr>
        <w:autoSpaceDE w:val="0"/>
        <w:autoSpaceDN w:val="0"/>
        <w:adjustRightInd w:val="0"/>
        <w:spacing w:line="440" w:lineRule="exact"/>
        <w:ind w:firstLine="470" w:firstLineChars="196"/>
        <w:rPr>
          <w:rFonts w:ascii="宋体" w:hAnsi="宋体"/>
          <w:sz w:val="24"/>
          <w:lang w:val="zh-CN"/>
        </w:rPr>
      </w:pPr>
      <w:r>
        <w:rPr>
          <w:rFonts w:hint="eastAsia" w:ascii="宋体" w:hAnsi="宋体"/>
          <w:sz w:val="24"/>
          <w:lang w:val="zh-CN"/>
        </w:rPr>
        <w:t>4、无效标与废标</w:t>
      </w:r>
    </w:p>
    <w:p>
      <w:pPr>
        <w:spacing w:line="360" w:lineRule="auto"/>
        <w:ind w:firstLine="482" w:firstLineChars="200"/>
        <w:rPr>
          <w:rFonts w:ascii="宋体" w:hAnsi="宋体"/>
          <w:b/>
          <w:sz w:val="24"/>
        </w:rPr>
      </w:pPr>
      <w:r>
        <w:rPr>
          <w:rFonts w:hint="eastAsia" w:ascii="宋体" w:hAnsi="宋体"/>
          <w:b/>
          <w:sz w:val="24"/>
        </w:rPr>
        <w:t>1.发生下列情况之一的投标文件被视为无效标：</w:t>
      </w:r>
    </w:p>
    <w:p>
      <w:pPr>
        <w:spacing w:line="360" w:lineRule="auto"/>
        <w:ind w:firstLine="480" w:firstLineChars="200"/>
        <w:rPr>
          <w:rFonts w:ascii="宋体" w:hAnsi="宋体"/>
          <w:sz w:val="24"/>
        </w:rPr>
      </w:pPr>
      <w:r>
        <w:rPr>
          <w:rFonts w:hint="eastAsia" w:ascii="宋体" w:hAnsi="宋体"/>
          <w:sz w:val="24"/>
        </w:rPr>
        <w:t>（1）未按照招标文件的规定提交投标保证金的；</w:t>
      </w:r>
    </w:p>
    <w:p>
      <w:pPr>
        <w:spacing w:line="360" w:lineRule="auto"/>
        <w:ind w:firstLine="480" w:firstLineChars="200"/>
        <w:rPr>
          <w:rFonts w:ascii="宋体" w:hAnsi="宋体"/>
          <w:sz w:val="24"/>
        </w:rPr>
      </w:pPr>
      <w:r>
        <w:rPr>
          <w:rFonts w:hint="eastAsia" w:ascii="宋体" w:hAnsi="宋体"/>
          <w:sz w:val="24"/>
        </w:rPr>
        <w:t>（2）投标文件未按招标文件要求签署、盖章的；</w:t>
      </w:r>
    </w:p>
    <w:p>
      <w:pPr>
        <w:autoSpaceDE w:val="0"/>
        <w:autoSpaceDN w:val="0"/>
        <w:spacing w:line="360" w:lineRule="auto"/>
        <w:ind w:firstLine="480" w:firstLineChars="200"/>
        <w:textAlignment w:val="bottom"/>
        <w:rPr>
          <w:rFonts w:ascii="宋体" w:hAnsi="宋体"/>
          <w:sz w:val="24"/>
        </w:rPr>
      </w:pPr>
      <w:r>
        <w:rPr>
          <w:rFonts w:hint="eastAsia" w:ascii="宋体" w:hAnsi="宋体"/>
          <w:sz w:val="24"/>
        </w:rPr>
        <w:t>（3）不具备招标文件中规定资格要求的；</w:t>
      </w:r>
    </w:p>
    <w:p>
      <w:pPr>
        <w:spacing w:line="360" w:lineRule="auto"/>
        <w:ind w:firstLine="480" w:firstLineChars="200"/>
        <w:rPr>
          <w:rFonts w:ascii="宋体" w:hAnsi="宋体"/>
          <w:sz w:val="24"/>
        </w:rPr>
      </w:pPr>
      <w:r>
        <w:rPr>
          <w:rFonts w:hint="eastAsia" w:ascii="宋体" w:hAnsi="宋体"/>
          <w:sz w:val="24"/>
        </w:rPr>
        <w:t>（4）报价超过招标文件中规定的预算金额或者最高限价的；</w:t>
      </w:r>
    </w:p>
    <w:p>
      <w:pPr>
        <w:spacing w:line="360" w:lineRule="auto"/>
        <w:ind w:firstLine="480" w:firstLineChars="200"/>
        <w:rPr>
          <w:rFonts w:ascii="宋体" w:hAnsi="宋体"/>
          <w:sz w:val="24"/>
        </w:rPr>
      </w:pPr>
      <w:r>
        <w:rPr>
          <w:rFonts w:hint="eastAsia" w:ascii="宋体" w:hAnsi="宋体"/>
          <w:sz w:val="24"/>
        </w:rPr>
        <w:t>（5）未实质性响应招标文件中打“</w:t>
      </w:r>
      <w:r>
        <w:rPr>
          <w:rFonts w:hint="eastAsia" w:ascii="宋体"/>
          <w:sz w:val="24"/>
          <w:lang w:val="zh-CN"/>
        </w:rPr>
        <w:t>▲</w:t>
      </w:r>
      <w:r>
        <w:rPr>
          <w:rFonts w:hint="eastAsia" w:ascii="宋体" w:hAnsi="宋体"/>
          <w:sz w:val="24"/>
        </w:rPr>
        <w:t>”条款或者投标文件含有招标人不能接受的附加条件的；</w:t>
      </w:r>
    </w:p>
    <w:p>
      <w:pPr>
        <w:spacing w:line="360" w:lineRule="auto"/>
        <w:ind w:firstLine="480" w:firstLineChars="200"/>
        <w:rPr>
          <w:rFonts w:ascii="宋体" w:hAnsi="宋体"/>
          <w:sz w:val="24"/>
        </w:rPr>
      </w:pPr>
      <w:r>
        <w:rPr>
          <w:rFonts w:hint="eastAsia" w:ascii="宋体" w:hAnsi="宋体"/>
          <w:sz w:val="24"/>
        </w:rPr>
        <w:t>（6）投标文件实质性内容填写不全或模糊不清，无法辨认的；</w:t>
      </w:r>
    </w:p>
    <w:p>
      <w:pPr>
        <w:spacing w:line="360" w:lineRule="auto"/>
        <w:ind w:firstLine="480" w:firstLineChars="200"/>
        <w:rPr>
          <w:rFonts w:ascii="宋体" w:hAnsi="宋体"/>
          <w:sz w:val="24"/>
        </w:rPr>
      </w:pPr>
      <w:r>
        <w:rPr>
          <w:rFonts w:hint="eastAsia" w:ascii="宋体" w:hAnsi="宋体"/>
          <w:sz w:val="24"/>
        </w:rPr>
        <w:t>（7）投标技术方案不明确，存在一个或一个以及备选（替代）投标方案的；</w:t>
      </w:r>
    </w:p>
    <w:p>
      <w:pPr>
        <w:spacing w:line="360" w:lineRule="auto"/>
        <w:ind w:firstLine="480" w:firstLineChars="200"/>
        <w:rPr>
          <w:rFonts w:ascii="宋体" w:hAnsi="宋体"/>
          <w:sz w:val="24"/>
        </w:rPr>
      </w:pPr>
      <w:r>
        <w:rPr>
          <w:rFonts w:hint="eastAsia" w:ascii="宋体" w:hAnsi="宋体"/>
          <w:sz w:val="24"/>
        </w:rPr>
        <w:t>（8）投标有效期、服务期、质保期、付款方式等条款不能满足招标文件要求的；</w:t>
      </w:r>
    </w:p>
    <w:p>
      <w:pPr>
        <w:spacing w:line="360" w:lineRule="auto"/>
        <w:ind w:firstLine="480" w:firstLineChars="200"/>
        <w:rPr>
          <w:rFonts w:ascii="宋体" w:hAnsi="宋体"/>
          <w:sz w:val="24"/>
        </w:rPr>
      </w:pPr>
      <w:r>
        <w:rPr>
          <w:rFonts w:hint="eastAsia" w:ascii="宋体" w:hAnsi="宋体"/>
          <w:sz w:val="24"/>
        </w:rPr>
        <w:t>（9）法律、法规和招标文件规定的其他无效情形。</w:t>
      </w:r>
    </w:p>
    <w:p>
      <w:pPr>
        <w:spacing w:line="360" w:lineRule="auto"/>
        <w:ind w:firstLine="482" w:firstLineChars="200"/>
        <w:rPr>
          <w:rFonts w:ascii="宋体" w:hAnsi="宋体"/>
          <w:b/>
          <w:sz w:val="24"/>
        </w:rPr>
      </w:pPr>
      <w:r>
        <w:rPr>
          <w:rFonts w:hint="eastAsia" w:ascii="宋体" w:hAnsi="宋体"/>
          <w:b/>
          <w:sz w:val="24"/>
        </w:rPr>
        <w:t>2.发生下列情况之一的视为废标：</w:t>
      </w:r>
    </w:p>
    <w:p>
      <w:pPr>
        <w:autoSpaceDE w:val="0"/>
        <w:autoSpaceDN w:val="0"/>
        <w:spacing w:line="360" w:lineRule="auto"/>
        <w:ind w:firstLine="480" w:firstLineChars="200"/>
        <w:textAlignment w:val="bottom"/>
        <w:rPr>
          <w:sz w:val="24"/>
        </w:rPr>
      </w:pPr>
      <w:r>
        <w:rPr>
          <w:rFonts w:hint="eastAsia" w:ascii="宋体" w:hAnsi="宋体"/>
          <w:sz w:val="24"/>
        </w:rPr>
        <w:t>（1）</w:t>
      </w:r>
      <w:r>
        <w:rPr>
          <w:rFonts w:ascii="宋体" w:hAnsi="宋体"/>
          <w:sz w:val="24"/>
        </w:rPr>
        <w:t>出现影响采购公正的违法、违规</w:t>
      </w:r>
      <w:r>
        <w:rPr>
          <w:rFonts w:hint="eastAsia" w:ascii="宋体" w:hAnsi="宋体"/>
          <w:sz w:val="24"/>
        </w:rPr>
        <w:t>、欺骗行为</w:t>
      </w:r>
      <w:r>
        <w:rPr>
          <w:rFonts w:ascii="宋体" w:hAnsi="宋体"/>
          <w:sz w:val="24"/>
        </w:rPr>
        <w:t>的；</w:t>
      </w:r>
    </w:p>
    <w:p>
      <w:pPr>
        <w:autoSpaceDE w:val="0"/>
        <w:autoSpaceDN w:val="0"/>
        <w:spacing w:line="360" w:lineRule="auto"/>
        <w:ind w:firstLine="480" w:firstLineChars="200"/>
        <w:textAlignment w:val="bottom"/>
        <w:rPr>
          <w:sz w:val="24"/>
        </w:rPr>
      </w:pPr>
      <w:r>
        <w:rPr>
          <w:rFonts w:hint="eastAsia"/>
          <w:sz w:val="24"/>
        </w:rPr>
        <w:t>（2）</w:t>
      </w:r>
      <w:r>
        <w:rPr>
          <w:sz w:val="24"/>
        </w:rPr>
        <w:t>因重大变故，采购任务取消的；</w:t>
      </w:r>
    </w:p>
    <w:p>
      <w:pPr>
        <w:autoSpaceDE w:val="0"/>
        <w:autoSpaceDN w:val="0"/>
        <w:adjustRightInd w:val="0"/>
        <w:spacing w:line="360" w:lineRule="auto"/>
        <w:ind w:firstLine="480" w:firstLineChars="200"/>
        <w:rPr>
          <w:rFonts w:ascii="宋体"/>
          <w:b/>
          <w:sz w:val="24"/>
          <w:lang w:val="zh-CN"/>
        </w:rPr>
      </w:pPr>
      <w:r>
        <w:rPr>
          <w:rFonts w:hint="eastAsia"/>
          <w:sz w:val="24"/>
        </w:rPr>
        <w:t>（3）</w:t>
      </w:r>
      <w:r>
        <w:rPr>
          <w:rFonts w:hint="eastAsia" w:ascii="宋体" w:hAnsi="宋体"/>
          <w:sz w:val="24"/>
        </w:rPr>
        <w:t>提交投标文件供应商或符合资格条件供应商或</w:t>
      </w:r>
      <w:r>
        <w:rPr>
          <w:rFonts w:hint="eastAsia"/>
          <w:sz w:val="24"/>
        </w:rPr>
        <w:t>实质性响应供应商不足三家的。</w:t>
      </w:r>
    </w:p>
    <w:p>
      <w:pPr>
        <w:autoSpaceDE w:val="0"/>
        <w:autoSpaceDN w:val="0"/>
        <w:adjustRightInd w:val="0"/>
        <w:spacing w:line="360" w:lineRule="auto"/>
        <w:ind w:right="84" w:firstLine="480"/>
        <w:rPr>
          <w:rFonts w:ascii="宋体"/>
          <w:b/>
          <w:sz w:val="24"/>
          <w:lang w:val="zh-CN"/>
        </w:rPr>
      </w:pPr>
      <w:r>
        <w:rPr>
          <w:rFonts w:hint="eastAsia" w:ascii="宋体"/>
          <w:b/>
          <w:sz w:val="24"/>
          <w:lang w:val="zh-CN"/>
        </w:rPr>
        <w:t>（四）错误修正</w:t>
      </w:r>
    </w:p>
    <w:p>
      <w:pPr>
        <w:autoSpaceDE w:val="0"/>
        <w:autoSpaceDN w:val="0"/>
        <w:adjustRightInd w:val="0"/>
        <w:spacing w:line="360" w:lineRule="auto"/>
        <w:ind w:firstLine="482"/>
        <w:rPr>
          <w:rFonts w:ascii="宋体" w:hAnsi="宋体"/>
          <w:kern w:val="0"/>
          <w:sz w:val="24"/>
          <w:lang w:val="zh-CN"/>
        </w:rPr>
      </w:pPr>
      <w:r>
        <w:rPr>
          <w:rFonts w:hint="eastAsia" w:ascii="宋体" w:hAnsi="宋体"/>
          <w:kern w:val="0"/>
          <w:sz w:val="24"/>
        </w:rPr>
        <w:t>投标文件报价出现前后不一致的，按照下列规定修正：</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②大写金额和小写金额不一致的，以大写金额为准；</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kern w:val="0"/>
          <w:sz w:val="24"/>
        </w:rPr>
      </w:pPr>
      <w:r>
        <w:rPr>
          <w:rFonts w:hint="eastAsia" w:ascii="宋体" w:hAnsi="宋体"/>
          <w:kern w:val="0"/>
          <w:sz w:val="24"/>
        </w:rPr>
        <w:t>④总价金额与按单价汇总金额不一致的，以总价金额为准，合理调整单价；</w:t>
      </w:r>
    </w:p>
    <w:p>
      <w:pPr>
        <w:autoSpaceDE w:val="0"/>
        <w:autoSpaceDN w:val="0"/>
        <w:adjustRightInd w:val="0"/>
        <w:spacing w:line="360" w:lineRule="auto"/>
        <w:ind w:firstLine="482"/>
        <w:rPr>
          <w:rFonts w:ascii="宋体"/>
          <w:b/>
          <w:sz w:val="24"/>
          <w:lang w:val="zh-CN"/>
        </w:rPr>
      </w:pPr>
      <w:r>
        <w:rPr>
          <w:rFonts w:hint="eastAsia" w:ascii="宋体" w:hAnsi="宋体"/>
          <w:kern w:val="0"/>
          <w:sz w:val="24"/>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（五）评标原则和评标办法</w:t>
      </w:r>
    </w:p>
    <w:p>
      <w:pPr>
        <w:pStyle w:val="31"/>
        <w:snapToGrid w:val="0"/>
        <w:spacing w:line="360" w:lineRule="auto"/>
        <w:ind w:firstLine="480" w:firstLineChars="200"/>
        <w:rPr>
          <w:rFonts w:hAnsi="宋体"/>
          <w:sz w:val="24"/>
        </w:rPr>
      </w:pPr>
      <w:r>
        <w:rPr>
          <w:rFonts w:hint="eastAsia" w:hAnsi="宋体"/>
          <w:sz w:val="24"/>
        </w:rPr>
        <w:t>1.</w:t>
      </w:r>
      <w:r>
        <w:rPr>
          <w:rFonts w:hAnsi="宋体"/>
          <w:sz w:val="24"/>
        </w:rPr>
        <w:t>评标原则</w:t>
      </w:r>
      <w:r>
        <w:rPr>
          <w:rFonts w:hint="eastAsia" w:hAnsi="宋体"/>
          <w:sz w:val="24"/>
        </w:rPr>
        <w:t>：</w:t>
      </w:r>
      <w:r>
        <w:rPr>
          <w:rFonts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line="360" w:lineRule="auto"/>
        <w:ind w:firstLine="480" w:firstLineChars="200"/>
        <w:rPr>
          <w:rFonts w:hAnsi="宋体"/>
          <w:sz w:val="24"/>
        </w:rPr>
      </w:pPr>
      <w:r>
        <w:rPr>
          <w:rFonts w:hAnsi="宋体"/>
          <w:sz w:val="24"/>
        </w:rPr>
        <w:t>2</w:t>
      </w:r>
      <w:r>
        <w:rPr>
          <w:rFonts w:hint="eastAsia" w:hAnsi="宋体"/>
          <w:sz w:val="24"/>
        </w:rPr>
        <w:t>.评标办法：</w:t>
      </w:r>
      <w:r>
        <w:rPr>
          <w:rFonts w:hAnsi="宋体"/>
          <w:sz w:val="24"/>
        </w:rPr>
        <w:t>具体评标内容及评分标准等详见</w:t>
      </w:r>
      <w:r>
        <w:rPr>
          <w:rFonts w:hint="eastAsia" w:hAnsi="宋体"/>
          <w:sz w:val="24"/>
        </w:rPr>
        <w:t>本招标文件“第四章”</w:t>
      </w:r>
      <w:r>
        <w:rPr>
          <w:rFonts w:hAnsi="宋体"/>
          <w:sz w:val="24"/>
        </w:rPr>
        <w:t>。</w:t>
      </w:r>
    </w:p>
    <w:p>
      <w:pPr>
        <w:pStyle w:val="31"/>
        <w:snapToGrid w:val="0"/>
        <w:spacing w:line="360" w:lineRule="auto"/>
        <w:ind w:firstLine="472" w:firstLineChars="196"/>
        <w:rPr>
          <w:rFonts w:hAnsi="宋体"/>
          <w:b/>
          <w:sz w:val="24"/>
        </w:rPr>
      </w:pPr>
      <w:r>
        <w:rPr>
          <w:rFonts w:hAnsi="宋体"/>
          <w:b/>
          <w:sz w:val="24"/>
        </w:rPr>
        <w:t>（</w:t>
      </w:r>
      <w:r>
        <w:rPr>
          <w:rFonts w:hint="eastAsia" w:hAnsi="宋体"/>
          <w:b/>
          <w:sz w:val="24"/>
        </w:rPr>
        <w:t>五</w:t>
      </w:r>
      <w:r>
        <w:rPr>
          <w:rFonts w:hAnsi="宋体"/>
          <w:b/>
          <w:sz w:val="24"/>
        </w:rPr>
        <w:t>）评标过程的监控</w:t>
      </w:r>
    </w:p>
    <w:p>
      <w:pPr>
        <w:autoSpaceDE w:val="0"/>
        <w:autoSpaceDN w:val="0"/>
        <w:adjustRightInd w:val="0"/>
        <w:spacing w:line="360" w:lineRule="auto"/>
        <w:ind w:firstLine="480"/>
        <w:rPr>
          <w:rFonts w:ascii="宋体" w:hAnsi="宋体"/>
          <w:sz w:val="24"/>
        </w:rPr>
      </w:pPr>
      <w:r>
        <w:rPr>
          <w:rFonts w:hint="eastAsia" w:ascii="宋体" w:hAnsi="宋体"/>
          <w:sz w:val="24"/>
        </w:rPr>
        <w:t>1.</w:t>
      </w:r>
      <w:r>
        <w:rPr>
          <w:rFonts w:ascii="宋体" w:hAnsi="宋体"/>
          <w:sz w:val="24"/>
        </w:rPr>
        <w:t>本项目评标过程实行全程录音、录像监控，投标人在评标过程中所进行的</w:t>
      </w:r>
      <w:r>
        <w:rPr>
          <w:rFonts w:hint="eastAsia" w:ascii="宋体" w:hAnsi="宋体"/>
          <w:sz w:val="24"/>
        </w:rPr>
        <w:t>试</w:t>
      </w:r>
      <w:r>
        <w:rPr>
          <w:rFonts w:ascii="宋体" w:hAnsi="宋体"/>
          <w:sz w:val="24"/>
        </w:rPr>
        <w:t>图影响评标结果的不公正活动，可能导致其投标被拒绝。</w:t>
      </w:r>
    </w:p>
    <w:p>
      <w:pPr>
        <w:pStyle w:val="48"/>
        <w:spacing w:before="0" w:beforeAutospacing="0" w:after="0" w:afterAutospacing="0" w:line="360" w:lineRule="auto"/>
        <w:ind w:firstLine="361" w:firstLineChars="150"/>
        <w:jc w:val="center"/>
        <w:rPr>
          <w:rFonts w:hint="default"/>
          <w:b/>
        </w:rPr>
      </w:pPr>
      <w:r>
        <w:rPr>
          <w:b/>
        </w:rPr>
        <w:t>七、定标</w:t>
      </w:r>
    </w:p>
    <w:p>
      <w:pPr>
        <w:spacing w:line="360" w:lineRule="auto"/>
        <w:ind w:firstLine="480" w:firstLineChars="200"/>
        <w:rPr>
          <w:rFonts w:ascii="宋体" w:hAnsi="宋体"/>
          <w:sz w:val="24"/>
        </w:rPr>
      </w:pPr>
      <w:r>
        <w:rPr>
          <w:rFonts w:hint="eastAsia" w:ascii="宋体" w:hAnsi="宋体"/>
          <w:sz w:val="24"/>
        </w:rPr>
        <w:t>1.招标人根据评标结果，中标候选人应当在三门县公共资源交易中心网站接受公示。</w:t>
      </w:r>
    </w:p>
    <w:p>
      <w:pPr>
        <w:spacing w:line="360" w:lineRule="auto"/>
        <w:ind w:firstLine="480" w:firstLineChars="200"/>
        <w:rPr>
          <w:rFonts w:ascii="宋体" w:hAnsi="宋体"/>
          <w:sz w:val="24"/>
        </w:rPr>
      </w:pPr>
      <w:r>
        <w:rPr>
          <w:rFonts w:hint="eastAsia" w:ascii="宋体" w:hAnsi="宋体"/>
          <w:sz w:val="24"/>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sz w:val="24"/>
        </w:rPr>
      </w:pPr>
      <w:r>
        <w:rPr>
          <w:rFonts w:hint="eastAsia" w:ascii="宋体" w:hAnsi="宋体"/>
          <w:sz w:val="24"/>
        </w:rPr>
        <w:t>3.招标人向中标人发出中标通知书，同时将中标结果在三门县公共资源交易中心网站上发布，不再另行书面通知未中标的投标人。</w:t>
      </w:r>
    </w:p>
    <w:p>
      <w:pPr>
        <w:spacing w:line="360" w:lineRule="auto"/>
        <w:ind w:firstLine="480" w:firstLineChars="200"/>
        <w:rPr>
          <w:rFonts w:ascii="宋体" w:hAnsi="宋体"/>
          <w:sz w:val="24"/>
        </w:rPr>
      </w:pPr>
      <w:r>
        <w:rPr>
          <w:rFonts w:hint="eastAsia" w:ascii="宋体" w:hAnsi="宋体"/>
          <w:sz w:val="24"/>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kern w:val="0"/>
          <w:sz w:val="24"/>
        </w:rPr>
      </w:pPr>
      <w:r>
        <w:rPr>
          <w:rFonts w:hint="eastAsia" w:ascii="宋体" w:hAnsi="宋体"/>
          <w:sz w:val="24"/>
        </w:rPr>
        <w:t>5.中标通知书发出之日起至合同签订前，中标人不得开展项目实质性工作（如订货、施工等）。否则，造成的有关损失由中标人自行承担。</w:t>
      </w:r>
    </w:p>
    <w:p>
      <w:pPr>
        <w:spacing w:line="360" w:lineRule="auto"/>
        <w:ind w:firstLine="482" w:firstLineChars="200"/>
        <w:jc w:val="center"/>
        <w:rPr>
          <w:rFonts w:ascii="宋体" w:hAnsi="宋体"/>
          <w:kern w:val="0"/>
          <w:sz w:val="24"/>
        </w:rPr>
      </w:pPr>
      <w:r>
        <w:rPr>
          <w:rFonts w:ascii="宋体" w:hAnsi="宋体"/>
          <w:b/>
          <w:sz w:val="24"/>
        </w:rPr>
        <w:t>八、</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48"/>
        <w:spacing w:before="0" w:beforeAutospacing="0" w:after="0" w:afterAutospacing="0" w:line="360" w:lineRule="auto"/>
        <w:ind w:firstLine="600" w:firstLineChars="250"/>
        <w:jc w:val="both"/>
        <w:rPr>
          <w:rFonts w:hint="default"/>
        </w:rPr>
      </w:pPr>
      <w:r>
        <w:t>1、采购人应当自中标通知书发出之日起</w:t>
      </w:r>
      <w:r>
        <w:rPr>
          <w:rFonts w:hint="default"/>
        </w:rPr>
        <w:t>10</w:t>
      </w:r>
      <w:r>
        <w:t>个工作日内，按照招标文件和中标人投标文件的规定，与中标人签订书面合同。所签订的合同不得对招标文件确定的事项和中标人投标文件作实质性修改。</w:t>
      </w:r>
    </w:p>
    <w:p>
      <w:pPr>
        <w:pStyle w:val="48"/>
        <w:spacing w:before="0" w:beforeAutospacing="0" w:after="0" w:afterAutospacing="0" w:line="360" w:lineRule="auto"/>
        <w:ind w:firstLine="600" w:firstLineChars="250"/>
        <w:jc w:val="both"/>
        <w:rPr>
          <w:rFonts w:hint="default"/>
        </w:rPr>
      </w:pPr>
      <w:r>
        <w:t>2、采购人不得向中标人提出任何不合理的要求作为签订合同的条件。</w:t>
      </w:r>
    </w:p>
    <w:p>
      <w:pPr>
        <w:pStyle w:val="48"/>
        <w:spacing w:before="0" w:beforeAutospacing="0" w:after="0" w:afterAutospacing="0" w:line="360" w:lineRule="auto"/>
        <w:ind w:firstLine="600" w:firstLineChars="250"/>
        <w:jc w:val="both"/>
        <w:rPr>
          <w:rFonts w:hint="default"/>
        </w:rPr>
      </w:pPr>
      <w:r>
        <w:t>3、中标供应商无故拖延、拒签合同的,投标保证金将不予退还并取消中标资格。</w:t>
      </w:r>
    </w:p>
    <w:p>
      <w:pPr>
        <w:pStyle w:val="48"/>
        <w:spacing w:before="0" w:beforeAutospacing="0" w:after="0" w:afterAutospacing="0" w:line="360" w:lineRule="auto"/>
        <w:ind w:firstLine="600" w:firstLineChars="250"/>
        <w:jc w:val="both"/>
        <w:rPr>
          <w:rFonts w:hint="default"/>
        </w:rPr>
      </w:pPr>
      <w:r>
        <w:t>4、中标供应商拒绝与采购人签订合同的，采购人可以重新开展采购活动。同时，拒绝与采购人签订合同的供应商，由监督管理部门依法作出处理。</w:t>
      </w:r>
    </w:p>
    <w:p>
      <w:pPr>
        <w:pStyle w:val="48"/>
        <w:spacing w:before="0" w:beforeAutospacing="0" w:after="0" w:afterAutospacing="0" w:line="360" w:lineRule="auto"/>
        <w:ind w:firstLine="600" w:firstLineChars="25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pPr>
        <w:snapToGrid w:val="0"/>
        <w:spacing w:line="440" w:lineRule="exact"/>
        <w:ind w:firstLine="480" w:firstLineChars="200"/>
        <w:rPr>
          <w:rFonts w:asciiTheme="minorEastAsia" w:hAnsiTheme="minorEastAsia" w:eastAsiaTheme="minorEastAsia" w:cstheme="minorEastAsia"/>
          <w:sz w:val="24"/>
        </w:rPr>
      </w:pPr>
    </w:p>
    <w:p>
      <w:pPr>
        <w:pStyle w:val="2"/>
      </w:pPr>
      <w:r>
        <w:br w:type="page"/>
      </w:r>
    </w:p>
    <w:p>
      <w:pPr>
        <w:pStyle w:val="4"/>
        <w:rPr>
          <w:rFonts w:ascii="宋体" w:hAnsi="宋体" w:cs="宋体"/>
          <w:bCs/>
          <w:kern w:val="0"/>
        </w:rPr>
      </w:pPr>
      <w:bookmarkStart w:id="85" w:name="_Toc97117714"/>
      <w:r>
        <w:rPr>
          <w:rFonts w:hint="eastAsia" w:ascii="宋体" w:hAnsi="宋体" w:cs="宋体"/>
          <w:bCs/>
          <w:kern w:val="0"/>
        </w:rPr>
        <w:t>第四部分　评标方法、评标标准</w:t>
      </w:r>
      <w:bookmarkEnd w:id="85"/>
    </w:p>
    <w:p>
      <w:pPr>
        <w:autoSpaceDE w:val="0"/>
        <w:autoSpaceDN w:val="0"/>
        <w:adjustRightInd w:val="0"/>
        <w:spacing w:line="520" w:lineRule="exact"/>
        <w:ind w:right="85" w:firstLine="480"/>
        <w:rPr>
          <w:rFonts w:ascii="宋体"/>
          <w:kern w:val="0"/>
          <w:sz w:val="24"/>
          <w:lang w:val="zh-CN"/>
        </w:rPr>
      </w:pPr>
      <w:r>
        <w:rPr>
          <w:rFonts w:hint="eastAsia" w:ascii="宋体"/>
          <w:kern w:val="0"/>
          <w:sz w:val="24"/>
          <w:lang w:val="zh-CN"/>
        </w:rPr>
        <w:t>一、采购组织机构将组织评标委员会，对投标人提供的投标文件进行综合评审。</w:t>
      </w:r>
    </w:p>
    <w:p>
      <w:pPr>
        <w:autoSpaceDE w:val="0"/>
        <w:autoSpaceDN w:val="0"/>
        <w:adjustRightInd w:val="0"/>
        <w:spacing w:line="520" w:lineRule="exact"/>
        <w:ind w:right="85" w:firstLine="480"/>
        <w:rPr>
          <w:rFonts w:ascii="宋体"/>
          <w:sz w:val="24"/>
          <w:lang w:val="zh-CN"/>
        </w:rPr>
      </w:pPr>
      <w:r>
        <w:rPr>
          <w:rFonts w:hint="eastAsia" w:ascii="宋体"/>
          <w:kern w:val="0"/>
          <w:sz w:val="24"/>
          <w:lang w:val="zh-CN"/>
        </w:rPr>
        <w:t>本评标方法采用综合评分法，</w:t>
      </w:r>
      <w:r>
        <w:rPr>
          <w:rFonts w:hint="eastAsia" w:ascii="宋体"/>
          <w:sz w:val="24"/>
          <w:lang w:val="zh-CN"/>
        </w:rPr>
        <w:t>在最大限度地满足招标文件实质性要求前提下，评标委员会按照招标文件中规定的各项因素进行综合评审后，以评标总得分最高的投标人为第一中标候选人。</w:t>
      </w:r>
    </w:p>
    <w:p>
      <w:pPr>
        <w:autoSpaceDE w:val="0"/>
        <w:autoSpaceDN w:val="0"/>
        <w:adjustRightInd w:val="0"/>
        <w:spacing w:line="520" w:lineRule="exact"/>
        <w:ind w:right="85" w:firstLine="480"/>
        <w:rPr>
          <w:rFonts w:ascii="宋体"/>
          <w:b/>
          <w:bCs/>
          <w:sz w:val="24"/>
          <w:lang w:val="zh-CN"/>
        </w:rPr>
      </w:pPr>
      <w:r>
        <w:rPr>
          <w:rFonts w:hint="eastAsia" w:ascii="宋体"/>
          <w:b/>
          <w:bCs/>
          <w:sz w:val="24"/>
          <w:lang w:val="zh-CN"/>
        </w:rPr>
        <w:t>二、确定中标候选人</w:t>
      </w:r>
    </w:p>
    <w:p>
      <w:pPr>
        <w:spacing w:line="520" w:lineRule="exact"/>
        <w:ind w:firstLine="480" w:firstLineChars="200"/>
        <w:rPr>
          <w:rFonts w:ascii="宋体"/>
          <w:kern w:val="0"/>
          <w:sz w:val="24"/>
          <w:lang w:val="zh-CN"/>
        </w:rPr>
      </w:pPr>
      <w:r>
        <w:rPr>
          <w:rFonts w:hint="eastAsia" w:ascii="宋体"/>
          <w:kern w:val="0"/>
          <w:sz w:val="24"/>
          <w:lang w:val="zh-CN"/>
        </w:rPr>
        <w:t>评标委员会按评审后综合得分由高到低顺序排序。综合得分相同的，按投标报价由低到高顺序排列；综合得分且投标报价相同的，按技术分得分由高到低顺序排列；如均相同，则抽签确定。排名第一的投标人为中标候选人。</w:t>
      </w:r>
    </w:p>
    <w:p>
      <w:pPr>
        <w:autoSpaceDE w:val="0"/>
        <w:autoSpaceDN w:val="0"/>
        <w:adjustRightInd w:val="0"/>
        <w:spacing w:line="520" w:lineRule="exact"/>
        <w:ind w:right="84" w:firstLine="472"/>
        <w:rPr>
          <w:rFonts w:ascii="宋体"/>
          <w:b/>
          <w:bCs/>
          <w:sz w:val="24"/>
          <w:lang w:val="zh-CN"/>
        </w:rPr>
      </w:pPr>
      <w:r>
        <w:rPr>
          <w:rFonts w:hint="eastAsia" w:ascii="宋体"/>
          <w:b/>
          <w:bCs/>
          <w:sz w:val="24"/>
          <w:lang w:val="zh-CN"/>
        </w:rPr>
        <w:t>三、评标细则</w:t>
      </w:r>
    </w:p>
    <w:p>
      <w:pPr>
        <w:autoSpaceDE w:val="0"/>
        <w:autoSpaceDN w:val="0"/>
        <w:adjustRightInd w:val="0"/>
        <w:spacing w:line="520" w:lineRule="exact"/>
        <w:ind w:right="84" w:firstLine="472"/>
        <w:rPr>
          <w:rFonts w:ascii="宋体"/>
          <w:bCs/>
          <w:sz w:val="24"/>
          <w:lang w:val="zh-CN"/>
        </w:rPr>
      </w:pPr>
      <w:r>
        <w:rPr>
          <w:rFonts w:hint="eastAsia" w:ascii="宋体"/>
          <w:bCs/>
          <w:sz w:val="24"/>
          <w:lang w:val="zh-CN"/>
        </w:rPr>
        <w:t>按评标的相关流程，依次对投标人的资格证明文件、商务与技术文件和报价文件进行评审。</w:t>
      </w:r>
    </w:p>
    <w:p>
      <w:pPr>
        <w:autoSpaceDE w:val="0"/>
        <w:autoSpaceDN w:val="0"/>
        <w:adjustRightInd w:val="0"/>
        <w:spacing w:line="520" w:lineRule="exact"/>
        <w:ind w:right="84" w:firstLine="472"/>
        <w:rPr>
          <w:rFonts w:ascii="宋体"/>
          <w:b/>
          <w:bCs/>
          <w:sz w:val="24"/>
          <w:lang w:val="zh-CN"/>
        </w:rPr>
      </w:pPr>
      <w:r>
        <w:rPr>
          <w:rFonts w:hint="eastAsia" w:ascii="宋体"/>
          <w:bCs/>
          <w:sz w:val="24"/>
          <w:lang w:val="zh-CN"/>
        </w:rPr>
        <w:t>本项目总分100分(商务与技术文件为</w:t>
      </w:r>
      <w:r>
        <w:rPr>
          <w:rFonts w:hint="eastAsia" w:ascii="宋体"/>
          <w:bCs/>
          <w:sz w:val="24"/>
          <w:lang w:val="en-US" w:eastAsia="zh-CN"/>
        </w:rPr>
        <w:t>8</w:t>
      </w:r>
      <w:r>
        <w:rPr>
          <w:rFonts w:hint="eastAsia" w:ascii="宋体"/>
          <w:bCs/>
          <w:sz w:val="24"/>
        </w:rPr>
        <w:t>0</w:t>
      </w:r>
      <w:r>
        <w:rPr>
          <w:rFonts w:hint="eastAsia" w:ascii="宋体"/>
          <w:bCs/>
          <w:sz w:val="24"/>
          <w:lang w:val="zh-CN"/>
        </w:rPr>
        <w:t>分，报价文件为</w:t>
      </w:r>
      <w:r>
        <w:rPr>
          <w:rFonts w:hint="eastAsia" w:ascii="宋体"/>
          <w:bCs/>
          <w:sz w:val="24"/>
          <w:lang w:val="en-US" w:eastAsia="zh-CN"/>
        </w:rPr>
        <w:t>2</w:t>
      </w:r>
      <w:r>
        <w:rPr>
          <w:rFonts w:ascii="宋体"/>
          <w:bCs/>
          <w:sz w:val="24"/>
        </w:rPr>
        <w:t>0</w:t>
      </w:r>
      <w:r>
        <w:rPr>
          <w:rFonts w:hint="eastAsia" w:ascii="宋体"/>
          <w:bCs/>
          <w:sz w:val="24"/>
          <w:lang w:val="zh-CN"/>
        </w:rPr>
        <w:t>分)。各投标人的综合得分为其资信技术文件得分与报价文件得分之和，即综合得分=商务与技术文件得分+报价文件得分。</w:t>
      </w:r>
    </w:p>
    <w:p>
      <w:pPr>
        <w:autoSpaceDE w:val="0"/>
        <w:autoSpaceDN w:val="0"/>
        <w:adjustRightInd w:val="0"/>
        <w:spacing w:line="520" w:lineRule="exact"/>
        <w:ind w:right="84" w:firstLine="472"/>
        <w:rPr>
          <w:rFonts w:ascii="宋体"/>
          <w:bCs/>
          <w:sz w:val="24"/>
          <w:lang w:val="zh-CN"/>
        </w:rPr>
      </w:pPr>
      <w:r>
        <w:rPr>
          <w:rFonts w:hint="eastAsia" w:ascii="宋体"/>
          <w:bCs/>
          <w:sz w:val="24"/>
          <w:lang w:val="zh-CN"/>
        </w:rPr>
        <w:t>（一）资信技术文件中的资信分由评标委员会讨论后统一打分；技术分由评标委员会经充分审核、讨论后，在规定的分值内单独评定打分（</w:t>
      </w:r>
      <w:r>
        <w:rPr>
          <w:rFonts w:hint="eastAsia" w:ascii="宋体"/>
          <w:sz w:val="24"/>
          <w:lang w:val="zh-CN"/>
        </w:rPr>
        <w:t>小数点后保留1位，第2位四舍五入）</w:t>
      </w:r>
      <w:r>
        <w:rPr>
          <w:rFonts w:hint="eastAsia" w:ascii="宋体"/>
          <w:bCs/>
          <w:sz w:val="24"/>
          <w:lang w:val="zh-CN"/>
        </w:rPr>
        <w:t>。</w:t>
      </w:r>
    </w:p>
    <w:p>
      <w:pPr>
        <w:spacing w:line="520" w:lineRule="exact"/>
        <w:ind w:firstLine="480" w:firstLineChars="200"/>
        <w:rPr>
          <w:rFonts w:ascii="宋体"/>
          <w:bCs/>
          <w:sz w:val="24"/>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(小数点后保留2位，第3位四舍五入)</w:t>
      </w:r>
      <w:r>
        <w:rPr>
          <w:rFonts w:hint="eastAsia" w:ascii="宋体"/>
          <w:bCs/>
          <w:sz w:val="24"/>
          <w:lang w:val="zh-CN"/>
        </w:rPr>
        <w:t>，计算公式为：</w:t>
      </w:r>
    </w:p>
    <w:p>
      <w:pPr>
        <w:spacing w:line="520" w:lineRule="exact"/>
        <w:ind w:firstLine="495"/>
        <w:rPr>
          <w:rFonts w:ascii="宋体"/>
          <w:bCs/>
          <w:sz w:val="24"/>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520" w:lineRule="exact"/>
        <w:ind w:right="84" w:firstLine="352" w:firstLineChars="147"/>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投标报价得分采用低价优先法计算，即满足招标文件要求且投标价格最低的投标报价为评标基准价，其报价得满分。其他投标人的投标报价得分按下列公式计算（小数点后保留2位，第3位四舍五入）：</w:t>
      </w:r>
    </w:p>
    <w:p>
      <w:pPr>
        <w:autoSpaceDE w:val="0"/>
        <w:autoSpaceDN w:val="0"/>
        <w:adjustRightInd w:val="0"/>
        <w:spacing w:line="520" w:lineRule="exact"/>
        <w:ind w:right="85" w:firstLine="480"/>
        <w:rPr>
          <w:rFonts w:ascii="宋体" w:hAnsi="宋体"/>
          <w:sz w:val="24"/>
          <w:u w:val="single"/>
        </w:rPr>
      </w:pPr>
      <w:r>
        <w:rPr>
          <w:rFonts w:hint="eastAsia"/>
          <w:sz w:val="24"/>
          <w:u w:val="single"/>
        </w:rPr>
        <w:t>投标报价得</w:t>
      </w:r>
      <w:r>
        <w:rPr>
          <w:sz w:val="24"/>
          <w:u w:val="single"/>
        </w:rPr>
        <w:t>分=(评标基准价／投</w:t>
      </w:r>
      <w:r>
        <w:rPr>
          <w:rFonts w:ascii="宋体" w:hAnsi="宋体"/>
          <w:sz w:val="24"/>
          <w:u w:val="single"/>
        </w:rPr>
        <w:t>标报价)×</w:t>
      </w:r>
      <w:r>
        <w:rPr>
          <w:rFonts w:hint="eastAsia" w:ascii="宋体" w:hAnsi="宋体"/>
          <w:sz w:val="24"/>
          <w:u w:val="single"/>
          <w:lang w:val="en-US" w:eastAsia="zh-CN"/>
        </w:rPr>
        <w:t>20</w:t>
      </w:r>
      <w:r>
        <w:rPr>
          <w:rFonts w:hint="eastAsia" w:ascii="宋体" w:hAnsi="宋体"/>
          <w:sz w:val="24"/>
          <w:u w:val="single"/>
        </w:rPr>
        <w:t>%</w:t>
      </w:r>
      <w:r>
        <w:rPr>
          <w:rFonts w:ascii="宋体" w:hAnsi="宋体"/>
          <w:sz w:val="24"/>
          <w:u w:val="single"/>
        </w:rPr>
        <w:t>×100</w:t>
      </w:r>
      <w:r>
        <w:rPr>
          <w:rFonts w:hint="eastAsia" w:ascii="宋体" w:hAnsi="宋体"/>
          <w:sz w:val="24"/>
          <w:u w:val="single"/>
        </w:rPr>
        <w:t xml:space="preserve"> 。</w:t>
      </w:r>
    </w:p>
    <w:p>
      <w:pPr>
        <w:spacing w:line="360" w:lineRule="auto"/>
        <w:ind w:right="85" w:firstLine="480"/>
        <w:textAlignment w:val="baseline"/>
        <w:rPr>
          <w:rFonts w:ascii="宋体" w:hAnsi="宋体" w:cs="宋体"/>
          <w:sz w:val="24"/>
        </w:rPr>
      </w:pPr>
      <w:r>
        <w:rPr>
          <w:rFonts w:hint="eastAsia" w:ascii="宋体" w:hAnsi="宋体" w:cs="宋体"/>
          <w:sz w:val="24"/>
        </w:rPr>
        <w:t xml:space="preserve"> (四）</w:t>
      </w:r>
      <w:r>
        <w:rPr>
          <w:rFonts w:ascii="宋体" w:hAnsi="宋体" w:cs="宋体"/>
          <w:sz w:val="24"/>
        </w:rPr>
        <w:t>、在最大限度地满足招标文件实质性要求前提下，评标委员会按照招标文件中规定的各项因素进行综合评审后，以评标总得分最高的投标人为中标候选人。</w:t>
      </w:r>
    </w:p>
    <w:p>
      <w:pPr>
        <w:spacing w:line="360" w:lineRule="auto"/>
        <w:ind w:right="85" w:firstLine="480"/>
        <w:textAlignment w:val="baseline"/>
        <w:rPr>
          <w:rFonts w:ascii="宋体" w:hAnsi="宋体" w:cs="宋体"/>
          <w:sz w:val="24"/>
        </w:rPr>
      </w:pPr>
      <w:r>
        <w:rPr>
          <w:rFonts w:hint="eastAsia" w:ascii="宋体" w:hAnsi="宋体" w:cs="宋体"/>
          <w:sz w:val="24"/>
        </w:rPr>
        <w:t>（五）</w:t>
      </w:r>
      <w:r>
        <w:rPr>
          <w:rFonts w:ascii="宋体" w:hAnsi="宋体" w:cs="宋体"/>
          <w:sz w:val="24"/>
        </w:rPr>
        <w:t>、如综合得分相同，投标报价低者为先；如综合得分且投标报价相同的，以商务与技术得分较高者为先。</w:t>
      </w:r>
    </w:p>
    <w:p>
      <w:pPr>
        <w:autoSpaceDE w:val="0"/>
        <w:autoSpaceDN w:val="0"/>
        <w:adjustRightInd w:val="0"/>
        <w:spacing w:line="520" w:lineRule="exact"/>
        <w:ind w:right="84" w:firstLine="480" w:firstLineChars="200"/>
        <w:rPr>
          <w:rFonts w:hint="eastAsia" w:ascii="宋体"/>
          <w:bCs/>
          <w:sz w:val="24"/>
          <w:lang w:val="zh-CN"/>
        </w:rPr>
      </w:pPr>
      <w:r>
        <w:rPr>
          <w:rFonts w:hint="eastAsia" w:ascii="宋体"/>
          <w:bCs/>
          <w:sz w:val="24"/>
        </w:rPr>
        <w:t>（六）资信技术文件</w:t>
      </w:r>
      <w:r>
        <w:rPr>
          <w:rFonts w:hint="eastAsia" w:ascii="宋体"/>
          <w:bCs/>
          <w:sz w:val="24"/>
          <w:lang w:val="zh-CN"/>
        </w:rPr>
        <w:t>评审内容及标准：</w:t>
      </w:r>
    </w:p>
    <w:tbl>
      <w:tblPr>
        <w:tblStyle w:val="5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479"/>
        <w:gridCol w:w="5556"/>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68" w:type="dxa"/>
            <w:shd w:val="clear" w:color="auto" w:fill="DDDDDD"/>
            <w:vAlign w:val="center"/>
          </w:tcPr>
          <w:p>
            <w:pPr>
              <w:adjustRightInd w:val="0"/>
              <w:snapToGrid w:val="0"/>
              <w:jc w:val="center"/>
              <w:rPr>
                <w:rFonts w:ascii="宋体" w:hAnsi="宋体"/>
                <w:b/>
                <w:szCs w:val="21"/>
              </w:rPr>
            </w:pPr>
            <w:r>
              <w:rPr>
                <w:rFonts w:hint="eastAsia" w:ascii="宋体" w:hAnsi="宋体"/>
                <w:b/>
                <w:szCs w:val="21"/>
              </w:rPr>
              <w:t>评分项目</w:t>
            </w:r>
          </w:p>
        </w:tc>
        <w:tc>
          <w:tcPr>
            <w:tcW w:w="7035" w:type="dxa"/>
            <w:gridSpan w:val="2"/>
            <w:shd w:val="clear" w:color="auto" w:fill="DDDDDD"/>
            <w:vAlign w:val="center"/>
          </w:tcPr>
          <w:p>
            <w:pPr>
              <w:adjustRightInd w:val="0"/>
              <w:snapToGrid w:val="0"/>
              <w:jc w:val="center"/>
              <w:rPr>
                <w:rFonts w:ascii="宋体" w:hAnsi="宋体"/>
                <w:b/>
                <w:szCs w:val="21"/>
              </w:rPr>
            </w:pPr>
            <w:r>
              <w:rPr>
                <w:rFonts w:hint="eastAsia" w:ascii="宋体" w:hAnsi="宋体"/>
                <w:b/>
                <w:szCs w:val="21"/>
              </w:rPr>
              <w:t>评分细则</w:t>
            </w:r>
          </w:p>
        </w:tc>
        <w:tc>
          <w:tcPr>
            <w:tcW w:w="761" w:type="dxa"/>
            <w:shd w:val="clear" w:color="auto" w:fill="DDDDDD"/>
            <w:vAlign w:val="center"/>
          </w:tcPr>
          <w:p>
            <w:pPr>
              <w:adjustRightInd w:val="0"/>
              <w:snapToGrid w:val="0"/>
              <w:ind w:right="-105" w:rightChars="-50"/>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68" w:type="dxa"/>
            <w:vMerge w:val="restart"/>
            <w:vAlign w:val="center"/>
          </w:tcPr>
          <w:p>
            <w:pPr>
              <w:adjustRightInd w:val="0"/>
              <w:snapToGrid w:val="0"/>
              <w:jc w:val="center"/>
              <w:rPr>
                <w:rFonts w:ascii="宋体" w:hAnsi="宋体" w:cs="楷体_GB2312"/>
                <w:snapToGrid w:val="0"/>
                <w:szCs w:val="21"/>
              </w:rPr>
            </w:pPr>
            <w:r>
              <w:rPr>
                <w:rFonts w:hint="eastAsia" w:ascii="宋体" w:hAnsi="宋体" w:cs="楷体_GB2312"/>
                <w:snapToGrid w:val="0"/>
                <w:szCs w:val="21"/>
              </w:rPr>
              <w:t>资信部分</w:t>
            </w:r>
            <w:r>
              <w:rPr>
                <w:rFonts w:hint="eastAsia" w:ascii="宋体" w:hAnsi="宋体" w:cs="楷体_GB2312"/>
                <w:snapToGrid w:val="0"/>
                <w:szCs w:val="21"/>
                <w:lang w:val="en-US" w:eastAsia="zh-CN"/>
              </w:rPr>
              <w:t>30</w:t>
            </w:r>
            <w:r>
              <w:rPr>
                <w:rFonts w:hint="eastAsia" w:ascii="宋体" w:hAnsi="宋体" w:cs="楷体_GB2312"/>
                <w:snapToGrid w:val="0"/>
                <w:szCs w:val="21"/>
              </w:rPr>
              <w:t>分</w:t>
            </w:r>
          </w:p>
        </w:tc>
        <w:tc>
          <w:tcPr>
            <w:tcW w:w="1479" w:type="dxa"/>
            <w:vAlign w:val="center"/>
          </w:tcPr>
          <w:p>
            <w:pPr>
              <w:adjustRightInd w:val="0"/>
              <w:snapToGrid w:val="0"/>
              <w:jc w:val="center"/>
              <w:rPr>
                <w:rFonts w:ascii="宋体" w:hAnsi="宋体" w:cs="楷体_GB2312"/>
                <w:szCs w:val="21"/>
              </w:rPr>
            </w:pPr>
            <w:r>
              <w:rPr>
                <w:rFonts w:hint="eastAsia" w:ascii="宋体" w:hAnsi="宋体" w:cs="楷体_GB2312"/>
                <w:szCs w:val="21"/>
              </w:rPr>
              <w:t>企业实力</w:t>
            </w:r>
          </w:p>
        </w:tc>
        <w:tc>
          <w:tcPr>
            <w:tcW w:w="5556" w:type="dxa"/>
            <w:vAlign w:val="center"/>
          </w:tcPr>
          <w:p>
            <w:pPr>
              <w:adjustRightInd w:val="0"/>
              <w:snapToGrid w:val="0"/>
              <w:rPr>
                <w:rFonts w:ascii="宋体" w:hAnsi="宋体" w:cs="楷体_GB2312"/>
                <w:szCs w:val="21"/>
              </w:rPr>
            </w:pPr>
            <w:r>
              <w:rPr>
                <w:rFonts w:hint="eastAsia" w:ascii="宋体" w:hAnsi="宋体" w:cs="楷体_GB2312"/>
                <w:szCs w:val="21"/>
              </w:rPr>
              <w:t>具有水利行业设计乙级及以上的得2分；</w:t>
            </w:r>
          </w:p>
          <w:p>
            <w:pPr>
              <w:adjustRightInd w:val="0"/>
              <w:snapToGrid w:val="0"/>
              <w:rPr>
                <w:rFonts w:ascii="宋体" w:hAnsi="宋体" w:cs="楷体_GB2312"/>
                <w:szCs w:val="21"/>
              </w:rPr>
            </w:pPr>
            <w:r>
              <w:rPr>
                <w:rFonts w:hint="eastAsia" w:ascii="宋体" w:hAnsi="宋体" w:cs="楷体_GB2312"/>
                <w:szCs w:val="21"/>
              </w:rPr>
              <w:t>具有工程勘察〔（岩土工程（勘察）〕专业乙级及以上资质的得2分；</w:t>
            </w:r>
          </w:p>
          <w:p>
            <w:pPr>
              <w:adjustRightInd w:val="0"/>
              <w:snapToGrid w:val="0"/>
              <w:rPr>
                <w:rFonts w:ascii="宋体" w:hAnsi="宋体" w:cs="楷体_GB2312"/>
                <w:szCs w:val="21"/>
              </w:rPr>
            </w:pPr>
            <w:r>
              <w:rPr>
                <w:rFonts w:hint="eastAsia" w:ascii="宋体" w:hAnsi="宋体" w:cs="楷体_GB2312"/>
                <w:szCs w:val="21"/>
              </w:rPr>
              <w:t>具有工程勘察〔（工程测量〕专业乙级及以上资质或测绘乙级及以上资质的得2分；</w:t>
            </w:r>
          </w:p>
          <w:p>
            <w:pPr>
              <w:adjustRightInd w:val="0"/>
              <w:snapToGrid w:val="0"/>
              <w:rPr>
                <w:rFonts w:ascii="宋体" w:hAnsi="宋体" w:cs="楷体_GB2312"/>
                <w:szCs w:val="21"/>
              </w:rPr>
            </w:pPr>
            <w:r>
              <w:rPr>
                <w:rFonts w:hint="eastAsia" w:ascii="宋体" w:hAnsi="宋体" w:cs="楷体_GB2312"/>
                <w:szCs w:val="21"/>
              </w:rPr>
              <w:t>投标人或者全资子公司同时具有水利工程质量检测岩土工程乙级及以上、混凝土工程类乙级资质及以上的得2分。</w:t>
            </w:r>
          </w:p>
          <w:p>
            <w:pPr>
              <w:adjustRightInd w:val="0"/>
              <w:snapToGrid w:val="0"/>
              <w:rPr>
                <w:rFonts w:ascii="宋体" w:hAnsi="宋体" w:cs="楷体_GB2312"/>
                <w:szCs w:val="21"/>
              </w:rPr>
            </w:pPr>
            <w:r>
              <w:rPr>
                <w:rFonts w:hint="eastAsia" w:ascii="宋体" w:hAnsi="宋体" w:cs="楷体_GB2312"/>
                <w:szCs w:val="21"/>
              </w:rPr>
              <w:t>注：需提供资质证明复印件。</w:t>
            </w:r>
          </w:p>
          <w:p>
            <w:pPr>
              <w:adjustRightInd w:val="0"/>
              <w:snapToGrid w:val="0"/>
              <w:rPr>
                <w:rFonts w:ascii="宋体" w:hAnsi="宋体" w:cs="楷体_GB2312"/>
                <w:szCs w:val="21"/>
              </w:rPr>
            </w:pPr>
            <w:r>
              <w:rPr>
                <w:rFonts w:hint="eastAsia" w:ascii="宋体"/>
                <w:b/>
                <w:bCs/>
              </w:rPr>
              <w:t>注：须提供证书原件</w:t>
            </w:r>
            <w:r>
              <w:rPr>
                <w:rFonts w:hint="eastAsia" w:ascii="宋体"/>
                <w:b/>
                <w:bCs/>
                <w:snapToGrid w:val="0"/>
                <w:szCs w:val="21"/>
              </w:rPr>
              <w:t xml:space="preserve">的复印件，否则不得分。 </w:t>
            </w:r>
          </w:p>
        </w:tc>
        <w:tc>
          <w:tcPr>
            <w:tcW w:w="761" w:type="dxa"/>
            <w:vAlign w:val="center"/>
          </w:tcPr>
          <w:p>
            <w:pPr>
              <w:autoSpaceDE w:val="0"/>
              <w:autoSpaceDN w:val="0"/>
              <w:adjustRightInd w:val="0"/>
              <w:snapToGrid w:val="0"/>
              <w:jc w:val="center"/>
              <w:rPr>
                <w:rFonts w:ascii="宋体" w:hAnsi="宋体"/>
                <w:szCs w:val="21"/>
              </w:rPr>
            </w:pPr>
            <w:r>
              <w:rPr>
                <w:rFonts w:hint="eastAsia" w:ascii="宋体" w:hAnsi="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68" w:type="dxa"/>
            <w:vMerge w:val="continue"/>
            <w:vAlign w:val="center"/>
          </w:tcPr>
          <w:p>
            <w:pPr>
              <w:adjustRightInd w:val="0"/>
              <w:snapToGrid w:val="0"/>
              <w:rPr>
                <w:rFonts w:ascii="宋体" w:hAnsi="宋体" w:cs="楷体_GB2312"/>
                <w:snapToGrid w:val="0"/>
                <w:szCs w:val="21"/>
              </w:rPr>
            </w:pPr>
          </w:p>
        </w:tc>
        <w:tc>
          <w:tcPr>
            <w:tcW w:w="1479" w:type="dxa"/>
            <w:vAlign w:val="center"/>
          </w:tcPr>
          <w:p>
            <w:pPr>
              <w:adjustRightInd w:val="0"/>
              <w:snapToGrid w:val="0"/>
              <w:jc w:val="center"/>
              <w:rPr>
                <w:rFonts w:ascii="宋体" w:hAnsi="宋体" w:cs="楷体_GB2312"/>
                <w:color w:val="000000"/>
                <w:szCs w:val="21"/>
              </w:rPr>
            </w:pPr>
            <w:r>
              <w:rPr>
                <w:rFonts w:hint="eastAsia" w:ascii="宋体" w:hAnsi="宋体" w:cs="楷体_GB2312"/>
                <w:color w:val="000000"/>
                <w:szCs w:val="21"/>
              </w:rPr>
              <w:t>类似业绩</w:t>
            </w:r>
          </w:p>
        </w:tc>
        <w:tc>
          <w:tcPr>
            <w:tcW w:w="5556" w:type="dxa"/>
            <w:vAlign w:val="center"/>
          </w:tcPr>
          <w:p>
            <w:pPr>
              <w:adjustRightInd w:val="0"/>
              <w:snapToGrid w:val="0"/>
            </w:pPr>
            <w:r>
              <w:rPr>
                <w:rFonts w:hint="eastAsia"/>
              </w:rPr>
              <w:t>2020年1月1日以来(以合同签订时间为准）承担过水闸安全评价或者水闸安全评估业绩的，每个项目得2分，最高得</w:t>
            </w:r>
            <w:r>
              <w:rPr>
                <w:rFonts w:hint="eastAsia"/>
                <w:lang w:val="en-US" w:eastAsia="zh-CN"/>
              </w:rPr>
              <w:t>6</w:t>
            </w:r>
            <w:r>
              <w:rPr>
                <w:rFonts w:hint="eastAsia"/>
              </w:rPr>
              <w:t>分</w:t>
            </w:r>
          </w:p>
          <w:p>
            <w:pPr>
              <w:adjustRightInd w:val="0"/>
              <w:snapToGrid w:val="0"/>
              <w:rPr>
                <w:rFonts w:ascii="宋体" w:hAnsi="宋体"/>
                <w:color w:val="000000"/>
                <w:szCs w:val="21"/>
              </w:rPr>
            </w:pPr>
            <w:r>
              <w:rPr>
                <w:rFonts w:hint="eastAsia" w:ascii="宋体" w:hAnsi="宋体"/>
                <w:b/>
              </w:rPr>
              <w:t>注：</w:t>
            </w:r>
            <w:r>
              <w:rPr>
                <w:rFonts w:hint="eastAsia" w:ascii="宋体"/>
                <w:b/>
                <w:bCs/>
              </w:rPr>
              <w:t>业绩证明材料须提供委托合同原件的复印件，</w:t>
            </w:r>
            <w:r>
              <w:rPr>
                <w:rFonts w:hint="eastAsia" w:ascii="宋体" w:hAnsi="宋体"/>
              </w:rPr>
              <w:t>如无则不得分。</w:t>
            </w:r>
          </w:p>
        </w:tc>
        <w:tc>
          <w:tcPr>
            <w:tcW w:w="761" w:type="dxa"/>
            <w:vAlign w:val="center"/>
          </w:tcPr>
          <w:p>
            <w:pPr>
              <w:adjustRightInd w:val="0"/>
              <w:snapToGrid w:val="0"/>
              <w:jc w:val="center"/>
              <w:rPr>
                <w:rFonts w:ascii="宋体" w:hAnsi="宋体" w:cs="楷体_GB2312"/>
                <w:szCs w:val="21"/>
              </w:rPr>
            </w:pPr>
            <w:r>
              <w:rPr>
                <w:rFonts w:hint="eastAsia" w:ascii="宋体" w:hAnsi="宋体" w:cs="楷体_GB2312"/>
                <w:szCs w:val="21"/>
                <w:lang w:val="en-US" w:eastAsia="zh-CN"/>
              </w:rPr>
              <w:t>6</w:t>
            </w:r>
            <w:r>
              <w:rPr>
                <w:rFonts w:hint="eastAsia" w:ascii="宋体" w:hAnsi="宋体" w:cs="楷体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8" w:type="dxa"/>
            <w:vMerge w:val="continue"/>
            <w:vAlign w:val="center"/>
          </w:tcPr>
          <w:p>
            <w:pPr>
              <w:adjustRightInd w:val="0"/>
              <w:snapToGrid w:val="0"/>
              <w:rPr>
                <w:rFonts w:ascii="宋体" w:hAnsi="宋体" w:cs="楷体_GB2312"/>
                <w:snapToGrid w:val="0"/>
                <w:szCs w:val="21"/>
              </w:rPr>
            </w:pPr>
          </w:p>
        </w:tc>
        <w:tc>
          <w:tcPr>
            <w:tcW w:w="1479" w:type="dxa"/>
            <w:vMerge w:val="restart"/>
            <w:vAlign w:val="center"/>
          </w:tcPr>
          <w:p>
            <w:pPr>
              <w:adjustRightInd w:val="0"/>
              <w:snapToGrid w:val="0"/>
              <w:rPr>
                <w:rFonts w:ascii="宋体" w:hAnsi="宋体" w:cs="楷体_GB2312"/>
                <w:szCs w:val="21"/>
              </w:rPr>
            </w:pPr>
            <w:r>
              <w:rPr>
                <w:rFonts w:hint="eastAsia" w:ascii="宋体" w:hAnsi="宋体" w:cs="楷体_GB2312"/>
                <w:szCs w:val="21"/>
              </w:rPr>
              <w:t>项目实施人员</w:t>
            </w:r>
          </w:p>
        </w:tc>
        <w:tc>
          <w:tcPr>
            <w:tcW w:w="5556" w:type="dxa"/>
            <w:vAlign w:val="center"/>
          </w:tcPr>
          <w:p>
            <w:pPr>
              <w:snapToGrid w:val="0"/>
              <w:spacing w:line="260" w:lineRule="exact"/>
            </w:pPr>
            <w:r>
              <w:rPr>
                <w:rFonts w:hint="eastAsia"/>
              </w:rPr>
              <w:t>（1）项目负责人具有水利相关专业高级工程师，得2分；具有</w:t>
            </w:r>
            <w:r>
              <w:rPr>
                <w:rFonts w:hint="eastAsia" w:ascii="宋体" w:hAnsi="宋体"/>
                <w:szCs w:val="21"/>
              </w:rPr>
              <w:t>注册土木工程师（水利水电规划）或注册土木工程师（水工结构），</w:t>
            </w:r>
            <w:r>
              <w:rPr>
                <w:rFonts w:hint="eastAsia"/>
              </w:rPr>
              <w:t>得2分；具有</w:t>
            </w:r>
            <w:r>
              <w:rPr>
                <w:rFonts w:hint="eastAsia" w:ascii="宋体" w:hAnsi="宋体"/>
                <w:szCs w:val="21"/>
              </w:rPr>
              <w:t>注册咨询师（投资）资格，</w:t>
            </w:r>
            <w:r>
              <w:rPr>
                <w:rFonts w:hint="eastAsia"/>
              </w:rPr>
              <w:t>得2分。</w:t>
            </w:r>
          </w:p>
          <w:p>
            <w:pPr>
              <w:snapToGrid w:val="0"/>
              <w:spacing w:line="260" w:lineRule="exact"/>
              <w:jc w:val="left"/>
            </w:pPr>
          </w:p>
          <w:p>
            <w:pPr>
              <w:snapToGrid w:val="0"/>
              <w:spacing w:line="260" w:lineRule="exact"/>
              <w:ind w:firstLine="211" w:firstLineChars="100"/>
              <w:rPr>
                <w:rFonts w:ascii="宋体"/>
                <w:sz w:val="22"/>
              </w:rPr>
            </w:pPr>
            <w:r>
              <w:rPr>
                <w:rFonts w:hint="eastAsia"/>
                <w:b/>
                <w:bCs/>
              </w:rPr>
              <w:t>注：投标文件中须附上人员证书及近3个月在本单位缴纳社保的证明材料复印件，未提供不予认可。</w:t>
            </w:r>
          </w:p>
        </w:tc>
        <w:tc>
          <w:tcPr>
            <w:tcW w:w="761" w:type="dxa"/>
            <w:vAlign w:val="center"/>
          </w:tcPr>
          <w:p>
            <w:pPr>
              <w:adjustRightInd w:val="0"/>
              <w:snapToGrid w:val="0"/>
              <w:jc w:val="center"/>
              <w:rPr>
                <w:rFonts w:ascii="宋体" w:hAnsi="宋体"/>
                <w:szCs w:val="21"/>
              </w:rPr>
            </w:pPr>
            <w:r>
              <w:rPr>
                <w:rFonts w:hint="eastAsia" w:ascii="宋体" w:hAnsi="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8" w:type="dxa"/>
            <w:vMerge w:val="continue"/>
            <w:vAlign w:val="center"/>
          </w:tcPr>
          <w:p>
            <w:pPr>
              <w:adjustRightInd w:val="0"/>
              <w:snapToGrid w:val="0"/>
              <w:rPr>
                <w:rFonts w:ascii="宋体" w:hAnsi="宋体" w:cs="楷体_GB2312"/>
                <w:snapToGrid w:val="0"/>
                <w:szCs w:val="21"/>
              </w:rPr>
            </w:pPr>
          </w:p>
        </w:tc>
        <w:tc>
          <w:tcPr>
            <w:tcW w:w="1479" w:type="dxa"/>
            <w:vMerge w:val="continue"/>
            <w:vAlign w:val="center"/>
          </w:tcPr>
          <w:p>
            <w:pPr>
              <w:adjustRightInd w:val="0"/>
              <w:snapToGrid w:val="0"/>
              <w:rPr>
                <w:rFonts w:ascii="宋体" w:hAnsi="宋体" w:cs="楷体_GB2312"/>
                <w:szCs w:val="21"/>
              </w:rPr>
            </w:pPr>
          </w:p>
        </w:tc>
        <w:tc>
          <w:tcPr>
            <w:tcW w:w="5556" w:type="dxa"/>
            <w:vAlign w:val="center"/>
          </w:tcPr>
          <w:p>
            <w:pPr>
              <w:snapToGrid w:val="0"/>
              <w:spacing w:line="260" w:lineRule="exact"/>
            </w:pPr>
            <w:r>
              <w:rPr>
                <w:rFonts w:hint="eastAsia"/>
              </w:rPr>
              <w:t>（</w:t>
            </w:r>
            <w:r>
              <w:rPr>
                <w:rFonts w:hint="eastAsia" w:ascii="宋体" w:hAnsi="宋体"/>
                <w:szCs w:val="21"/>
              </w:rPr>
              <w:t>配备水文、地质、水工、测量、造价（概预算）专业人员。上述</w:t>
            </w:r>
            <w:r>
              <w:rPr>
                <w:rFonts w:hint="eastAsia"/>
                <w:bCs/>
                <w:snapToGrid w:val="0"/>
                <w:szCs w:val="21"/>
              </w:rPr>
              <w:t>水文专业人员具有注册土木工程师（水利水电工程规划）</w:t>
            </w:r>
            <w:r>
              <w:rPr>
                <w:rFonts w:hint="eastAsia" w:ascii="宋体" w:hAnsi="宋体"/>
                <w:szCs w:val="21"/>
              </w:rPr>
              <w:t>或注册咨询师（投资）</w:t>
            </w:r>
            <w:r>
              <w:rPr>
                <w:rFonts w:hint="eastAsia"/>
                <w:bCs/>
                <w:snapToGrid w:val="0"/>
                <w:szCs w:val="21"/>
              </w:rPr>
              <w:t>资格的得2分；水工专业人员具有注册土木工程师（水工结构）资格的得2分；勘察专业人员</w:t>
            </w:r>
            <w:r>
              <w:rPr>
                <w:rFonts w:hint="eastAsia"/>
                <w:bCs/>
                <w:snapToGrid w:val="0"/>
                <w:sz w:val="22"/>
                <w:szCs w:val="22"/>
              </w:rPr>
              <w:t>具有岩土工程注册资格</w:t>
            </w:r>
            <w:r>
              <w:rPr>
                <w:bCs/>
                <w:snapToGrid w:val="0"/>
                <w:sz w:val="22"/>
                <w:szCs w:val="22"/>
              </w:rPr>
              <w:t>或获得水利水电工程地质注册资格</w:t>
            </w:r>
            <w:r>
              <w:rPr>
                <w:rFonts w:hint="eastAsia"/>
                <w:bCs/>
                <w:snapToGrid w:val="0"/>
                <w:sz w:val="22"/>
                <w:szCs w:val="22"/>
              </w:rPr>
              <w:t>的加2分；造价人员具有注册造价工程师</w:t>
            </w:r>
            <w:r>
              <w:rPr>
                <w:rFonts w:hint="eastAsia"/>
                <w:bCs/>
                <w:snapToGrid w:val="0"/>
                <w:szCs w:val="21"/>
              </w:rPr>
              <w:t>资格的得2分，</w:t>
            </w:r>
            <w:r>
              <w:rPr>
                <w:rFonts w:hint="eastAsia"/>
                <w:bCs/>
                <w:snapToGrid w:val="0"/>
                <w:sz w:val="22"/>
                <w:szCs w:val="22"/>
              </w:rPr>
              <w:t>测量人员具有注册测绘工程师</w:t>
            </w:r>
            <w:r>
              <w:rPr>
                <w:rFonts w:hint="eastAsia"/>
                <w:bCs/>
                <w:snapToGrid w:val="0"/>
                <w:szCs w:val="21"/>
              </w:rPr>
              <w:t>资格的得2分，</w:t>
            </w:r>
            <w:r>
              <w:rPr>
                <w:rFonts w:hint="eastAsia" w:ascii="宋体" w:hAnsi="宋体"/>
                <w:szCs w:val="21"/>
              </w:rPr>
              <w:t>最高分,1</w:t>
            </w:r>
            <w:r>
              <w:rPr>
                <w:rFonts w:hint="eastAsia" w:ascii="宋体" w:hAnsi="宋体"/>
                <w:szCs w:val="21"/>
                <w:lang w:val="en-US" w:eastAsia="zh-CN"/>
              </w:rPr>
              <w:t>0</w:t>
            </w:r>
            <w:r>
              <w:rPr>
                <w:rFonts w:hint="eastAsia" w:ascii="宋体" w:hAnsi="宋体"/>
                <w:szCs w:val="21"/>
              </w:rPr>
              <w:t>分</w:t>
            </w:r>
            <w:r>
              <w:rPr>
                <w:rFonts w:hint="eastAsia"/>
                <w:bCs/>
                <w:snapToGrid w:val="0"/>
                <w:szCs w:val="21"/>
              </w:rPr>
              <w:t>。</w:t>
            </w:r>
            <w:r>
              <w:rPr>
                <w:rFonts w:hint="eastAsia" w:ascii="宋体" w:hAnsi="宋体"/>
                <w:szCs w:val="21"/>
              </w:rPr>
              <w:t>专业证明资料：资格证或注册证为准。</w:t>
            </w:r>
          </w:p>
          <w:p>
            <w:pPr>
              <w:snapToGrid w:val="0"/>
              <w:spacing w:line="260" w:lineRule="exact"/>
              <w:ind w:firstLine="422" w:firstLineChars="200"/>
              <w:rPr>
                <w:rFonts w:ascii="宋体" w:hAnsi="宋体"/>
                <w:szCs w:val="21"/>
              </w:rPr>
            </w:pPr>
            <w:r>
              <w:rPr>
                <w:rFonts w:hint="eastAsia"/>
                <w:b/>
                <w:bCs/>
              </w:rPr>
              <w:t>注：投标文件中须附上人员证书及近3个月在本单位缴纳社保的证明材料复印件，未提供不予认可。</w:t>
            </w:r>
          </w:p>
        </w:tc>
        <w:tc>
          <w:tcPr>
            <w:tcW w:w="761" w:type="dxa"/>
            <w:vAlign w:val="center"/>
          </w:tcPr>
          <w:p>
            <w:pPr>
              <w:adjustRightInd w:val="0"/>
              <w:snapToGrid w:val="0"/>
              <w:jc w:val="center"/>
              <w:rPr>
                <w:rFonts w:ascii="宋体" w:hAnsi="宋体" w:cs="楷体_GB2312"/>
                <w:szCs w:val="21"/>
              </w:rPr>
            </w:pPr>
            <w:r>
              <w:rPr>
                <w:rFonts w:hint="eastAsia" w:ascii="宋体" w:hAnsi="宋体" w:cs="楷体_GB2312"/>
                <w:szCs w:val="21"/>
              </w:rPr>
              <w:t>1</w:t>
            </w:r>
            <w:r>
              <w:rPr>
                <w:rFonts w:hint="eastAsia" w:ascii="宋体" w:hAnsi="宋体" w:cs="楷体_GB2312"/>
                <w:szCs w:val="21"/>
                <w:lang w:val="en-US" w:eastAsia="zh-CN"/>
              </w:rPr>
              <w:t>0</w:t>
            </w:r>
            <w:r>
              <w:rPr>
                <w:rFonts w:hint="eastAsia" w:ascii="宋体" w:hAnsi="宋体" w:cs="楷体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8" w:type="dxa"/>
            <w:vMerge w:val="restart"/>
            <w:vAlign w:val="center"/>
          </w:tcPr>
          <w:p>
            <w:pPr>
              <w:adjustRightInd w:val="0"/>
              <w:snapToGrid w:val="0"/>
              <w:jc w:val="center"/>
              <w:rPr>
                <w:rFonts w:ascii="宋体" w:hAnsi="宋体" w:cs="楷体_GB2312"/>
                <w:snapToGrid w:val="0"/>
                <w:szCs w:val="21"/>
              </w:rPr>
            </w:pPr>
            <w:r>
              <w:rPr>
                <w:rFonts w:hint="eastAsia" w:ascii="宋体" w:hAnsi="宋体" w:cs="楷体_GB2312"/>
                <w:snapToGrid w:val="0"/>
                <w:szCs w:val="21"/>
              </w:rPr>
              <w:t>技术部分5</w:t>
            </w:r>
            <w:r>
              <w:rPr>
                <w:rFonts w:hint="eastAsia" w:ascii="宋体" w:hAnsi="宋体" w:cs="楷体_GB2312"/>
                <w:snapToGrid w:val="0"/>
                <w:szCs w:val="21"/>
                <w:lang w:val="en-US" w:eastAsia="zh-CN"/>
              </w:rPr>
              <w:t>0</w:t>
            </w:r>
            <w:r>
              <w:rPr>
                <w:rFonts w:hint="eastAsia" w:ascii="宋体" w:hAnsi="宋体" w:cs="楷体_GB2312"/>
                <w:snapToGrid w:val="0"/>
                <w:szCs w:val="21"/>
              </w:rPr>
              <w:t>分</w:t>
            </w:r>
          </w:p>
        </w:tc>
        <w:tc>
          <w:tcPr>
            <w:tcW w:w="1479" w:type="dxa"/>
            <w:vAlign w:val="center"/>
          </w:tcPr>
          <w:p>
            <w:pPr>
              <w:snapToGrid w:val="0"/>
              <w:jc w:val="center"/>
              <w:rPr>
                <w:szCs w:val="21"/>
              </w:rPr>
            </w:pPr>
            <w:r>
              <w:rPr>
                <w:rFonts w:hint="eastAsia" w:ascii="宋体" w:hAnsi="宋体" w:cs="宋体"/>
                <w:sz w:val="24"/>
              </w:rPr>
              <w:t>工作方案</w:t>
            </w:r>
          </w:p>
        </w:tc>
        <w:tc>
          <w:tcPr>
            <w:tcW w:w="5556" w:type="dxa"/>
            <w:vAlign w:val="center"/>
          </w:tcPr>
          <w:p>
            <w:pPr>
              <w:jc w:val="left"/>
              <w:rPr>
                <w:rFonts w:ascii="宋体" w:hAnsi="宋体" w:cs="宋体"/>
                <w:szCs w:val="21"/>
              </w:rPr>
            </w:pPr>
            <w:r>
              <w:rPr>
                <w:rFonts w:hint="eastAsia"/>
                <w:sz w:val="24"/>
              </w:rPr>
              <w:t>工作组织体系完善，项目组成员分工合理、责任明确，</w:t>
            </w:r>
            <w:r>
              <w:rPr>
                <w:rFonts w:hint="eastAsia" w:ascii="宋体" w:hAnsi="宋体" w:cs="宋体"/>
                <w:sz w:val="24"/>
              </w:rPr>
              <w:t>方案内容全面、合理，工作重点明确，符合本项目实际情况和采购文件提出的要求。</w:t>
            </w:r>
            <w:r>
              <w:rPr>
                <w:rFonts w:hint="eastAsia"/>
                <w:sz w:val="24"/>
              </w:rPr>
              <w:t>好，</w:t>
            </w:r>
            <w:r>
              <w:rPr>
                <w:sz w:val="24"/>
              </w:rPr>
              <w:t>9</w:t>
            </w:r>
            <w:r>
              <w:rPr>
                <w:rFonts w:hint="eastAsia"/>
                <w:sz w:val="24"/>
              </w:rPr>
              <w:t>-</w:t>
            </w:r>
            <w:r>
              <w:rPr>
                <w:sz w:val="24"/>
              </w:rPr>
              <w:t>12</w:t>
            </w:r>
            <w:r>
              <w:rPr>
                <w:rFonts w:hint="eastAsia"/>
                <w:sz w:val="24"/>
              </w:rPr>
              <w:t>分；较好，</w:t>
            </w:r>
            <w:r>
              <w:rPr>
                <w:sz w:val="24"/>
              </w:rPr>
              <w:t>6</w:t>
            </w:r>
            <w:r>
              <w:rPr>
                <w:rFonts w:hint="eastAsia"/>
                <w:sz w:val="24"/>
              </w:rPr>
              <w:t>-</w:t>
            </w:r>
            <w:r>
              <w:rPr>
                <w:sz w:val="24"/>
              </w:rPr>
              <w:t>9</w:t>
            </w:r>
            <w:r>
              <w:rPr>
                <w:rFonts w:hint="eastAsia"/>
                <w:sz w:val="24"/>
              </w:rPr>
              <w:t>分；一般，</w:t>
            </w:r>
            <w:r>
              <w:rPr>
                <w:sz w:val="24"/>
              </w:rPr>
              <w:t>3</w:t>
            </w:r>
            <w:r>
              <w:rPr>
                <w:rFonts w:hint="eastAsia"/>
                <w:sz w:val="24"/>
              </w:rPr>
              <w:t>-</w:t>
            </w:r>
            <w:r>
              <w:rPr>
                <w:sz w:val="24"/>
              </w:rPr>
              <w:t>6</w:t>
            </w:r>
            <w:r>
              <w:rPr>
                <w:rFonts w:hint="eastAsia"/>
                <w:sz w:val="24"/>
              </w:rPr>
              <w:t>分。</w:t>
            </w:r>
          </w:p>
        </w:tc>
        <w:tc>
          <w:tcPr>
            <w:tcW w:w="761" w:type="dxa"/>
            <w:vAlign w:val="center"/>
          </w:tcPr>
          <w:p>
            <w:pPr>
              <w:snapToGrid w:val="0"/>
              <w:jc w:val="center"/>
              <w:rPr>
                <w:szCs w:val="21"/>
              </w:rPr>
            </w:pPr>
            <w:r>
              <w:rPr>
                <w:szCs w:val="21"/>
              </w:rPr>
              <w:t>12</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8" w:type="dxa"/>
            <w:vMerge w:val="continue"/>
            <w:vAlign w:val="center"/>
          </w:tcPr>
          <w:p>
            <w:pPr>
              <w:adjustRightInd w:val="0"/>
              <w:snapToGrid w:val="0"/>
              <w:rPr>
                <w:rFonts w:ascii="宋体" w:hAnsi="宋体" w:cs="楷体_GB2312"/>
                <w:snapToGrid w:val="0"/>
                <w:szCs w:val="21"/>
              </w:rPr>
            </w:pPr>
          </w:p>
        </w:tc>
        <w:tc>
          <w:tcPr>
            <w:tcW w:w="1479" w:type="dxa"/>
            <w:vAlign w:val="center"/>
          </w:tcPr>
          <w:p>
            <w:pPr>
              <w:snapToGrid w:val="0"/>
              <w:jc w:val="center"/>
              <w:rPr>
                <w:szCs w:val="21"/>
              </w:rPr>
            </w:pPr>
            <w:r>
              <w:rPr>
                <w:rFonts w:hint="eastAsia" w:ascii="宋体"/>
                <w:bCs/>
              </w:rPr>
              <w:t>安全评价方案总体思路</w:t>
            </w:r>
          </w:p>
        </w:tc>
        <w:tc>
          <w:tcPr>
            <w:tcW w:w="5556" w:type="dxa"/>
            <w:vAlign w:val="center"/>
          </w:tcPr>
          <w:p>
            <w:pPr>
              <w:snapToGrid w:val="0"/>
              <w:jc w:val="left"/>
              <w:rPr>
                <w:szCs w:val="21"/>
              </w:rPr>
            </w:pPr>
            <w:r>
              <w:rPr>
                <w:rFonts w:hint="eastAsia" w:ascii="宋体"/>
                <w:bCs/>
              </w:rPr>
              <w:t>安全评价方案总体思路清晰明了得12~8分，安全评价方案总体思路一般的得8~4分，安全评价方案总体思路不明确的得4</w:t>
            </w:r>
            <w:r>
              <w:rPr>
                <w:rFonts w:ascii="宋体"/>
                <w:bCs/>
              </w:rPr>
              <w:t>~</w:t>
            </w:r>
            <w:r>
              <w:rPr>
                <w:rFonts w:hint="eastAsia" w:ascii="宋体"/>
                <w:bCs/>
              </w:rPr>
              <w:t>1分，无不得分。</w:t>
            </w:r>
          </w:p>
        </w:tc>
        <w:tc>
          <w:tcPr>
            <w:tcW w:w="761" w:type="dxa"/>
            <w:vAlign w:val="center"/>
          </w:tcPr>
          <w:p>
            <w:pPr>
              <w:snapToGrid w:val="0"/>
              <w:jc w:val="center"/>
              <w:rPr>
                <w:szCs w:val="21"/>
              </w:rPr>
            </w:pPr>
            <w:r>
              <w:rPr>
                <w:rFonts w:hint="eastAsia"/>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8" w:type="dxa"/>
            <w:vMerge w:val="continue"/>
            <w:vAlign w:val="center"/>
          </w:tcPr>
          <w:p>
            <w:pPr>
              <w:adjustRightInd w:val="0"/>
              <w:snapToGrid w:val="0"/>
              <w:rPr>
                <w:rFonts w:ascii="宋体" w:hAnsi="宋体" w:cs="楷体_GB2312"/>
                <w:snapToGrid w:val="0"/>
                <w:szCs w:val="21"/>
              </w:rPr>
            </w:pPr>
          </w:p>
        </w:tc>
        <w:tc>
          <w:tcPr>
            <w:tcW w:w="1479" w:type="dxa"/>
            <w:vAlign w:val="center"/>
          </w:tcPr>
          <w:p>
            <w:pPr>
              <w:snapToGrid w:val="0"/>
              <w:jc w:val="center"/>
              <w:rPr>
                <w:szCs w:val="21"/>
              </w:rPr>
            </w:pPr>
            <w:r>
              <w:rPr>
                <w:rFonts w:hint="eastAsia" w:ascii="宋体"/>
                <w:bCs/>
              </w:rPr>
              <w:t>工作重点、难点</w:t>
            </w:r>
          </w:p>
        </w:tc>
        <w:tc>
          <w:tcPr>
            <w:tcW w:w="5556" w:type="dxa"/>
            <w:vAlign w:val="center"/>
          </w:tcPr>
          <w:p>
            <w:pPr>
              <w:jc w:val="left"/>
              <w:rPr>
                <w:szCs w:val="21"/>
              </w:rPr>
            </w:pPr>
            <w:r>
              <w:rPr>
                <w:rFonts w:hint="eastAsia"/>
                <w:szCs w:val="21"/>
              </w:rPr>
              <w:t>1.工作重点（5分）</w:t>
            </w:r>
          </w:p>
          <w:p>
            <w:pPr>
              <w:jc w:val="left"/>
              <w:rPr>
                <w:rFonts w:ascii="宋体"/>
                <w:bCs/>
              </w:rPr>
            </w:pPr>
            <w:r>
              <w:rPr>
                <w:rFonts w:hint="eastAsia" w:ascii="宋体"/>
                <w:bCs/>
              </w:rPr>
              <w:t>工作重点把握精准得5~3分，工作重点不突出的得3~1分，工作重点把握不完整的得1</w:t>
            </w:r>
            <w:r>
              <w:rPr>
                <w:rFonts w:ascii="宋体"/>
                <w:bCs/>
              </w:rPr>
              <w:t>~0</w:t>
            </w:r>
            <w:r>
              <w:rPr>
                <w:rFonts w:hint="eastAsia" w:ascii="宋体"/>
                <w:bCs/>
              </w:rPr>
              <w:t>分，无不得分。</w:t>
            </w:r>
          </w:p>
          <w:p>
            <w:pPr>
              <w:jc w:val="left"/>
              <w:rPr>
                <w:szCs w:val="21"/>
              </w:rPr>
            </w:pPr>
            <w:r>
              <w:rPr>
                <w:rFonts w:hint="eastAsia"/>
                <w:szCs w:val="21"/>
              </w:rPr>
              <w:t>2.工作难点（5分）</w:t>
            </w:r>
          </w:p>
          <w:p>
            <w:pPr>
              <w:jc w:val="left"/>
              <w:rPr>
                <w:rFonts w:ascii="宋体" w:hAnsi="宋体" w:cs="宋体"/>
                <w:szCs w:val="21"/>
              </w:rPr>
            </w:pPr>
            <w:r>
              <w:rPr>
                <w:rFonts w:hint="eastAsia" w:ascii="宋体"/>
                <w:bCs/>
              </w:rPr>
              <w:t>工作难点分析准确到位得5~3分，工作难点分析较准确3~1，工作难点分析不准确1</w:t>
            </w:r>
            <w:r>
              <w:rPr>
                <w:rFonts w:ascii="宋体"/>
                <w:bCs/>
              </w:rPr>
              <w:t>~0</w:t>
            </w:r>
            <w:r>
              <w:rPr>
                <w:rFonts w:hint="eastAsia" w:ascii="宋体"/>
                <w:bCs/>
              </w:rPr>
              <w:t>分，无不得分。</w:t>
            </w:r>
            <w:r>
              <w:rPr>
                <w:rFonts w:hint="eastAsia"/>
                <w:szCs w:val="21"/>
              </w:rPr>
              <w:t>（5）未提及此项的不得分。</w:t>
            </w:r>
          </w:p>
        </w:tc>
        <w:tc>
          <w:tcPr>
            <w:tcW w:w="761" w:type="dxa"/>
            <w:vAlign w:val="center"/>
          </w:tcPr>
          <w:p>
            <w:pPr>
              <w:snapToGrid w:val="0"/>
              <w:jc w:val="center"/>
              <w:rPr>
                <w:szCs w:val="21"/>
              </w:rPr>
            </w:pPr>
            <w:r>
              <w:rPr>
                <w:rFonts w:hint="eastAsia"/>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68" w:type="dxa"/>
            <w:vMerge w:val="continue"/>
            <w:vAlign w:val="center"/>
          </w:tcPr>
          <w:p>
            <w:pPr>
              <w:adjustRightInd w:val="0"/>
              <w:snapToGrid w:val="0"/>
              <w:rPr>
                <w:rFonts w:ascii="宋体" w:hAnsi="宋体" w:cs="楷体_GB2312"/>
                <w:snapToGrid w:val="0"/>
                <w:szCs w:val="21"/>
              </w:rPr>
            </w:pPr>
          </w:p>
        </w:tc>
        <w:tc>
          <w:tcPr>
            <w:tcW w:w="1479" w:type="dxa"/>
            <w:vAlign w:val="center"/>
          </w:tcPr>
          <w:p>
            <w:pPr>
              <w:snapToGrid w:val="0"/>
              <w:jc w:val="center"/>
              <w:rPr>
                <w:szCs w:val="21"/>
              </w:rPr>
            </w:pPr>
            <w:r>
              <w:rPr>
                <w:rFonts w:hint="eastAsia"/>
                <w:szCs w:val="21"/>
              </w:rPr>
              <w:t>质量保证措施</w:t>
            </w:r>
          </w:p>
        </w:tc>
        <w:tc>
          <w:tcPr>
            <w:tcW w:w="5556" w:type="dxa"/>
            <w:vAlign w:val="center"/>
          </w:tcPr>
          <w:p>
            <w:pPr>
              <w:jc w:val="left"/>
              <w:rPr>
                <w:szCs w:val="21"/>
              </w:rPr>
            </w:pPr>
            <w:r>
              <w:rPr>
                <w:rFonts w:hint="eastAsia" w:ascii="宋体"/>
                <w:bCs/>
              </w:rPr>
              <w:t>结合项目要求，有针对性地建立了项目质量保障工作机制综合评分5~0分。</w:t>
            </w:r>
          </w:p>
        </w:tc>
        <w:tc>
          <w:tcPr>
            <w:tcW w:w="761" w:type="dxa"/>
            <w:vAlign w:val="center"/>
          </w:tcPr>
          <w:p>
            <w:pPr>
              <w:snapToGrid w:val="0"/>
              <w:jc w:val="center"/>
              <w:rPr>
                <w:szCs w:val="21"/>
              </w:rPr>
            </w:pPr>
            <w:r>
              <w:rPr>
                <w:rFonts w:hint="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68" w:type="dxa"/>
            <w:vMerge w:val="continue"/>
            <w:vAlign w:val="center"/>
          </w:tcPr>
          <w:p>
            <w:pPr>
              <w:adjustRightInd w:val="0"/>
              <w:snapToGrid w:val="0"/>
              <w:rPr>
                <w:rFonts w:ascii="宋体" w:hAnsi="宋体" w:cs="楷体_GB2312"/>
                <w:snapToGrid w:val="0"/>
                <w:szCs w:val="21"/>
              </w:rPr>
            </w:pPr>
          </w:p>
        </w:tc>
        <w:tc>
          <w:tcPr>
            <w:tcW w:w="1479" w:type="dxa"/>
            <w:vAlign w:val="center"/>
          </w:tcPr>
          <w:p>
            <w:pPr>
              <w:snapToGrid w:val="0"/>
              <w:jc w:val="center"/>
              <w:rPr>
                <w:szCs w:val="21"/>
              </w:rPr>
            </w:pPr>
            <w:r>
              <w:rPr>
                <w:rFonts w:hint="eastAsia"/>
                <w:szCs w:val="21"/>
              </w:rPr>
              <w:t>进度计划</w:t>
            </w:r>
          </w:p>
        </w:tc>
        <w:tc>
          <w:tcPr>
            <w:tcW w:w="5556" w:type="dxa"/>
            <w:vAlign w:val="center"/>
          </w:tcPr>
          <w:p>
            <w:pPr>
              <w:rPr>
                <w:rFonts w:ascii="宋体"/>
                <w:bCs/>
              </w:rPr>
            </w:pPr>
            <w:r>
              <w:rPr>
                <w:rFonts w:hint="eastAsia" w:ascii="宋体"/>
                <w:bCs/>
              </w:rPr>
              <w:t>进度安排是否满足招标需求要求的2~0；</w:t>
            </w:r>
          </w:p>
          <w:p>
            <w:pPr>
              <w:rPr>
                <w:rFonts w:ascii="宋体"/>
                <w:bCs/>
              </w:rPr>
            </w:pPr>
            <w:r>
              <w:rPr>
                <w:rFonts w:hint="eastAsia" w:ascii="宋体"/>
                <w:bCs/>
              </w:rPr>
              <w:t>进度安排节点间细化合理性综合评分2~0；</w:t>
            </w:r>
          </w:p>
          <w:p>
            <w:pPr>
              <w:jc w:val="left"/>
              <w:rPr>
                <w:szCs w:val="21"/>
              </w:rPr>
            </w:pPr>
            <w:r>
              <w:rPr>
                <w:rFonts w:hint="eastAsia" w:ascii="宋体"/>
                <w:bCs/>
              </w:rPr>
              <w:t>应对变化措施有效，进度控制措施有效性综合评分2~0。</w:t>
            </w:r>
          </w:p>
        </w:tc>
        <w:tc>
          <w:tcPr>
            <w:tcW w:w="761" w:type="dxa"/>
            <w:vAlign w:val="center"/>
          </w:tcPr>
          <w:p>
            <w:pPr>
              <w:snapToGrid w:val="0"/>
              <w:jc w:val="center"/>
              <w:rPr>
                <w:szCs w:val="21"/>
              </w:rPr>
            </w:pPr>
            <w:r>
              <w:rPr>
                <w:rFonts w:hint="eastAsia"/>
                <w:szCs w:val="21"/>
                <w:lang w:val="en-US" w:eastAsia="zh-CN"/>
              </w:rPr>
              <w:t>6</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68" w:type="dxa"/>
            <w:vMerge w:val="continue"/>
            <w:vAlign w:val="center"/>
          </w:tcPr>
          <w:p>
            <w:pPr>
              <w:adjustRightInd w:val="0"/>
              <w:snapToGrid w:val="0"/>
              <w:rPr>
                <w:rFonts w:ascii="宋体" w:hAnsi="宋体" w:cs="楷体_GB2312"/>
                <w:snapToGrid w:val="0"/>
                <w:szCs w:val="21"/>
              </w:rPr>
            </w:pPr>
          </w:p>
        </w:tc>
        <w:tc>
          <w:tcPr>
            <w:tcW w:w="1479" w:type="dxa"/>
            <w:vAlign w:val="center"/>
          </w:tcPr>
          <w:p>
            <w:pPr>
              <w:snapToGrid w:val="0"/>
              <w:jc w:val="center"/>
              <w:rPr>
                <w:szCs w:val="21"/>
              </w:rPr>
            </w:pPr>
            <w:r>
              <w:rPr>
                <w:rFonts w:hint="eastAsia"/>
                <w:szCs w:val="21"/>
              </w:rPr>
              <w:t>服务承诺</w:t>
            </w:r>
          </w:p>
        </w:tc>
        <w:tc>
          <w:tcPr>
            <w:tcW w:w="5556" w:type="dxa"/>
            <w:vAlign w:val="center"/>
          </w:tcPr>
          <w:p>
            <w:pPr>
              <w:snapToGrid w:val="0"/>
              <w:jc w:val="left"/>
              <w:rPr>
                <w:szCs w:val="21"/>
              </w:rPr>
            </w:pPr>
            <w:r>
              <w:rPr>
                <w:rFonts w:hint="eastAsia"/>
                <w:szCs w:val="21"/>
              </w:rPr>
              <w:t>根据投标人本地化服务情况综合评分3~0分；</w:t>
            </w:r>
          </w:p>
          <w:p>
            <w:pPr>
              <w:snapToGrid w:val="0"/>
              <w:jc w:val="left"/>
              <w:rPr>
                <w:rFonts w:ascii="宋体" w:hAnsi="宋体" w:cs="宋体"/>
              </w:rPr>
            </w:pPr>
            <w:r>
              <w:rPr>
                <w:rFonts w:hint="eastAsia"/>
                <w:szCs w:val="21"/>
              </w:rPr>
              <w:t>根据投标人提供服务的便捷性等进行综合评分2~0分。</w:t>
            </w:r>
          </w:p>
        </w:tc>
        <w:tc>
          <w:tcPr>
            <w:tcW w:w="761" w:type="dxa"/>
            <w:vAlign w:val="center"/>
          </w:tcPr>
          <w:p>
            <w:pPr>
              <w:snapToGrid w:val="0"/>
              <w:jc w:val="center"/>
              <w:rPr>
                <w:szCs w:val="21"/>
              </w:rPr>
            </w:pPr>
            <w:r>
              <w:rPr>
                <w:rFonts w:hint="eastAsia"/>
                <w:szCs w:val="21"/>
                <w:lang w:val="en-US" w:eastAsia="zh-CN"/>
              </w:rPr>
              <w:t>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8" w:type="dxa"/>
            <w:vAlign w:val="center"/>
          </w:tcPr>
          <w:p>
            <w:pPr>
              <w:rPr>
                <w:rFonts w:ascii="宋体" w:hAnsi="宋体" w:cs="楷体_GB2312"/>
                <w:szCs w:val="21"/>
              </w:rPr>
            </w:pPr>
            <w:r>
              <w:rPr>
                <w:rFonts w:hint="eastAsia" w:ascii="宋体" w:hAnsi="宋体"/>
                <w:szCs w:val="21"/>
              </w:rPr>
              <w:t>价格（</w:t>
            </w:r>
            <w:r>
              <w:rPr>
                <w:rFonts w:hint="eastAsia" w:ascii="宋体" w:hAnsi="宋体"/>
                <w:szCs w:val="21"/>
                <w:lang w:val="en-US" w:eastAsia="zh-CN"/>
              </w:rPr>
              <w:t>2</w:t>
            </w:r>
            <w:r>
              <w:rPr>
                <w:rFonts w:hint="eastAsia" w:ascii="宋体" w:hAnsi="宋体"/>
                <w:szCs w:val="21"/>
              </w:rPr>
              <w:t>0分）</w:t>
            </w:r>
          </w:p>
        </w:tc>
        <w:tc>
          <w:tcPr>
            <w:tcW w:w="7035" w:type="dxa"/>
            <w:gridSpan w:val="2"/>
            <w:vAlign w:val="center"/>
          </w:tcPr>
          <w:p>
            <w:pPr>
              <w:rPr>
                <w:rFonts w:ascii="宋体" w:hAnsi="宋体" w:cs="Tahoma"/>
                <w:bCs/>
                <w:szCs w:val="21"/>
              </w:rPr>
            </w:pPr>
            <w:r>
              <w:rPr>
                <w:rFonts w:hint="eastAsia" w:ascii="宋体" w:hAnsi="宋体"/>
                <w:szCs w:val="21"/>
              </w:rPr>
              <w:t>取投标合格供应商的投标最终报价最低价为基准价</w:t>
            </w:r>
            <w:r>
              <w:rPr>
                <w:rFonts w:hint="eastAsia" w:ascii="宋体" w:hAnsi="宋体" w:cs="宋体"/>
                <w:szCs w:val="21"/>
              </w:rPr>
              <w:t>。基准价为</w:t>
            </w:r>
            <w:r>
              <w:rPr>
                <w:rFonts w:hint="eastAsia" w:ascii="宋体" w:hAnsi="宋体" w:cs="宋体"/>
                <w:szCs w:val="21"/>
                <w:lang w:val="en-US" w:eastAsia="zh-CN"/>
              </w:rPr>
              <w:t>2</w:t>
            </w:r>
            <w:r>
              <w:rPr>
                <w:rFonts w:ascii="宋体" w:hAnsi="宋体" w:cs="宋体"/>
                <w:szCs w:val="21"/>
              </w:rPr>
              <w:t>0分。投标报价得分＝（评标基准价/最终投标报价）×</w:t>
            </w:r>
            <w:r>
              <w:rPr>
                <w:rFonts w:hint="eastAsia" w:ascii="宋体" w:hAnsi="宋体" w:cs="宋体"/>
                <w:szCs w:val="21"/>
                <w:lang w:val="en-US" w:eastAsia="zh-CN"/>
              </w:rPr>
              <w:t>2</w:t>
            </w:r>
            <w:r>
              <w:rPr>
                <w:rFonts w:ascii="宋体" w:hAnsi="宋体" w:cs="宋体"/>
                <w:szCs w:val="21"/>
              </w:rPr>
              <w:t>0%×100（小数点后保留2位小数）。</w:t>
            </w:r>
          </w:p>
        </w:tc>
        <w:tc>
          <w:tcPr>
            <w:tcW w:w="761" w:type="dxa"/>
            <w:vAlign w:val="center"/>
          </w:tcPr>
          <w:p>
            <w:pPr>
              <w:adjustRightInd w:val="0"/>
              <w:snapToGrid w:val="0"/>
              <w:jc w:val="center"/>
              <w:rPr>
                <w:rFonts w:ascii="宋体" w:hAnsi="宋体"/>
                <w:szCs w:val="21"/>
              </w:rPr>
            </w:pPr>
            <w:r>
              <w:rPr>
                <w:rFonts w:hint="eastAsia" w:ascii="宋体"/>
                <w:bCs/>
                <w:lang w:val="en-US" w:eastAsia="zh-CN"/>
              </w:rPr>
              <w:t>2</w:t>
            </w:r>
            <w:r>
              <w:rPr>
                <w:rFonts w:hint="eastAsia" w:ascii="宋体"/>
                <w:bCs/>
              </w:rPr>
              <w:t>0</w:t>
            </w:r>
            <w:r>
              <w:rPr>
                <w:rFonts w:hint="eastAsia" w:ascii="宋体" w:hAnsi="宋体"/>
                <w:szCs w:val="21"/>
              </w:rPr>
              <w:t>分</w:t>
            </w:r>
          </w:p>
        </w:tc>
      </w:tr>
    </w:tbl>
    <w:p>
      <w:pPr>
        <w:spacing w:line="360" w:lineRule="exact"/>
        <w:rPr>
          <w:rFonts w:ascii="宋体" w:hAnsi="宋体"/>
          <w:szCs w:val="21"/>
        </w:rPr>
      </w:pPr>
      <w:r>
        <w:rPr>
          <w:rFonts w:hint="eastAsia" w:ascii="宋体" w:hAnsi="宋体"/>
          <w:szCs w:val="21"/>
        </w:rPr>
        <w:t>备注：1、</w:t>
      </w:r>
      <w:r>
        <w:rPr>
          <w:rFonts w:ascii="宋体" w:hAnsi="宋体" w:cs="宋体"/>
          <w:kern w:val="0"/>
          <w:szCs w:val="21"/>
        </w:rPr>
        <w:t>上述证明材料中的单位名称与</w:t>
      </w:r>
      <w:r>
        <w:rPr>
          <w:rFonts w:hint="eastAsia" w:ascii="宋体" w:hAnsi="宋体" w:cs="宋体"/>
          <w:kern w:val="0"/>
          <w:szCs w:val="21"/>
        </w:rPr>
        <w:t>投标人</w:t>
      </w:r>
      <w:r>
        <w:rPr>
          <w:rFonts w:ascii="宋体" w:hAnsi="宋体" w:cs="宋体"/>
          <w:kern w:val="0"/>
          <w:szCs w:val="21"/>
        </w:rPr>
        <w:t>的名称必须一致。</w:t>
      </w:r>
    </w:p>
    <w:p>
      <w:pPr>
        <w:spacing w:line="360" w:lineRule="exact"/>
        <w:ind w:firstLine="660" w:firstLineChars="300"/>
        <w:rPr>
          <w:rFonts w:ascii="宋体" w:hAnsi="宋体" w:cs="宋体"/>
          <w:kern w:val="1"/>
          <w:sz w:val="22"/>
        </w:rPr>
      </w:pPr>
      <w:r>
        <w:rPr>
          <w:rFonts w:hint="eastAsia" w:ascii="宋体" w:hAnsi="宋体" w:cs="宋体"/>
          <w:kern w:val="1"/>
          <w:sz w:val="22"/>
        </w:rPr>
        <w:t>2、所有涉及打分项的相关证书、业绩及证明材料复印件加盖单位公章，原件备查，查询时未提供，则相应分值不得分</w:t>
      </w:r>
      <w:r>
        <w:rPr>
          <w:rFonts w:ascii="宋体" w:hAnsi="宋体" w:cs="宋体"/>
          <w:kern w:val="1"/>
          <w:sz w:val="22"/>
        </w:rPr>
        <w:t>。</w:t>
      </w:r>
    </w:p>
    <w:p>
      <w:pPr>
        <w:pStyle w:val="2"/>
        <w:rPr>
          <w:szCs w:val="20"/>
        </w:rPr>
      </w:pPr>
      <w:r>
        <w:br w:type="page"/>
      </w:r>
    </w:p>
    <w:p>
      <w:pPr>
        <w:widowControl/>
        <w:jc w:val="center"/>
        <w:rPr>
          <w:rFonts w:ascii="宋体" w:hAnsi="宋体"/>
          <w:b/>
          <w:sz w:val="36"/>
          <w:szCs w:val="36"/>
        </w:rPr>
      </w:pPr>
      <w:bookmarkStart w:id="86" w:name="_Toc97117715"/>
      <w:r>
        <w:rPr>
          <w:rFonts w:hint="eastAsia" w:ascii="宋体" w:hAnsi="宋体"/>
          <w:b/>
          <w:sz w:val="36"/>
          <w:szCs w:val="36"/>
        </w:rPr>
        <w:t>第五部分</w:t>
      </w:r>
      <w:r>
        <w:rPr>
          <w:rFonts w:hint="eastAsia" w:ascii="宋体" w:hAnsi="宋体" w:cs="宋体"/>
          <w:bCs/>
          <w:kern w:val="0"/>
          <w:sz w:val="30"/>
        </w:rPr>
        <w:t xml:space="preserve">  </w:t>
      </w:r>
      <w:bookmarkEnd w:id="86"/>
      <w:r>
        <w:rPr>
          <w:rFonts w:hint="eastAsia" w:ascii="宋体" w:hAnsi="宋体"/>
          <w:b/>
          <w:sz w:val="36"/>
          <w:szCs w:val="36"/>
        </w:rPr>
        <w:t>政府采购合同主要条款指引</w:t>
      </w:r>
    </w:p>
    <w:p>
      <w:pPr>
        <w:pStyle w:val="17"/>
        <w:spacing w:line="40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甲方（采购方）：三门县水利局</w:t>
      </w:r>
    </w:p>
    <w:p>
      <w:pPr>
        <w:pStyle w:val="17"/>
        <w:spacing w:line="40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乙方（成交方）：</w:t>
      </w:r>
    </w:p>
    <w:p>
      <w:pPr>
        <w:pStyle w:val="17"/>
        <w:spacing w:line="40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甲、乙双方根据 三门县洞港闸安全鉴定项目 项目采购的结果，签署本合同。</w:t>
      </w:r>
    </w:p>
    <w:p>
      <w:pPr>
        <w:pStyle w:val="17"/>
        <w:spacing w:line="400" w:lineRule="exact"/>
        <w:ind w:firstLine="482"/>
        <w:rPr>
          <w:rFonts w:cs="宋体" w:asciiTheme="minorEastAsia" w:hAnsiTheme="minorEastAsia" w:eastAsiaTheme="minorEastAsia"/>
          <w:b/>
          <w:sz w:val="24"/>
        </w:rPr>
      </w:pPr>
      <w:r>
        <w:rPr>
          <w:rFonts w:hint="eastAsia" w:cs="宋体" w:asciiTheme="minorEastAsia" w:hAnsiTheme="minorEastAsia" w:eastAsiaTheme="minorEastAsia"/>
          <w:b/>
          <w:sz w:val="24"/>
        </w:rPr>
        <w:t>一、服务项目</w:t>
      </w:r>
    </w:p>
    <w:tbl>
      <w:tblPr>
        <w:tblStyle w:val="52"/>
        <w:tblW w:w="5241" w:type="pct"/>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447"/>
        <w:gridCol w:w="1995"/>
        <w:gridCol w:w="1274"/>
        <w:gridCol w:w="849"/>
        <w:gridCol w:w="1419"/>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76" w:type="pct"/>
            <w:vAlign w:val="center"/>
          </w:tcPr>
          <w:p>
            <w:pPr>
              <w:tabs>
                <w:tab w:val="left" w:pos="8280"/>
              </w:tabs>
              <w:autoSpaceDE w:val="0"/>
              <w:autoSpaceDN w:val="0"/>
              <w:adjustRightInd w:val="0"/>
              <w:spacing w:line="360" w:lineRule="auto"/>
              <w:ind w:right="23"/>
              <w:jc w:val="center"/>
              <w:rPr>
                <w:rFonts w:asciiTheme="minorEastAsia" w:hAnsiTheme="minorEastAsia" w:eastAsiaTheme="minorEastAsia"/>
                <w:b/>
                <w:sz w:val="24"/>
              </w:rPr>
            </w:pPr>
            <w:r>
              <w:rPr>
                <w:rFonts w:hint="eastAsia" w:asciiTheme="minorEastAsia" w:hAnsiTheme="minorEastAsia" w:eastAsiaTheme="minorEastAsia"/>
                <w:b/>
                <w:sz w:val="24"/>
              </w:rPr>
              <w:t>标号</w:t>
            </w:r>
          </w:p>
        </w:tc>
        <w:tc>
          <w:tcPr>
            <w:tcW w:w="721" w:type="pct"/>
            <w:vAlign w:val="center"/>
          </w:tcPr>
          <w:p>
            <w:pPr>
              <w:tabs>
                <w:tab w:val="left" w:pos="8280"/>
              </w:tabs>
              <w:autoSpaceDE w:val="0"/>
              <w:autoSpaceDN w:val="0"/>
              <w:adjustRightInd w:val="0"/>
              <w:spacing w:line="360" w:lineRule="auto"/>
              <w:ind w:right="23"/>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994" w:type="pct"/>
            <w:vAlign w:val="center"/>
          </w:tcPr>
          <w:p>
            <w:pPr>
              <w:tabs>
                <w:tab w:val="left" w:pos="8280"/>
              </w:tabs>
              <w:autoSpaceDE w:val="0"/>
              <w:autoSpaceDN w:val="0"/>
              <w:adjustRightInd w:val="0"/>
              <w:spacing w:line="360" w:lineRule="auto"/>
              <w:ind w:right="23"/>
              <w:jc w:val="center"/>
              <w:rPr>
                <w:rFonts w:asciiTheme="minorEastAsia" w:hAnsiTheme="minorEastAsia" w:eastAsiaTheme="minorEastAsia"/>
                <w:b/>
                <w:sz w:val="24"/>
              </w:rPr>
            </w:pPr>
            <w:r>
              <w:rPr>
                <w:rFonts w:hint="eastAsia" w:cs="宋体" w:asciiTheme="minorEastAsia" w:hAnsiTheme="minorEastAsia" w:eastAsiaTheme="minorEastAsia"/>
                <w:b/>
                <w:sz w:val="24"/>
              </w:rPr>
              <w:t>简要技术要求</w:t>
            </w:r>
          </w:p>
        </w:tc>
        <w:tc>
          <w:tcPr>
            <w:tcW w:w="635" w:type="pct"/>
            <w:vAlign w:val="center"/>
          </w:tcPr>
          <w:p>
            <w:pPr>
              <w:tabs>
                <w:tab w:val="left" w:pos="8280"/>
              </w:tabs>
              <w:autoSpaceDE w:val="0"/>
              <w:autoSpaceDN w:val="0"/>
              <w:adjustRightInd w:val="0"/>
              <w:spacing w:line="360" w:lineRule="auto"/>
              <w:ind w:right="23"/>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423" w:type="pct"/>
            <w:vAlign w:val="center"/>
          </w:tcPr>
          <w:p>
            <w:pPr>
              <w:tabs>
                <w:tab w:val="left" w:pos="8280"/>
              </w:tabs>
              <w:autoSpaceDE w:val="0"/>
              <w:autoSpaceDN w:val="0"/>
              <w:adjustRightInd w:val="0"/>
              <w:spacing w:line="360" w:lineRule="auto"/>
              <w:ind w:right="23"/>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707" w:type="pct"/>
            <w:vAlign w:val="center"/>
          </w:tcPr>
          <w:p>
            <w:pPr>
              <w:tabs>
                <w:tab w:val="left" w:pos="8280"/>
              </w:tabs>
              <w:autoSpaceDE w:val="0"/>
              <w:autoSpaceDN w:val="0"/>
              <w:adjustRightInd w:val="0"/>
              <w:spacing w:line="360" w:lineRule="auto"/>
              <w:ind w:right="23"/>
              <w:jc w:val="center"/>
              <w:rPr>
                <w:rFonts w:asciiTheme="minorEastAsia" w:hAnsiTheme="minorEastAsia" w:eastAsiaTheme="minorEastAsia"/>
                <w:b/>
                <w:sz w:val="24"/>
              </w:rPr>
            </w:pPr>
            <w:r>
              <w:rPr>
                <w:rFonts w:hint="eastAsia" w:asciiTheme="minorEastAsia" w:hAnsiTheme="minorEastAsia" w:eastAsiaTheme="minorEastAsia"/>
                <w:b/>
                <w:sz w:val="24"/>
              </w:rPr>
              <w:t>预算（万元）</w:t>
            </w:r>
          </w:p>
        </w:tc>
        <w:tc>
          <w:tcPr>
            <w:tcW w:w="1043" w:type="pct"/>
            <w:vAlign w:val="center"/>
          </w:tcPr>
          <w:p>
            <w:pPr>
              <w:tabs>
                <w:tab w:val="left" w:pos="8280"/>
              </w:tabs>
              <w:autoSpaceDE w:val="0"/>
              <w:autoSpaceDN w:val="0"/>
              <w:adjustRightInd w:val="0"/>
              <w:spacing w:line="360" w:lineRule="auto"/>
              <w:ind w:right="23"/>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476" w:type="pct"/>
            <w:vAlign w:val="center"/>
          </w:tcPr>
          <w:p>
            <w:pPr>
              <w:jc w:val="center"/>
              <w:rPr>
                <w:rFonts w:cs="宋体" w:asciiTheme="minorEastAsia" w:hAnsiTheme="minorEastAsia" w:eastAsiaTheme="minorEastAsia"/>
                <w:sz w:val="24"/>
              </w:rPr>
            </w:pPr>
          </w:p>
          <w:p>
            <w:pPr>
              <w:jc w:val="center"/>
              <w:rPr>
                <w:rFonts w:cs="宋体" w:asciiTheme="minorEastAsia" w:hAnsiTheme="minorEastAsia" w:eastAsiaTheme="minorEastAsia"/>
                <w:sz w:val="24"/>
              </w:rPr>
            </w:pPr>
          </w:p>
          <w:p>
            <w:pPr>
              <w:jc w:val="center"/>
              <w:rPr>
                <w:rFonts w:cs="宋体" w:asciiTheme="minorEastAsia" w:hAnsiTheme="minorEastAsia" w:eastAsiaTheme="minorEastAsia"/>
                <w:sz w:val="24"/>
              </w:rPr>
            </w:pPr>
          </w:p>
          <w:p>
            <w:pPr>
              <w:jc w:val="center"/>
              <w:rPr>
                <w:rFonts w:cs="宋体" w:asciiTheme="minorEastAsia" w:hAnsiTheme="minorEastAsia" w:eastAsiaTheme="minorEastAsia"/>
                <w:sz w:val="24"/>
              </w:rPr>
            </w:pPr>
          </w:p>
          <w:p>
            <w:pPr>
              <w:jc w:val="center"/>
              <w:rPr>
                <w:rFonts w:asciiTheme="minorEastAsia" w:hAnsiTheme="minorEastAsia" w:eastAsiaTheme="minorEastAsia"/>
                <w:sz w:val="24"/>
              </w:rPr>
            </w:pPr>
            <w:r>
              <w:rPr>
                <w:rFonts w:hint="eastAsia" w:cs="宋体" w:asciiTheme="minorEastAsia" w:hAnsiTheme="minorEastAsia" w:eastAsiaTheme="minorEastAsia"/>
                <w:sz w:val="24"/>
              </w:rPr>
              <w:t>1</w:t>
            </w:r>
          </w:p>
          <w:p>
            <w:pPr>
              <w:rPr>
                <w:rFonts w:asciiTheme="minorEastAsia" w:hAnsiTheme="minorEastAsia" w:eastAsiaTheme="minorEastAsia"/>
                <w:sz w:val="24"/>
              </w:rPr>
            </w:pPr>
          </w:p>
          <w:p>
            <w:pPr>
              <w:rPr>
                <w:rFonts w:asciiTheme="minorEastAsia" w:hAnsiTheme="minorEastAsia" w:eastAsiaTheme="minorEastAsia"/>
                <w:sz w:val="24"/>
              </w:rPr>
            </w:pPr>
          </w:p>
          <w:p>
            <w:pPr>
              <w:tabs>
                <w:tab w:val="left" w:pos="8280"/>
              </w:tabs>
              <w:autoSpaceDE w:val="0"/>
              <w:autoSpaceDN w:val="0"/>
              <w:adjustRightInd w:val="0"/>
              <w:spacing w:line="360" w:lineRule="auto"/>
              <w:ind w:right="23"/>
              <w:jc w:val="center"/>
              <w:rPr>
                <w:rFonts w:cs="宋体" w:asciiTheme="minorEastAsia" w:hAnsiTheme="minorEastAsia" w:eastAsiaTheme="minorEastAsia"/>
                <w:sz w:val="24"/>
              </w:rPr>
            </w:pPr>
          </w:p>
        </w:tc>
        <w:tc>
          <w:tcPr>
            <w:tcW w:w="721" w:type="pct"/>
            <w:vAlign w:val="center"/>
          </w:tcPr>
          <w:p>
            <w:pPr>
              <w:tabs>
                <w:tab w:val="left" w:pos="8280"/>
              </w:tabs>
              <w:autoSpaceDE w:val="0"/>
              <w:autoSpaceDN w:val="0"/>
              <w:adjustRightInd w:val="0"/>
              <w:spacing w:line="360" w:lineRule="auto"/>
              <w:ind w:right="23"/>
              <w:jc w:val="center"/>
              <w:rPr>
                <w:rFonts w:cs="宋体" w:asciiTheme="minorEastAsia" w:hAnsiTheme="minorEastAsia" w:eastAsiaTheme="minorEastAsia"/>
                <w:sz w:val="24"/>
              </w:rPr>
            </w:pPr>
            <w:r>
              <w:rPr>
                <w:rFonts w:hint="eastAsia" w:cs="宋体" w:asciiTheme="minorEastAsia" w:hAnsiTheme="minorEastAsia" w:eastAsiaTheme="minorEastAsia"/>
                <w:sz w:val="24"/>
              </w:rPr>
              <w:t>三门县洞港闸安全鉴定项目</w:t>
            </w:r>
          </w:p>
        </w:tc>
        <w:tc>
          <w:tcPr>
            <w:tcW w:w="994" w:type="pct"/>
            <w:vAlign w:val="center"/>
          </w:tcPr>
          <w:p>
            <w:pPr>
              <w:tabs>
                <w:tab w:val="left" w:pos="8280"/>
              </w:tabs>
              <w:autoSpaceDE w:val="0"/>
              <w:autoSpaceDN w:val="0"/>
              <w:adjustRightInd w:val="0"/>
              <w:spacing w:line="360" w:lineRule="auto"/>
              <w:ind w:right="23"/>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根据国家、省、市、行业的有关要求，开展对三门县洞港闸安全鉴定（认定）工作。</w:t>
            </w:r>
          </w:p>
        </w:tc>
        <w:tc>
          <w:tcPr>
            <w:tcW w:w="635" w:type="pct"/>
            <w:vAlign w:val="center"/>
          </w:tcPr>
          <w:p>
            <w:pPr>
              <w:tabs>
                <w:tab w:val="left" w:pos="8280"/>
              </w:tabs>
              <w:autoSpaceDE w:val="0"/>
              <w:autoSpaceDN w:val="0"/>
              <w:adjustRightInd w:val="0"/>
              <w:spacing w:line="360" w:lineRule="auto"/>
              <w:ind w:right="23"/>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23" w:type="pct"/>
            <w:vAlign w:val="center"/>
          </w:tcPr>
          <w:p>
            <w:pPr>
              <w:tabs>
                <w:tab w:val="left" w:pos="8280"/>
              </w:tabs>
              <w:autoSpaceDE w:val="0"/>
              <w:autoSpaceDN w:val="0"/>
              <w:adjustRightInd w:val="0"/>
              <w:spacing w:line="360" w:lineRule="auto"/>
              <w:ind w:right="23"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项</w:t>
            </w:r>
          </w:p>
        </w:tc>
        <w:tc>
          <w:tcPr>
            <w:tcW w:w="707" w:type="pct"/>
            <w:vAlign w:val="center"/>
          </w:tcPr>
          <w:p>
            <w:pPr>
              <w:tabs>
                <w:tab w:val="left" w:pos="8280"/>
              </w:tabs>
              <w:autoSpaceDE w:val="0"/>
              <w:autoSpaceDN w:val="0"/>
              <w:adjustRightInd w:val="0"/>
              <w:spacing w:line="360" w:lineRule="auto"/>
              <w:ind w:right="23"/>
              <w:jc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26</w:t>
            </w:r>
            <w:r>
              <w:rPr>
                <w:rFonts w:hint="eastAsia" w:cs="宋体" w:asciiTheme="minorEastAsia" w:hAnsiTheme="minorEastAsia" w:eastAsiaTheme="minorEastAsia"/>
                <w:sz w:val="24"/>
              </w:rPr>
              <w:t>万元</w:t>
            </w:r>
          </w:p>
        </w:tc>
        <w:tc>
          <w:tcPr>
            <w:tcW w:w="1043" w:type="pct"/>
            <w:vAlign w:val="center"/>
          </w:tcPr>
          <w:p>
            <w:pPr>
              <w:tabs>
                <w:tab w:val="left" w:pos="8280"/>
              </w:tabs>
              <w:autoSpaceDE w:val="0"/>
              <w:autoSpaceDN w:val="0"/>
              <w:adjustRightInd w:val="0"/>
              <w:spacing w:line="360" w:lineRule="auto"/>
              <w:ind w:right="23"/>
              <w:jc w:val="center"/>
              <w:rPr>
                <w:rFonts w:cs="宋体" w:asciiTheme="minorEastAsia" w:hAnsiTheme="minorEastAsia" w:eastAsiaTheme="minorEastAsia"/>
                <w:sz w:val="24"/>
              </w:rPr>
            </w:pPr>
            <w:r>
              <w:rPr>
                <w:rFonts w:hint="eastAsia" w:cs="宋体" w:asciiTheme="minorEastAsia" w:hAnsiTheme="minorEastAsia" w:eastAsiaTheme="minorEastAsia"/>
                <w:sz w:val="24"/>
              </w:rPr>
              <w:t>合同签订后</w:t>
            </w:r>
            <w:r>
              <w:rPr>
                <w:rFonts w:cs="宋体" w:asciiTheme="minorEastAsia" w:hAnsiTheme="minorEastAsia" w:eastAsiaTheme="minorEastAsia"/>
                <w:sz w:val="24"/>
              </w:rPr>
              <w:t>45</w:t>
            </w:r>
            <w:r>
              <w:rPr>
                <w:rFonts w:hint="eastAsia" w:cs="宋体" w:asciiTheme="minorEastAsia" w:hAnsiTheme="minorEastAsia" w:eastAsiaTheme="minorEastAsia"/>
                <w:sz w:val="24"/>
              </w:rPr>
              <w:t>个日历天内完成安全评价工作，报相关部门及专家审查后</w:t>
            </w:r>
            <w:r>
              <w:rPr>
                <w:rFonts w:cs="宋体" w:asciiTheme="minorEastAsia" w:hAnsiTheme="minorEastAsia" w:eastAsiaTheme="minorEastAsia"/>
                <w:sz w:val="24"/>
              </w:rPr>
              <w:t>15</w:t>
            </w:r>
            <w:r>
              <w:rPr>
                <w:rFonts w:hint="eastAsia" w:cs="宋体" w:asciiTheme="minorEastAsia" w:hAnsiTheme="minorEastAsia" w:eastAsiaTheme="minorEastAsia"/>
                <w:sz w:val="24"/>
              </w:rPr>
              <w:t>天内修改完成，出正式成果报告及电子文档。</w:t>
            </w:r>
          </w:p>
        </w:tc>
      </w:tr>
    </w:tbl>
    <w:p>
      <w:pPr>
        <w:widowControl/>
        <w:numPr>
          <w:ilvl w:val="0"/>
          <w:numId w:val="10"/>
        </w:num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工作内容：</w:t>
      </w:r>
    </w:p>
    <w:p>
      <w:pPr>
        <w:pStyle w:val="17"/>
        <w:spacing w:line="40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根据招标文件要求，投标人须按国家有关标准及规范完成下列工作：</w:t>
      </w:r>
    </w:p>
    <w:p>
      <w:pPr>
        <w:pStyle w:val="17"/>
        <w:spacing w:line="400" w:lineRule="exact"/>
        <w:ind w:firstLine="480"/>
        <w:rPr>
          <w:rFonts w:cs="宋体" w:asciiTheme="minorEastAsia" w:hAnsiTheme="minorEastAsia" w:eastAsiaTheme="minorEastAsia"/>
          <w:sz w:val="24"/>
        </w:rPr>
      </w:pPr>
      <w:r>
        <w:rPr>
          <w:rFonts w:hint="eastAsia" w:cs="宋体" w:asciiTheme="minorEastAsia" w:hAnsiTheme="minorEastAsia" w:eastAsiaTheme="minorEastAsia"/>
          <w:sz w:val="24"/>
        </w:rPr>
        <w:t>现状调查分析、现场安全检测、工程复核计算分析、安全评价、评价成果审查及鉴定意见审定等后续服务；</w:t>
      </w:r>
      <w:r>
        <w:rPr>
          <w:rFonts w:cs="宋体" w:asciiTheme="minorEastAsia" w:hAnsiTheme="minorEastAsia" w:eastAsiaTheme="minorEastAsia"/>
          <w:sz w:val="24"/>
        </w:rPr>
        <w:t xml:space="preserve"> </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三、 合同签订依据</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 《中华人民共和国民法典》和《建设工程勘察设计市场管理规定》。</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  国家及地方有关建设工程勘察设计管理法规和规章</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 项目审批文件；</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 中标通知书；</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 招标文件、投标文件。</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四、 合同工作依据及标准</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双方签订的委托合同；</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 发包人提供的与本招标项目有关的资料；</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4.3 承包人采用的主要技术标准是：现行国家的法律法规和规范规程；</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4.4 满足国家和行业主管部门颁布的现行技术规程、规范、标准和技术条例</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五、 工作成果、进度及质量要求</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5.1工作成果和进度参照投标须知。</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 质量要求：承包人提交的成果质量必须达到现行中华人民共和国及省、市、行业的一切有关法规、规范的要求及发包人相关规定，并通过安全鉴定审定部门审定。</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六、 合同价款及支付方式</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color w:val="auto"/>
          <w:sz w:val="24"/>
        </w:rPr>
        <w:t>6.1本合同总价为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xml:space="preserve"> 元人民币（包括招标范围内各成果的评审会务费和专家评审费）。本合同技术服务发生人工费、成果（文本）编制费、评审技术费、中标服务费以及交通、通讯、设备（仪器）、劳力、利润、税收等一切费用和风险均包含在合同总价中，本合同采用总价一次性承包，除本合同另有约定外，结算时均不作调整。比较复杂的除险加固设计由发包人另行委托，费用不含</w:t>
      </w:r>
      <w:r>
        <w:rPr>
          <w:rFonts w:hint="eastAsia" w:cs="宋体" w:asciiTheme="minorEastAsia" w:hAnsiTheme="minorEastAsia" w:eastAsiaTheme="minorEastAsia"/>
          <w:sz w:val="24"/>
        </w:rPr>
        <w:t>在本合同总价内。</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工作费用支付明细表：</w:t>
      </w:r>
    </w:p>
    <w:p>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合同签订后支付合同金额的30%；提交评价报告后支付合同金额的50% ；通过评价审定部门审定后支付合同金额的 20%。</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七、 双方责任</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7.1、发包人责任</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7.1.1 发包人应在规定的时间内向承包人提交基础资料及文件，并对其完整性、正确性、及时性负责。发包人不得要求承包人违反国家有关标准出具专题报告。</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7.1.2在合理的范围内，对承包人提交的有关需要确认的工作成果进行审查、确认。</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7.1.3应按合同规定，向承包人支付工作费用。</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7.1.4负责并协调对外的联系工作，协调工作过程中与有关单位的配合问题。</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7.1.5 发包人要求承包人比合同规定时间提前交付成果时，须征得承包人同意，不得严重背离合理研究周期。</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7.2、承包人责任</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7.1.1 承包人应按国家规定和合同约定的技术规范、标准开展合同工作，按规定的内容、时间及份数向发包人交付成果文件。并对提交的成果文件的质量负责。</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7.1.2 承包人对成果文件出现的遗漏或错误负责修改或补充。由于承包人错误给发包人造成损失的，承包人除负责采取补救措施外，应免收部分研究费，并根据损失程度向发包人支付赔偿金，赔偿金数额由双方商定。</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7.1.3 由于承包人原因，延误了成果文件交付时间，每延误一天，扣除应收合同价款的千分之三作为违约金。</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7.1.4合同工作进度应满足报批的要求，应充分理解并配合满足发包人根据项目需要提出的对合同工作进度的要求。</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7.1.5 承包人交付合同工作文件后，按规定参加安全鉴定审定部门审查，并根据审查意见补充相关内容，修改安全评价报告，起草安全鉴定报告书。</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7.1.6项目负责人和主要专题研究人员原则上不得更换，确因特殊情况需要更换，应征得发包人的同意。若发包人要求更换工作人员时，承包人应推荐合适人选，以满足发包人的要求。</w:t>
      </w:r>
    </w:p>
    <w:p>
      <w:pPr>
        <w:snapToGrid w:val="0"/>
        <w:spacing w:line="400" w:lineRule="exact"/>
        <w:ind w:firstLine="495"/>
        <w:rPr>
          <w:rFonts w:cs="宋体" w:asciiTheme="minorEastAsia" w:hAnsiTheme="minorEastAsia" w:eastAsiaTheme="minorEastAsia"/>
          <w:sz w:val="24"/>
        </w:rPr>
      </w:pPr>
      <w:r>
        <w:rPr>
          <w:rFonts w:hint="eastAsia" w:cs="宋体" w:asciiTheme="minorEastAsia" w:hAnsiTheme="minorEastAsia" w:eastAsiaTheme="minorEastAsia"/>
          <w:sz w:val="24"/>
        </w:rPr>
        <w:t>7.1.7承包人应由投标文件所承诺的项目组完成本合同工作，确保其委派的关键（主要）岗位负责人在本合同期间持续稳定地在该项目组工作。</w:t>
      </w:r>
    </w:p>
    <w:p>
      <w:pPr>
        <w:snapToGrid w:val="0"/>
        <w:spacing w:line="400" w:lineRule="exact"/>
        <w:ind w:firstLine="495"/>
        <w:rPr>
          <w:rFonts w:cs="宋体" w:asciiTheme="minorEastAsia" w:hAnsiTheme="minorEastAsia" w:eastAsiaTheme="minorEastAsia"/>
          <w:sz w:val="24"/>
        </w:rPr>
      </w:pPr>
      <w:r>
        <w:rPr>
          <w:rFonts w:hint="eastAsia" w:cs="宋体" w:asciiTheme="minorEastAsia" w:hAnsiTheme="minorEastAsia" w:eastAsiaTheme="minorEastAsia"/>
          <w:sz w:val="24"/>
        </w:rPr>
        <w:t>7.1.8项目组的组织结构未经发包人的书面同意不得变更，发包人有权要求撤换不称职的项目组成员，与此相关的费用及任何损害赔偿和责任均由承包人自行负责。</w:t>
      </w:r>
    </w:p>
    <w:p>
      <w:pPr>
        <w:snapToGrid w:val="0"/>
        <w:spacing w:line="400" w:lineRule="exact"/>
        <w:ind w:firstLine="495"/>
        <w:rPr>
          <w:rFonts w:cs="宋体" w:asciiTheme="minorEastAsia" w:hAnsiTheme="minorEastAsia" w:eastAsiaTheme="minorEastAsia"/>
          <w:sz w:val="24"/>
        </w:rPr>
      </w:pPr>
      <w:r>
        <w:rPr>
          <w:rFonts w:hint="eastAsia" w:cs="宋体" w:asciiTheme="minorEastAsia" w:hAnsiTheme="minorEastAsia" w:eastAsiaTheme="minorEastAsia"/>
          <w:sz w:val="24"/>
        </w:rPr>
        <w:t>7.1.9 合同生效后，承包人要求终止或解除合同，承包人应双倍返还发包人已支付的定金。</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八 工作成果的审查和验收</w:t>
      </w:r>
    </w:p>
    <w:p>
      <w:pPr>
        <w:snapToGrid w:val="0"/>
        <w:spacing w:line="400" w:lineRule="exact"/>
        <w:ind w:firstLine="495"/>
        <w:rPr>
          <w:rFonts w:cs="宋体" w:asciiTheme="minorEastAsia" w:hAnsiTheme="minorEastAsia" w:eastAsiaTheme="minorEastAsia"/>
          <w:b/>
          <w:bCs/>
          <w:sz w:val="24"/>
        </w:rPr>
      </w:pPr>
      <w:r>
        <w:rPr>
          <w:rFonts w:hint="eastAsia" w:cs="宋体" w:asciiTheme="minorEastAsia" w:hAnsiTheme="minorEastAsia" w:eastAsiaTheme="minorEastAsia"/>
          <w:b/>
          <w:bCs/>
          <w:sz w:val="24"/>
        </w:rPr>
        <w:t>8.1、 工作成果的审查</w:t>
      </w:r>
    </w:p>
    <w:p>
      <w:pPr>
        <w:snapToGrid w:val="0"/>
        <w:spacing w:line="400" w:lineRule="exact"/>
        <w:ind w:firstLine="495"/>
        <w:rPr>
          <w:rFonts w:cs="宋体" w:asciiTheme="minorEastAsia" w:hAnsiTheme="minorEastAsia" w:eastAsiaTheme="minorEastAsia"/>
          <w:sz w:val="24"/>
        </w:rPr>
      </w:pPr>
      <w:r>
        <w:rPr>
          <w:rFonts w:hint="eastAsia" w:cs="宋体" w:asciiTheme="minorEastAsia" w:hAnsiTheme="minorEastAsia" w:eastAsiaTheme="minorEastAsia"/>
          <w:sz w:val="24"/>
        </w:rPr>
        <w:t>8.1.1 对于承包人交付的工作成果报告，发包人应及时向有关部门申报、组织审查和审批工作。</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8.1.2承包人应积极配合发包人对其工作成果进行审查。审查会议后，承包人应及时按审查意见和发包人的要求（若有）对工作成果做出补充和修改。</w:t>
      </w:r>
    </w:p>
    <w:p>
      <w:pPr>
        <w:snapToGrid w:val="0"/>
        <w:spacing w:line="400" w:lineRule="exact"/>
        <w:ind w:firstLine="495"/>
        <w:rPr>
          <w:rFonts w:cs="宋体" w:asciiTheme="minorEastAsia" w:hAnsiTheme="minorEastAsia" w:eastAsiaTheme="minorEastAsia"/>
          <w:b/>
          <w:bCs/>
          <w:sz w:val="24"/>
        </w:rPr>
      </w:pPr>
      <w:r>
        <w:rPr>
          <w:rFonts w:hint="eastAsia" w:cs="宋体" w:asciiTheme="minorEastAsia" w:hAnsiTheme="minorEastAsia" w:eastAsiaTheme="minorEastAsia"/>
          <w:b/>
          <w:bCs/>
          <w:sz w:val="24"/>
        </w:rPr>
        <w:t>8.2、 工作成果的验收</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承包人应按安全鉴定委员会审查意见补充相关内容，修改安全评价报告，并提交水闸安全鉴定报告书。水闸安全鉴定报告书须经安全鉴定委员会审定通过。</w:t>
      </w:r>
    </w:p>
    <w:p>
      <w:pPr>
        <w:snapToGrid w:val="0"/>
        <w:spacing w:line="400" w:lineRule="exact"/>
        <w:ind w:firstLine="495"/>
        <w:rPr>
          <w:rFonts w:cs="宋体" w:asciiTheme="minorEastAsia" w:hAnsiTheme="minorEastAsia" w:eastAsiaTheme="minorEastAsia"/>
          <w:b/>
          <w:bCs/>
          <w:sz w:val="24"/>
        </w:rPr>
      </w:pPr>
      <w:r>
        <w:rPr>
          <w:rFonts w:hint="eastAsia" w:cs="宋体" w:asciiTheme="minorEastAsia" w:hAnsiTheme="minorEastAsia" w:eastAsiaTheme="minorEastAsia"/>
          <w:b/>
          <w:bCs/>
          <w:sz w:val="24"/>
        </w:rPr>
        <w:t>8.3、质量保证</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承包人应在项目实施前制定项目工作大纲、质量保证大纲，经发包人批准后方可实施。</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承包人应成立质量管理组织，提供合格的项目负责人和工作人员的资质材料，并接受发包人全过程质量检查(包括工作大纲的审查和成果验收)。</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应接受发包人不定期的中间检查或质保检查。</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九、 转包与分包</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承包人资质许可范围内的本合同内容工作的任何义务和权利未经发包人同意，承包人不得转让、转包给任何第三方，否则发包人将有权中止付款、中止或终止合同，并可按承包人违约处理。</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十、 暂停</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10.1 发包人有权自行决定暂停全部或部分合同工作，承包人接到发包人暂停工作的通知后，应立即停止有关的工作，并对已完成的工作进行妥善处理。未被暂停的项目工作仍应继续进行。在合同工作暂停期间，承包人应保持所有资源处于备用状态。</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10.2 由于承包人的错误而导致发包人提出暂停全部或部分合同工作，承包人只有在建议采取的补救措施得到发包人批准后，方能继续进行被暂停的全部或部分合同工作。承包人无权就任何这些暂停的工作获取发包人的任何赔偿或补偿或将履行合同工作期限延长。</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10.3 如发包人在承包人无任何过失的情况下（除不可抗力外）要求暂停任何合同工作，且直接导致承包人因上述原因而增加费用支出，则承包人可向发包人提交书面索赔申请报告。</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十一、 终止</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 合同终止</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11.1.1 发包人有权用书面形式通知承包人，终止本合同。承包人接到通知后，应立即根据发包人的要求，终止相关的工作，并应尽最大的努力减少因终止本合同而引起的后续费用，并应在收到终止本合同的书面通知后10个工作日内，把所有文件、资料及所完成的工作成果转交给发包人。</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11.1.2若发包人在付款到期之日起30个工作日内，未能向承包人支付本合同项下的应付款项且未对此应付款项提出异议，承包人有权向发包人发出书面通知终止本合同。</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11.1.3在不妨碍第11.1.1款的前提下，发包人可随时因承包人的任何违约事件终止本合同，或在承包人无力偿债、可能导致承包人解散或清算、或涉及承包人的破产诉讼已开始的情况下终止本合同。在不妨碍第十八条规定的前提下，承包人应对因终止合同而给发包人造成的损失予以补偿。承包人对发包人的补偿包括但（不限于）：</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（1）发包人寻找新承包人所投入的费用；</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（2）发包人签订的全新合同的该部分合同价格高于本合同的相应部分；</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（3）发包人为追赶工作进度所投入的费用；</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（4）由此给发包人造成的其它损失。</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11.1.4 发包人因第11.1.3款中规定的情况之外的其它原因终止本合同的，承包人应在符合5.19条规定的前提下要求发包人支付下述费用：</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（1）终止日期之前已完成的工作的未付费用；</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（2）为执行本合同而支出的合理的、有记录的费用；</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除以上列出的费用之外，承包人不得对发包人提出进一步索赔。</w:t>
      </w:r>
    </w:p>
    <w:p>
      <w:pPr>
        <w:snapToGrid w:val="0"/>
        <w:spacing w:line="400" w:lineRule="exact"/>
        <w:ind w:firstLine="495"/>
        <w:rPr>
          <w:rFonts w:cs="宋体" w:asciiTheme="minorEastAsia" w:hAnsiTheme="minorEastAsia" w:eastAsiaTheme="minorEastAsia"/>
          <w:b/>
          <w:bCs/>
          <w:sz w:val="24"/>
        </w:rPr>
      </w:pPr>
      <w:r>
        <w:rPr>
          <w:rFonts w:hint="eastAsia" w:cs="宋体" w:asciiTheme="minorEastAsia" w:hAnsiTheme="minorEastAsia" w:eastAsiaTheme="minorEastAsia"/>
          <w:b/>
          <w:bCs/>
          <w:sz w:val="24"/>
        </w:rPr>
        <w:t>十二、单项工作终止</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12.1 任何一项单项工作均应在发包人签署该单项工作的启动书后进行。发包人未签署启动书的，发包人不承担任何费用。</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12.2 发包人签署单项工作启动书后，发包人仍有权随时用书面形式通知承包人终止该单项工作。承包人接到通知后，应立即根据发包人的要求，终止相关的工作，并应尽最大的努力减少因终止本单项工作而引起的后续费用，并应在收到终止本单项工作的书面通知后10个工作日内，把所有文件、资料及所完成的工作成果转交给发包人。承包人已实施该单项工作所发生的费用参照11.1.1相关条款执行。</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十三、 不可抗力</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13.1不可抗力是指合同的任何一方不能预见、对其发生的后果不能避免并无法控制的事件，包括：战争、动乱、空中飞行物体坠落或非承包人责任造成的爆炸和火灾。</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13.2不可抗力不包括：恶劣的天气、工况和人为破坏、过失等因素。</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13.3由于不可抗力事件的发生，导致合同的任何一方未能全部或部分履行本合同规定的义务，不应视其为违反合同。不可抗力造成任何一方的直接或间接的损失均应由各方各自承担。</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13.4不可抗力事件发生后，受影响的一方应于二十四小时内通知另一方，并于四十八小时内以书面形式做出详细解释。双方应进行友好协商，采取必要的补救措施将损失降到最低限度。</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13.5不可抗力事件持续10个工作日以上，发包人有权终止本合同。承包人应在收到发包人发出的终止本合同的书面通知之日后5个工作日内，向发包人转交所有文件、资料及已完成的工作成果。</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13.6 国家重大政策性调整参照不可抗力执行。</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十四 保密</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十五 所有权</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15.1发包人向承包人提供的所有文件、图纸、资料、计算书、报告、标准及其它有关的任何形式或性质的资料，均属发包人（或相关投资方）的财产。除了与本合同相关的使用上述资料之外，承包人对上述资料不享有任何权利。除用于与本合同相关之目的，承包人不得将上述资料用于任何其它用途。</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15.2承包人为完成项目工作而编制或开发的一切程序软件，编制／测绘／测算的所有图纸、计算书、数据表、说明书、规格书、各种开发／设计方案、勘查的原始资料和数据及其它有关的资料和文件（下称“数据”）的一切知识产权和工业产权应归发包人拥有，并发包人有使用这些“数据”的权利。</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15.3对于因本合同项下的合同工作侵犯第三方的知识产权而提起的任何索赔或诉讼，应由承包人承担所有赔偿和责任。</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十六 弃权</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在本合同执行过程中，若承包人未能履行本合同某部分的义务或其工作未能符合本合同要求，发包人未发现此等情况或未对此提出异议，并不表示发包人放弃要求承包人履行其在本合同项下义务的权利。</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十七 补救办法</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17.1合同工作完成之后，若发包人发现承包人的工作成果有重大瑕疵，发包人仍有权要求承包人予以改正，所发生的费用应由承包人承担。</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17.2完成合同工作之后，由于工作成果存在重大瑕疵而对发包人造成任何损失或损害，或发包人因此遭到任何第三方索赔，承包人应免收受损失部分的研究费，承包人要承担相关责任，赔偿经济损失。</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十八 违约责任</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18.1 因研究质量原因引起返工而造成损失，由承包人继续完善研究任务，并视损失大小核减研究费。</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18.2 发包人超过合同期限支付款项的，则按应付款额每月0.5%比例向承包人支付违约金。</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十九 承包人向发包人交付的成果文件、份数及时间</w:t>
      </w:r>
    </w:p>
    <w:p>
      <w:pPr>
        <w:snapToGrid w:val="0"/>
        <w:spacing w:line="400" w:lineRule="exact"/>
        <w:ind w:firstLine="440"/>
        <w:rPr>
          <w:rFonts w:hint="eastAsia"/>
        </w:rPr>
      </w:pPr>
      <w:r>
        <w:rPr>
          <w:rFonts w:hint="eastAsia" w:cs="宋体" w:asciiTheme="minorEastAsia" w:hAnsiTheme="minorEastAsia" w:eastAsiaTheme="minorEastAsia"/>
          <w:sz w:val="24"/>
        </w:rPr>
        <w:t>合同签订后</w:t>
      </w:r>
      <w:r>
        <w:rPr>
          <w:rFonts w:cs="宋体" w:asciiTheme="minorEastAsia" w:hAnsiTheme="minorEastAsia" w:eastAsiaTheme="minorEastAsia"/>
          <w:sz w:val="24"/>
        </w:rPr>
        <w:t>45</w:t>
      </w:r>
      <w:r>
        <w:rPr>
          <w:rFonts w:hint="eastAsia" w:cs="宋体" w:asciiTheme="minorEastAsia" w:hAnsiTheme="minorEastAsia" w:eastAsiaTheme="minorEastAsia"/>
          <w:sz w:val="24"/>
        </w:rPr>
        <w:t>个日历天内完成安全评价工作，报相关部门及专家审查后</w:t>
      </w:r>
      <w:r>
        <w:rPr>
          <w:rFonts w:cs="宋体" w:asciiTheme="minorEastAsia" w:hAnsiTheme="minorEastAsia" w:eastAsiaTheme="minorEastAsia"/>
          <w:sz w:val="24"/>
        </w:rPr>
        <w:t>15</w:t>
      </w:r>
      <w:r>
        <w:rPr>
          <w:rFonts w:hint="eastAsia" w:cs="宋体" w:asciiTheme="minorEastAsia" w:hAnsiTheme="minorEastAsia" w:eastAsiaTheme="minorEastAsia"/>
          <w:sz w:val="24"/>
        </w:rPr>
        <w:t xml:space="preserve">天内修改完成，出正式成果报告及电子文档。 成果文件份数满足评审要求及相关规定。      </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二十 争议解决</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如果双方因本合同而发生争议，则双方首先应通知友好协商解决。也可由当地行政主管部门调解，调解不成时，由发包人所在地人民法院管辖处理。</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二十一 索赔</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 发包人可以按以下规定向承包人索赔：</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有正当索赔理由，且有索赔事件发生时的有关证据。</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索赔事件发生后的28天内，向承包人发出要求索赔的通知。</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承包人在接到索赔通知后的28天内给予响应，或要求承包人进一步补充索赔理由或证据，承包人在28天内未予答复，就视为该项索赔已经被认可。</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 承包人可以按以下规定向发包人索赔：</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有正当索赔理由，且有索赔事件发生时的有关证据。</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索赔事件发生后的28天内，向发包人发出要求索赔的通知。</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发包人在接到索赔通知后的28天内给予响应，或要求发包人进一步补充索赔理由或证据，发包人在28天内未予答复，就视为该项索赔已经被认可。</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二十二 安全保证</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项目实施前，承包人应制定切实可行的安全作业保证措施，保证安全作业措施费用的投入，并办理工程一切险和第三者责任险。承包人应确保在该项目实施过程中不发生安全责任事故，否则，一切后果由承包人自行承担。</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二十三 保险</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承包人办理自己在现场人员生命财产和有关设备的保险并支付一切费用。</w:t>
      </w:r>
    </w:p>
    <w:p>
      <w:pPr>
        <w:snapToGrid w:val="0"/>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二十四 其它</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24.1 本合同未尽事宜，双方可签订补充协议，补充协议与本合同具有同等法律效力。</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25.2 本合同经双方授权代表签字盖章后生效，结清合同价款后失效。</w:t>
      </w:r>
    </w:p>
    <w:p>
      <w:pPr>
        <w:spacing w:line="40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二十五、合同生效及其它</w:t>
      </w:r>
    </w:p>
    <w:p>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25.1 合同经双方法定代表人或授权代表签字并加盖单位公章后生效。</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25.2项目（采购编号：             ）采购文件以及采购响应文件、询标纪要、“承诺书”等是本合同不可分割的组成部分，本合同未尽事宜从其规定。其它按《民法典》有关条文执行。</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25.3本合同一式四份，具有同等法律效力，甲乙双方各执一份；一份三门县财政局政府采购监管科和一份代理机构存档。</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甲方（公章）：                     乙方（公章）：</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法定代表人或受委托人              法定代表人或受委托人</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（签字）                           （签字）</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地址：                             地址：                    </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邮编：                             邮编：                   </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电话：                             电话：                 </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传真：                             传真：                     </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开户银行：                         开户银行：                   </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帐号：                             帐号：              </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签约时间：2022年    月    日                      </w:t>
      </w:r>
    </w:p>
    <w:p>
      <w:pPr>
        <w:snapToGrid w:val="0"/>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注：采购人、成交人应当按照招标文件中的约定进行填写。</w:t>
      </w:r>
    </w:p>
    <w:p>
      <w:pPr>
        <w:spacing w:line="400" w:lineRule="exact"/>
      </w:pPr>
    </w:p>
    <w:p>
      <w:pPr>
        <w:spacing w:line="360" w:lineRule="auto"/>
        <w:ind w:firstLine="4830" w:firstLineChars="2300"/>
        <w:rPr>
          <w:rFonts w:ascii="宋体" w:hAnsi="宋体"/>
          <w:kern w:val="0"/>
          <w:szCs w:val="21"/>
        </w:rPr>
      </w:pPr>
    </w:p>
    <w:p>
      <w:pPr>
        <w:outlineLvl w:val="0"/>
        <w:rPr>
          <w:sz w:val="28"/>
          <w:szCs w:val="28"/>
        </w:rPr>
      </w:pPr>
      <w:bookmarkStart w:id="87" w:name="_Toc16687247"/>
    </w:p>
    <w:p>
      <w:pPr>
        <w:outlineLvl w:val="0"/>
        <w:rPr>
          <w:sz w:val="28"/>
          <w:szCs w:val="28"/>
        </w:rPr>
      </w:pPr>
    </w:p>
    <w:p>
      <w:pPr>
        <w:outlineLvl w:val="0"/>
        <w:rPr>
          <w:sz w:val="28"/>
          <w:szCs w:val="28"/>
        </w:rPr>
      </w:pPr>
    </w:p>
    <w:p>
      <w:pPr>
        <w:outlineLvl w:val="0"/>
        <w:rPr>
          <w:sz w:val="28"/>
          <w:szCs w:val="28"/>
        </w:rPr>
      </w:pPr>
    </w:p>
    <w:bookmarkEnd w:id="87"/>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7" w:h="16840"/>
          <w:pgMar w:top="1247" w:right="1247" w:bottom="1191" w:left="1304" w:header="850" w:footer="680" w:gutter="0"/>
          <w:pgBorders w:display="notFirstPage">
            <w:bottom w:val="single" w:color="auto" w:sz="4" w:space="14"/>
          </w:pgBorders>
          <w:cols w:space="720" w:num="1"/>
          <w:docGrid w:linePitch="286" w:charSpace="0"/>
        </w:sectPr>
      </w:pPr>
    </w:p>
    <w:p>
      <w:pPr>
        <w:pStyle w:val="2"/>
      </w:pPr>
    </w:p>
    <w:p>
      <w:pPr>
        <w:pStyle w:val="2"/>
      </w:pPr>
    </w:p>
    <w:p>
      <w:pPr>
        <w:pStyle w:val="4"/>
        <w:rPr>
          <w:rFonts w:ascii="宋体" w:hAnsi="宋体" w:cs="宋体"/>
          <w:bCs/>
        </w:rPr>
      </w:pPr>
      <w:bookmarkStart w:id="88" w:name="_Toc97117716"/>
      <w:bookmarkStart w:id="89" w:name="_Toc30578"/>
    </w:p>
    <w:p>
      <w:pPr>
        <w:pStyle w:val="4"/>
        <w:rPr>
          <w:rFonts w:ascii="宋体" w:hAnsi="宋体" w:cs="宋体"/>
          <w:bCs/>
        </w:rPr>
      </w:pPr>
    </w:p>
    <w:p>
      <w:pPr>
        <w:pStyle w:val="4"/>
        <w:rPr>
          <w:rFonts w:ascii="宋体" w:hAnsi="宋体" w:cs="宋体"/>
          <w:bCs/>
        </w:rPr>
      </w:pPr>
    </w:p>
    <w:p>
      <w:pPr>
        <w:pStyle w:val="4"/>
        <w:rPr>
          <w:rFonts w:ascii="宋体" w:hAnsi="宋体" w:cs="宋体"/>
          <w:bCs/>
        </w:rPr>
      </w:pPr>
    </w:p>
    <w:p>
      <w:pPr>
        <w:pStyle w:val="4"/>
        <w:rPr>
          <w:rFonts w:ascii="宋体" w:hAnsi="宋体" w:cs="宋体"/>
          <w:bCs/>
        </w:rPr>
      </w:pPr>
    </w:p>
    <w:p>
      <w:pPr>
        <w:pStyle w:val="4"/>
        <w:rPr>
          <w:rFonts w:ascii="宋体" w:hAnsi="宋体" w:cs="宋体"/>
          <w:bCs/>
        </w:rPr>
      </w:pPr>
    </w:p>
    <w:p>
      <w:pPr>
        <w:pStyle w:val="4"/>
        <w:rPr>
          <w:rFonts w:ascii="宋体" w:hAnsi="宋体" w:cs="宋体"/>
          <w:bCs/>
        </w:rPr>
      </w:pPr>
    </w:p>
    <w:p>
      <w:pPr>
        <w:pStyle w:val="4"/>
        <w:rPr>
          <w:rFonts w:ascii="宋体" w:hAnsi="宋体" w:cs="宋体"/>
          <w:bCs/>
        </w:rPr>
      </w:pPr>
    </w:p>
    <w:p>
      <w:pPr>
        <w:pStyle w:val="4"/>
        <w:rPr>
          <w:rFonts w:ascii="宋体" w:hAnsi="宋体" w:cs="宋体"/>
          <w:bCs/>
        </w:rPr>
      </w:pPr>
    </w:p>
    <w:p>
      <w:pPr>
        <w:pStyle w:val="4"/>
        <w:rPr>
          <w:rFonts w:ascii="宋体" w:hAnsi="宋体" w:cs="宋体"/>
          <w:bCs/>
        </w:rPr>
      </w:pPr>
    </w:p>
    <w:p>
      <w:pPr>
        <w:pStyle w:val="4"/>
        <w:rPr>
          <w:rFonts w:ascii="宋体" w:hAnsi="宋体" w:cs="宋体"/>
        </w:rPr>
      </w:pPr>
      <w:r>
        <w:rPr>
          <w:rFonts w:hint="eastAsia" w:ascii="宋体" w:hAnsi="宋体" w:cs="宋体"/>
          <w:bCs/>
        </w:rPr>
        <w:t>第六部分  应提交的有关格式范例</w:t>
      </w:r>
      <w:bookmarkEnd w:id="88"/>
      <w:bookmarkEnd w:id="89"/>
    </w:p>
    <w:p>
      <w:pPr>
        <w:widowControl/>
        <w:spacing w:line="440" w:lineRule="exact"/>
        <w:jc w:val="center"/>
        <w:rPr>
          <w:rFonts w:ascii="宋体" w:hAnsi="宋体" w:cs="宋体"/>
          <w:sz w:val="32"/>
        </w:rPr>
      </w:pPr>
    </w:p>
    <w:p>
      <w:pPr>
        <w:pStyle w:val="5"/>
        <w:ind w:firstLine="280"/>
        <w:jc w:val="left"/>
        <w:rPr>
          <w:rFonts w:cs="宋体"/>
          <w:b w:val="0"/>
          <w:szCs w:val="21"/>
        </w:rPr>
      </w:pPr>
      <w:r>
        <w:rPr>
          <w:rFonts w:hint="eastAsia" w:cs="宋体"/>
          <w:b w:val="0"/>
          <w:sz w:val="28"/>
        </w:rPr>
        <w:br w:type="page"/>
      </w:r>
    </w:p>
    <w:p>
      <w:pPr>
        <w:pStyle w:val="5"/>
        <w:ind w:firstLine="320"/>
        <w:jc w:val="left"/>
        <w:rPr>
          <w:rFonts w:cs="宋体"/>
          <w:b w:val="0"/>
          <w:bCs/>
          <w:sz w:val="24"/>
        </w:rPr>
      </w:pPr>
      <w:r>
        <w:rPr>
          <w:rFonts w:cs="宋体"/>
          <w:b w:val="0"/>
          <w:szCs w:val="21"/>
        </w:rPr>
        <w:t xml:space="preserve"> </w:t>
      </w:r>
    </w:p>
    <w:p>
      <w:pPr>
        <w:rPr>
          <w:rFonts w:ascii="Tahoma" w:hAnsi="Tahoma" w:cs="Tahoma"/>
          <w:sz w:val="24"/>
        </w:rPr>
      </w:pPr>
    </w:p>
    <w:p>
      <w:pPr>
        <w:pStyle w:val="2"/>
        <w:rPr>
          <w:rFonts w:cs="Tahoma"/>
        </w:rPr>
      </w:pPr>
    </w:p>
    <w:p>
      <w:pPr>
        <w:pStyle w:val="3"/>
        <w:ind w:firstLine="220"/>
      </w:pPr>
    </w:p>
    <w:p>
      <w:pPr>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ascii="宋体" w:hAnsi="宋体"/>
          <w:sz w:val="36"/>
          <w:szCs w:val="36"/>
        </w:rPr>
      </w:pPr>
      <w:r>
        <w:rPr>
          <w:rFonts w:hint="eastAsia" w:ascii="宋体" w:hAnsi="宋体"/>
          <w:sz w:val="36"/>
          <w:szCs w:val="36"/>
        </w:rPr>
        <w:t>项目编号：</w:t>
      </w:r>
    </w:p>
    <w:p>
      <w:pPr>
        <w:pStyle w:val="2"/>
        <w:rPr>
          <w:rFonts w:cs="Tahoma"/>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pStyle w:val="2"/>
        <w:rPr>
          <w:rFonts w:cs="Tahoma"/>
        </w:rPr>
      </w:pPr>
    </w:p>
    <w:p>
      <w:pPr>
        <w:pStyle w:val="2"/>
        <w:rPr>
          <w:rFonts w:cs="Tahoma"/>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仿宋_GB2312" w:hAnsi="宋体" w:eastAsia="仿宋_GB2312"/>
          <w:b/>
          <w:bCs/>
          <w:sz w:val="36"/>
          <w:szCs w:val="36"/>
        </w:rPr>
      </w:pPr>
    </w:p>
    <w:p>
      <w:pPr>
        <w:pStyle w:val="31"/>
        <w:spacing w:line="420" w:lineRule="exact"/>
        <w:rPr>
          <w:sz w:val="24"/>
        </w:rPr>
      </w:pPr>
      <w:r>
        <w:rPr>
          <w:rFonts w:hint="eastAsia"/>
          <w:sz w:val="24"/>
        </w:rPr>
        <w:t>1、投标声明书（附件1）；</w:t>
      </w:r>
    </w:p>
    <w:p>
      <w:pPr>
        <w:pStyle w:val="31"/>
        <w:spacing w:line="420" w:lineRule="exact"/>
        <w:rPr>
          <w:sz w:val="24"/>
        </w:rPr>
      </w:pPr>
      <w:r>
        <w:rPr>
          <w:rFonts w:hint="eastAsia"/>
          <w:sz w:val="24"/>
        </w:rPr>
        <w:t>2、授权委托书（法定代表人亲自办理投标事宜的，则无需提交)（附件2）；</w:t>
      </w:r>
    </w:p>
    <w:p>
      <w:pPr>
        <w:pStyle w:val="31"/>
        <w:spacing w:line="420" w:lineRule="exact"/>
        <w:rPr>
          <w:sz w:val="24"/>
        </w:rPr>
      </w:pPr>
      <w:r>
        <w:rPr>
          <w:rFonts w:hint="eastAsia"/>
          <w:sz w:val="24"/>
        </w:rPr>
        <w:t>3、提供有效的营业执照复印件；如事业单位参加投标的，则提供有效的《事业单位法人证书》复印件；</w:t>
      </w:r>
    </w:p>
    <w:p>
      <w:pPr>
        <w:pStyle w:val="31"/>
        <w:spacing w:line="420" w:lineRule="exact"/>
        <w:rPr>
          <w:sz w:val="24"/>
        </w:rPr>
      </w:pPr>
      <w:r>
        <w:rPr>
          <w:rFonts w:hint="eastAsia"/>
          <w:kern w:val="21"/>
          <w:sz w:val="24"/>
          <w:lang w:val="zh-CN"/>
        </w:rPr>
        <w:t>4、</w:t>
      </w:r>
      <w:r>
        <w:rPr>
          <w:rFonts w:hint="eastAsia"/>
          <w:sz w:val="24"/>
        </w:rPr>
        <w:t>财务状况报告，依法缴纳税收(完税或免税)和社会保障资金的相关材料；</w:t>
      </w:r>
    </w:p>
    <w:p>
      <w:pPr>
        <w:pStyle w:val="31"/>
        <w:spacing w:line="420" w:lineRule="exact"/>
      </w:pPr>
      <w:r>
        <w:rPr>
          <w:rFonts w:hint="eastAsia"/>
          <w:sz w:val="24"/>
        </w:rPr>
        <w:t>5、承诺书（见附件3）。</w:t>
      </w:r>
    </w:p>
    <w:p>
      <w:pPr>
        <w:pStyle w:val="31"/>
        <w:spacing w:line="360" w:lineRule="auto"/>
        <w:ind w:firstLine="475" w:firstLineChars="198"/>
        <w:rPr>
          <w:rFonts w:hAnsi="宋体" w:cs="宋体"/>
          <w:sz w:val="24"/>
        </w:rPr>
      </w:pPr>
    </w:p>
    <w:p>
      <w:pPr>
        <w:snapToGrid w:val="0"/>
        <w:spacing w:line="360" w:lineRule="auto"/>
        <w:ind w:firstLine="480" w:firstLineChars="200"/>
        <w:rPr>
          <w:rFonts w:ascii="宋体" w:hAnsi="宋体" w:cs="宋体"/>
          <w:sz w:val="24"/>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2"/>
        <w:rPr>
          <w:rFonts w:cs="Tahoma"/>
        </w:rPr>
      </w:pPr>
    </w:p>
    <w:p>
      <w:pPr>
        <w:pStyle w:val="2"/>
        <w:rPr>
          <w:rFonts w:cs="Tahoma"/>
        </w:rPr>
      </w:pPr>
    </w:p>
    <w:p>
      <w:pPr>
        <w:pStyle w:val="2"/>
        <w:rPr>
          <w:rFonts w:cs="Tahoma"/>
        </w:rPr>
      </w:pPr>
    </w:p>
    <w:p>
      <w:pPr>
        <w:pStyle w:val="2"/>
        <w:rPr>
          <w:rFonts w:cs="Tahoma"/>
        </w:rPr>
      </w:pPr>
    </w:p>
    <w:p>
      <w:pPr>
        <w:pStyle w:val="2"/>
        <w:rPr>
          <w:rFonts w:cs="Tahoma"/>
        </w:rPr>
      </w:pPr>
    </w:p>
    <w:p>
      <w:pPr>
        <w:widowControl/>
        <w:jc w:val="left"/>
        <w:rPr>
          <w:rFonts w:ascii="宋体" w:hAnsi="宋体" w:cs="宋体"/>
          <w:b/>
          <w:kern w:val="0"/>
          <w:sz w:val="32"/>
          <w:szCs w:val="20"/>
        </w:rPr>
      </w:pPr>
      <w:bookmarkStart w:id="90" w:name="_Toc40714649"/>
      <w:r>
        <w:rPr>
          <w:rFonts w:cs="宋体"/>
        </w:rPr>
        <w:br w:type="page"/>
      </w:r>
    </w:p>
    <w:bookmarkEnd w:id="90"/>
    <w:p>
      <w:pPr>
        <w:pStyle w:val="5"/>
        <w:ind w:firstLine="321"/>
        <w:jc w:val="left"/>
        <w:rPr>
          <w:rFonts w:cs="宋体"/>
        </w:rPr>
      </w:pPr>
      <w:bookmarkStart w:id="91" w:name="_Toc25084"/>
      <w:bookmarkStart w:id="92" w:name="_Toc40714651"/>
      <w:r>
        <w:rPr>
          <w:rFonts w:hint="eastAsia" w:cs="宋体"/>
        </w:rPr>
        <w:t>附件1</w:t>
      </w:r>
    </w:p>
    <w:p>
      <w:pPr>
        <w:spacing w:line="450" w:lineRule="atLeast"/>
        <w:jc w:val="center"/>
        <w:rPr>
          <w:rFonts w:ascii="宋体" w:hAnsi="宋体" w:cs="宋体"/>
          <w:b/>
          <w:sz w:val="36"/>
        </w:rPr>
      </w:pPr>
      <w:r>
        <w:rPr>
          <w:rFonts w:hint="eastAsia" w:ascii="宋体" w:hAnsi="宋体" w:cs="宋体"/>
          <w:b/>
          <w:sz w:val="36"/>
        </w:rPr>
        <w:t>投标声明书</w:t>
      </w:r>
    </w:p>
    <w:p>
      <w:pPr>
        <w:spacing w:line="360" w:lineRule="auto"/>
        <w:jc w:val="left"/>
        <w:rPr>
          <w:rFonts w:ascii="宋体" w:hAnsi="宋体" w:cs="宋体"/>
          <w:sz w:val="24"/>
        </w:rPr>
      </w:pPr>
    </w:p>
    <w:p>
      <w:pPr>
        <w:snapToGrid w:val="0"/>
        <w:spacing w:line="440" w:lineRule="exact"/>
        <w:rPr>
          <w:rFonts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pPr>
        <w:pStyle w:val="31"/>
        <w:snapToGrid w:val="0"/>
        <w:spacing w:line="440" w:lineRule="exact"/>
        <w:ind w:firstLine="597" w:firstLineChars="249"/>
        <w:rPr>
          <w:rFonts w:hAnsi="宋体" w:cs="宋体"/>
          <w:sz w:val="24"/>
        </w:rPr>
      </w:pPr>
      <w:r>
        <w:rPr>
          <w:rFonts w:hint="eastAsia" w:hAnsi="宋体" w:cs="宋体"/>
          <w:sz w:val="24"/>
        </w:rPr>
        <w:t xml:space="preserve"> </w:t>
      </w:r>
      <w:r>
        <w:rPr>
          <w:rFonts w:hint="eastAsia" w:hAnsi="宋体" w:cs="宋体"/>
          <w:sz w:val="24"/>
          <w:u w:val="single"/>
        </w:rPr>
        <w:t xml:space="preserve">             (投标人全称)                  </w:t>
      </w:r>
      <w:r>
        <w:rPr>
          <w:rFonts w:hint="eastAsia" w:hAnsi="宋体" w:cs="宋体"/>
          <w:sz w:val="24"/>
        </w:rPr>
        <w:t>系中华人民共和国合法企业，经营地址</w:t>
      </w:r>
      <w:r>
        <w:rPr>
          <w:rFonts w:hint="eastAsia" w:hAnsi="宋体" w:cs="宋体"/>
          <w:sz w:val="24"/>
          <w:u w:val="single"/>
        </w:rPr>
        <w:t xml:space="preserve">                   </w:t>
      </w:r>
      <w:r>
        <w:rPr>
          <w:rFonts w:hint="eastAsia" w:hAnsi="宋体" w:cs="宋体"/>
          <w:sz w:val="24"/>
        </w:rPr>
        <w:t>。</w:t>
      </w:r>
    </w:p>
    <w:p>
      <w:pPr>
        <w:snapToGrid w:val="0"/>
        <w:spacing w:line="440" w:lineRule="exact"/>
        <w:ind w:firstLine="480" w:firstLineChars="200"/>
        <w:jc w:val="left"/>
        <w:rPr>
          <w:rFonts w:ascii="宋体" w:hAnsi="宋体" w:cs="宋体"/>
          <w:b/>
          <w:sz w:val="24"/>
          <w:u w:val="single"/>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系上述企业的法定代表人（或营业执照中明确的负责人），参加贵方组织的</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sz w:val="24"/>
        </w:rPr>
        <w:t>的投标。为便于贵方公正、择优地确定中标人以及投标产品和服务，我方就本次投标有关事项郑重承诺如下：</w:t>
      </w:r>
    </w:p>
    <w:p>
      <w:pPr>
        <w:snapToGrid w:val="0"/>
        <w:spacing w:line="440" w:lineRule="exact"/>
        <w:ind w:firstLine="480" w:firstLineChars="200"/>
        <w:jc w:val="left"/>
        <w:rPr>
          <w:rFonts w:ascii="宋体" w:hAnsi="宋体" w:cs="宋体"/>
          <w:sz w:val="24"/>
        </w:rPr>
      </w:pPr>
      <w:r>
        <w:rPr>
          <w:rFonts w:hint="eastAsia" w:ascii="宋体" w:hAnsi="宋体" w:cs="宋体"/>
          <w:sz w:val="24"/>
        </w:rPr>
        <w:t>1.我方向贵方提交的所有投标文件、资料都是准确的和真实的。</w:t>
      </w:r>
    </w:p>
    <w:p>
      <w:pPr>
        <w:snapToGrid w:val="0"/>
        <w:spacing w:line="440" w:lineRule="exact"/>
        <w:ind w:firstLine="480" w:firstLineChars="200"/>
        <w:jc w:val="left"/>
        <w:rPr>
          <w:rFonts w:ascii="宋体" w:hAnsi="宋体" w:cs="宋体"/>
          <w:sz w:val="24"/>
        </w:rPr>
      </w:pPr>
      <w:r>
        <w:rPr>
          <w:rFonts w:hint="eastAsia" w:ascii="宋体" w:hAnsi="宋体" w:cs="宋体"/>
          <w:sz w:val="24"/>
        </w:rPr>
        <w:t>2.我方承诺已经具备相关法律法规中规定的参加采购活动的投标人应当具备的条件，并真实提供相关材料。</w:t>
      </w:r>
    </w:p>
    <w:p>
      <w:pPr>
        <w:snapToGrid w:val="0"/>
        <w:spacing w:line="440" w:lineRule="exact"/>
        <w:ind w:firstLine="480" w:firstLineChars="200"/>
        <w:jc w:val="left"/>
        <w:rPr>
          <w:rFonts w:ascii="宋体" w:hAnsi="宋体" w:cs="宋体"/>
          <w:sz w:val="24"/>
        </w:rPr>
      </w:pPr>
      <w:r>
        <w:rPr>
          <w:rFonts w:hint="eastAsia" w:ascii="宋体" w:hAnsi="宋体" w:cs="宋体"/>
          <w:sz w:val="24"/>
        </w:rPr>
        <w:t>3.提供投标须知规定的全部投标文件，具体内容为：</w:t>
      </w:r>
    </w:p>
    <w:p>
      <w:pPr>
        <w:snapToGrid w:val="0"/>
        <w:spacing w:line="440" w:lineRule="exact"/>
        <w:ind w:firstLine="480" w:firstLineChars="200"/>
        <w:jc w:val="left"/>
        <w:rPr>
          <w:rFonts w:ascii="宋体" w:hAnsi="宋体" w:cs="宋体"/>
          <w:sz w:val="24"/>
        </w:rPr>
      </w:pPr>
      <w:r>
        <w:rPr>
          <w:rFonts w:hint="eastAsia" w:ascii="宋体" w:hAnsi="宋体" w:cs="宋体"/>
          <w:sz w:val="24"/>
        </w:rPr>
        <w:t>（1）技术文件；</w:t>
      </w:r>
    </w:p>
    <w:p>
      <w:pPr>
        <w:snapToGrid w:val="0"/>
        <w:spacing w:line="440" w:lineRule="exact"/>
        <w:ind w:firstLine="480" w:firstLineChars="200"/>
        <w:jc w:val="left"/>
        <w:rPr>
          <w:rFonts w:ascii="宋体" w:hAnsi="宋体" w:cs="宋体"/>
          <w:sz w:val="24"/>
        </w:rPr>
      </w:pPr>
      <w:r>
        <w:rPr>
          <w:rFonts w:hint="eastAsia" w:ascii="宋体" w:hAnsi="宋体" w:cs="宋体"/>
          <w:sz w:val="24"/>
        </w:rPr>
        <w:t>（2）报价文件；</w:t>
      </w:r>
    </w:p>
    <w:p>
      <w:pPr>
        <w:snapToGrid w:val="0"/>
        <w:spacing w:line="440" w:lineRule="exact"/>
        <w:ind w:firstLine="480" w:firstLineChars="200"/>
        <w:jc w:val="left"/>
        <w:rPr>
          <w:rFonts w:ascii="宋体" w:hAnsi="宋体" w:cs="宋体"/>
          <w:sz w:val="24"/>
        </w:rPr>
      </w:pPr>
      <w:r>
        <w:rPr>
          <w:rFonts w:hint="eastAsia" w:ascii="宋体" w:hAnsi="宋体" w:cs="宋体"/>
          <w:sz w:val="24"/>
        </w:rPr>
        <w:t>（3）投标人须知要求投标人提交的全部文件；</w:t>
      </w:r>
    </w:p>
    <w:p>
      <w:pPr>
        <w:snapToGrid w:val="0"/>
        <w:spacing w:line="440" w:lineRule="exact"/>
        <w:ind w:firstLine="480" w:firstLineChars="200"/>
        <w:jc w:val="left"/>
        <w:rPr>
          <w:rFonts w:ascii="宋体" w:hAnsi="宋体" w:cs="宋体"/>
          <w:sz w:val="24"/>
        </w:rPr>
      </w:pPr>
      <w:r>
        <w:rPr>
          <w:rFonts w:hint="eastAsia" w:ascii="宋体" w:hAnsi="宋体" w:cs="宋体"/>
          <w:sz w:val="24"/>
        </w:rPr>
        <w:t>4.按采购文件要求提供和交付的货物或服务的投标报价详见开标一览表。</w:t>
      </w:r>
    </w:p>
    <w:p>
      <w:pPr>
        <w:snapToGrid w:val="0"/>
        <w:spacing w:line="440" w:lineRule="exact"/>
        <w:ind w:firstLine="480" w:firstLineChars="200"/>
        <w:jc w:val="left"/>
        <w:rPr>
          <w:rFonts w:ascii="宋体" w:hAnsi="宋体" w:cs="宋体"/>
          <w:sz w:val="24"/>
        </w:rPr>
      </w:pPr>
      <w:r>
        <w:rPr>
          <w:rFonts w:hint="eastAsia" w:ascii="宋体" w:hAnsi="宋体" w:cs="宋体"/>
          <w:sz w:val="24"/>
        </w:rPr>
        <w:t>5.保证忠实地执行双方所签订的合同，并承担合同规定的责任和义务。</w:t>
      </w:r>
    </w:p>
    <w:p>
      <w:pPr>
        <w:snapToGrid w:val="0"/>
        <w:spacing w:line="440" w:lineRule="exact"/>
        <w:ind w:firstLine="480" w:firstLineChars="200"/>
        <w:jc w:val="left"/>
        <w:rPr>
          <w:rFonts w:ascii="宋体" w:hAnsi="宋体" w:cs="宋体"/>
          <w:sz w:val="24"/>
        </w:rPr>
      </w:pPr>
      <w:r>
        <w:rPr>
          <w:rFonts w:hint="eastAsia" w:ascii="宋体" w:hAnsi="宋体" w:cs="宋体"/>
          <w:sz w:val="24"/>
        </w:rPr>
        <w:t>6.保证遵守采购文件中的其他有关规定。</w:t>
      </w:r>
    </w:p>
    <w:p>
      <w:pPr>
        <w:snapToGrid w:val="0"/>
        <w:spacing w:line="440" w:lineRule="exact"/>
        <w:ind w:firstLine="480" w:firstLineChars="200"/>
        <w:jc w:val="left"/>
        <w:rPr>
          <w:rFonts w:ascii="宋体" w:hAnsi="宋体" w:cs="宋体"/>
          <w:sz w:val="24"/>
        </w:rPr>
      </w:pPr>
      <w:r>
        <w:rPr>
          <w:rFonts w:hint="eastAsia" w:ascii="宋体" w:hAnsi="宋体" w:cs="宋体"/>
          <w:sz w:val="24"/>
        </w:rPr>
        <w:t>7.我方的投标有效期自在开标日起</w:t>
      </w:r>
      <w:r>
        <w:rPr>
          <w:rFonts w:hint="eastAsia" w:ascii="宋体" w:hAnsi="宋体" w:cs="宋体"/>
          <w:sz w:val="24"/>
          <w:u w:val="single"/>
        </w:rPr>
        <w:t>90</w:t>
      </w:r>
      <w:r>
        <w:rPr>
          <w:rFonts w:hint="eastAsia" w:ascii="宋体" w:hAnsi="宋体" w:cs="宋体"/>
          <w:sz w:val="24"/>
        </w:rPr>
        <w:t>天内有效。</w:t>
      </w:r>
    </w:p>
    <w:p>
      <w:pPr>
        <w:snapToGrid w:val="0"/>
        <w:spacing w:line="440" w:lineRule="exact"/>
        <w:ind w:firstLine="480" w:firstLineChars="200"/>
        <w:jc w:val="left"/>
        <w:rPr>
          <w:rFonts w:ascii="宋体" w:hAnsi="宋体" w:cs="宋体"/>
          <w:sz w:val="24"/>
        </w:rPr>
      </w:pPr>
      <w:r>
        <w:rPr>
          <w:rFonts w:hint="eastAsia" w:ascii="宋体" w:hAnsi="宋体" w:cs="宋体"/>
          <w:sz w:val="24"/>
        </w:rPr>
        <w:t>8.我方完全理解贵方不一定要接受最低价的投标。</w:t>
      </w:r>
    </w:p>
    <w:p>
      <w:pPr>
        <w:snapToGrid w:val="0"/>
        <w:spacing w:line="440" w:lineRule="exact"/>
        <w:ind w:firstLine="480" w:firstLineChars="200"/>
        <w:jc w:val="left"/>
        <w:rPr>
          <w:rFonts w:ascii="宋体" w:hAnsi="宋体" w:cs="宋体"/>
          <w:sz w:val="24"/>
        </w:rPr>
      </w:pPr>
      <w:r>
        <w:rPr>
          <w:rFonts w:hint="eastAsia" w:ascii="宋体" w:hAnsi="宋体" w:cs="宋体"/>
          <w:sz w:val="24"/>
        </w:rPr>
        <w:t>9.我方在投标之前已经与贵方进行了充分的沟通，完全理解并接受采购文件的各项规定和要求，对采购文件的合理性、合法性不再有异议。</w:t>
      </w:r>
    </w:p>
    <w:p>
      <w:pPr>
        <w:snapToGrid w:val="0"/>
        <w:spacing w:line="440" w:lineRule="exact"/>
        <w:ind w:firstLine="480" w:firstLineChars="200"/>
        <w:jc w:val="left"/>
        <w:rPr>
          <w:rFonts w:ascii="宋体" w:hAnsi="宋体" w:cs="宋体"/>
          <w:sz w:val="24"/>
        </w:rPr>
      </w:pPr>
      <w:r>
        <w:rPr>
          <w:rFonts w:hint="eastAsia" w:ascii="宋体" w:hAnsi="宋体" w:cs="宋体"/>
          <w:sz w:val="24"/>
        </w:rPr>
        <w:t>10.我方愿意向贵方提供真实完整的任何与该项投标有关的数据、情况和技术资料。若贵方需要，我方愿意提供我方作出的一切承诺的证明材料。</w:t>
      </w:r>
    </w:p>
    <w:p>
      <w:pPr>
        <w:snapToGrid w:val="0"/>
        <w:spacing w:line="440" w:lineRule="exact"/>
        <w:ind w:firstLine="480" w:firstLineChars="200"/>
        <w:jc w:val="left"/>
        <w:rPr>
          <w:rFonts w:ascii="宋体" w:hAnsi="宋体" w:cs="宋体"/>
          <w:sz w:val="24"/>
        </w:rPr>
      </w:pPr>
      <w:r>
        <w:rPr>
          <w:rFonts w:hint="eastAsia" w:ascii="宋体" w:hAnsi="宋体" w:cs="宋体"/>
          <w:sz w:val="24"/>
        </w:rPr>
        <w:t>11.我方已详细审核全部采购文件，包括采购文件的澄清或修改文件（如有的话）、参考资料及有关附件，已经了解我方对于采购文件、采购过程、采购结果有依法进行询问、质疑、投诉的权利及相关渠道和要求。</w:t>
      </w:r>
    </w:p>
    <w:p>
      <w:pPr>
        <w:snapToGrid w:val="0"/>
        <w:spacing w:line="44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.如中标，本投标文件至本项目合同履行完毕止均保持有效，我方将按采购文件及采购法律、法规的规定履行合同责任和义务。</w:t>
      </w:r>
    </w:p>
    <w:p>
      <w:pPr>
        <w:snapToGrid w:val="0"/>
        <w:spacing w:line="44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.以上事项如有虚假或隐瞒，我方愿意承担一切不利后果，并不再寻求任何旨在减轻或免除法律责任。</w:t>
      </w:r>
    </w:p>
    <w:p>
      <w:pPr>
        <w:snapToGrid w:val="0"/>
        <w:spacing w:line="440" w:lineRule="exact"/>
        <w:jc w:val="left"/>
        <w:rPr>
          <w:rFonts w:ascii="宋体" w:hAnsi="宋体" w:cs="宋体"/>
          <w:sz w:val="23"/>
          <w:szCs w:val="23"/>
        </w:rPr>
      </w:pPr>
    </w:p>
    <w:p>
      <w:pPr>
        <w:snapToGrid w:val="0"/>
        <w:spacing w:line="440" w:lineRule="exact"/>
        <w:jc w:val="left"/>
        <w:rPr>
          <w:rFonts w:ascii="宋体" w:hAnsi="宋体" w:cs="宋体"/>
          <w:sz w:val="23"/>
          <w:szCs w:val="23"/>
        </w:rPr>
      </w:pPr>
      <w:r>
        <w:rPr>
          <w:rFonts w:hint="eastAsia" w:ascii="宋体" w:hAnsi="宋体" w:cs="宋体"/>
          <w:sz w:val="24"/>
        </w:rPr>
        <w:t>     与本投标有关的一切往来通讯请寄：</w:t>
      </w:r>
    </w:p>
    <w:p>
      <w:pPr>
        <w:spacing w:line="450" w:lineRule="atLeast"/>
        <w:ind w:firstLine="240" w:firstLineChars="100"/>
        <w:jc w:val="left"/>
        <w:rPr>
          <w:rFonts w:ascii="宋体" w:hAnsi="宋体" w:cs="宋体"/>
          <w:sz w:val="23"/>
          <w:szCs w:val="23"/>
        </w:rPr>
      </w:pPr>
      <w:r>
        <w:rPr>
          <w:rFonts w:hint="eastAsia" w:ascii="宋体" w:hAnsi="宋体" w:cs="宋体"/>
          <w:sz w:val="24"/>
        </w:rPr>
        <w:t>地址：________________</w:t>
      </w:r>
      <w:r>
        <w:rPr>
          <w:rFonts w:hint="eastAsia" w:ascii="宋体" w:hAnsi="宋体" w:cs="宋体"/>
          <w:sz w:val="23"/>
          <w:szCs w:val="23"/>
        </w:rPr>
        <w:t xml:space="preserve">                   </w:t>
      </w:r>
      <w:r>
        <w:rPr>
          <w:rFonts w:hint="eastAsia" w:ascii="宋体" w:hAnsi="宋体" w:cs="宋体"/>
          <w:sz w:val="24"/>
        </w:rPr>
        <w:t>邮编：____________　</w:t>
      </w:r>
    </w:p>
    <w:p>
      <w:pPr>
        <w:spacing w:line="450" w:lineRule="atLeast"/>
        <w:ind w:firstLine="240" w:firstLineChars="100"/>
        <w:jc w:val="left"/>
        <w:rPr>
          <w:rFonts w:ascii="宋体" w:hAnsi="宋体" w:cs="宋体"/>
          <w:sz w:val="23"/>
          <w:szCs w:val="23"/>
        </w:rPr>
      </w:pPr>
      <w:r>
        <w:rPr>
          <w:rFonts w:hint="eastAsia" w:ascii="宋体" w:hAnsi="宋体" w:cs="宋体"/>
          <w:sz w:val="24"/>
        </w:rPr>
        <w:t>电话：________________　</w:t>
      </w:r>
      <w:r>
        <w:rPr>
          <w:rFonts w:hint="eastAsia" w:ascii="宋体" w:hAnsi="宋体" w:cs="宋体"/>
          <w:sz w:val="23"/>
          <w:szCs w:val="23"/>
        </w:rPr>
        <w:t xml:space="preserve">                 </w:t>
      </w:r>
      <w:r>
        <w:rPr>
          <w:rFonts w:hint="eastAsia" w:ascii="宋体" w:hAnsi="宋体" w:cs="宋体"/>
          <w:sz w:val="24"/>
        </w:rPr>
        <w:t>传真：____________</w:t>
      </w:r>
    </w:p>
    <w:p>
      <w:pPr>
        <w:spacing w:line="450" w:lineRule="atLeast"/>
        <w:jc w:val="left"/>
        <w:rPr>
          <w:rFonts w:ascii="宋体" w:hAnsi="宋体" w:cs="宋体"/>
          <w:sz w:val="23"/>
          <w:szCs w:val="23"/>
        </w:rPr>
      </w:pPr>
      <w:r>
        <w:rPr>
          <w:rFonts w:hint="eastAsia" w:ascii="宋体" w:hAnsi="宋体" w:cs="宋体"/>
          <w:sz w:val="24"/>
        </w:rPr>
        <w:t> </w:t>
      </w:r>
    </w:p>
    <w:p>
      <w:pPr>
        <w:spacing w:line="450" w:lineRule="atLeast"/>
        <w:jc w:val="left"/>
        <w:rPr>
          <w:rFonts w:ascii="宋体" w:hAnsi="宋体" w:cs="宋体"/>
          <w:sz w:val="24"/>
        </w:rPr>
      </w:pPr>
    </w:p>
    <w:p>
      <w:pPr>
        <w:spacing w:line="450" w:lineRule="atLeast"/>
        <w:ind w:firstLine="230" w:firstLineChars="100"/>
        <w:jc w:val="left"/>
        <w:rPr>
          <w:rFonts w:ascii="宋体" w:hAnsi="宋体" w:cs="宋体"/>
          <w:szCs w:val="21"/>
        </w:rPr>
      </w:pPr>
      <w:r>
        <w:rPr>
          <w:rFonts w:hint="eastAsia" w:ascii="宋体" w:hAnsi="宋体" w:cs="宋体"/>
          <w:sz w:val="23"/>
          <w:szCs w:val="23"/>
        </w:rPr>
        <w:t xml:space="preserve">                                 </w:t>
      </w:r>
      <w:r>
        <w:rPr>
          <w:rFonts w:hint="eastAsia" w:ascii="宋体" w:hAnsi="宋体" w:cs="宋体"/>
          <w:szCs w:val="21"/>
        </w:rPr>
        <w:t xml:space="preserve">   供应商 (盖单位公章)：</w:t>
      </w:r>
    </w:p>
    <w:p>
      <w:pPr>
        <w:spacing w:line="450" w:lineRule="atLeast"/>
        <w:ind w:firstLine="210" w:firstLineChars="100"/>
        <w:jc w:val="left"/>
        <w:rPr>
          <w:rFonts w:ascii="宋体" w:hAnsi="宋体" w:cs="宋体"/>
          <w:szCs w:val="21"/>
        </w:rPr>
      </w:pPr>
    </w:p>
    <w:p>
      <w:pPr>
        <w:spacing w:line="450" w:lineRule="atLeast"/>
        <w:ind w:firstLine="1995" w:firstLineChars="950"/>
        <w:jc w:val="left"/>
        <w:rPr>
          <w:rFonts w:ascii="宋体" w:hAnsi="宋体" w:cs="宋体"/>
          <w:szCs w:val="21"/>
        </w:rPr>
      </w:pPr>
      <w:r>
        <w:rPr>
          <w:rFonts w:hint="eastAsia" w:ascii="宋体" w:hAnsi="宋体" w:cs="宋体"/>
          <w:szCs w:val="21"/>
        </w:rPr>
        <w:t>法定代表人或全权代表(盖章或签字)：</w:t>
      </w:r>
    </w:p>
    <w:p>
      <w:pPr>
        <w:spacing w:line="450" w:lineRule="atLeast"/>
        <w:jc w:val="left"/>
        <w:rPr>
          <w:rFonts w:ascii="宋体" w:hAnsi="宋体" w:cs="宋体"/>
          <w:szCs w:val="21"/>
        </w:rPr>
      </w:pPr>
      <w:r>
        <w:rPr>
          <w:rFonts w:hint="eastAsia" w:ascii="宋体" w:hAnsi="宋体" w:cs="宋体"/>
          <w:szCs w:val="21"/>
        </w:rPr>
        <w:t> </w:t>
      </w:r>
    </w:p>
    <w:p>
      <w:pPr>
        <w:spacing w:line="450" w:lineRule="atLeast"/>
        <w:ind w:firstLine="3360" w:firstLineChars="1600"/>
        <w:jc w:val="left"/>
        <w:rPr>
          <w:rFonts w:ascii="宋体" w:hAnsi="宋体" w:cs="宋体"/>
          <w:sz w:val="24"/>
        </w:rPr>
      </w:pPr>
      <w:r>
        <w:rPr>
          <w:rFonts w:hint="eastAsia" w:ascii="宋体" w:hAnsi="宋体" w:cs="宋体"/>
        </w:rPr>
        <w:t>              </w:t>
      </w:r>
      <w:r>
        <w:rPr>
          <w:rFonts w:hint="eastAsia" w:ascii="宋体" w:hAnsi="宋体" w:cs="宋体"/>
          <w:b/>
          <w:szCs w:val="21"/>
        </w:rPr>
        <w:t>日 期：</w:t>
      </w:r>
      <w:r>
        <w:rPr>
          <w:rFonts w:hint="eastAsia" w:ascii="宋体" w:hAnsi="宋体" w:cs="宋体"/>
          <w:sz w:val="24"/>
        </w:rPr>
        <w:t xml:space="preserve">   年    月    日 </w:t>
      </w:r>
    </w:p>
    <w:p>
      <w:pPr>
        <w:pStyle w:val="31"/>
        <w:spacing w:line="360" w:lineRule="auto"/>
        <w:rPr>
          <w:rFonts w:hAnsi="宋体" w:cs="宋体"/>
          <w:b/>
          <w:szCs w:val="21"/>
        </w:rPr>
      </w:pPr>
    </w:p>
    <w:p>
      <w:pPr>
        <w:spacing w:line="450" w:lineRule="atLeast"/>
        <w:jc w:val="center"/>
        <w:rPr>
          <w:rFonts w:ascii="宋体" w:hAnsi="宋体" w:cs="宋体"/>
          <w:sz w:val="24"/>
        </w:rPr>
      </w:pPr>
    </w:p>
    <w:p>
      <w:pPr>
        <w:spacing w:line="450" w:lineRule="atLeast"/>
        <w:rPr>
          <w:rFonts w:ascii="宋体" w:hAnsi="宋体" w:cs="宋体"/>
          <w:sz w:val="24"/>
        </w:rPr>
      </w:pPr>
    </w:p>
    <w:p>
      <w:pPr>
        <w:spacing w:line="450" w:lineRule="atLeast"/>
        <w:ind w:firstLine="361" w:firstLineChars="150"/>
        <w:rPr>
          <w:rFonts w:ascii="宋体" w:hAnsi="宋体" w:cs="宋体"/>
          <w:b/>
          <w:bCs/>
          <w:sz w:val="24"/>
        </w:rPr>
      </w:pPr>
    </w:p>
    <w:p>
      <w:pPr>
        <w:spacing w:line="450" w:lineRule="atLeast"/>
        <w:ind w:firstLine="361" w:firstLineChars="150"/>
        <w:rPr>
          <w:rFonts w:ascii="宋体" w:hAnsi="宋体" w:cs="宋体"/>
          <w:b/>
          <w:bCs/>
          <w:sz w:val="24"/>
        </w:rPr>
      </w:pPr>
      <w:r>
        <w:rPr>
          <w:rFonts w:hint="eastAsia" w:ascii="宋体" w:hAnsi="宋体" w:cs="宋体"/>
          <w:b/>
          <w:bCs/>
          <w:sz w:val="24"/>
        </w:rPr>
        <w:t>注：▲必须按照本声明书要求填报。</w:t>
      </w:r>
    </w:p>
    <w:p>
      <w:pPr>
        <w:pStyle w:val="5"/>
        <w:ind w:firstLine="240"/>
        <w:jc w:val="left"/>
        <w:rPr>
          <w:rFonts w:cs="宋体"/>
        </w:rPr>
      </w:pPr>
      <w:r>
        <w:rPr>
          <w:rFonts w:hint="eastAsia" w:cs="宋体"/>
          <w:b w:val="0"/>
          <w:bCs/>
          <w:sz w:val="24"/>
        </w:rPr>
        <w:br w:type="page"/>
      </w:r>
      <w:r>
        <w:rPr>
          <w:rFonts w:hint="eastAsia" w:cs="宋体"/>
        </w:rPr>
        <w:t>附件</w:t>
      </w:r>
      <w:bookmarkEnd w:id="91"/>
      <w:r>
        <w:rPr>
          <w:rFonts w:hint="eastAsia" w:cs="宋体"/>
        </w:rPr>
        <w:t>2</w:t>
      </w:r>
    </w:p>
    <w:p>
      <w:pPr>
        <w:spacing w:line="500" w:lineRule="exact"/>
        <w:jc w:val="center"/>
        <w:rPr>
          <w:rFonts w:ascii="宋体" w:hAnsi="宋体" w:cs="宋体"/>
          <w:b/>
          <w:sz w:val="28"/>
        </w:rPr>
      </w:pPr>
      <w:r>
        <w:rPr>
          <w:rFonts w:hint="eastAsia" w:ascii="宋体" w:hAnsi="宋体" w:cs="宋体"/>
          <w:b/>
          <w:sz w:val="28"/>
        </w:rPr>
        <w:t>附件2-1:法定代表人授权书</w:t>
      </w:r>
    </w:p>
    <w:p>
      <w:pPr>
        <w:spacing w:line="500" w:lineRule="exact"/>
        <w:jc w:val="center"/>
        <w:rPr>
          <w:rFonts w:ascii="宋体" w:hAnsi="宋体" w:cs="宋体"/>
          <w:sz w:val="28"/>
          <w:u w:val="single"/>
        </w:rPr>
      </w:pPr>
    </w:p>
    <w:p>
      <w:pPr>
        <w:snapToGrid w:val="0"/>
        <w:spacing w:line="440" w:lineRule="exact"/>
        <w:rPr>
          <w:rFonts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pPr>
        <w:pStyle w:val="31"/>
        <w:spacing w:line="440" w:lineRule="exact"/>
        <w:ind w:left="240" w:hanging="240" w:hangingChars="100"/>
        <w:rPr>
          <w:rFonts w:hAnsi="宋体" w:cs="宋体"/>
          <w:sz w:val="24"/>
        </w:rPr>
      </w:pPr>
      <w:r>
        <w:rPr>
          <w:rFonts w:hint="eastAsia" w:hAnsi="宋体" w:cs="宋体"/>
          <w:sz w:val="24"/>
        </w:rPr>
        <w:t xml:space="preserve">    </w:t>
      </w:r>
      <w:r>
        <w:rPr>
          <w:rFonts w:hint="eastAsia" w:hAnsi="宋体" w:cs="宋体"/>
          <w:sz w:val="24"/>
          <w:u w:val="single"/>
        </w:rPr>
        <w:t xml:space="preserve">  （投标人全称）  </w:t>
      </w:r>
      <w:r>
        <w:rPr>
          <w:rFonts w:hint="eastAsia" w:hAnsi="宋体" w:cs="宋体"/>
          <w:sz w:val="24"/>
        </w:rPr>
        <w:t>法定代表人（或营业执照中单位负责人）</w:t>
      </w:r>
      <w:r>
        <w:rPr>
          <w:rFonts w:hint="eastAsia" w:hAnsi="宋体" w:cs="宋体"/>
          <w:sz w:val="24"/>
          <w:u w:val="single"/>
        </w:rPr>
        <w:tab/>
      </w:r>
      <w:r>
        <w:rPr>
          <w:rFonts w:hint="eastAsia" w:hAnsi="宋体" w:cs="宋体"/>
          <w:sz w:val="24"/>
          <w:u w:val="single"/>
        </w:rPr>
        <w:t xml:space="preserve">（法定代表人或营业执照中单位负责人姓名） </w:t>
      </w:r>
      <w:r>
        <w:rPr>
          <w:rFonts w:hint="eastAsia" w:hAnsi="宋体" w:cs="宋体"/>
          <w:sz w:val="24"/>
        </w:rPr>
        <w:t>授权</w:t>
      </w:r>
      <w:r>
        <w:rPr>
          <w:rFonts w:hint="eastAsia" w:hAnsi="宋体" w:cs="宋体"/>
          <w:sz w:val="24"/>
          <w:u w:val="single"/>
        </w:rPr>
        <w:t xml:space="preserve">   （全权代表姓名） </w:t>
      </w:r>
      <w:r>
        <w:rPr>
          <w:rFonts w:hint="eastAsia" w:hAnsi="宋体" w:cs="宋体"/>
          <w:sz w:val="24"/>
        </w:rPr>
        <w:t>为全权代表，参加贵单位组织的</w:t>
      </w:r>
      <w:r>
        <w:rPr>
          <w:rFonts w:hint="eastAsia" w:hAnsi="宋体" w:cs="宋体"/>
          <w:sz w:val="24"/>
          <w:u w:val="single"/>
        </w:rPr>
        <w:tab/>
      </w:r>
      <w:r>
        <w:rPr>
          <w:rFonts w:hint="eastAsia" w:hAnsi="宋体" w:cs="宋体"/>
          <w:sz w:val="24"/>
          <w:u w:val="single"/>
        </w:rPr>
        <w:t xml:space="preserve">    </w:t>
      </w:r>
      <w:r>
        <w:rPr>
          <w:rFonts w:hint="eastAsia" w:hAnsi="宋体" w:cs="宋体"/>
          <w:b/>
          <w:sz w:val="24"/>
          <w:u w:val="single"/>
        </w:rPr>
        <w:t xml:space="preserve"> </w:t>
      </w:r>
      <w:r>
        <w:rPr>
          <w:rFonts w:hint="eastAsia" w:hAnsi="宋体" w:cs="宋体"/>
          <w:sz w:val="24"/>
        </w:rPr>
        <w:t>项目的采购活动，并代表我方全权办理针对上述项目的投标、开标、评标、签约等具体事务和签署相关文件。我方对全权代表的签名事项负全部责任。</w:t>
      </w:r>
    </w:p>
    <w:p>
      <w:pPr>
        <w:pStyle w:val="31"/>
        <w:spacing w:line="440" w:lineRule="exact"/>
        <w:ind w:firstLine="480" w:firstLineChars="200"/>
        <w:rPr>
          <w:rFonts w:hAnsi="宋体" w:cs="宋体"/>
          <w:sz w:val="24"/>
        </w:rPr>
      </w:pPr>
      <w:r>
        <w:rPr>
          <w:rFonts w:hint="eastAsia" w:hAnsi="宋体" w:cs="宋体"/>
          <w:sz w:val="24"/>
        </w:rPr>
        <w:t>在撤销授权的书面通知以前，本授权书一直有效。全权代表在授权委托书有效期内签署的所有文件不因授权的撤销而失效。</w:t>
      </w:r>
    </w:p>
    <w:p>
      <w:pPr>
        <w:pStyle w:val="31"/>
        <w:spacing w:line="440" w:lineRule="exact"/>
        <w:ind w:firstLine="480" w:firstLineChars="200"/>
        <w:rPr>
          <w:rFonts w:hAnsi="宋体" w:cs="宋体"/>
          <w:sz w:val="24"/>
        </w:rPr>
      </w:pPr>
      <w:r>
        <w:rPr>
          <w:rFonts w:hint="eastAsia" w:hAnsi="宋体" w:cs="宋体"/>
          <w:sz w:val="24"/>
        </w:rPr>
        <w:t>全权代表无转委托权，特此委托。</w:t>
      </w:r>
    </w:p>
    <w:p>
      <w:pPr>
        <w:pStyle w:val="31"/>
        <w:spacing w:line="360" w:lineRule="auto"/>
        <w:rPr>
          <w:rFonts w:hAnsi="宋体" w:cs="宋体"/>
          <w:sz w:val="24"/>
        </w:rPr>
      </w:pPr>
    </w:p>
    <w:p>
      <w:pPr>
        <w:snapToGrid w:val="0"/>
        <w:spacing w:before="120" w:beforeLines="50" w:after="50" w:line="580" w:lineRule="exact"/>
        <w:rPr>
          <w:rFonts w:ascii="宋体" w:hAnsi="宋体" w:cs="宋体"/>
          <w:sz w:val="24"/>
          <w:szCs w:val="20"/>
          <w:u w:val="single"/>
        </w:rPr>
      </w:pPr>
      <w:r>
        <w:rPr>
          <w:rFonts w:hint="eastAsia" w:ascii="宋体" w:hAnsi="宋体" w:cs="宋体"/>
          <w:sz w:val="24"/>
          <w:szCs w:val="20"/>
        </w:rPr>
        <w:t>全权代表姓名：</w:t>
      </w:r>
      <w:r>
        <w:rPr>
          <w:rFonts w:hint="eastAsia" w:ascii="宋体" w:hAnsi="宋体" w:cs="宋体"/>
          <w:sz w:val="24"/>
          <w:szCs w:val="20"/>
          <w:u w:val="single"/>
        </w:rPr>
        <w:t xml:space="preserve">            </w:t>
      </w:r>
      <w:r>
        <w:rPr>
          <w:rFonts w:hint="eastAsia" w:ascii="宋体" w:hAnsi="宋体" w:cs="宋体"/>
          <w:sz w:val="24"/>
          <w:szCs w:val="20"/>
        </w:rPr>
        <w:t xml:space="preserve">   职务：</w:t>
      </w:r>
      <w:r>
        <w:rPr>
          <w:rFonts w:hint="eastAsia" w:ascii="宋体" w:hAnsi="宋体" w:cs="宋体"/>
          <w:sz w:val="24"/>
          <w:szCs w:val="20"/>
          <w:u w:val="single"/>
        </w:rPr>
        <w:t xml:space="preserve">           </w:t>
      </w:r>
    </w:p>
    <w:p>
      <w:pPr>
        <w:snapToGrid w:val="0"/>
        <w:spacing w:before="120" w:beforeLines="50" w:after="50" w:line="580" w:lineRule="exact"/>
        <w:rPr>
          <w:rFonts w:ascii="宋体" w:hAnsi="宋体" w:cs="宋体"/>
          <w:sz w:val="24"/>
          <w:szCs w:val="20"/>
          <w:u w:val="single"/>
        </w:rPr>
      </w:pPr>
      <w:r>
        <w:rPr>
          <w:rFonts w:hint="eastAsia" w:ascii="宋体" w:hAnsi="宋体" w:cs="宋体"/>
          <w:sz w:val="24"/>
          <w:szCs w:val="20"/>
        </w:rPr>
        <w:t>全权代表身份证号码：</w:t>
      </w:r>
      <w:r>
        <w:rPr>
          <w:rFonts w:hint="eastAsia" w:ascii="宋体" w:hAnsi="宋体" w:cs="宋体"/>
          <w:sz w:val="24"/>
          <w:szCs w:val="20"/>
          <w:u w:val="single"/>
        </w:rPr>
        <w:t xml:space="preserve">                           。附上：全权代表身份证复印件                                             </w:t>
      </w:r>
      <w:r>
        <w:rPr>
          <w:rFonts w:hint="eastAsia" w:ascii="宋体" w:hAnsi="宋体" w:cs="宋体"/>
          <w:sz w:val="24"/>
          <w:szCs w:val="20"/>
        </w:rPr>
        <w:t xml:space="preserve"> </w:t>
      </w:r>
    </w:p>
    <w:p>
      <w:pPr>
        <w:snapToGrid w:val="0"/>
        <w:spacing w:before="120" w:beforeLines="50" w:after="50" w:line="580" w:lineRule="exact"/>
        <w:rPr>
          <w:rFonts w:ascii="宋体" w:hAnsi="宋体" w:cs="宋体"/>
          <w:sz w:val="24"/>
          <w:szCs w:val="20"/>
        </w:rPr>
      </w:pPr>
    </w:p>
    <w:p>
      <w:pPr>
        <w:snapToGrid w:val="0"/>
        <w:spacing w:before="120" w:beforeLines="50" w:after="50" w:line="580" w:lineRule="exact"/>
        <w:rPr>
          <w:rFonts w:ascii="宋体" w:hAnsi="宋体" w:cs="宋体"/>
          <w:b/>
          <w:bCs/>
          <w:sz w:val="30"/>
          <w:szCs w:val="30"/>
        </w:rPr>
      </w:pPr>
      <w:r>
        <w:rPr>
          <w:rFonts w:hint="eastAsia" w:ascii="宋体" w:hAnsi="宋体" w:cs="宋体"/>
          <w:b/>
          <w:bCs/>
          <w:sz w:val="24"/>
          <w:szCs w:val="20"/>
        </w:rPr>
        <w:t>法定代表人或营业执照中单位负责人签名（或签名章）：</w:t>
      </w:r>
      <w:r>
        <w:rPr>
          <w:rFonts w:hint="eastAsia" w:ascii="宋体" w:hAnsi="宋体" w:cs="宋体"/>
          <w:b/>
          <w:bCs/>
          <w:sz w:val="24"/>
          <w:szCs w:val="20"/>
          <w:u w:val="single"/>
        </w:rPr>
        <w:t xml:space="preserve">            </w:t>
      </w:r>
      <w:r>
        <w:rPr>
          <w:rFonts w:hint="eastAsia" w:ascii="宋体" w:hAnsi="宋体" w:cs="宋体"/>
          <w:b/>
          <w:bCs/>
          <w:sz w:val="24"/>
          <w:szCs w:val="20"/>
        </w:rPr>
        <w:t xml:space="preserve">   职务：</w:t>
      </w:r>
      <w:r>
        <w:rPr>
          <w:rFonts w:hint="eastAsia" w:ascii="宋体" w:hAnsi="宋体" w:cs="宋体"/>
          <w:b/>
          <w:bCs/>
          <w:sz w:val="24"/>
          <w:szCs w:val="20"/>
          <w:u w:val="single"/>
        </w:rPr>
        <w:t xml:space="preserve">   </w:t>
      </w:r>
      <w:r>
        <w:rPr>
          <w:rFonts w:hint="eastAsia" w:ascii="宋体" w:hAnsi="宋体" w:cs="宋体"/>
          <w:b/>
          <w:bCs/>
          <w:sz w:val="30"/>
          <w:szCs w:val="30"/>
          <w:u w:val="single"/>
        </w:rPr>
        <w:t xml:space="preserve">        </w:t>
      </w:r>
    </w:p>
    <w:p>
      <w:pPr>
        <w:snapToGrid w:val="0"/>
        <w:spacing w:before="120" w:beforeLines="50" w:after="50" w:line="460" w:lineRule="exact"/>
        <w:ind w:firstLine="6150" w:firstLineChars="2050"/>
        <w:rPr>
          <w:rFonts w:ascii="宋体" w:hAnsi="宋体" w:cs="宋体"/>
          <w:sz w:val="30"/>
          <w:szCs w:val="30"/>
        </w:rPr>
      </w:pPr>
    </w:p>
    <w:p>
      <w:pPr>
        <w:pStyle w:val="31"/>
        <w:spacing w:line="360" w:lineRule="auto"/>
        <w:rPr>
          <w:rFonts w:hAnsi="宋体" w:cs="宋体"/>
          <w:sz w:val="30"/>
          <w:szCs w:val="30"/>
        </w:rPr>
      </w:pPr>
    </w:p>
    <w:p>
      <w:pPr>
        <w:spacing w:line="450" w:lineRule="atLeast"/>
        <w:ind w:left="2801" w:leftChars="1334" w:firstLine="1285" w:firstLineChars="612"/>
        <w:jc w:val="left"/>
        <w:rPr>
          <w:rFonts w:ascii="宋体" w:hAnsi="宋体" w:cs="宋体"/>
          <w:szCs w:val="21"/>
        </w:rPr>
      </w:pPr>
      <w:r>
        <w:rPr>
          <w:rFonts w:hint="eastAsia" w:ascii="宋体" w:hAnsi="宋体" w:cs="宋体"/>
          <w:szCs w:val="21"/>
        </w:rPr>
        <w:t xml:space="preserve">供应商（盖单位公章）：                  </w:t>
      </w:r>
    </w:p>
    <w:p>
      <w:pPr>
        <w:spacing w:line="450" w:lineRule="atLeast"/>
        <w:ind w:left="2801" w:leftChars="1334" w:firstLine="1285" w:firstLineChars="612"/>
        <w:jc w:val="left"/>
        <w:rPr>
          <w:rFonts w:ascii="宋体" w:hAnsi="宋体" w:cs="宋体"/>
          <w:szCs w:val="21"/>
        </w:rPr>
      </w:pPr>
    </w:p>
    <w:p>
      <w:pPr>
        <w:spacing w:line="450" w:lineRule="atLeast"/>
        <w:ind w:left="2801" w:leftChars="1334" w:firstLine="1285" w:firstLineChars="612"/>
        <w:jc w:val="left"/>
        <w:rPr>
          <w:rFonts w:ascii="宋体" w:hAnsi="宋体" w:cs="宋体"/>
          <w:szCs w:val="21"/>
        </w:rPr>
      </w:pPr>
      <w:r>
        <w:rPr>
          <w:rFonts w:hint="eastAsia" w:ascii="宋体" w:hAnsi="宋体" w:cs="宋体"/>
          <w:szCs w:val="21"/>
        </w:rPr>
        <w:t xml:space="preserve">日 期：   年     月     日 </w:t>
      </w:r>
    </w:p>
    <w:p>
      <w:pPr>
        <w:pStyle w:val="31"/>
        <w:spacing w:line="360" w:lineRule="auto"/>
        <w:rPr>
          <w:rFonts w:hAnsi="宋体" w:cs="宋体"/>
          <w:b/>
          <w:sz w:val="28"/>
          <w:szCs w:val="28"/>
        </w:rPr>
      </w:pPr>
    </w:p>
    <w:p>
      <w:pPr>
        <w:pStyle w:val="31"/>
        <w:spacing w:line="360" w:lineRule="auto"/>
        <w:rPr>
          <w:rFonts w:hAnsi="宋体" w:cs="宋体"/>
          <w:b/>
          <w:sz w:val="24"/>
        </w:rPr>
      </w:pPr>
    </w:p>
    <w:p>
      <w:pPr>
        <w:spacing w:line="360" w:lineRule="auto"/>
        <w:jc w:val="center"/>
        <w:rPr>
          <w:rFonts w:ascii="宋体" w:hAnsi="宋体" w:cs="宋体"/>
          <w:b/>
          <w:sz w:val="28"/>
          <w:szCs w:val="28"/>
        </w:rPr>
      </w:pPr>
      <w:r>
        <w:rPr>
          <w:rFonts w:hint="eastAsia" w:ascii="宋体" w:hAnsi="宋体" w:cs="宋体"/>
          <w:b/>
          <w:sz w:val="30"/>
        </w:rPr>
        <w:br w:type="page"/>
      </w:r>
      <w:r>
        <w:rPr>
          <w:rFonts w:hint="eastAsia" w:ascii="宋体" w:hAnsi="宋体" w:cs="宋体"/>
          <w:b/>
          <w:sz w:val="28"/>
        </w:rPr>
        <w:t>附件2-2:</w:t>
      </w:r>
      <w:r>
        <w:rPr>
          <w:rFonts w:hint="eastAsia" w:ascii="宋体" w:hAnsi="宋体" w:cs="宋体"/>
          <w:b/>
          <w:sz w:val="28"/>
          <w:szCs w:val="28"/>
        </w:rPr>
        <w:t>法人代表身份证明书</w:t>
      </w:r>
    </w:p>
    <w:p>
      <w:pPr>
        <w:spacing w:line="360" w:lineRule="auto"/>
        <w:jc w:val="center"/>
        <w:rPr>
          <w:rFonts w:ascii="宋体" w:hAnsi="宋体" w:cs="宋体"/>
          <w:b/>
          <w:sz w:val="28"/>
          <w:szCs w:val="28"/>
        </w:rPr>
      </w:pPr>
    </w:p>
    <w:p>
      <w:pPr>
        <w:spacing w:line="360" w:lineRule="auto"/>
        <w:ind w:firstLine="720" w:firstLineChars="3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同志，在我单位任</w:t>
      </w:r>
      <w:r>
        <w:rPr>
          <w:rFonts w:hint="eastAsia" w:ascii="宋体" w:hAnsi="宋体" w:cs="宋体"/>
          <w:sz w:val="24"/>
          <w:u w:val="single"/>
        </w:rPr>
        <w:t xml:space="preserve">         </w:t>
      </w:r>
      <w:r>
        <w:rPr>
          <w:rFonts w:hint="eastAsia" w:ascii="宋体" w:hAnsi="宋体" w:cs="宋体"/>
          <w:sz w:val="24"/>
        </w:rPr>
        <w:t>职务，系我单位法定代表人，特此证明。</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ind w:firstLine="720" w:firstLineChars="300"/>
        <w:jc w:val="left"/>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p>
    <w:p>
      <w:pPr>
        <w:spacing w:line="360" w:lineRule="auto"/>
        <w:ind w:firstLine="720" w:firstLineChars="3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                       </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450" w:lineRule="atLeast"/>
        <w:ind w:firstLine="2520" w:firstLineChars="1050"/>
        <w:jc w:val="left"/>
        <w:rPr>
          <w:rFonts w:ascii="宋体" w:hAnsi="宋体" w:cs="宋体"/>
          <w:sz w:val="24"/>
        </w:rPr>
      </w:pPr>
      <w:r>
        <w:rPr>
          <w:rFonts w:hint="eastAsia" w:ascii="宋体" w:hAnsi="宋体" w:cs="宋体"/>
          <w:sz w:val="24"/>
        </w:rPr>
        <w:t xml:space="preserve">         供应商（盖单位公章）：                 </w:t>
      </w:r>
    </w:p>
    <w:p>
      <w:pPr>
        <w:spacing w:line="450" w:lineRule="atLeast"/>
        <w:ind w:firstLine="2520" w:firstLineChars="1050"/>
        <w:jc w:val="left"/>
        <w:rPr>
          <w:rFonts w:ascii="宋体" w:hAnsi="宋体" w:cs="宋体"/>
          <w:sz w:val="24"/>
        </w:rPr>
      </w:pPr>
      <w:r>
        <w:rPr>
          <w:rFonts w:hint="eastAsia" w:ascii="宋体" w:hAnsi="宋体" w:cs="宋体"/>
          <w:sz w:val="24"/>
        </w:rPr>
        <w:t xml:space="preserve">       </w:t>
      </w:r>
    </w:p>
    <w:p>
      <w:pPr>
        <w:spacing w:line="450" w:lineRule="atLeast"/>
        <w:ind w:firstLine="3840" w:firstLineChars="1600"/>
        <w:jc w:val="left"/>
        <w:rPr>
          <w:rFonts w:ascii="宋体" w:hAnsi="宋体" w:cs="宋体"/>
          <w:sz w:val="24"/>
        </w:rPr>
      </w:pPr>
      <w:r>
        <w:rPr>
          <w:rFonts w:hint="eastAsia" w:ascii="宋体" w:hAnsi="宋体" w:cs="宋体"/>
          <w:sz w:val="24"/>
        </w:rPr>
        <w:t xml:space="preserve">日    期：      年     月     日 </w:t>
      </w:r>
    </w:p>
    <w:p>
      <w:pPr>
        <w:spacing w:line="360" w:lineRule="auto"/>
        <w:jc w:val="center"/>
        <w:rPr>
          <w:rFonts w:ascii="宋体" w:hAnsi="宋体" w:cs="宋体"/>
          <w:b/>
          <w:sz w:val="24"/>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注：并附身份证复印件。</w:t>
      </w:r>
    </w:p>
    <w:p>
      <w:pPr>
        <w:spacing w:line="360" w:lineRule="auto"/>
        <w:ind w:firstLine="840" w:firstLineChars="300"/>
        <w:jc w:val="left"/>
        <w:rPr>
          <w:rFonts w:ascii="宋体" w:hAnsi="宋体" w:cs="宋体"/>
          <w:sz w:val="28"/>
          <w:szCs w:val="28"/>
        </w:rPr>
      </w:pPr>
    </w:p>
    <w:p>
      <w:pPr>
        <w:pStyle w:val="5"/>
        <w:ind w:firstLine="281"/>
        <w:jc w:val="left"/>
        <w:rPr>
          <w:rFonts w:cs="宋体"/>
        </w:rPr>
      </w:pPr>
      <w:r>
        <w:rPr>
          <w:rFonts w:hint="eastAsia" w:cs="宋体"/>
          <w:sz w:val="28"/>
          <w:szCs w:val="28"/>
        </w:rPr>
        <w:br w:type="page"/>
      </w:r>
      <w:r>
        <w:rPr>
          <w:rFonts w:hint="eastAsia" w:cs="宋体"/>
        </w:rPr>
        <w:t>附件3：</w:t>
      </w:r>
      <w:bookmarkEnd w:id="92"/>
    </w:p>
    <w:p>
      <w:pPr>
        <w:spacing w:line="360" w:lineRule="auto"/>
        <w:ind w:firstLine="321" w:firstLineChars="100"/>
        <w:jc w:val="center"/>
        <w:rPr>
          <w:b/>
          <w:sz w:val="32"/>
          <w:szCs w:val="32"/>
        </w:rPr>
      </w:pPr>
      <w:r>
        <w:rPr>
          <w:rFonts w:hint="eastAsia"/>
          <w:b/>
          <w:sz w:val="32"/>
          <w:szCs w:val="32"/>
        </w:rPr>
        <w:t>承 诺 书</w:t>
      </w:r>
    </w:p>
    <w:p>
      <w:pPr>
        <w:pStyle w:val="2"/>
        <w:rPr>
          <w:rFonts w:cs="Tahoma"/>
        </w:rPr>
      </w:pPr>
    </w:p>
    <w:p>
      <w:pPr>
        <w:pStyle w:val="2"/>
        <w:spacing w:line="360" w:lineRule="auto"/>
        <w:rPr>
          <w:rFonts w:cs="Tahoma"/>
          <w:u w:val="single"/>
        </w:rPr>
      </w:pPr>
      <w:r>
        <w:rPr>
          <w:rFonts w:hint="eastAsia" w:cs="Tahoma"/>
        </w:rPr>
        <w:t>致：</w:t>
      </w:r>
      <w:r>
        <w:rPr>
          <w:rFonts w:hint="eastAsia" w:cs="Tahoma"/>
          <w:u w:val="single"/>
        </w:rPr>
        <w:t xml:space="preserve">              （招标人名称）：</w:t>
      </w:r>
    </w:p>
    <w:p>
      <w:pPr>
        <w:pStyle w:val="2"/>
        <w:spacing w:line="360" w:lineRule="auto"/>
        <w:rPr>
          <w:rFonts w:cs="Tahoma"/>
        </w:rPr>
      </w:pPr>
      <w:r>
        <w:rPr>
          <w:rFonts w:hint="eastAsia" w:cs="Tahoma"/>
        </w:rPr>
        <w:t xml:space="preserve">    1、我公司承诺：自2018年7月1日以来至报名截止时间止，未受到行政主管部门信用减分的处罚，特此承诺。</w:t>
      </w:r>
    </w:p>
    <w:p>
      <w:pPr>
        <w:pStyle w:val="2"/>
        <w:spacing w:line="360" w:lineRule="auto"/>
        <w:rPr>
          <w:rFonts w:cs="Tahoma"/>
        </w:rPr>
      </w:pPr>
      <w:r>
        <w:rPr>
          <w:rFonts w:hint="eastAsia" w:cs="Tahoma"/>
        </w:rPr>
        <w:t xml:space="preserve">    2、</w:t>
      </w:r>
      <w:r>
        <w:rPr>
          <w:rFonts w:hint="eastAsia" w:ascii="宋体" w:hAnsi="宋体"/>
        </w:rPr>
        <w:t>本公司若有违反本承诺内容的行为，</w:t>
      </w:r>
      <w:r>
        <w:rPr>
          <w:rFonts w:hint="eastAsia" w:ascii="宋体" w:hAnsi="宋体"/>
          <w:color w:val="000000"/>
        </w:rPr>
        <w:t>愿意按招标文件规定接受投标担保的处理</w:t>
      </w:r>
      <w:r>
        <w:rPr>
          <w:rFonts w:hint="eastAsia" w:ascii="宋体" w:hAnsi="宋体"/>
          <w:b/>
          <w:color w:val="000000"/>
        </w:rPr>
        <w:t>：“</w:t>
      </w:r>
      <w:r>
        <w:rPr>
          <w:rFonts w:ascii="宋体" w:hAnsi="宋体"/>
          <w:b/>
        </w:rPr>
        <w:t>投标人在投标活动中提供任何虚假材料</w:t>
      </w:r>
      <w:r>
        <w:rPr>
          <w:rFonts w:hint="eastAsia" w:ascii="宋体" w:hAnsi="宋体"/>
          <w:b/>
        </w:rPr>
        <w:t>，</w:t>
      </w:r>
      <w:r>
        <w:rPr>
          <w:rFonts w:ascii="宋体" w:hAnsi="宋体"/>
          <w:b/>
        </w:rPr>
        <w:t>其投标无效，并报监管部门查处</w:t>
      </w:r>
      <w:r>
        <w:rPr>
          <w:rFonts w:hint="eastAsia" w:ascii="宋体" w:hAnsi="宋体"/>
          <w:b/>
        </w:rPr>
        <w:t>，同时投标保证金不予以退还</w:t>
      </w:r>
      <w:r>
        <w:rPr>
          <w:rFonts w:ascii="宋体" w:hAnsi="宋体"/>
          <w:b/>
        </w:rPr>
        <w:t>；</w:t>
      </w:r>
      <w:r>
        <w:rPr>
          <w:rFonts w:hint="eastAsia" w:ascii="宋体" w:hAnsi="宋体"/>
          <w:b/>
        </w:rPr>
        <w:t>中标后发现存在提供虚假材料谋取中标、成交的，</w:t>
      </w:r>
      <w:r>
        <w:rPr>
          <w:rFonts w:ascii="宋体" w:hAnsi="宋体"/>
          <w:b/>
        </w:rPr>
        <w:t>处以采购金额千分之</w:t>
      </w:r>
      <w:r>
        <w:rPr>
          <w:rFonts w:hint="eastAsia" w:ascii="宋体" w:hAnsi="宋体"/>
          <w:b/>
        </w:rPr>
        <w:t>八</w:t>
      </w:r>
      <w:r>
        <w:rPr>
          <w:rFonts w:ascii="宋体" w:hAnsi="宋体"/>
          <w:b/>
        </w:rPr>
        <w:t>的</w:t>
      </w:r>
      <w:r>
        <w:rPr>
          <w:rFonts w:hint="eastAsia" w:ascii="宋体" w:hAnsi="宋体"/>
          <w:b/>
        </w:rPr>
        <w:t>违约金，并上报主管部门，同时投标保证金不予以退还</w:t>
      </w:r>
      <w:r>
        <w:rPr>
          <w:rFonts w:hint="eastAsia" w:ascii="宋体" w:hAnsi="宋体"/>
          <w:b/>
          <w:color w:val="000000"/>
        </w:rPr>
        <w:t>。”</w:t>
      </w:r>
      <w:r>
        <w:rPr>
          <w:rFonts w:hint="eastAsia" w:ascii="宋体" w:hAnsi="宋体"/>
          <w:color w:val="000000"/>
        </w:rPr>
        <w:t>如已中标的，自动放弃中标资格，同时投标保证金不予以退还；给招标人造成损失的，依法承担赔偿责任。</w:t>
      </w:r>
    </w:p>
    <w:p>
      <w:pPr>
        <w:pStyle w:val="2"/>
        <w:spacing w:line="360" w:lineRule="auto"/>
        <w:rPr>
          <w:rFonts w:cs="Tahoma"/>
        </w:rPr>
      </w:pPr>
    </w:p>
    <w:p>
      <w:pPr>
        <w:pStyle w:val="2"/>
        <w:rPr>
          <w:rFonts w:cs="Tahoma"/>
        </w:rPr>
      </w:pPr>
    </w:p>
    <w:p>
      <w:pPr>
        <w:pStyle w:val="2"/>
        <w:rPr>
          <w:rFonts w:cs="Tahoma"/>
        </w:rPr>
      </w:pPr>
    </w:p>
    <w:p>
      <w:pPr>
        <w:spacing w:line="360" w:lineRule="auto"/>
        <w:ind w:right="-21" w:rightChars="-10"/>
        <w:rPr>
          <w:rFonts w:ascii="宋体" w:hAnsi="宋体"/>
          <w:color w:val="000000"/>
          <w:sz w:val="24"/>
        </w:rPr>
      </w:pPr>
      <w:r>
        <w:rPr>
          <w:rFonts w:hint="eastAsia" w:ascii="宋体" w:hAnsi="宋体"/>
          <w:color w:val="000000"/>
          <w:sz w:val="24"/>
        </w:rPr>
        <w:t>投标人全称（公章）：</w:t>
      </w: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pStyle w:val="2"/>
        <w:rPr>
          <w:rFonts w:cs="Tahoma"/>
        </w:rPr>
      </w:pPr>
      <w:r>
        <w:rPr>
          <w:rFonts w:hint="eastAsia" w:ascii="宋体" w:hAnsi="宋体" w:cs="仿宋_GB2312"/>
          <w:kern w:val="0"/>
          <w:lang w:val="zh-CN"/>
        </w:rPr>
        <w:t xml:space="preserve">                              日期：</w:t>
      </w:r>
      <w:r>
        <w:rPr>
          <w:rFonts w:hint="eastAsia" w:ascii="宋体" w:hAnsi="宋体"/>
        </w:rPr>
        <w:t xml:space="preserve">   </w:t>
      </w:r>
      <w:r>
        <w:rPr>
          <w:rFonts w:hint="eastAsia" w:ascii="宋体" w:hAnsi="宋体" w:cs="仿宋_GB2312"/>
          <w:kern w:val="0"/>
          <w:lang w:val="zh-CN"/>
        </w:rPr>
        <w:t xml:space="preserve">年 </w:t>
      </w:r>
      <w:r>
        <w:rPr>
          <w:rFonts w:hint="eastAsia" w:ascii="宋体" w:hAnsi="宋体"/>
        </w:rPr>
        <w:t xml:space="preserve">  </w:t>
      </w:r>
      <w:r>
        <w:rPr>
          <w:rFonts w:hint="eastAsia" w:ascii="宋体" w:hAnsi="宋体" w:cs="仿宋_GB2312"/>
          <w:kern w:val="0"/>
          <w:lang w:val="zh-CN"/>
        </w:rPr>
        <w:t xml:space="preserve"> 月 </w:t>
      </w:r>
      <w:r>
        <w:rPr>
          <w:rFonts w:hint="eastAsia" w:ascii="宋体" w:hAnsi="宋体"/>
        </w:rPr>
        <w:t xml:space="preserve">   </w:t>
      </w:r>
      <w:r>
        <w:rPr>
          <w:rFonts w:hint="eastAsia" w:ascii="宋体" w:hAnsi="宋体" w:cs="仿宋_GB2312"/>
          <w:kern w:val="0"/>
          <w:lang w:val="zh-CN"/>
        </w:rPr>
        <w:t xml:space="preserve"> 日</w:t>
      </w:r>
    </w:p>
    <w:p>
      <w:pPr>
        <w:pStyle w:val="2"/>
        <w:rPr>
          <w:rFonts w:cs="Tahoma"/>
        </w:rPr>
      </w:pPr>
    </w:p>
    <w:p>
      <w:pPr>
        <w:pStyle w:val="2"/>
        <w:rPr>
          <w:rFonts w:cs="Tahoma"/>
        </w:rPr>
      </w:pPr>
    </w:p>
    <w:p>
      <w:pPr>
        <w:pStyle w:val="2"/>
        <w:rPr>
          <w:rFonts w:cs="Tahoma"/>
        </w:rPr>
      </w:pPr>
    </w:p>
    <w:p>
      <w:pPr>
        <w:pStyle w:val="2"/>
        <w:rPr>
          <w:rFonts w:cs="Tahoma"/>
        </w:rPr>
      </w:pPr>
    </w:p>
    <w:p>
      <w:pPr>
        <w:pStyle w:val="2"/>
        <w:rPr>
          <w:rFonts w:cs="Tahoma"/>
        </w:rPr>
      </w:pPr>
    </w:p>
    <w:p>
      <w:pPr>
        <w:pStyle w:val="2"/>
        <w:rPr>
          <w:rFonts w:cs="Tahoma"/>
        </w:rPr>
      </w:pPr>
    </w:p>
    <w:p>
      <w:pPr>
        <w:pStyle w:val="2"/>
        <w:rPr>
          <w:rFonts w:cs="Tahoma"/>
        </w:rPr>
      </w:pPr>
    </w:p>
    <w:p>
      <w:pPr>
        <w:pStyle w:val="2"/>
        <w:rPr>
          <w:rFonts w:cs="Tahoma"/>
        </w:rPr>
      </w:pPr>
    </w:p>
    <w:p>
      <w:pPr>
        <w:pStyle w:val="2"/>
        <w:rPr>
          <w:rFonts w:cs="Tahoma"/>
        </w:rPr>
      </w:pPr>
    </w:p>
    <w:p>
      <w:pPr>
        <w:pStyle w:val="2"/>
        <w:rPr>
          <w:rFonts w:cs="Tahoma"/>
        </w:rPr>
      </w:pPr>
    </w:p>
    <w:p>
      <w:pPr>
        <w:pStyle w:val="2"/>
        <w:rPr>
          <w:rFonts w:cs="Tahoma"/>
        </w:rPr>
      </w:pPr>
    </w:p>
    <w:p>
      <w:pPr>
        <w:pStyle w:val="2"/>
        <w:rPr>
          <w:rFonts w:cs="Tahoma"/>
        </w:rPr>
      </w:pPr>
      <w:r>
        <w:rPr>
          <w:rFonts w:hint="eastAsia" w:cs="Tahoma"/>
        </w:rPr>
        <w:br w:type="page"/>
      </w:r>
    </w:p>
    <w:p>
      <w:pPr>
        <w:snapToGrid w:val="0"/>
        <w:spacing w:before="120" w:beforeLines="50" w:after="50" w:line="360" w:lineRule="auto"/>
        <w:rPr>
          <w:rFonts w:ascii="仿宋_GB2312" w:hAnsi="宋体" w:eastAsia="仿宋_GB2312"/>
          <w:b/>
          <w:sz w:val="30"/>
          <w:szCs w:val="30"/>
        </w:rPr>
      </w:pPr>
      <w:r>
        <w:rPr>
          <w:rFonts w:hint="eastAsia" w:ascii="宋体" w:hAnsi="宋体"/>
          <w:b/>
          <w:sz w:val="28"/>
        </w:rPr>
        <w:t>附件</w:t>
      </w:r>
      <w:r>
        <w:rPr>
          <w:rFonts w:ascii="宋体" w:hAnsi="宋体"/>
          <w:b/>
          <w:sz w:val="28"/>
        </w:rPr>
        <w:t>4：</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pacing w:val="40"/>
          <w:sz w:val="28"/>
          <w:szCs w:val="28"/>
        </w:rPr>
        <w:t>）</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pPr>
        <w:spacing w:line="360" w:lineRule="auto"/>
        <w:ind w:right="532" w:firstLine="720" w:firstLineChars="200"/>
        <w:rPr>
          <w:rFonts w:ascii="宋体" w:hAns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pPr>
        <w:spacing w:line="360" w:lineRule="auto"/>
        <w:ind w:right="532" w:firstLine="720" w:firstLineChars="200"/>
        <w:rPr>
          <w:rFonts w:ascii="宋体" w:hAnsi="宋体"/>
          <w:sz w:val="36"/>
          <w:szCs w:val="36"/>
        </w:rPr>
      </w:pPr>
    </w:p>
    <w:p>
      <w:pPr>
        <w:jc w:val="center"/>
        <w:outlineLvl w:val="0"/>
        <w:rPr>
          <w:rFonts w:ascii="宋体" w:hAnsi="宋体" w:cs="宋体"/>
          <w:b/>
          <w:sz w:val="36"/>
          <w:szCs w:val="36"/>
        </w:rPr>
      </w:pPr>
      <w:r>
        <w:rPr>
          <w:rFonts w:hint="eastAsia" w:ascii="宋体" w:hAnsi="宋体" w:cs="宋体"/>
          <w:b/>
          <w:sz w:val="36"/>
          <w:szCs w:val="36"/>
        </w:rPr>
        <w:t>商务与技术文件评分索引</w:t>
      </w:r>
    </w:p>
    <w:tbl>
      <w:tblPr>
        <w:tblStyle w:val="53"/>
        <w:tblpPr w:leftFromText="180" w:rightFromText="180" w:vertAnchor="text" w:horzAnchor="page" w:tblpX="1440" w:tblpY="7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500"/>
        <w:gridCol w:w="3915"/>
        <w:gridCol w:w="1695"/>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ind w:right="-107" w:rightChars="-51"/>
              <w:jc w:val="center"/>
              <w:rPr>
                <w:rFonts w:ascii="宋体" w:hAnsi="宋体" w:cs="宋体"/>
                <w:sz w:val="24"/>
              </w:rPr>
            </w:pPr>
            <w:r>
              <w:rPr>
                <w:rFonts w:hint="eastAsia" w:ascii="宋体" w:hAnsi="宋体" w:cs="宋体"/>
                <w:sz w:val="24"/>
              </w:rPr>
              <w:t>序号</w:t>
            </w:r>
          </w:p>
        </w:tc>
        <w:tc>
          <w:tcPr>
            <w:tcW w:w="1500" w:type="dxa"/>
            <w:vAlign w:val="center"/>
          </w:tcPr>
          <w:p>
            <w:pPr>
              <w:jc w:val="center"/>
              <w:rPr>
                <w:rFonts w:ascii="宋体" w:hAnsi="宋体" w:cs="宋体"/>
                <w:sz w:val="24"/>
              </w:rPr>
            </w:pPr>
            <w:r>
              <w:rPr>
                <w:rFonts w:hint="eastAsia" w:ascii="宋体" w:hAnsi="宋体" w:cs="宋体"/>
                <w:sz w:val="24"/>
              </w:rPr>
              <w:t>评审项目</w:t>
            </w:r>
          </w:p>
        </w:tc>
        <w:tc>
          <w:tcPr>
            <w:tcW w:w="3915" w:type="dxa"/>
            <w:vAlign w:val="center"/>
          </w:tcPr>
          <w:p>
            <w:pPr>
              <w:jc w:val="center"/>
              <w:rPr>
                <w:rFonts w:ascii="宋体" w:hAnsi="宋体" w:cs="宋体"/>
                <w:sz w:val="24"/>
              </w:rPr>
            </w:pPr>
            <w:r>
              <w:rPr>
                <w:rFonts w:hint="eastAsia" w:ascii="宋体" w:hAnsi="宋体" w:cs="宋体"/>
                <w:sz w:val="24"/>
              </w:rPr>
              <w:t>评分标准</w:t>
            </w:r>
          </w:p>
        </w:tc>
        <w:tc>
          <w:tcPr>
            <w:tcW w:w="1695" w:type="dxa"/>
            <w:vAlign w:val="center"/>
          </w:tcPr>
          <w:p>
            <w:pPr>
              <w:jc w:val="center"/>
              <w:rPr>
                <w:rFonts w:ascii="宋体" w:hAnsi="宋体" w:cs="宋体"/>
                <w:sz w:val="24"/>
              </w:rPr>
            </w:pPr>
            <w:r>
              <w:rPr>
                <w:rFonts w:hint="eastAsia" w:ascii="宋体" w:hAnsi="宋体" w:cs="宋体"/>
                <w:sz w:val="24"/>
              </w:rPr>
              <w:t>投标人自评分</w:t>
            </w:r>
          </w:p>
        </w:tc>
        <w:tc>
          <w:tcPr>
            <w:tcW w:w="1358" w:type="dxa"/>
            <w:vAlign w:val="center"/>
          </w:tcPr>
          <w:p>
            <w:pPr>
              <w:jc w:val="center"/>
              <w:rPr>
                <w:rFonts w:ascii="宋体" w:hAnsi="宋体" w:cs="宋体"/>
                <w:sz w:val="24"/>
              </w:rPr>
            </w:pPr>
            <w:r>
              <w:rPr>
                <w:rFonts w:hint="eastAsia" w:ascii="宋体" w:hAnsi="宋体" w:cs="宋体"/>
                <w:sz w:val="24"/>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pStyle w:val="2"/>
              <w:rPr>
                <w:rFonts w:ascii="宋体" w:hAnsi="宋体" w:cs="宋体"/>
              </w:rPr>
            </w:pPr>
            <w:r>
              <w:rPr>
                <w:rFonts w:hint="eastAsia" w:ascii="宋体" w:hAnsi="宋体" w:cs="宋体"/>
              </w:rPr>
              <w:t>....</w:t>
            </w:r>
          </w:p>
        </w:tc>
        <w:tc>
          <w:tcPr>
            <w:tcW w:w="1500" w:type="dxa"/>
            <w:vAlign w:val="center"/>
          </w:tcPr>
          <w:p>
            <w:pPr>
              <w:pStyle w:val="2"/>
              <w:rPr>
                <w:rFonts w:ascii="宋体" w:hAnsi="宋体" w:cs="宋体"/>
              </w:rPr>
            </w:pPr>
          </w:p>
        </w:tc>
        <w:tc>
          <w:tcPr>
            <w:tcW w:w="3915" w:type="dxa"/>
            <w:vAlign w:val="center"/>
          </w:tcPr>
          <w:p>
            <w:pPr>
              <w:pStyle w:val="2"/>
              <w:rPr>
                <w:rFonts w:ascii="宋体" w:hAnsi="宋体" w:cs="宋体"/>
              </w:rPr>
            </w:pPr>
          </w:p>
        </w:tc>
        <w:tc>
          <w:tcPr>
            <w:tcW w:w="1695" w:type="dxa"/>
            <w:vAlign w:val="center"/>
          </w:tcPr>
          <w:p>
            <w:pPr>
              <w:pStyle w:val="2"/>
              <w:rPr>
                <w:rFonts w:ascii="宋体" w:hAnsi="宋体" w:cs="宋体"/>
              </w:rPr>
            </w:pPr>
          </w:p>
        </w:tc>
        <w:tc>
          <w:tcPr>
            <w:tcW w:w="1358" w:type="dxa"/>
            <w:vAlign w:val="center"/>
          </w:tcPr>
          <w:p>
            <w:pPr>
              <w:pStyle w:val="2"/>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pStyle w:val="2"/>
              <w:rPr>
                <w:rFonts w:ascii="宋体" w:hAnsi="宋体" w:cs="宋体"/>
              </w:rPr>
            </w:pPr>
          </w:p>
        </w:tc>
        <w:tc>
          <w:tcPr>
            <w:tcW w:w="1500" w:type="dxa"/>
            <w:vAlign w:val="center"/>
          </w:tcPr>
          <w:p>
            <w:pPr>
              <w:pStyle w:val="2"/>
              <w:rPr>
                <w:rFonts w:ascii="宋体" w:hAnsi="宋体" w:cs="宋体"/>
              </w:rPr>
            </w:pPr>
          </w:p>
        </w:tc>
        <w:tc>
          <w:tcPr>
            <w:tcW w:w="3915" w:type="dxa"/>
            <w:vAlign w:val="center"/>
          </w:tcPr>
          <w:p>
            <w:pPr>
              <w:pStyle w:val="2"/>
              <w:rPr>
                <w:rFonts w:ascii="宋体" w:hAnsi="宋体" w:cs="宋体"/>
              </w:rPr>
            </w:pPr>
          </w:p>
        </w:tc>
        <w:tc>
          <w:tcPr>
            <w:tcW w:w="1695" w:type="dxa"/>
            <w:vAlign w:val="center"/>
          </w:tcPr>
          <w:p>
            <w:pPr>
              <w:pStyle w:val="2"/>
              <w:rPr>
                <w:rFonts w:ascii="宋体" w:hAnsi="宋体" w:cs="宋体"/>
              </w:rPr>
            </w:pPr>
          </w:p>
        </w:tc>
        <w:tc>
          <w:tcPr>
            <w:tcW w:w="1358" w:type="dxa"/>
            <w:vAlign w:val="center"/>
          </w:tcPr>
          <w:p>
            <w:pPr>
              <w:pStyle w:val="2"/>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pStyle w:val="2"/>
              <w:rPr>
                <w:rFonts w:ascii="宋体" w:hAnsi="宋体" w:cs="宋体"/>
              </w:rPr>
            </w:pPr>
          </w:p>
        </w:tc>
        <w:tc>
          <w:tcPr>
            <w:tcW w:w="1500" w:type="dxa"/>
            <w:vAlign w:val="center"/>
          </w:tcPr>
          <w:p>
            <w:pPr>
              <w:pStyle w:val="2"/>
              <w:rPr>
                <w:rFonts w:ascii="宋体" w:hAnsi="宋体" w:cs="宋体"/>
              </w:rPr>
            </w:pPr>
          </w:p>
        </w:tc>
        <w:tc>
          <w:tcPr>
            <w:tcW w:w="3915" w:type="dxa"/>
            <w:vAlign w:val="center"/>
          </w:tcPr>
          <w:p>
            <w:pPr>
              <w:pStyle w:val="2"/>
              <w:rPr>
                <w:rFonts w:ascii="宋体" w:hAnsi="宋体" w:cs="宋体"/>
              </w:rPr>
            </w:pPr>
          </w:p>
        </w:tc>
        <w:tc>
          <w:tcPr>
            <w:tcW w:w="1695" w:type="dxa"/>
            <w:vAlign w:val="center"/>
          </w:tcPr>
          <w:p>
            <w:pPr>
              <w:pStyle w:val="2"/>
              <w:rPr>
                <w:rFonts w:ascii="宋体" w:hAnsi="宋体" w:cs="宋体"/>
              </w:rPr>
            </w:pPr>
          </w:p>
        </w:tc>
        <w:tc>
          <w:tcPr>
            <w:tcW w:w="1358" w:type="dxa"/>
            <w:vAlign w:val="center"/>
          </w:tcPr>
          <w:p>
            <w:pPr>
              <w:pStyle w:val="2"/>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pStyle w:val="2"/>
              <w:rPr>
                <w:rFonts w:ascii="宋体" w:hAnsi="宋体" w:cs="宋体"/>
              </w:rPr>
            </w:pPr>
          </w:p>
        </w:tc>
        <w:tc>
          <w:tcPr>
            <w:tcW w:w="1500" w:type="dxa"/>
            <w:vAlign w:val="center"/>
          </w:tcPr>
          <w:p>
            <w:pPr>
              <w:pStyle w:val="2"/>
              <w:rPr>
                <w:rFonts w:ascii="宋体" w:hAnsi="宋体" w:cs="宋体"/>
              </w:rPr>
            </w:pPr>
          </w:p>
        </w:tc>
        <w:tc>
          <w:tcPr>
            <w:tcW w:w="3915" w:type="dxa"/>
            <w:vAlign w:val="center"/>
          </w:tcPr>
          <w:p>
            <w:pPr>
              <w:pStyle w:val="2"/>
              <w:rPr>
                <w:rFonts w:ascii="宋体" w:hAnsi="宋体" w:cs="宋体"/>
              </w:rPr>
            </w:pPr>
          </w:p>
        </w:tc>
        <w:tc>
          <w:tcPr>
            <w:tcW w:w="1695" w:type="dxa"/>
            <w:vAlign w:val="center"/>
          </w:tcPr>
          <w:p>
            <w:pPr>
              <w:pStyle w:val="2"/>
              <w:rPr>
                <w:rFonts w:ascii="宋体" w:hAnsi="宋体" w:cs="宋体"/>
              </w:rPr>
            </w:pPr>
          </w:p>
        </w:tc>
        <w:tc>
          <w:tcPr>
            <w:tcW w:w="1358" w:type="dxa"/>
            <w:vAlign w:val="center"/>
          </w:tcPr>
          <w:p>
            <w:pPr>
              <w:pStyle w:val="2"/>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pStyle w:val="2"/>
              <w:rPr>
                <w:rFonts w:ascii="宋体" w:hAnsi="宋体" w:cs="宋体"/>
              </w:rPr>
            </w:pPr>
          </w:p>
        </w:tc>
        <w:tc>
          <w:tcPr>
            <w:tcW w:w="1500" w:type="dxa"/>
            <w:vAlign w:val="center"/>
          </w:tcPr>
          <w:p>
            <w:pPr>
              <w:pStyle w:val="2"/>
              <w:rPr>
                <w:rFonts w:ascii="宋体" w:hAnsi="宋体" w:cs="宋体"/>
              </w:rPr>
            </w:pPr>
          </w:p>
        </w:tc>
        <w:tc>
          <w:tcPr>
            <w:tcW w:w="3915" w:type="dxa"/>
            <w:vAlign w:val="center"/>
          </w:tcPr>
          <w:p>
            <w:pPr>
              <w:pStyle w:val="2"/>
              <w:rPr>
                <w:rFonts w:ascii="宋体" w:hAnsi="宋体" w:cs="宋体"/>
              </w:rPr>
            </w:pPr>
          </w:p>
        </w:tc>
        <w:tc>
          <w:tcPr>
            <w:tcW w:w="1695" w:type="dxa"/>
            <w:vAlign w:val="center"/>
          </w:tcPr>
          <w:p>
            <w:pPr>
              <w:pStyle w:val="2"/>
              <w:rPr>
                <w:rFonts w:ascii="宋体" w:hAnsi="宋体" w:cs="宋体"/>
              </w:rPr>
            </w:pPr>
          </w:p>
        </w:tc>
        <w:tc>
          <w:tcPr>
            <w:tcW w:w="1358" w:type="dxa"/>
            <w:vAlign w:val="center"/>
          </w:tcPr>
          <w:p>
            <w:pPr>
              <w:pStyle w:val="2"/>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pStyle w:val="2"/>
              <w:rPr>
                <w:rFonts w:ascii="宋体" w:hAnsi="宋体" w:cs="宋体"/>
              </w:rPr>
            </w:pPr>
          </w:p>
        </w:tc>
        <w:tc>
          <w:tcPr>
            <w:tcW w:w="1500" w:type="dxa"/>
            <w:vAlign w:val="center"/>
          </w:tcPr>
          <w:p>
            <w:pPr>
              <w:pStyle w:val="2"/>
              <w:rPr>
                <w:rFonts w:ascii="宋体" w:hAnsi="宋体" w:cs="宋体"/>
              </w:rPr>
            </w:pPr>
          </w:p>
        </w:tc>
        <w:tc>
          <w:tcPr>
            <w:tcW w:w="3915" w:type="dxa"/>
            <w:vAlign w:val="center"/>
          </w:tcPr>
          <w:p>
            <w:pPr>
              <w:pStyle w:val="2"/>
              <w:rPr>
                <w:rFonts w:ascii="宋体" w:hAnsi="宋体" w:cs="宋体"/>
              </w:rPr>
            </w:pPr>
          </w:p>
        </w:tc>
        <w:tc>
          <w:tcPr>
            <w:tcW w:w="1695" w:type="dxa"/>
            <w:vAlign w:val="center"/>
          </w:tcPr>
          <w:p>
            <w:pPr>
              <w:pStyle w:val="2"/>
              <w:rPr>
                <w:rFonts w:ascii="宋体" w:hAnsi="宋体" w:cs="宋体"/>
              </w:rPr>
            </w:pPr>
          </w:p>
        </w:tc>
        <w:tc>
          <w:tcPr>
            <w:tcW w:w="1358" w:type="dxa"/>
            <w:vAlign w:val="center"/>
          </w:tcPr>
          <w:p>
            <w:pPr>
              <w:pStyle w:val="2"/>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pStyle w:val="2"/>
              <w:rPr>
                <w:rFonts w:ascii="宋体" w:hAnsi="宋体" w:cs="宋体"/>
              </w:rPr>
            </w:pPr>
          </w:p>
        </w:tc>
        <w:tc>
          <w:tcPr>
            <w:tcW w:w="1500" w:type="dxa"/>
            <w:vAlign w:val="center"/>
          </w:tcPr>
          <w:p>
            <w:pPr>
              <w:pStyle w:val="2"/>
              <w:rPr>
                <w:rFonts w:ascii="宋体" w:hAnsi="宋体" w:cs="宋体"/>
              </w:rPr>
            </w:pPr>
          </w:p>
        </w:tc>
        <w:tc>
          <w:tcPr>
            <w:tcW w:w="3915" w:type="dxa"/>
            <w:vAlign w:val="center"/>
          </w:tcPr>
          <w:p>
            <w:pPr>
              <w:pStyle w:val="2"/>
              <w:rPr>
                <w:rFonts w:ascii="宋体" w:hAnsi="宋体" w:cs="宋体"/>
              </w:rPr>
            </w:pPr>
          </w:p>
        </w:tc>
        <w:tc>
          <w:tcPr>
            <w:tcW w:w="1695" w:type="dxa"/>
            <w:vAlign w:val="center"/>
          </w:tcPr>
          <w:p>
            <w:pPr>
              <w:pStyle w:val="2"/>
              <w:rPr>
                <w:rFonts w:ascii="宋体" w:hAnsi="宋体" w:cs="宋体"/>
              </w:rPr>
            </w:pPr>
          </w:p>
        </w:tc>
        <w:tc>
          <w:tcPr>
            <w:tcW w:w="1358" w:type="dxa"/>
            <w:vAlign w:val="center"/>
          </w:tcPr>
          <w:p>
            <w:pPr>
              <w:pStyle w:val="2"/>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pStyle w:val="2"/>
              <w:rPr>
                <w:rFonts w:ascii="宋体" w:hAnsi="宋体" w:cs="宋体"/>
              </w:rPr>
            </w:pPr>
          </w:p>
        </w:tc>
        <w:tc>
          <w:tcPr>
            <w:tcW w:w="1500" w:type="dxa"/>
            <w:vAlign w:val="center"/>
          </w:tcPr>
          <w:p>
            <w:pPr>
              <w:pStyle w:val="2"/>
              <w:rPr>
                <w:rFonts w:ascii="宋体" w:hAnsi="宋体" w:cs="宋体"/>
              </w:rPr>
            </w:pPr>
          </w:p>
        </w:tc>
        <w:tc>
          <w:tcPr>
            <w:tcW w:w="3915" w:type="dxa"/>
            <w:vAlign w:val="center"/>
          </w:tcPr>
          <w:p>
            <w:pPr>
              <w:pStyle w:val="2"/>
              <w:rPr>
                <w:rFonts w:ascii="宋体" w:hAnsi="宋体" w:cs="宋体"/>
              </w:rPr>
            </w:pPr>
          </w:p>
        </w:tc>
        <w:tc>
          <w:tcPr>
            <w:tcW w:w="1695" w:type="dxa"/>
            <w:vAlign w:val="center"/>
          </w:tcPr>
          <w:p>
            <w:pPr>
              <w:pStyle w:val="2"/>
              <w:rPr>
                <w:rFonts w:ascii="宋体" w:hAnsi="宋体" w:cs="宋体"/>
              </w:rPr>
            </w:pPr>
          </w:p>
        </w:tc>
        <w:tc>
          <w:tcPr>
            <w:tcW w:w="1358" w:type="dxa"/>
            <w:vAlign w:val="center"/>
          </w:tcPr>
          <w:p>
            <w:pPr>
              <w:pStyle w:val="2"/>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pStyle w:val="2"/>
              <w:rPr>
                <w:rFonts w:ascii="宋体" w:hAnsi="宋体" w:cs="宋体"/>
              </w:rPr>
            </w:pPr>
          </w:p>
        </w:tc>
        <w:tc>
          <w:tcPr>
            <w:tcW w:w="1500" w:type="dxa"/>
            <w:vAlign w:val="center"/>
          </w:tcPr>
          <w:p>
            <w:pPr>
              <w:pStyle w:val="2"/>
              <w:rPr>
                <w:rFonts w:ascii="宋体" w:hAnsi="宋体" w:cs="宋体"/>
              </w:rPr>
            </w:pPr>
          </w:p>
        </w:tc>
        <w:tc>
          <w:tcPr>
            <w:tcW w:w="3915" w:type="dxa"/>
            <w:vAlign w:val="center"/>
          </w:tcPr>
          <w:p>
            <w:pPr>
              <w:pStyle w:val="2"/>
              <w:rPr>
                <w:rFonts w:ascii="宋体" w:hAnsi="宋体" w:cs="宋体"/>
              </w:rPr>
            </w:pPr>
          </w:p>
        </w:tc>
        <w:tc>
          <w:tcPr>
            <w:tcW w:w="1695" w:type="dxa"/>
            <w:vAlign w:val="center"/>
          </w:tcPr>
          <w:p>
            <w:pPr>
              <w:pStyle w:val="2"/>
              <w:rPr>
                <w:rFonts w:ascii="宋体" w:hAnsi="宋体" w:cs="宋体"/>
              </w:rPr>
            </w:pPr>
          </w:p>
        </w:tc>
        <w:tc>
          <w:tcPr>
            <w:tcW w:w="1358" w:type="dxa"/>
            <w:vAlign w:val="center"/>
          </w:tcPr>
          <w:p>
            <w:pPr>
              <w:pStyle w:val="2"/>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 w:type="dxa"/>
            <w:vAlign w:val="center"/>
          </w:tcPr>
          <w:p>
            <w:pPr>
              <w:pStyle w:val="2"/>
              <w:rPr>
                <w:rFonts w:ascii="宋体" w:hAnsi="宋体" w:cs="宋体"/>
              </w:rPr>
            </w:pPr>
          </w:p>
        </w:tc>
        <w:tc>
          <w:tcPr>
            <w:tcW w:w="1500" w:type="dxa"/>
            <w:vAlign w:val="center"/>
          </w:tcPr>
          <w:p>
            <w:pPr>
              <w:pStyle w:val="2"/>
              <w:rPr>
                <w:rFonts w:ascii="宋体" w:hAnsi="宋体" w:cs="宋体"/>
              </w:rPr>
            </w:pPr>
          </w:p>
        </w:tc>
        <w:tc>
          <w:tcPr>
            <w:tcW w:w="3915" w:type="dxa"/>
            <w:vAlign w:val="center"/>
          </w:tcPr>
          <w:p>
            <w:pPr>
              <w:pStyle w:val="2"/>
              <w:rPr>
                <w:rFonts w:ascii="宋体" w:hAnsi="宋体" w:cs="宋体"/>
              </w:rPr>
            </w:pPr>
          </w:p>
        </w:tc>
        <w:tc>
          <w:tcPr>
            <w:tcW w:w="1695" w:type="dxa"/>
            <w:vAlign w:val="center"/>
          </w:tcPr>
          <w:p>
            <w:pPr>
              <w:pStyle w:val="2"/>
              <w:rPr>
                <w:rFonts w:ascii="宋体" w:hAnsi="宋体" w:cs="宋体"/>
              </w:rPr>
            </w:pPr>
          </w:p>
        </w:tc>
        <w:tc>
          <w:tcPr>
            <w:tcW w:w="1358" w:type="dxa"/>
            <w:vAlign w:val="center"/>
          </w:tcPr>
          <w:p>
            <w:pPr>
              <w:pStyle w:val="2"/>
              <w:rPr>
                <w:rFonts w:ascii="宋体" w:hAnsi="宋体" w:cs="宋体"/>
              </w:rPr>
            </w:pPr>
          </w:p>
        </w:tc>
      </w:tr>
    </w:tbl>
    <w:p>
      <w:pPr>
        <w:pStyle w:val="2"/>
      </w:pPr>
    </w:p>
    <w:p>
      <w:pPr>
        <w:snapToGrid w:val="0"/>
        <w:spacing w:before="50" w:after="50" w:line="360" w:lineRule="auto"/>
        <w:ind w:firstLine="241" w:firstLineChars="100"/>
        <w:jc w:val="left"/>
        <w:rPr>
          <w:rFonts w:ascii="仿宋_GB2312" w:hAnsi="宋体" w:eastAsia="仿宋_GB2312"/>
          <w:b/>
          <w:sz w:val="24"/>
        </w:rPr>
      </w:pPr>
      <w:r>
        <w:rPr>
          <w:rFonts w:hint="eastAsia" w:ascii="仿宋_GB2312" w:hAnsi="宋体" w:eastAsia="仿宋_GB2312"/>
          <w:b/>
          <w:sz w:val="24"/>
        </w:rPr>
        <w:t>注：“</w:t>
      </w:r>
      <w:r>
        <w:rPr>
          <w:rFonts w:hint="eastAsia" w:ascii="宋体" w:hAnsi="宋体" w:cs="宋体"/>
          <w:bCs/>
          <w:sz w:val="24"/>
        </w:rPr>
        <w:t>商务与技术文件评分索引”放在商务与技术文件首页。投标供应商应结合本招标文件评分标准细则认真填制相关内容，以及在投标文件中所对应的页码，如未提供，评委有权认为不具备或不符合，有可能影响投标人的得分。</w:t>
      </w:r>
    </w:p>
    <w:p>
      <w:pPr>
        <w:snapToGrid w:val="0"/>
        <w:spacing w:before="50" w:after="50" w:line="360" w:lineRule="auto"/>
        <w:jc w:val="center"/>
        <w:rPr>
          <w:rFonts w:ascii="宋体" w:hAnsi="宋体"/>
          <w:b/>
          <w:bCs/>
          <w:sz w:val="32"/>
          <w:szCs w:val="32"/>
          <w:lang w:val="zh-CN"/>
        </w:rPr>
      </w:pPr>
    </w:p>
    <w:p>
      <w:pPr>
        <w:pStyle w:val="2"/>
        <w:rPr>
          <w:rFonts w:ascii="宋体" w:hAnsi="宋体"/>
          <w:b/>
          <w:bCs/>
          <w:sz w:val="32"/>
          <w:szCs w:val="32"/>
          <w:lang w:val="zh-CN"/>
        </w:rPr>
      </w:pPr>
    </w:p>
    <w:p>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w:t>
      </w:r>
      <w:r>
        <w:rPr>
          <w:rFonts w:hint="eastAsia" w:ascii="宋体" w:hAnsi="宋体" w:cs="宋体"/>
          <w:sz w:val="24"/>
        </w:rPr>
        <w:t>盖章</w:t>
      </w:r>
    </w:p>
    <w:p>
      <w:pPr>
        <w:spacing w:line="360" w:lineRule="auto"/>
        <w:rPr>
          <w:rFonts w:ascii="宋体" w:hAnsi="宋体" w:cs="宋体"/>
          <w:sz w:val="24"/>
        </w:rPr>
      </w:pPr>
      <w:r>
        <w:rPr>
          <w:rFonts w:hint="eastAsia" w:ascii="宋体" w:hAnsi="宋体" w:cs="宋体"/>
          <w:sz w:val="24"/>
        </w:rPr>
        <w:t>法定代表人或被授权人：（签字或盖章）</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pPr>
        <w:pStyle w:val="2"/>
        <w:rPr>
          <w:rFonts w:cs="Tahoma"/>
        </w:rPr>
      </w:pPr>
    </w:p>
    <w:p>
      <w:pPr>
        <w:snapToGrid w:val="0"/>
        <w:spacing w:before="50" w:after="50" w:line="360" w:lineRule="auto"/>
        <w:jc w:val="center"/>
        <w:rPr>
          <w:rFonts w:ascii="宋体" w:hAnsi="宋体"/>
          <w:b/>
          <w:bCs/>
          <w:sz w:val="36"/>
          <w:szCs w:val="36"/>
        </w:rPr>
      </w:pPr>
    </w:p>
    <w:p>
      <w:pPr>
        <w:snapToGrid w:val="0"/>
        <w:spacing w:before="50" w:after="50" w:line="360" w:lineRule="auto"/>
        <w:jc w:val="center"/>
        <w:rPr>
          <w:rFonts w:ascii="宋体" w:hAnsi="宋体"/>
          <w:b/>
          <w:bCs/>
          <w:sz w:val="36"/>
          <w:szCs w:val="36"/>
        </w:rPr>
      </w:pPr>
    </w:p>
    <w:p>
      <w:pPr>
        <w:snapToGrid w:val="0"/>
        <w:spacing w:before="50" w:after="50" w:line="360" w:lineRule="auto"/>
        <w:jc w:val="center"/>
        <w:rPr>
          <w:rFonts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商务与技术文件目录</w:t>
      </w:r>
    </w:p>
    <w:p>
      <w:pPr>
        <w:spacing w:line="360" w:lineRule="auto"/>
        <w:rPr>
          <w:spacing w:val="-3"/>
          <w:sz w:val="24"/>
        </w:rPr>
      </w:pPr>
      <w:r>
        <w:rPr>
          <w:rFonts w:hint="eastAsia"/>
          <w:spacing w:val="-3"/>
          <w:sz w:val="24"/>
        </w:rPr>
        <w:t>（1）投标人基本情况表（见附件5）。</w:t>
      </w:r>
    </w:p>
    <w:p>
      <w:pPr>
        <w:spacing w:line="360" w:lineRule="auto"/>
        <w:rPr>
          <w:spacing w:val="-3"/>
          <w:sz w:val="24"/>
        </w:rPr>
      </w:pPr>
      <w:r>
        <w:rPr>
          <w:rFonts w:hint="eastAsia"/>
          <w:spacing w:val="-3"/>
          <w:sz w:val="24"/>
        </w:rPr>
        <w:t>（2）投标人类似项目实施情况一览表；（格式见附件6）</w:t>
      </w:r>
    </w:p>
    <w:p>
      <w:pPr>
        <w:spacing w:line="360" w:lineRule="auto"/>
        <w:rPr>
          <w:spacing w:val="-3"/>
          <w:sz w:val="24"/>
        </w:rPr>
      </w:pPr>
      <w:r>
        <w:rPr>
          <w:rFonts w:hint="eastAsia"/>
          <w:spacing w:val="-3"/>
          <w:sz w:val="24"/>
        </w:rPr>
        <w:t>（3）项目负责人简历表（格式见附件7）；</w:t>
      </w:r>
    </w:p>
    <w:p>
      <w:pPr>
        <w:spacing w:line="360" w:lineRule="auto"/>
        <w:rPr>
          <w:spacing w:val="-3"/>
          <w:sz w:val="24"/>
        </w:rPr>
      </w:pPr>
      <w:r>
        <w:rPr>
          <w:rFonts w:hint="eastAsia"/>
          <w:spacing w:val="-3"/>
          <w:sz w:val="24"/>
        </w:rPr>
        <w:t>（4）项目组成员情况表（格式见附件8）；</w:t>
      </w:r>
    </w:p>
    <w:p>
      <w:pPr>
        <w:spacing w:line="360" w:lineRule="auto"/>
        <w:rPr>
          <w:spacing w:val="-3"/>
          <w:sz w:val="24"/>
        </w:rPr>
      </w:pPr>
      <w:r>
        <w:rPr>
          <w:rFonts w:hint="eastAsia"/>
          <w:spacing w:val="-3"/>
          <w:sz w:val="24"/>
        </w:rPr>
        <w:t>（</w:t>
      </w:r>
      <w:r>
        <w:rPr>
          <w:spacing w:val="-3"/>
          <w:sz w:val="24"/>
        </w:rPr>
        <w:t>5</w:t>
      </w:r>
      <w:r>
        <w:rPr>
          <w:rFonts w:hint="eastAsia"/>
          <w:spacing w:val="-3"/>
          <w:sz w:val="24"/>
        </w:rPr>
        <w:t>）针对本项目技术方案，包括工作方案、安全评价方案总体思路、工作重点难点、质量保证措施、进度计划、服务承诺等（格式自拟）；</w:t>
      </w:r>
    </w:p>
    <w:p>
      <w:pPr>
        <w:spacing w:line="360" w:lineRule="auto"/>
        <w:rPr>
          <w:spacing w:val="-3"/>
          <w:sz w:val="24"/>
        </w:rPr>
      </w:pPr>
      <w:r>
        <w:rPr>
          <w:rFonts w:hint="eastAsia"/>
          <w:spacing w:val="-3"/>
          <w:sz w:val="24"/>
        </w:rPr>
        <w:t>（</w:t>
      </w:r>
      <w:r>
        <w:rPr>
          <w:spacing w:val="-3"/>
          <w:sz w:val="24"/>
        </w:rPr>
        <w:t>6</w:t>
      </w:r>
      <w:r>
        <w:rPr>
          <w:rFonts w:hint="eastAsia"/>
          <w:spacing w:val="-3"/>
          <w:sz w:val="24"/>
        </w:rPr>
        <w:t>）相关证书、证明等资料</w:t>
      </w:r>
    </w:p>
    <w:p>
      <w:pPr>
        <w:spacing w:line="360" w:lineRule="auto"/>
        <w:rPr>
          <w:spacing w:val="-3"/>
          <w:sz w:val="24"/>
        </w:rPr>
      </w:pPr>
      <w:r>
        <w:rPr>
          <w:rFonts w:hint="eastAsia"/>
          <w:spacing w:val="-3"/>
          <w:sz w:val="24"/>
        </w:rPr>
        <w:t>（</w:t>
      </w:r>
      <w:r>
        <w:rPr>
          <w:spacing w:val="-3"/>
          <w:sz w:val="24"/>
        </w:rPr>
        <w:t>7</w:t>
      </w:r>
      <w:r>
        <w:rPr>
          <w:rFonts w:hint="eastAsia"/>
          <w:spacing w:val="-3"/>
          <w:sz w:val="24"/>
        </w:rPr>
        <w:t>）评标办法中要求投标人需要提供的其他资料（格式自拟）；</w:t>
      </w:r>
    </w:p>
    <w:p>
      <w:pPr>
        <w:pStyle w:val="31"/>
        <w:spacing w:line="360" w:lineRule="auto"/>
        <w:rPr>
          <w:rFonts w:hAnsi="宋体" w:cs="宋体"/>
          <w:b/>
          <w:sz w:val="24"/>
        </w:rPr>
      </w:pPr>
    </w:p>
    <w:p>
      <w:pPr>
        <w:pStyle w:val="31"/>
        <w:spacing w:line="360" w:lineRule="auto"/>
        <w:rPr>
          <w:rFonts w:hAnsi="宋体" w:cs="宋体"/>
          <w:b/>
          <w:sz w:val="24"/>
        </w:rPr>
      </w:pPr>
    </w:p>
    <w:p>
      <w:pPr>
        <w:pStyle w:val="31"/>
        <w:spacing w:line="360" w:lineRule="auto"/>
        <w:rPr>
          <w:rFonts w:hAnsi="宋体" w:cs="宋体"/>
          <w:b/>
          <w:sz w:val="24"/>
        </w:rPr>
      </w:pPr>
    </w:p>
    <w:p>
      <w:pPr>
        <w:pStyle w:val="31"/>
        <w:spacing w:line="360" w:lineRule="auto"/>
        <w:rPr>
          <w:rFonts w:hAnsi="宋体" w:cs="宋体"/>
          <w:b/>
          <w:sz w:val="28"/>
          <w:szCs w:val="28"/>
        </w:rPr>
      </w:pPr>
    </w:p>
    <w:p>
      <w:pPr>
        <w:pStyle w:val="31"/>
        <w:spacing w:line="360" w:lineRule="auto"/>
        <w:rPr>
          <w:rFonts w:hAnsi="宋体" w:cs="宋体"/>
          <w:b/>
          <w:sz w:val="28"/>
          <w:szCs w:val="28"/>
        </w:rPr>
      </w:pPr>
    </w:p>
    <w:p>
      <w:pPr>
        <w:snapToGrid w:val="0"/>
        <w:spacing w:before="120" w:beforeLines="50" w:after="50" w:line="360" w:lineRule="auto"/>
        <w:rPr>
          <w:rFonts w:ascii="宋体" w:hAnsi="宋体"/>
          <w:b/>
          <w:sz w:val="28"/>
        </w:rPr>
      </w:pPr>
      <w:r>
        <w:rPr>
          <w:rFonts w:hAnsi="宋体" w:cs="宋体"/>
          <w:b/>
          <w:sz w:val="28"/>
          <w:szCs w:val="28"/>
        </w:rPr>
        <w:br w:type="page"/>
      </w:r>
      <w:r>
        <w:rPr>
          <w:rFonts w:hint="eastAsia" w:ascii="宋体" w:hAnsi="宋体"/>
          <w:b/>
          <w:sz w:val="28"/>
        </w:rPr>
        <w:t>附件</w:t>
      </w:r>
      <w:r>
        <w:rPr>
          <w:rFonts w:ascii="宋体" w:hAnsi="宋体"/>
          <w:b/>
          <w:sz w:val="28"/>
        </w:rPr>
        <w:t>5</w:t>
      </w:r>
    </w:p>
    <w:p>
      <w:pPr>
        <w:jc w:val="center"/>
        <w:textAlignment w:val="baseline"/>
        <w:rPr>
          <w:b/>
          <w:spacing w:val="-6"/>
          <w:sz w:val="24"/>
        </w:rPr>
      </w:pPr>
      <w:r>
        <w:rPr>
          <w:rFonts w:hint="eastAsia"/>
          <w:b/>
          <w:spacing w:val="-6"/>
          <w:sz w:val="24"/>
        </w:rPr>
        <w:t>投标人情况介绍</w:t>
      </w:r>
    </w:p>
    <w:p>
      <w:pPr>
        <w:pStyle w:val="24"/>
      </w:pPr>
    </w:p>
    <w:tbl>
      <w:tblPr>
        <w:tblStyle w:val="52"/>
        <w:tblW w:w="8466"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7731" w:type="dxa"/>
            <w:gridSpan w:val="3"/>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7731" w:type="dxa"/>
            <w:gridSpan w:val="3"/>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7731" w:type="dxa"/>
            <w:gridSpan w:val="3"/>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305" w:type="dxa"/>
            <w:gridSpan w:val="2"/>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电话：</w:t>
            </w:r>
          </w:p>
        </w:tc>
        <w:tc>
          <w:tcPr>
            <w:tcW w:w="3426" w:type="dxa"/>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4305" w:type="dxa"/>
            <w:gridSpan w:val="2"/>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传真：</w:t>
            </w:r>
          </w:p>
        </w:tc>
        <w:tc>
          <w:tcPr>
            <w:tcW w:w="3426" w:type="dxa"/>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4305" w:type="dxa"/>
            <w:gridSpan w:val="2"/>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注册地：</w:t>
            </w:r>
          </w:p>
        </w:tc>
        <w:tc>
          <w:tcPr>
            <w:tcW w:w="3426" w:type="dxa"/>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7731" w:type="dxa"/>
            <w:gridSpan w:val="3"/>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7731" w:type="dxa"/>
            <w:gridSpan w:val="3"/>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2520" w:type="dxa"/>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作为中标人经历年数</w:t>
            </w:r>
          </w:p>
        </w:tc>
        <w:tc>
          <w:tcPr>
            <w:tcW w:w="5211" w:type="dxa"/>
            <w:gridSpan w:val="2"/>
            <w:vAlign w:val="center"/>
          </w:tcPr>
          <w:p>
            <w:pPr>
              <w:textAlignment w:val="baseline"/>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2520" w:type="dxa"/>
            <w:vAlign w:val="center"/>
          </w:tcPr>
          <w:p>
            <w:pP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其他需要说明的情况</w:t>
            </w:r>
          </w:p>
        </w:tc>
        <w:tc>
          <w:tcPr>
            <w:tcW w:w="5211" w:type="dxa"/>
            <w:gridSpan w:val="2"/>
            <w:vAlign w:val="center"/>
          </w:tcPr>
          <w:p>
            <w:pPr>
              <w:textAlignment w:val="baseline"/>
              <w:rPr>
                <w:rFonts w:cs="宋体" w:asciiTheme="minorEastAsia" w:hAnsiTheme="minorEastAsia" w:eastAsiaTheme="minorEastAsia"/>
                <w:sz w:val="24"/>
              </w:rPr>
            </w:pPr>
          </w:p>
        </w:tc>
      </w:tr>
    </w:tbl>
    <w:p>
      <w:pPr>
        <w:textAlignment w:val="baseline"/>
        <w:rPr>
          <w:spacing w:val="-6"/>
          <w:sz w:val="20"/>
          <w:szCs w:val="21"/>
        </w:rPr>
      </w:pPr>
    </w:p>
    <w:p>
      <w:pPr>
        <w:textAlignment w:val="baseline"/>
        <w:rPr>
          <w:b/>
          <w:spacing w:val="-6"/>
          <w:sz w:val="20"/>
          <w:szCs w:val="21"/>
        </w:rPr>
      </w:pPr>
      <w:r>
        <w:rPr>
          <w:rFonts w:hint="eastAsia"/>
          <w:b/>
          <w:spacing w:val="-6"/>
          <w:szCs w:val="21"/>
        </w:rPr>
        <w:t>说明：所有投标人都须填写此表。</w:t>
      </w:r>
    </w:p>
    <w:p>
      <w:pPr>
        <w:textAlignment w:val="baseline"/>
        <w:rPr>
          <w:spacing w:val="-6"/>
          <w:sz w:val="24"/>
        </w:rPr>
      </w:pPr>
    </w:p>
    <w:p>
      <w:pPr>
        <w:textAlignment w:val="baseline"/>
        <w:rPr>
          <w:spacing w:val="-6"/>
          <w:sz w:val="24"/>
        </w:rPr>
      </w:pPr>
    </w:p>
    <w:p>
      <w:pPr>
        <w:textAlignment w:val="baseline"/>
        <w:rPr>
          <w:spacing w:val="-6"/>
          <w:sz w:val="24"/>
        </w:rPr>
      </w:pPr>
    </w:p>
    <w:p>
      <w:pPr>
        <w:textAlignment w:val="baseline"/>
        <w:rPr>
          <w:b/>
          <w:bCs/>
          <w:spacing w:val="-6"/>
          <w:sz w:val="24"/>
        </w:rPr>
      </w:pPr>
      <w:r>
        <w:rPr>
          <w:rFonts w:hint="eastAsia"/>
          <w:b/>
          <w:bCs/>
          <w:spacing w:val="-6"/>
          <w:sz w:val="24"/>
        </w:rPr>
        <w:t>投标人名称（盖章）：</w:t>
      </w:r>
    </w:p>
    <w:p>
      <w:pPr>
        <w:textAlignment w:val="baseline"/>
        <w:rPr>
          <w:b/>
          <w:bCs/>
          <w:spacing w:val="-6"/>
          <w:sz w:val="24"/>
        </w:rPr>
      </w:pPr>
      <w:r>
        <w:rPr>
          <w:rFonts w:hint="eastAsia"/>
          <w:b/>
          <w:bCs/>
          <w:spacing w:val="-6"/>
          <w:sz w:val="24"/>
        </w:rPr>
        <w:t>投标人代表签字：</w:t>
      </w:r>
    </w:p>
    <w:p>
      <w:pPr>
        <w:textAlignment w:val="baseline"/>
        <w:rPr>
          <w:b/>
          <w:bCs/>
          <w:spacing w:val="-6"/>
          <w:sz w:val="24"/>
        </w:rPr>
      </w:pPr>
      <w:r>
        <w:rPr>
          <w:rFonts w:hint="eastAsia"/>
          <w:b/>
          <w:bCs/>
          <w:spacing w:val="-6"/>
          <w:sz w:val="24"/>
        </w:rPr>
        <w:t>日期：     年   月   日</w:t>
      </w:r>
    </w:p>
    <w:p>
      <w:pPr>
        <w:jc w:val="left"/>
        <w:textAlignment w:val="baseline"/>
        <w:rPr>
          <w:b/>
          <w:spacing w:val="-6"/>
          <w:sz w:val="24"/>
        </w:rPr>
      </w:pPr>
      <w:r>
        <w:rPr>
          <w:sz w:val="20"/>
        </w:rPr>
        <w:br w:type="page"/>
      </w:r>
    </w:p>
    <w:p>
      <w:pPr>
        <w:snapToGrid w:val="0"/>
        <w:spacing w:before="120" w:beforeLines="50" w:after="50" w:line="360" w:lineRule="auto"/>
        <w:rPr>
          <w:rFonts w:ascii="宋体" w:hAnsi="宋体"/>
          <w:b/>
          <w:sz w:val="28"/>
        </w:rPr>
      </w:pPr>
      <w:r>
        <w:rPr>
          <w:rFonts w:hint="eastAsia" w:ascii="宋体" w:hAnsi="宋体"/>
          <w:b/>
          <w:sz w:val="28"/>
        </w:rPr>
        <w:t>附件</w:t>
      </w:r>
      <w:r>
        <w:rPr>
          <w:rFonts w:ascii="宋体" w:hAnsi="宋体"/>
          <w:b/>
          <w:sz w:val="28"/>
        </w:rPr>
        <w:t>6</w:t>
      </w:r>
    </w:p>
    <w:p>
      <w:pPr>
        <w:pStyle w:val="460"/>
        <w:spacing w:line="360" w:lineRule="auto"/>
        <w:ind w:firstLine="1968" w:firstLineChars="700"/>
        <w:rPr>
          <w:rFonts w:ascii="宋体" w:hAnsi="宋体"/>
          <w:b/>
          <w:sz w:val="32"/>
          <w:szCs w:val="32"/>
        </w:rPr>
      </w:pPr>
      <w:r>
        <w:rPr>
          <w:rFonts w:hAnsi="宋体"/>
          <w:b/>
          <w:sz w:val="28"/>
          <w:szCs w:val="28"/>
        </w:rPr>
        <w:t xml:space="preserve">  </w:t>
      </w:r>
      <w:r>
        <w:rPr>
          <w:rFonts w:hint="eastAsia" w:ascii="宋体" w:hAnsi="宋体"/>
          <w:b/>
          <w:sz w:val="32"/>
          <w:szCs w:val="32"/>
        </w:rPr>
        <w:t>投标人类似项目实施情况一览表</w:t>
      </w:r>
    </w:p>
    <w:tbl>
      <w:tblPr>
        <w:tblStyle w:val="52"/>
        <w:tblW w:w="88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953"/>
        <w:gridCol w:w="1575"/>
        <w:gridCol w:w="1260"/>
        <w:gridCol w:w="1690"/>
        <w:gridCol w:w="1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51" w:type="dxa"/>
            <w:tcBorders>
              <w:top w:val="single" w:color="auto" w:sz="6" w:space="0"/>
              <w:left w:val="single" w:color="auto" w:sz="6" w:space="0"/>
              <w:bottom w:val="single" w:color="auto" w:sz="6" w:space="0"/>
              <w:right w:val="single" w:color="auto" w:sz="6" w:space="0"/>
            </w:tcBorders>
            <w:vAlign w:val="center"/>
          </w:tcPr>
          <w:p>
            <w:pPr>
              <w:pStyle w:val="31"/>
              <w:jc w:val="center"/>
              <w:rPr>
                <w:rFonts w:hAnsi="宋体" w:cs="Arial"/>
                <w:b/>
                <w:bCs/>
                <w:sz w:val="24"/>
              </w:rPr>
            </w:pPr>
            <w:r>
              <w:rPr>
                <w:rFonts w:hAnsi="宋体"/>
                <w:sz w:val="24"/>
              </w:rPr>
              <w:t>序号</w:t>
            </w:r>
          </w:p>
        </w:tc>
        <w:tc>
          <w:tcPr>
            <w:tcW w:w="1953" w:type="dxa"/>
            <w:tcBorders>
              <w:top w:val="single" w:color="auto" w:sz="6" w:space="0"/>
              <w:left w:val="single" w:color="auto" w:sz="6" w:space="0"/>
              <w:bottom w:val="single" w:color="auto" w:sz="6" w:space="0"/>
              <w:right w:val="single" w:color="auto" w:sz="6" w:space="0"/>
            </w:tcBorders>
            <w:vAlign w:val="center"/>
          </w:tcPr>
          <w:p>
            <w:pPr>
              <w:pStyle w:val="31"/>
              <w:jc w:val="center"/>
              <w:rPr>
                <w:rFonts w:hAnsi="宋体" w:cs="Arial"/>
                <w:b/>
                <w:bCs/>
                <w:sz w:val="24"/>
              </w:rPr>
            </w:pPr>
            <w:r>
              <w:rPr>
                <w:rFonts w:hAnsi="宋体"/>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1"/>
              <w:jc w:val="center"/>
              <w:rPr>
                <w:rFonts w:hAnsi="宋体" w:cs="Arial"/>
                <w:b/>
                <w:bCs/>
                <w:sz w:val="24"/>
              </w:rPr>
            </w:pPr>
            <w:r>
              <w:rPr>
                <w:rFonts w:hAnsi="宋体"/>
                <w:sz w:val="24"/>
              </w:rPr>
              <w:t>业主单位</w:t>
            </w:r>
          </w:p>
        </w:tc>
        <w:tc>
          <w:tcPr>
            <w:tcW w:w="1260" w:type="dxa"/>
            <w:tcBorders>
              <w:top w:val="single" w:color="auto" w:sz="6" w:space="0"/>
              <w:left w:val="single" w:color="auto" w:sz="6" w:space="0"/>
              <w:bottom w:val="single" w:color="auto" w:sz="6" w:space="0"/>
              <w:right w:val="single" w:color="auto" w:sz="6" w:space="0"/>
            </w:tcBorders>
            <w:vAlign w:val="center"/>
          </w:tcPr>
          <w:p>
            <w:pPr>
              <w:pStyle w:val="31"/>
              <w:jc w:val="center"/>
              <w:rPr>
                <w:rFonts w:hAnsi="宋体" w:cs="Arial"/>
                <w:b/>
                <w:bCs/>
                <w:sz w:val="24"/>
              </w:rPr>
            </w:pPr>
            <w:r>
              <w:rPr>
                <w:rFonts w:hAnsi="宋体"/>
                <w:sz w:val="24"/>
              </w:rPr>
              <w:t>合同金额</w:t>
            </w:r>
          </w:p>
        </w:tc>
        <w:tc>
          <w:tcPr>
            <w:tcW w:w="1690" w:type="dxa"/>
            <w:tcBorders>
              <w:top w:val="single" w:color="auto" w:sz="6" w:space="0"/>
              <w:left w:val="single" w:color="auto" w:sz="6" w:space="0"/>
              <w:bottom w:val="single" w:color="auto" w:sz="6" w:space="0"/>
              <w:right w:val="single" w:color="auto" w:sz="6" w:space="0"/>
            </w:tcBorders>
            <w:vAlign w:val="center"/>
          </w:tcPr>
          <w:p>
            <w:pPr>
              <w:pStyle w:val="31"/>
              <w:jc w:val="center"/>
              <w:rPr>
                <w:rFonts w:hAnsi="宋体" w:cs="Arial"/>
                <w:b/>
                <w:bCs/>
                <w:sz w:val="24"/>
              </w:rPr>
            </w:pPr>
            <w:r>
              <w:rPr>
                <w:rFonts w:hAnsi="宋体"/>
                <w:sz w:val="24"/>
              </w:rPr>
              <w:t>合同签订时间</w:t>
            </w:r>
          </w:p>
        </w:tc>
        <w:tc>
          <w:tcPr>
            <w:tcW w:w="1606" w:type="dxa"/>
            <w:tcBorders>
              <w:top w:val="single" w:color="auto" w:sz="6" w:space="0"/>
              <w:left w:val="single" w:color="auto" w:sz="6" w:space="0"/>
              <w:bottom w:val="single" w:color="auto" w:sz="6" w:space="0"/>
              <w:right w:val="single" w:color="auto" w:sz="6" w:space="0"/>
            </w:tcBorders>
            <w:vAlign w:val="center"/>
          </w:tcPr>
          <w:p>
            <w:pPr>
              <w:pStyle w:val="31"/>
              <w:jc w:val="center"/>
              <w:rPr>
                <w:rFonts w:hAnsi="宋体" w:cs="Arial"/>
                <w:b/>
                <w:bCs/>
                <w:sz w:val="24"/>
              </w:rPr>
            </w:pPr>
            <w:r>
              <w:rPr>
                <w:rFonts w:hAnsi="宋体"/>
                <w:sz w:val="24"/>
              </w:rPr>
              <w:t>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51" w:type="dxa"/>
            <w:tcBorders>
              <w:top w:val="single" w:color="auto" w:sz="6" w:space="0"/>
              <w:left w:val="single" w:color="auto" w:sz="6" w:space="0"/>
              <w:bottom w:val="single" w:color="auto" w:sz="6" w:space="0"/>
              <w:right w:val="single" w:color="auto" w:sz="6" w:space="0"/>
            </w:tcBorders>
          </w:tcPr>
          <w:p>
            <w:pPr>
              <w:pStyle w:val="460"/>
              <w:spacing w:line="360" w:lineRule="auto"/>
              <w:jc w:val="center"/>
              <w:rPr>
                <w:rFonts w:ascii="宋体" w:hAnsi="宋体" w:cs="Arial"/>
                <w:sz w:val="24"/>
              </w:rPr>
            </w:pPr>
            <w:r>
              <w:rPr>
                <w:rFonts w:ascii="宋体" w:hAnsi="宋体" w:cs="Arial"/>
                <w:sz w:val="24"/>
              </w:rPr>
              <w:t>1</w:t>
            </w:r>
          </w:p>
        </w:tc>
        <w:tc>
          <w:tcPr>
            <w:tcW w:w="1953"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06"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1" w:type="dxa"/>
            <w:tcBorders>
              <w:top w:val="single" w:color="auto" w:sz="6" w:space="0"/>
              <w:left w:val="single" w:color="auto" w:sz="6" w:space="0"/>
              <w:bottom w:val="single" w:color="auto" w:sz="6" w:space="0"/>
              <w:right w:val="single" w:color="auto" w:sz="6" w:space="0"/>
            </w:tcBorders>
          </w:tcPr>
          <w:p>
            <w:pPr>
              <w:pStyle w:val="460"/>
              <w:spacing w:line="360" w:lineRule="auto"/>
              <w:jc w:val="center"/>
              <w:rPr>
                <w:rFonts w:ascii="宋体" w:hAnsi="宋体" w:cs="Arial"/>
                <w:sz w:val="24"/>
              </w:rPr>
            </w:pPr>
            <w:r>
              <w:rPr>
                <w:rFonts w:ascii="宋体" w:hAnsi="宋体" w:cs="Arial"/>
                <w:sz w:val="24"/>
              </w:rPr>
              <w:t>2</w:t>
            </w:r>
          </w:p>
        </w:tc>
        <w:tc>
          <w:tcPr>
            <w:tcW w:w="1953"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06"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51" w:type="dxa"/>
            <w:tcBorders>
              <w:top w:val="single" w:color="auto" w:sz="6" w:space="0"/>
              <w:left w:val="single" w:color="auto" w:sz="6" w:space="0"/>
              <w:bottom w:val="single" w:color="auto" w:sz="6" w:space="0"/>
              <w:right w:val="single" w:color="auto" w:sz="6" w:space="0"/>
            </w:tcBorders>
          </w:tcPr>
          <w:p>
            <w:pPr>
              <w:pStyle w:val="460"/>
              <w:spacing w:line="360" w:lineRule="auto"/>
              <w:jc w:val="center"/>
              <w:rPr>
                <w:rFonts w:ascii="宋体" w:hAnsi="宋体" w:cs="Arial"/>
                <w:sz w:val="24"/>
              </w:rPr>
            </w:pPr>
            <w:r>
              <w:rPr>
                <w:rFonts w:ascii="宋体" w:hAnsi="宋体" w:cs="Arial"/>
                <w:sz w:val="24"/>
              </w:rPr>
              <w:t>3</w:t>
            </w:r>
          </w:p>
        </w:tc>
        <w:tc>
          <w:tcPr>
            <w:tcW w:w="1953"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06"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r>
              <w:rPr>
                <w:rFonts w:hint="eastAsia" w:ascii="宋体" w:hAnsi="宋体" w:cs="Arial"/>
                <w:sz w:val="24"/>
              </w:rPr>
              <w:t>…</w:t>
            </w:r>
          </w:p>
        </w:tc>
        <w:tc>
          <w:tcPr>
            <w:tcW w:w="1953"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06"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953"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06"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953"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06"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953"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90"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c>
          <w:tcPr>
            <w:tcW w:w="1606" w:type="dxa"/>
            <w:tcBorders>
              <w:top w:val="single" w:color="auto" w:sz="6" w:space="0"/>
              <w:left w:val="single" w:color="auto" w:sz="6" w:space="0"/>
              <w:bottom w:val="single" w:color="auto" w:sz="6" w:space="0"/>
              <w:right w:val="single" w:color="auto" w:sz="6" w:space="0"/>
            </w:tcBorders>
          </w:tcPr>
          <w:p>
            <w:pPr>
              <w:pStyle w:val="460"/>
              <w:spacing w:line="360" w:lineRule="auto"/>
              <w:rPr>
                <w:rFonts w:ascii="宋体" w:hAnsi="宋体" w:cs="Arial"/>
                <w:sz w:val="24"/>
              </w:rPr>
            </w:pPr>
          </w:p>
        </w:tc>
      </w:tr>
    </w:tbl>
    <w:p>
      <w:pPr>
        <w:pStyle w:val="31"/>
        <w:spacing w:line="360" w:lineRule="auto"/>
        <w:rPr>
          <w:rFonts w:hAnsi="宋体"/>
          <w:b/>
          <w:sz w:val="28"/>
          <w:szCs w:val="28"/>
        </w:rPr>
      </w:pPr>
      <w:r>
        <w:rPr>
          <w:rFonts w:hAnsi="宋体"/>
          <w:sz w:val="24"/>
        </w:rPr>
        <w:t>注：附上每个业绩合同</w:t>
      </w:r>
      <w:r>
        <w:rPr>
          <w:rFonts w:hint="eastAsia" w:hAnsi="宋体"/>
          <w:sz w:val="24"/>
        </w:rPr>
        <w:t>等相关证明材料的复印件</w:t>
      </w:r>
      <w:r>
        <w:rPr>
          <w:rFonts w:hAnsi="宋体"/>
          <w:sz w:val="24"/>
        </w:rPr>
        <w:t>。</w:t>
      </w:r>
    </w:p>
    <w:p>
      <w:pPr>
        <w:pStyle w:val="31"/>
        <w:spacing w:line="400" w:lineRule="atLeast"/>
        <w:rPr>
          <w:rFonts w:hAnsi="宋体"/>
          <w:b/>
          <w:sz w:val="28"/>
          <w:szCs w:val="28"/>
        </w:rPr>
      </w:pPr>
    </w:p>
    <w:p>
      <w:pPr>
        <w:spacing w:line="360" w:lineRule="auto"/>
        <w:ind w:right="-21" w:rightChars="-10"/>
        <w:rPr>
          <w:rFonts w:ascii="宋体"/>
          <w:sz w:val="24"/>
        </w:rPr>
      </w:pPr>
      <w:r>
        <w:rPr>
          <w:rFonts w:hint="eastAsia" w:ascii="宋体"/>
          <w:sz w:val="24"/>
        </w:rPr>
        <w:t>供应商全称（公章）：</w:t>
      </w:r>
      <w:r>
        <w:rPr>
          <w:rFonts w:ascii="宋体"/>
          <w:sz w:val="24"/>
        </w:rPr>
        <w:t xml:space="preserve">     </w:t>
      </w:r>
      <w:r>
        <w:rPr>
          <w:rFonts w:hint="eastAsia" w:ascii="宋体"/>
          <w:sz w:val="24"/>
        </w:rPr>
        <w:t>法定代表人或授权代表（盖章）：</w:t>
      </w:r>
    </w:p>
    <w:p>
      <w:pPr>
        <w:spacing w:line="360" w:lineRule="auto"/>
        <w:jc w:val="right"/>
      </w:pPr>
    </w:p>
    <w:p>
      <w:pPr>
        <w:spacing w:line="360" w:lineRule="auto"/>
        <w:jc w:val="right"/>
        <w:rPr>
          <w:rFonts w:ascii="宋体" w:hAnsi="宋体"/>
          <w:sz w:val="24"/>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rPr>
          <w:rFonts w:ascii="宋体" w:hAnsi="宋体"/>
          <w:b/>
          <w:sz w:val="28"/>
        </w:rPr>
      </w:pPr>
      <w:r>
        <w:rPr>
          <w:rFonts w:ascii="宋体" w:hAnsi="宋体"/>
          <w:b/>
          <w:sz w:val="28"/>
        </w:rPr>
        <w:br w:type="page"/>
      </w:r>
    </w:p>
    <w:p>
      <w:pPr>
        <w:pStyle w:val="492"/>
        <w:rPr>
          <w:rFonts w:ascii="宋体" w:hAnsi="宋体"/>
          <w:b/>
          <w:sz w:val="28"/>
        </w:rPr>
      </w:pPr>
      <w:r>
        <w:rPr>
          <w:rFonts w:hint="eastAsia" w:ascii="宋体" w:hAnsi="宋体"/>
          <w:b/>
          <w:sz w:val="28"/>
        </w:rPr>
        <w:t>附件</w:t>
      </w:r>
      <w:r>
        <w:rPr>
          <w:rFonts w:ascii="宋体" w:hAnsi="宋体"/>
          <w:b/>
          <w:sz w:val="28"/>
        </w:rPr>
        <w:t>7</w:t>
      </w:r>
    </w:p>
    <w:p>
      <w:pPr>
        <w:pStyle w:val="460"/>
        <w:spacing w:line="360" w:lineRule="auto"/>
        <w:ind w:firstLine="2891" w:firstLineChars="900"/>
        <w:rPr>
          <w:rFonts w:ascii="宋体" w:hAnsi="宋体"/>
          <w:b/>
          <w:sz w:val="32"/>
          <w:szCs w:val="32"/>
        </w:rPr>
      </w:pPr>
      <w:r>
        <w:rPr>
          <w:rFonts w:hint="eastAsia" w:ascii="宋体" w:hAnsi="宋体"/>
          <w:b/>
          <w:sz w:val="32"/>
          <w:szCs w:val="32"/>
        </w:rPr>
        <w:t>项目负责人简历表</w:t>
      </w:r>
    </w:p>
    <w:p>
      <w:pPr>
        <w:autoSpaceDE w:val="0"/>
        <w:autoSpaceDN w:val="0"/>
        <w:adjustRightInd w:val="0"/>
        <w:spacing w:before="120" w:beforeLines="50" w:line="360" w:lineRule="auto"/>
        <w:rPr>
          <w:rFonts w:ascii="宋体" w:hAnsi="宋体" w:cs="Arial"/>
          <w:b/>
          <w:szCs w:val="21"/>
        </w:rPr>
      </w:pPr>
    </w:p>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项目名称：</w:t>
      </w:r>
      <w:r>
        <w:rPr>
          <w:rFonts w:ascii="宋体" w:hAnsi="宋体" w:cs="Arial"/>
          <w:b/>
          <w:szCs w:val="21"/>
        </w:rPr>
        <w:t xml:space="preserve">                                            </w:t>
      </w:r>
      <w:r>
        <w:rPr>
          <w:rFonts w:hint="eastAsia" w:ascii="宋体" w:hAnsi="宋体" w:cs="Arial"/>
          <w:b/>
          <w:szCs w:val="21"/>
        </w:rPr>
        <w:t>项目编号：</w:t>
      </w:r>
    </w:p>
    <w:tbl>
      <w:tblPr>
        <w:tblStyle w:val="5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36"/>
        <w:gridCol w:w="1632"/>
        <w:gridCol w:w="1473"/>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12" w:space="0"/>
              <w:left w:val="single" w:color="auto" w:sz="12"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r>
              <w:rPr>
                <w:rFonts w:hint="eastAsia" w:hAnsi="宋体"/>
                <w:sz w:val="22"/>
              </w:rPr>
              <w:t>姓</w:t>
            </w:r>
            <w:r>
              <w:rPr>
                <w:rFonts w:hAnsi="宋体"/>
                <w:sz w:val="22"/>
              </w:rPr>
              <w:t xml:space="preserve"> </w:t>
            </w:r>
            <w:r>
              <w:rPr>
                <w:rFonts w:hint="eastAsia" w:hAnsi="宋体"/>
                <w:sz w:val="22"/>
              </w:rPr>
              <w:t>名</w:t>
            </w:r>
          </w:p>
        </w:tc>
        <w:tc>
          <w:tcPr>
            <w:tcW w:w="1636" w:type="dxa"/>
            <w:tcBorders>
              <w:top w:val="single" w:color="auto" w:sz="12" w:space="0"/>
              <w:left w:val="single" w:color="auto" w:sz="6"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p>
        </w:tc>
        <w:tc>
          <w:tcPr>
            <w:tcW w:w="1632" w:type="dxa"/>
            <w:tcBorders>
              <w:top w:val="single" w:color="auto" w:sz="12" w:space="0"/>
              <w:left w:val="single" w:color="auto" w:sz="6"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r>
              <w:rPr>
                <w:rFonts w:hint="eastAsia" w:hAnsi="宋体"/>
                <w:sz w:val="22"/>
              </w:rPr>
              <w:t>性</w:t>
            </w:r>
            <w:r>
              <w:rPr>
                <w:rFonts w:hAnsi="宋体"/>
                <w:sz w:val="22"/>
              </w:rPr>
              <w:t xml:space="preserve"> </w:t>
            </w:r>
            <w:r>
              <w:rPr>
                <w:rFonts w:hint="eastAsia" w:hAnsi="宋体"/>
                <w:sz w:val="22"/>
              </w:rPr>
              <w:t>别</w:t>
            </w:r>
          </w:p>
        </w:tc>
        <w:tc>
          <w:tcPr>
            <w:tcW w:w="1473" w:type="dxa"/>
            <w:tcBorders>
              <w:top w:val="single" w:color="auto" w:sz="12" w:space="0"/>
              <w:left w:val="single" w:color="auto" w:sz="6"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p>
        </w:tc>
        <w:tc>
          <w:tcPr>
            <w:tcW w:w="1418" w:type="dxa"/>
            <w:tcBorders>
              <w:top w:val="single" w:color="auto" w:sz="12" w:space="0"/>
              <w:left w:val="single" w:color="auto" w:sz="6"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r>
              <w:rPr>
                <w:rFonts w:hint="eastAsia" w:hAnsi="宋体"/>
                <w:sz w:val="22"/>
              </w:rPr>
              <w:t>年</w:t>
            </w:r>
            <w:r>
              <w:rPr>
                <w:rFonts w:hAnsi="宋体"/>
                <w:sz w:val="22"/>
              </w:rPr>
              <w:t xml:space="preserve"> </w:t>
            </w:r>
            <w:r>
              <w:rPr>
                <w:rFonts w:hint="eastAsia" w:hAnsi="宋体"/>
                <w:sz w:val="22"/>
              </w:rPr>
              <w:t>龄</w:t>
            </w:r>
          </w:p>
        </w:tc>
        <w:tc>
          <w:tcPr>
            <w:tcW w:w="850" w:type="dxa"/>
            <w:tcBorders>
              <w:top w:val="single" w:color="auto" w:sz="12" w:space="0"/>
              <w:left w:val="single" w:color="auto" w:sz="6" w:space="0"/>
              <w:bottom w:val="single" w:color="auto" w:sz="6" w:space="0"/>
              <w:right w:val="single" w:color="auto" w:sz="12" w:space="0"/>
            </w:tcBorders>
            <w:vAlign w:val="center"/>
          </w:tcPr>
          <w:p>
            <w:pPr>
              <w:pStyle w:val="31"/>
              <w:spacing w:line="400" w:lineRule="atLeast"/>
              <w:ind w:left="660" w:hanging="660" w:hangingChars="300"/>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r>
              <w:rPr>
                <w:rFonts w:hint="eastAsia" w:hAnsi="宋体"/>
                <w:sz w:val="22"/>
              </w:rPr>
              <w:t>学</w:t>
            </w:r>
            <w:r>
              <w:rPr>
                <w:rFonts w:hAnsi="宋体"/>
                <w:sz w:val="22"/>
              </w:rPr>
              <w:t xml:space="preserve"> </w:t>
            </w:r>
            <w:r>
              <w:rPr>
                <w:rFonts w:hint="eastAsia" w:hAnsi="宋体"/>
                <w:sz w:val="22"/>
              </w:rPr>
              <w:t>历</w:t>
            </w:r>
          </w:p>
        </w:tc>
        <w:tc>
          <w:tcPr>
            <w:tcW w:w="1636" w:type="dxa"/>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p>
        </w:tc>
        <w:tc>
          <w:tcPr>
            <w:tcW w:w="1632" w:type="dxa"/>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r>
              <w:rPr>
                <w:rFonts w:hint="eastAsia" w:hAnsi="宋体"/>
                <w:sz w:val="22"/>
              </w:rPr>
              <w:t>职</w:t>
            </w:r>
            <w:r>
              <w:rPr>
                <w:rFonts w:hAnsi="宋体"/>
                <w:sz w:val="22"/>
              </w:rPr>
              <w:t xml:space="preserve"> </w:t>
            </w:r>
            <w:r>
              <w:rPr>
                <w:rFonts w:hint="eastAsia" w:hAnsi="宋体"/>
                <w:sz w:val="22"/>
              </w:rPr>
              <w:t>称</w:t>
            </w:r>
          </w:p>
        </w:tc>
        <w:tc>
          <w:tcPr>
            <w:tcW w:w="1473" w:type="dxa"/>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r>
              <w:rPr>
                <w:rFonts w:hint="eastAsia" w:hAnsi="宋体"/>
                <w:sz w:val="22"/>
              </w:rPr>
              <w:t>职</w:t>
            </w:r>
            <w:r>
              <w:rPr>
                <w:rFonts w:hAnsi="宋体"/>
                <w:sz w:val="22"/>
              </w:rPr>
              <w:t xml:space="preserve"> </w:t>
            </w:r>
            <w:r>
              <w:rPr>
                <w:rFonts w:hint="eastAsia" w:hAnsi="宋体"/>
                <w:sz w:val="22"/>
              </w:rPr>
              <w:t>务</w:t>
            </w:r>
          </w:p>
        </w:tc>
        <w:tc>
          <w:tcPr>
            <w:tcW w:w="850" w:type="dxa"/>
            <w:tcBorders>
              <w:top w:val="single" w:color="auto" w:sz="6" w:space="0"/>
              <w:left w:val="single" w:color="auto" w:sz="6" w:space="0"/>
              <w:bottom w:val="single" w:color="auto" w:sz="6" w:space="0"/>
              <w:right w:val="single" w:color="auto" w:sz="12" w:space="0"/>
            </w:tcBorders>
            <w:vAlign w:val="center"/>
          </w:tcPr>
          <w:p>
            <w:pPr>
              <w:pStyle w:val="31"/>
              <w:spacing w:line="400" w:lineRule="atLeast"/>
              <w:ind w:left="660" w:hanging="660" w:hangingChars="300"/>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604" w:type="dxa"/>
            <w:tcBorders>
              <w:top w:val="single" w:color="auto" w:sz="6" w:space="0"/>
              <w:left w:val="single" w:color="auto" w:sz="12"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r>
              <w:rPr>
                <w:rFonts w:hint="eastAsia" w:hAnsi="宋体"/>
                <w:sz w:val="22"/>
              </w:rPr>
              <w:t>联系电话</w:t>
            </w:r>
          </w:p>
        </w:tc>
        <w:tc>
          <w:tcPr>
            <w:tcW w:w="3268" w:type="dxa"/>
            <w:gridSpan w:val="2"/>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p>
        </w:tc>
        <w:tc>
          <w:tcPr>
            <w:tcW w:w="1473" w:type="dxa"/>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jc w:val="center"/>
              <w:rPr>
                <w:rFonts w:hAnsi="宋体"/>
                <w:sz w:val="22"/>
              </w:rPr>
            </w:pPr>
            <w:r>
              <w:rPr>
                <w:rFonts w:hint="eastAsia" w:hAnsi="宋体"/>
                <w:sz w:val="22"/>
              </w:rPr>
              <w:t>手</w:t>
            </w:r>
            <w:r>
              <w:rPr>
                <w:rFonts w:hAnsi="宋体"/>
                <w:sz w:val="22"/>
              </w:rPr>
              <w:t xml:space="preserve"> </w:t>
            </w:r>
            <w:r>
              <w:rPr>
                <w:rFonts w:hint="eastAsia" w:hAnsi="宋体"/>
                <w:sz w:val="22"/>
              </w:rPr>
              <w:t>机</w:t>
            </w:r>
          </w:p>
        </w:tc>
        <w:tc>
          <w:tcPr>
            <w:tcW w:w="2268" w:type="dxa"/>
            <w:gridSpan w:val="2"/>
            <w:tcBorders>
              <w:top w:val="single" w:color="auto" w:sz="6" w:space="0"/>
              <w:left w:val="single" w:color="auto" w:sz="6" w:space="0"/>
              <w:bottom w:val="single" w:color="auto" w:sz="6" w:space="0"/>
              <w:right w:val="single" w:color="auto" w:sz="12" w:space="0"/>
            </w:tcBorders>
            <w:vAlign w:val="center"/>
          </w:tcPr>
          <w:p>
            <w:pPr>
              <w:pStyle w:val="31"/>
              <w:spacing w:line="400" w:lineRule="atLeast"/>
              <w:ind w:left="660" w:hanging="660" w:hangingChars="300"/>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8613" w:type="dxa"/>
            <w:gridSpan w:val="6"/>
            <w:tcBorders>
              <w:top w:val="single" w:color="auto" w:sz="6" w:space="0"/>
              <w:left w:val="single" w:color="auto" w:sz="12" w:space="0"/>
              <w:bottom w:val="single" w:color="auto" w:sz="12" w:space="0"/>
              <w:right w:val="single" w:color="auto" w:sz="12" w:space="0"/>
            </w:tcBorders>
          </w:tcPr>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从事相关工作经历及业绩：</w:t>
            </w: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1.业绩证明应提供</w:t>
      </w:r>
      <w:r>
        <w:rPr>
          <w:rFonts w:hint="eastAsia" w:ascii="宋体" w:hAnsi="宋体" w:cs="Arial"/>
          <w:szCs w:val="21"/>
        </w:rPr>
        <w:t>相关证明材料的复印件并加盖投标人公章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2.报价供应商可按此表格式复制</w:t>
      </w:r>
      <w:r>
        <w:rPr>
          <w:rFonts w:hint="eastAsia" w:ascii="宋体" w:hAnsi="宋体" w:cs="Arial"/>
          <w:szCs w:val="21"/>
        </w:rPr>
        <w:t>。</w:t>
      </w: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firstLine="435"/>
        <w:rPr>
          <w:rFonts w:ascii="宋体" w:hAnsi="宋体"/>
          <w:sz w:val="24"/>
        </w:rPr>
      </w:pPr>
      <w:r>
        <w:rPr>
          <w:rFonts w:hint="eastAsia" w:ascii="宋体"/>
          <w:sz w:val="24"/>
        </w:rPr>
        <w:t>法定代表人或授权代表</w:t>
      </w:r>
      <w:r>
        <w:rPr>
          <w:rFonts w:hint="eastAsia" w:ascii="宋体" w:hAnsi="宋体"/>
          <w:sz w:val="24"/>
        </w:rPr>
        <w:t>（盖章）：</w:t>
      </w:r>
    </w:p>
    <w:p>
      <w:pPr>
        <w:spacing w:line="360" w:lineRule="auto"/>
        <w:ind w:firstLine="435"/>
        <w:rPr>
          <w:rFonts w:ascii="宋体" w:hAnsi="宋体"/>
          <w:sz w:val="24"/>
          <w:u w:val="single"/>
        </w:rPr>
      </w:pPr>
      <w:r>
        <w:rPr>
          <w:rFonts w:hint="eastAsia" w:ascii="宋体" w:hAnsi="宋体"/>
          <w:sz w:val="24"/>
        </w:rPr>
        <w:t>职</w:t>
      </w:r>
      <w:r>
        <w:rPr>
          <w:rFonts w:ascii="宋体" w:hAnsi="宋体"/>
          <w:sz w:val="24"/>
        </w:rPr>
        <w:t xml:space="preserve">        </w:t>
      </w:r>
      <w:r>
        <w:rPr>
          <w:rFonts w:hint="eastAsia" w:ascii="宋体" w:hAnsi="宋体"/>
          <w:sz w:val="24"/>
        </w:rPr>
        <w:t>务：</w:t>
      </w:r>
    </w:p>
    <w:p>
      <w:pPr>
        <w:pStyle w:val="464"/>
        <w:shd w:val="clear" w:color="auto" w:fill="FFFFFF"/>
        <w:spacing w:before="0" w:beforeAutospacing="0" w:after="0" w:afterAutospacing="0" w:line="360" w:lineRule="auto"/>
        <w:ind w:firstLine="424" w:firstLineChars="177"/>
      </w:pPr>
      <w:r>
        <w:rPr>
          <w:rFonts w:hint="eastAsia"/>
        </w:rPr>
        <w:t>日</w:t>
      </w:r>
      <w:r>
        <w:t xml:space="preserve">        </w:t>
      </w:r>
      <w:r>
        <w:rPr>
          <w:rFonts w:hint="eastAsia"/>
        </w:rPr>
        <w:t>期：</w:t>
      </w:r>
    </w:p>
    <w:p>
      <w:pPr>
        <w:pStyle w:val="464"/>
        <w:shd w:val="clear" w:color="auto" w:fill="FFFFFF"/>
        <w:spacing w:before="0" w:beforeAutospacing="0" w:after="0" w:afterAutospacing="0" w:line="360" w:lineRule="auto"/>
        <w:ind w:firstLine="424" w:firstLineChars="177"/>
      </w:pPr>
    </w:p>
    <w:p>
      <w:pPr>
        <w:pStyle w:val="464"/>
        <w:shd w:val="clear" w:color="auto" w:fill="FFFFFF"/>
        <w:spacing w:before="0" w:beforeAutospacing="0" w:after="0" w:afterAutospacing="0" w:line="360" w:lineRule="auto"/>
        <w:ind w:firstLine="424" w:firstLineChars="177"/>
      </w:pPr>
    </w:p>
    <w:p>
      <w:pPr>
        <w:pStyle w:val="464"/>
        <w:shd w:val="clear" w:color="auto" w:fill="FFFFFF"/>
        <w:spacing w:before="0" w:beforeAutospacing="0" w:after="0" w:afterAutospacing="0" w:line="360" w:lineRule="auto"/>
        <w:ind w:firstLine="465" w:firstLineChars="177"/>
        <w:rPr>
          <w:b/>
          <w:bCs/>
          <w:spacing w:val="11"/>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b/>
          <w:sz w:val="28"/>
        </w:rPr>
      </w:pPr>
    </w:p>
    <w:p>
      <w:pPr>
        <w:widowControl/>
        <w:jc w:val="left"/>
        <w:rPr>
          <w:rFonts w:ascii="宋体" w:hAnsi="宋体" w:cs="宋体"/>
          <w:kern w:val="0"/>
          <w:sz w:val="24"/>
        </w:rPr>
      </w:pPr>
      <w:r>
        <w:rPr>
          <w:rFonts w:hint="eastAsia" w:ascii="宋体" w:hAnsi="宋体"/>
          <w:b/>
          <w:sz w:val="28"/>
        </w:rPr>
        <w:t>附件</w:t>
      </w:r>
      <w:r>
        <w:rPr>
          <w:rFonts w:ascii="宋体" w:hAnsi="宋体"/>
          <w:b/>
          <w:sz w:val="28"/>
        </w:rPr>
        <w:t>8</w:t>
      </w:r>
    </w:p>
    <w:p>
      <w:pPr>
        <w:pStyle w:val="31"/>
        <w:spacing w:line="400" w:lineRule="atLeast"/>
        <w:ind w:firstLine="562" w:firstLineChars="200"/>
        <w:jc w:val="center"/>
        <w:rPr>
          <w:rFonts w:hAnsi="宋体"/>
          <w:b/>
          <w:sz w:val="28"/>
          <w:szCs w:val="28"/>
        </w:rPr>
      </w:pPr>
      <w:r>
        <w:rPr>
          <w:rFonts w:hint="eastAsia" w:hAnsi="宋体"/>
          <w:b/>
          <w:sz w:val="28"/>
          <w:szCs w:val="28"/>
        </w:rPr>
        <w:t>项目组成员情况</w:t>
      </w:r>
    </w:p>
    <w:tbl>
      <w:tblPr>
        <w:tblStyle w:val="52"/>
        <w:tblW w:w="89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263"/>
        <w:gridCol w:w="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sz w:val="22"/>
              </w:rPr>
            </w:pPr>
            <w:r>
              <w:rPr>
                <w:rFonts w:hint="eastAsia" w:ascii="宋体" w:hAnsi="宋体"/>
                <w:sz w:val="22"/>
              </w:rPr>
              <w:t>序号</w:t>
            </w:r>
          </w:p>
        </w:tc>
        <w:tc>
          <w:tcPr>
            <w:tcW w:w="958" w:type="dxa"/>
            <w:vAlign w:val="center"/>
          </w:tcPr>
          <w:p>
            <w:pPr>
              <w:spacing w:line="360" w:lineRule="auto"/>
              <w:jc w:val="center"/>
              <w:rPr>
                <w:rFonts w:ascii="宋体" w:hAnsi="宋体"/>
                <w:sz w:val="22"/>
              </w:rPr>
            </w:pPr>
            <w:r>
              <w:rPr>
                <w:rFonts w:hint="eastAsia" w:ascii="宋体" w:hAnsi="宋体"/>
                <w:sz w:val="22"/>
              </w:rPr>
              <w:t>姓名</w:t>
            </w:r>
          </w:p>
        </w:tc>
        <w:tc>
          <w:tcPr>
            <w:tcW w:w="958" w:type="dxa"/>
            <w:vAlign w:val="center"/>
          </w:tcPr>
          <w:p>
            <w:pPr>
              <w:spacing w:line="360" w:lineRule="auto"/>
              <w:jc w:val="center"/>
              <w:rPr>
                <w:rFonts w:ascii="宋体" w:hAnsi="宋体"/>
                <w:sz w:val="22"/>
              </w:rPr>
            </w:pPr>
            <w:r>
              <w:rPr>
                <w:rFonts w:hint="eastAsia" w:ascii="宋体" w:hAnsi="宋体"/>
                <w:sz w:val="22"/>
              </w:rPr>
              <w:t>性别</w:t>
            </w:r>
          </w:p>
        </w:tc>
        <w:tc>
          <w:tcPr>
            <w:tcW w:w="767" w:type="dxa"/>
            <w:vAlign w:val="center"/>
          </w:tcPr>
          <w:p>
            <w:pPr>
              <w:spacing w:line="360" w:lineRule="auto"/>
              <w:jc w:val="center"/>
              <w:rPr>
                <w:rFonts w:ascii="宋体" w:hAnsi="宋体"/>
                <w:sz w:val="22"/>
              </w:rPr>
            </w:pPr>
            <w:r>
              <w:rPr>
                <w:rFonts w:hint="eastAsia" w:ascii="宋体" w:hAnsi="宋体"/>
                <w:sz w:val="22"/>
              </w:rPr>
              <w:t>年龄</w:t>
            </w:r>
          </w:p>
        </w:tc>
        <w:tc>
          <w:tcPr>
            <w:tcW w:w="767" w:type="dxa"/>
            <w:vAlign w:val="center"/>
          </w:tcPr>
          <w:p>
            <w:pPr>
              <w:spacing w:line="360" w:lineRule="auto"/>
              <w:jc w:val="center"/>
              <w:rPr>
                <w:rFonts w:ascii="宋体" w:hAnsi="宋体"/>
                <w:sz w:val="22"/>
              </w:rPr>
            </w:pPr>
            <w:r>
              <w:rPr>
                <w:rFonts w:hint="eastAsia" w:ascii="宋体" w:hAnsi="宋体"/>
                <w:sz w:val="22"/>
              </w:rPr>
              <w:t>学历</w:t>
            </w:r>
          </w:p>
        </w:tc>
        <w:tc>
          <w:tcPr>
            <w:tcW w:w="1340" w:type="dxa"/>
            <w:vAlign w:val="center"/>
          </w:tcPr>
          <w:p>
            <w:pPr>
              <w:spacing w:line="280" w:lineRule="exact"/>
              <w:jc w:val="center"/>
              <w:rPr>
                <w:rFonts w:ascii="宋体" w:hAnsi="宋体"/>
                <w:sz w:val="22"/>
              </w:rPr>
            </w:pPr>
            <w:r>
              <w:rPr>
                <w:rFonts w:hint="eastAsia" w:ascii="宋体" w:hAnsi="宋体"/>
                <w:sz w:val="22"/>
              </w:rPr>
              <w:t>职称</w:t>
            </w:r>
            <w:r>
              <w:rPr>
                <w:rFonts w:ascii="宋体" w:hAnsi="宋体"/>
                <w:sz w:val="22"/>
              </w:rPr>
              <w:t>/职务</w:t>
            </w:r>
          </w:p>
        </w:tc>
        <w:tc>
          <w:tcPr>
            <w:tcW w:w="1326" w:type="dxa"/>
            <w:vAlign w:val="center"/>
          </w:tcPr>
          <w:p>
            <w:pPr>
              <w:spacing w:line="280" w:lineRule="exact"/>
              <w:jc w:val="center"/>
              <w:rPr>
                <w:rFonts w:ascii="宋体" w:hAnsi="宋体"/>
                <w:sz w:val="22"/>
              </w:rPr>
            </w:pPr>
            <w:r>
              <w:rPr>
                <w:rFonts w:hint="eastAsia" w:ascii="宋体" w:hAnsi="宋体"/>
              </w:rPr>
              <w:t>本工程中的岗位</w:t>
            </w:r>
          </w:p>
        </w:tc>
        <w:tc>
          <w:tcPr>
            <w:tcW w:w="1263" w:type="dxa"/>
            <w:vAlign w:val="center"/>
          </w:tcPr>
          <w:p>
            <w:pPr>
              <w:spacing w:line="360" w:lineRule="auto"/>
              <w:jc w:val="center"/>
              <w:rPr>
                <w:rFonts w:ascii="宋体" w:hAnsi="宋体"/>
                <w:sz w:val="22"/>
              </w:rPr>
            </w:pPr>
            <w:r>
              <w:rPr>
                <w:rFonts w:hint="eastAsia" w:ascii="宋体" w:hAnsi="宋体"/>
                <w:sz w:val="22"/>
              </w:rPr>
              <w:t>从事专业年限</w:t>
            </w:r>
          </w:p>
        </w:tc>
        <w:tc>
          <w:tcPr>
            <w:tcW w:w="847" w:type="dxa"/>
            <w:vAlign w:val="center"/>
          </w:tcPr>
          <w:p>
            <w:pPr>
              <w:spacing w:line="360" w:lineRule="auto"/>
              <w:jc w:val="center"/>
              <w:rPr>
                <w:rFonts w:ascii="宋体" w:hAnsi="宋体"/>
                <w:sz w:val="22"/>
              </w:rPr>
            </w:pPr>
            <w:r>
              <w:rPr>
                <w:rFonts w:hint="eastAsia" w:ascii="宋体" w:hAnsi="宋体"/>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1340" w:type="dxa"/>
            <w:vAlign w:val="center"/>
          </w:tcPr>
          <w:p>
            <w:pPr>
              <w:spacing w:line="360" w:lineRule="auto"/>
              <w:jc w:val="center"/>
              <w:rPr>
                <w:rFonts w:ascii="宋体" w:hAnsi="宋体"/>
                <w:sz w:val="22"/>
              </w:rPr>
            </w:pPr>
          </w:p>
        </w:tc>
        <w:tc>
          <w:tcPr>
            <w:tcW w:w="1326" w:type="dxa"/>
            <w:vAlign w:val="center"/>
          </w:tcPr>
          <w:p>
            <w:pPr>
              <w:spacing w:line="360" w:lineRule="auto"/>
              <w:jc w:val="center"/>
              <w:rPr>
                <w:rFonts w:ascii="宋体" w:hAnsi="宋体"/>
                <w:sz w:val="22"/>
              </w:rPr>
            </w:pPr>
          </w:p>
        </w:tc>
        <w:tc>
          <w:tcPr>
            <w:tcW w:w="1263" w:type="dxa"/>
          </w:tcPr>
          <w:p>
            <w:pPr>
              <w:spacing w:line="360" w:lineRule="auto"/>
              <w:jc w:val="center"/>
              <w:rPr>
                <w:rFonts w:ascii="宋体" w:hAnsi="宋体"/>
                <w:sz w:val="22"/>
              </w:rPr>
            </w:pPr>
          </w:p>
        </w:tc>
        <w:tc>
          <w:tcPr>
            <w:tcW w:w="847" w:type="dxa"/>
            <w:vAlign w:val="center"/>
          </w:tcPr>
          <w:p>
            <w:pPr>
              <w:spacing w:line="360" w:lineRule="auto"/>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1340" w:type="dxa"/>
            <w:vAlign w:val="center"/>
          </w:tcPr>
          <w:p>
            <w:pPr>
              <w:spacing w:line="360" w:lineRule="auto"/>
              <w:jc w:val="center"/>
              <w:rPr>
                <w:rFonts w:ascii="宋体" w:hAnsi="宋体"/>
                <w:sz w:val="22"/>
              </w:rPr>
            </w:pPr>
          </w:p>
        </w:tc>
        <w:tc>
          <w:tcPr>
            <w:tcW w:w="1326" w:type="dxa"/>
            <w:vAlign w:val="center"/>
          </w:tcPr>
          <w:p>
            <w:pPr>
              <w:spacing w:line="360" w:lineRule="auto"/>
              <w:jc w:val="center"/>
              <w:rPr>
                <w:rFonts w:ascii="宋体" w:hAnsi="宋体"/>
                <w:sz w:val="22"/>
              </w:rPr>
            </w:pPr>
          </w:p>
        </w:tc>
        <w:tc>
          <w:tcPr>
            <w:tcW w:w="1263" w:type="dxa"/>
          </w:tcPr>
          <w:p>
            <w:pPr>
              <w:spacing w:line="360" w:lineRule="auto"/>
              <w:jc w:val="center"/>
              <w:rPr>
                <w:rFonts w:ascii="宋体" w:hAnsi="宋体"/>
                <w:sz w:val="22"/>
              </w:rPr>
            </w:pPr>
          </w:p>
        </w:tc>
        <w:tc>
          <w:tcPr>
            <w:tcW w:w="847" w:type="dxa"/>
            <w:vAlign w:val="center"/>
          </w:tcPr>
          <w:p>
            <w:pPr>
              <w:spacing w:line="360" w:lineRule="auto"/>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1340" w:type="dxa"/>
            <w:vAlign w:val="center"/>
          </w:tcPr>
          <w:p>
            <w:pPr>
              <w:spacing w:line="360" w:lineRule="auto"/>
              <w:jc w:val="center"/>
              <w:rPr>
                <w:rFonts w:ascii="宋体" w:hAnsi="宋体"/>
                <w:sz w:val="22"/>
              </w:rPr>
            </w:pPr>
          </w:p>
        </w:tc>
        <w:tc>
          <w:tcPr>
            <w:tcW w:w="1326" w:type="dxa"/>
            <w:vAlign w:val="center"/>
          </w:tcPr>
          <w:p>
            <w:pPr>
              <w:spacing w:line="360" w:lineRule="auto"/>
              <w:jc w:val="center"/>
              <w:rPr>
                <w:rFonts w:ascii="宋体" w:hAnsi="宋体"/>
                <w:sz w:val="22"/>
              </w:rPr>
            </w:pPr>
          </w:p>
        </w:tc>
        <w:tc>
          <w:tcPr>
            <w:tcW w:w="1263" w:type="dxa"/>
          </w:tcPr>
          <w:p>
            <w:pPr>
              <w:spacing w:line="360" w:lineRule="auto"/>
              <w:jc w:val="center"/>
              <w:rPr>
                <w:rFonts w:ascii="宋体" w:hAnsi="宋体"/>
                <w:sz w:val="22"/>
              </w:rPr>
            </w:pPr>
          </w:p>
        </w:tc>
        <w:tc>
          <w:tcPr>
            <w:tcW w:w="847" w:type="dxa"/>
            <w:vAlign w:val="center"/>
          </w:tcPr>
          <w:p>
            <w:pPr>
              <w:spacing w:line="360" w:lineRule="auto"/>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1340" w:type="dxa"/>
            <w:vAlign w:val="center"/>
          </w:tcPr>
          <w:p>
            <w:pPr>
              <w:spacing w:line="360" w:lineRule="auto"/>
              <w:jc w:val="center"/>
              <w:rPr>
                <w:rFonts w:ascii="宋体" w:hAnsi="宋体"/>
                <w:sz w:val="22"/>
              </w:rPr>
            </w:pPr>
          </w:p>
        </w:tc>
        <w:tc>
          <w:tcPr>
            <w:tcW w:w="1326" w:type="dxa"/>
            <w:vAlign w:val="center"/>
          </w:tcPr>
          <w:p>
            <w:pPr>
              <w:spacing w:line="360" w:lineRule="auto"/>
              <w:jc w:val="center"/>
              <w:rPr>
                <w:rFonts w:ascii="宋体" w:hAnsi="宋体"/>
                <w:sz w:val="22"/>
              </w:rPr>
            </w:pPr>
          </w:p>
        </w:tc>
        <w:tc>
          <w:tcPr>
            <w:tcW w:w="1263" w:type="dxa"/>
          </w:tcPr>
          <w:p>
            <w:pPr>
              <w:spacing w:line="360" w:lineRule="auto"/>
              <w:jc w:val="center"/>
              <w:rPr>
                <w:rFonts w:ascii="宋体" w:hAnsi="宋体"/>
                <w:sz w:val="22"/>
              </w:rPr>
            </w:pPr>
          </w:p>
        </w:tc>
        <w:tc>
          <w:tcPr>
            <w:tcW w:w="847" w:type="dxa"/>
            <w:vAlign w:val="center"/>
          </w:tcPr>
          <w:p>
            <w:pPr>
              <w:spacing w:line="360" w:lineRule="auto"/>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1340" w:type="dxa"/>
            <w:vAlign w:val="center"/>
          </w:tcPr>
          <w:p>
            <w:pPr>
              <w:spacing w:line="360" w:lineRule="auto"/>
              <w:jc w:val="center"/>
              <w:rPr>
                <w:rFonts w:ascii="宋体" w:hAnsi="宋体"/>
                <w:sz w:val="22"/>
              </w:rPr>
            </w:pPr>
          </w:p>
        </w:tc>
        <w:tc>
          <w:tcPr>
            <w:tcW w:w="1326" w:type="dxa"/>
            <w:vAlign w:val="center"/>
          </w:tcPr>
          <w:p>
            <w:pPr>
              <w:spacing w:line="360" w:lineRule="auto"/>
              <w:jc w:val="center"/>
              <w:rPr>
                <w:rFonts w:ascii="宋体" w:hAnsi="宋体"/>
                <w:sz w:val="22"/>
              </w:rPr>
            </w:pPr>
          </w:p>
        </w:tc>
        <w:tc>
          <w:tcPr>
            <w:tcW w:w="1263" w:type="dxa"/>
          </w:tcPr>
          <w:p>
            <w:pPr>
              <w:spacing w:line="360" w:lineRule="auto"/>
              <w:jc w:val="center"/>
              <w:rPr>
                <w:rFonts w:ascii="宋体" w:hAnsi="宋体"/>
                <w:sz w:val="22"/>
              </w:rPr>
            </w:pPr>
          </w:p>
        </w:tc>
        <w:tc>
          <w:tcPr>
            <w:tcW w:w="847" w:type="dxa"/>
            <w:vAlign w:val="center"/>
          </w:tcPr>
          <w:p>
            <w:pPr>
              <w:spacing w:line="360" w:lineRule="auto"/>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1340" w:type="dxa"/>
            <w:vAlign w:val="center"/>
          </w:tcPr>
          <w:p>
            <w:pPr>
              <w:spacing w:line="360" w:lineRule="auto"/>
              <w:jc w:val="center"/>
              <w:rPr>
                <w:rFonts w:ascii="宋体" w:hAnsi="宋体"/>
                <w:sz w:val="22"/>
              </w:rPr>
            </w:pPr>
          </w:p>
        </w:tc>
        <w:tc>
          <w:tcPr>
            <w:tcW w:w="1326" w:type="dxa"/>
            <w:vAlign w:val="center"/>
          </w:tcPr>
          <w:p>
            <w:pPr>
              <w:spacing w:line="360" w:lineRule="auto"/>
              <w:jc w:val="center"/>
              <w:rPr>
                <w:rFonts w:ascii="宋体" w:hAnsi="宋体"/>
                <w:sz w:val="22"/>
              </w:rPr>
            </w:pPr>
          </w:p>
        </w:tc>
        <w:tc>
          <w:tcPr>
            <w:tcW w:w="1263" w:type="dxa"/>
          </w:tcPr>
          <w:p>
            <w:pPr>
              <w:spacing w:line="360" w:lineRule="auto"/>
              <w:jc w:val="center"/>
              <w:rPr>
                <w:rFonts w:ascii="宋体" w:hAnsi="宋体"/>
                <w:sz w:val="22"/>
              </w:rPr>
            </w:pPr>
          </w:p>
        </w:tc>
        <w:tc>
          <w:tcPr>
            <w:tcW w:w="847" w:type="dxa"/>
            <w:vAlign w:val="center"/>
          </w:tcPr>
          <w:p>
            <w:pPr>
              <w:spacing w:line="360" w:lineRule="auto"/>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1340" w:type="dxa"/>
            <w:vAlign w:val="center"/>
          </w:tcPr>
          <w:p>
            <w:pPr>
              <w:spacing w:line="360" w:lineRule="auto"/>
              <w:jc w:val="center"/>
              <w:rPr>
                <w:rFonts w:ascii="宋体" w:hAnsi="宋体"/>
                <w:sz w:val="22"/>
              </w:rPr>
            </w:pPr>
          </w:p>
        </w:tc>
        <w:tc>
          <w:tcPr>
            <w:tcW w:w="1326" w:type="dxa"/>
            <w:vAlign w:val="center"/>
          </w:tcPr>
          <w:p>
            <w:pPr>
              <w:spacing w:line="360" w:lineRule="auto"/>
              <w:jc w:val="center"/>
              <w:rPr>
                <w:rFonts w:ascii="宋体" w:hAnsi="宋体"/>
                <w:sz w:val="22"/>
              </w:rPr>
            </w:pPr>
          </w:p>
        </w:tc>
        <w:tc>
          <w:tcPr>
            <w:tcW w:w="1263" w:type="dxa"/>
          </w:tcPr>
          <w:p>
            <w:pPr>
              <w:spacing w:line="360" w:lineRule="auto"/>
              <w:jc w:val="center"/>
              <w:rPr>
                <w:rFonts w:ascii="宋体" w:hAnsi="宋体"/>
                <w:sz w:val="22"/>
              </w:rPr>
            </w:pPr>
          </w:p>
        </w:tc>
        <w:tc>
          <w:tcPr>
            <w:tcW w:w="847" w:type="dxa"/>
            <w:vAlign w:val="center"/>
          </w:tcPr>
          <w:p>
            <w:pPr>
              <w:spacing w:line="360" w:lineRule="auto"/>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1340" w:type="dxa"/>
            <w:vAlign w:val="center"/>
          </w:tcPr>
          <w:p>
            <w:pPr>
              <w:spacing w:line="360" w:lineRule="auto"/>
              <w:jc w:val="center"/>
              <w:rPr>
                <w:rFonts w:ascii="宋体" w:hAnsi="宋体"/>
                <w:sz w:val="22"/>
              </w:rPr>
            </w:pPr>
          </w:p>
        </w:tc>
        <w:tc>
          <w:tcPr>
            <w:tcW w:w="1326" w:type="dxa"/>
            <w:vAlign w:val="center"/>
          </w:tcPr>
          <w:p>
            <w:pPr>
              <w:spacing w:line="360" w:lineRule="auto"/>
              <w:jc w:val="center"/>
              <w:rPr>
                <w:rFonts w:ascii="宋体" w:hAnsi="宋体"/>
                <w:sz w:val="22"/>
              </w:rPr>
            </w:pPr>
          </w:p>
        </w:tc>
        <w:tc>
          <w:tcPr>
            <w:tcW w:w="1263" w:type="dxa"/>
          </w:tcPr>
          <w:p>
            <w:pPr>
              <w:spacing w:line="360" w:lineRule="auto"/>
              <w:jc w:val="center"/>
              <w:rPr>
                <w:rFonts w:ascii="宋体" w:hAnsi="宋体"/>
                <w:sz w:val="22"/>
              </w:rPr>
            </w:pPr>
          </w:p>
        </w:tc>
        <w:tc>
          <w:tcPr>
            <w:tcW w:w="847" w:type="dxa"/>
            <w:vAlign w:val="center"/>
          </w:tcPr>
          <w:p>
            <w:pPr>
              <w:spacing w:line="360" w:lineRule="auto"/>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1340" w:type="dxa"/>
            <w:vAlign w:val="center"/>
          </w:tcPr>
          <w:p>
            <w:pPr>
              <w:spacing w:line="360" w:lineRule="auto"/>
              <w:jc w:val="center"/>
              <w:rPr>
                <w:rFonts w:ascii="宋体" w:hAnsi="宋体"/>
                <w:sz w:val="22"/>
              </w:rPr>
            </w:pPr>
          </w:p>
        </w:tc>
        <w:tc>
          <w:tcPr>
            <w:tcW w:w="1326" w:type="dxa"/>
            <w:vAlign w:val="center"/>
          </w:tcPr>
          <w:p>
            <w:pPr>
              <w:spacing w:line="360" w:lineRule="auto"/>
              <w:jc w:val="center"/>
              <w:rPr>
                <w:rFonts w:ascii="宋体" w:hAnsi="宋体"/>
                <w:sz w:val="22"/>
              </w:rPr>
            </w:pPr>
          </w:p>
        </w:tc>
        <w:tc>
          <w:tcPr>
            <w:tcW w:w="1263" w:type="dxa"/>
          </w:tcPr>
          <w:p>
            <w:pPr>
              <w:spacing w:line="360" w:lineRule="auto"/>
              <w:jc w:val="center"/>
              <w:rPr>
                <w:rFonts w:ascii="宋体" w:hAnsi="宋体"/>
                <w:sz w:val="22"/>
              </w:rPr>
            </w:pPr>
          </w:p>
        </w:tc>
        <w:tc>
          <w:tcPr>
            <w:tcW w:w="847" w:type="dxa"/>
            <w:vAlign w:val="center"/>
          </w:tcPr>
          <w:p>
            <w:pPr>
              <w:spacing w:line="360" w:lineRule="auto"/>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958"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767" w:type="dxa"/>
            <w:vAlign w:val="center"/>
          </w:tcPr>
          <w:p>
            <w:pPr>
              <w:spacing w:line="360" w:lineRule="auto"/>
              <w:jc w:val="center"/>
              <w:rPr>
                <w:rFonts w:ascii="宋体" w:hAnsi="宋体"/>
                <w:sz w:val="22"/>
              </w:rPr>
            </w:pPr>
          </w:p>
        </w:tc>
        <w:tc>
          <w:tcPr>
            <w:tcW w:w="1340" w:type="dxa"/>
            <w:vAlign w:val="center"/>
          </w:tcPr>
          <w:p>
            <w:pPr>
              <w:spacing w:line="360" w:lineRule="auto"/>
              <w:jc w:val="center"/>
              <w:rPr>
                <w:rFonts w:ascii="宋体" w:hAnsi="宋体"/>
                <w:sz w:val="22"/>
              </w:rPr>
            </w:pPr>
          </w:p>
        </w:tc>
        <w:tc>
          <w:tcPr>
            <w:tcW w:w="1326" w:type="dxa"/>
            <w:vAlign w:val="center"/>
          </w:tcPr>
          <w:p>
            <w:pPr>
              <w:spacing w:line="360" w:lineRule="auto"/>
              <w:jc w:val="center"/>
              <w:rPr>
                <w:rFonts w:ascii="宋体" w:hAnsi="宋体"/>
                <w:sz w:val="22"/>
              </w:rPr>
            </w:pPr>
          </w:p>
        </w:tc>
        <w:tc>
          <w:tcPr>
            <w:tcW w:w="1263" w:type="dxa"/>
          </w:tcPr>
          <w:p>
            <w:pPr>
              <w:spacing w:line="360" w:lineRule="auto"/>
              <w:jc w:val="center"/>
              <w:rPr>
                <w:rFonts w:ascii="宋体" w:hAnsi="宋体"/>
                <w:sz w:val="22"/>
              </w:rPr>
            </w:pPr>
          </w:p>
        </w:tc>
        <w:tc>
          <w:tcPr>
            <w:tcW w:w="847" w:type="dxa"/>
            <w:vAlign w:val="center"/>
          </w:tcPr>
          <w:p>
            <w:pPr>
              <w:spacing w:line="360" w:lineRule="auto"/>
              <w:jc w:val="center"/>
              <w:rPr>
                <w:rFonts w:ascii="宋体" w:hAnsi="宋体"/>
                <w:sz w:val="22"/>
              </w:rPr>
            </w:pPr>
          </w:p>
        </w:tc>
      </w:tr>
    </w:tbl>
    <w:p>
      <w:pPr>
        <w:pStyle w:val="31"/>
        <w:spacing w:line="400" w:lineRule="atLeast"/>
        <w:ind w:left="660" w:hanging="660" w:hangingChars="300"/>
        <w:rPr>
          <w:rFonts w:hAnsi="宋体"/>
          <w:sz w:val="22"/>
        </w:rPr>
      </w:pPr>
      <w:r>
        <w:rPr>
          <w:rFonts w:hint="eastAsia" w:hAnsi="宋体"/>
          <w:sz w:val="22"/>
        </w:rPr>
        <w:t>注：在填写时，如本表格不适合投标单位的实际情况，可根据本表格式自行划表填写。</w:t>
      </w:r>
    </w:p>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ascii="宋体" w:hAnsi="宋体"/>
          <w:b/>
          <w:szCs w:val="21"/>
        </w:rPr>
        <w:t>1.</w:t>
      </w:r>
      <w:r>
        <w:rPr>
          <w:rFonts w:hint="eastAsia" w:ascii="宋体" w:hAnsi="宋体"/>
          <w:szCs w:val="21"/>
        </w:rPr>
        <w:t>在填写时，如本表格不适合投标单位的实际情况，可根据本表格式自行划表填写。</w:t>
      </w:r>
    </w:p>
    <w:p>
      <w:pPr>
        <w:pStyle w:val="502"/>
        <w:spacing w:line="360" w:lineRule="auto"/>
        <w:ind w:left="424" w:leftChars="202"/>
        <w:rPr>
          <w:rFonts w:ascii="宋体" w:hAnsi="宋体"/>
          <w:szCs w:val="21"/>
        </w:rPr>
      </w:pPr>
      <w:r>
        <w:rPr>
          <w:rFonts w:ascii="宋体" w:hAnsi="宋体"/>
          <w:szCs w:val="21"/>
        </w:rPr>
        <w:t>2.</w:t>
      </w:r>
      <w:r>
        <w:rPr>
          <w:rFonts w:hint="eastAsia" w:ascii="宋体" w:hAnsi="宋体"/>
          <w:szCs w:val="21"/>
        </w:rPr>
        <w:t>附人员证书复印件；</w:t>
      </w:r>
    </w:p>
    <w:p>
      <w:pPr>
        <w:pStyle w:val="502"/>
        <w:spacing w:line="360" w:lineRule="auto"/>
        <w:ind w:left="424" w:hanging="424" w:hangingChars="202"/>
        <w:rPr>
          <w:rFonts w:ascii="宋体" w:hAnsi="宋体"/>
          <w:szCs w:val="21"/>
        </w:rPr>
      </w:pPr>
    </w:p>
    <w:p>
      <w:pPr>
        <w:pStyle w:val="502"/>
        <w:spacing w:line="360" w:lineRule="auto"/>
        <w:ind w:left="424" w:hanging="424" w:hangingChars="202"/>
        <w:rPr>
          <w:rFonts w:ascii="宋体" w:hAnsi="宋体"/>
          <w:sz w:val="24"/>
          <w:u w:val="single"/>
        </w:rPr>
      </w:pPr>
      <w:r>
        <w:rPr>
          <w:rFonts w:hint="eastAsia" w:ascii="宋体" w:hAnsi="宋体"/>
          <w:szCs w:val="21"/>
        </w:rPr>
        <w:t>　</w:t>
      </w:r>
      <w:r>
        <w:rPr>
          <w:rFonts w:hint="eastAsia" w:ascii="宋体" w:hAnsi="宋体"/>
          <w:sz w:val="24"/>
        </w:rPr>
        <w:t>投标人名称（盖章）：</w:t>
      </w:r>
    </w:p>
    <w:p>
      <w:pPr>
        <w:spacing w:line="360" w:lineRule="auto"/>
        <w:ind w:firstLine="435"/>
        <w:rPr>
          <w:rFonts w:ascii="宋体" w:hAnsi="宋体"/>
          <w:sz w:val="24"/>
        </w:rPr>
      </w:pPr>
      <w:r>
        <w:rPr>
          <w:rFonts w:hint="eastAsia" w:ascii="宋体"/>
          <w:sz w:val="24"/>
        </w:rPr>
        <w:t>法定代表人或授权代表</w:t>
      </w:r>
      <w:r>
        <w:rPr>
          <w:rFonts w:hint="eastAsia" w:ascii="宋体" w:hAnsi="宋体"/>
          <w:sz w:val="24"/>
        </w:rPr>
        <w:t>（盖章）：</w:t>
      </w:r>
    </w:p>
    <w:p>
      <w:pPr>
        <w:spacing w:line="360" w:lineRule="auto"/>
        <w:ind w:firstLine="435"/>
        <w:rPr>
          <w:rFonts w:ascii="宋体" w:hAns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p>
      <w:pPr>
        <w:tabs>
          <w:tab w:val="left" w:pos="2460"/>
        </w:tabs>
        <w:spacing w:line="360" w:lineRule="auto"/>
        <w:ind w:firstLine="435"/>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pPr>
        <w:pStyle w:val="2"/>
      </w:pPr>
    </w:p>
    <w:p>
      <w:pPr>
        <w:pStyle w:val="2"/>
        <w:rPr>
          <w:rFonts w:ascii="宋体" w:hAnsi="宋体"/>
          <w:b/>
          <w:sz w:val="28"/>
        </w:rPr>
      </w:pPr>
      <w:r>
        <w:rPr>
          <w:rFonts w:ascii="宋体" w:hAnsi="宋体"/>
          <w:b/>
          <w:sz w:val="28"/>
        </w:rPr>
        <w:t xml:space="preserve">    </w:t>
      </w:r>
    </w:p>
    <w:p>
      <w:pPr>
        <w:pStyle w:val="2"/>
        <w:rPr>
          <w:rFonts w:ascii="宋体" w:hAnsi="宋体"/>
          <w:b/>
          <w:sz w:val="28"/>
        </w:rPr>
      </w:pPr>
    </w:p>
    <w:p>
      <w:pPr>
        <w:pStyle w:val="2"/>
        <w:rPr>
          <w:rFonts w:ascii="宋体" w:hAnsi="宋体"/>
          <w:b/>
          <w:sz w:val="28"/>
        </w:rPr>
      </w:pPr>
    </w:p>
    <w:p>
      <w:pPr>
        <w:pStyle w:val="2"/>
        <w:rPr>
          <w:rFonts w:ascii="宋体" w:hAnsi="宋体"/>
          <w:b/>
          <w:sz w:val="28"/>
        </w:rPr>
      </w:pPr>
    </w:p>
    <w:p>
      <w:pPr>
        <w:pStyle w:val="2"/>
        <w:rPr>
          <w:rFonts w:ascii="宋体" w:hAnsi="宋体"/>
          <w:b/>
          <w:sz w:val="28"/>
        </w:rPr>
      </w:pPr>
    </w:p>
    <w:p>
      <w:pPr>
        <w:pStyle w:val="2"/>
        <w:rPr>
          <w:rFonts w:ascii="宋体" w:hAnsi="宋体"/>
          <w:b/>
          <w:sz w:val="28"/>
        </w:rPr>
      </w:pPr>
    </w:p>
    <w:p>
      <w:pPr>
        <w:pStyle w:val="2"/>
        <w:rPr>
          <w:rFonts w:ascii="宋体" w:hAnsi="宋体"/>
          <w:b/>
          <w:sz w:val="28"/>
        </w:rPr>
      </w:pPr>
    </w:p>
    <w:p>
      <w:pPr>
        <w:pStyle w:val="2"/>
        <w:rPr>
          <w:rFonts w:ascii="宋体" w:hAnsi="宋体" w:cs="宋体"/>
        </w:rPr>
      </w:pPr>
      <w:r>
        <w:rPr>
          <w:rFonts w:ascii="宋体" w:hAnsi="宋体"/>
          <w:b/>
          <w:sz w:val="28"/>
        </w:rPr>
        <w:t xml:space="preserve"> </w:t>
      </w:r>
      <w:r>
        <w:rPr>
          <w:rFonts w:hint="eastAsia" w:ascii="宋体" w:hAnsi="宋体"/>
          <w:b/>
          <w:sz w:val="28"/>
        </w:rPr>
        <w:t>附件</w:t>
      </w:r>
      <w:r>
        <w:rPr>
          <w:rFonts w:ascii="宋体" w:hAnsi="宋体"/>
          <w:b/>
          <w:sz w:val="28"/>
        </w:rPr>
        <w:t>9</w:t>
      </w:r>
    </w:p>
    <w:p>
      <w:pPr>
        <w:widowControl/>
        <w:jc w:val="center"/>
        <w:rPr>
          <w:rFonts w:ascii="宋体" w:hAnsi="宋体"/>
          <w:spacing w:val="40"/>
          <w:sz w:val="52"/>
          <w:szCs w:val="52"/>
        </w:rPr>
      </w:pPr>
      <w:r>
        <w:rPr>
          <w:rFonts w:hint="eastAsia" w:ascii="宋体" w:hAnsi="宋体"/>
          <w:spacing w:val="40"/>
          <w:sz w:val="52"/>
          <w:szCs w:val="52"/>
        </w:rPr>
        <w:t>项目名称</w:t>
      </w:r>
    </w:p>
    <w:p>
      <w:pPr>
        <w:ind w:right="-108"/>
        <w:jc w:val="center"/>
        <w:rPr>
          <w:rFonts w:ascii="宋体" w:hAnsi="宋体"/>
          <w:sz w:val="36"/>
          <w:szCs w:val="36"/>
        </w:rPr>
      </w:pPr>
      <w:r>
        <w:rPr>
          <w:rFonts w:hint="eastAsia" w:ascii="宋体" w:hAnsi="宋体"/>
          <w:sz w:val="36"/>
          <w:szCs w:val="36"/>
        </w:rPr>
        <w:t>项目编号：（标段）</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pPr>
        <w:spacing w:line="360" w:lineRule="auto"/>
        <w:ind w:right="-108" w:firstLine="720" w:firstLineChars="200"/>
        <w:rPr>
          <w:rFonts w:ascii="宋体" w:hAns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pPr>
        <w:spacing w:line="360" w:lineRule="auto"/>
        <w:ind w:right="-108"/>
        <w:jc w:val="center"/>
        <w:rPr>
          <w:rFonts w:ascii="仿宋_GB2312" w:hAnsi="宋体" w:eastAsia="仿宋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w:t>
      </w:r>
      <w:r>
        <w:rPr>
          <w:rFonts w:ascii="宋体" w:hAnsi="宋体"/>
          <w:sz w:val="24"/>
        </w:rPr>
        <w:t>10</w:t>
      </w:r>
      <w:r>
        <w:rPr>
          <w:rFonts w:hint="eastAsia" w:ascii="宋体" w:hAnsi="宋体"/>
          <w:sz w:val="24"/>
        </w:rPr>
        <w:t>）；</w:t>
      </w:r>
    </w:p>
    <w:p>
      <w:pPr>
        <w:snapToGrid w:val="0"/>
        <w:spacing w:line="360" w:lineRule="auto"/>
        <w:rPr>
          <w:rFonts w:ascii="宋体" w:hAnsi="宋体"/>
          <w:sz w:val="24"/>
        </w:rPr>
      </w:pPr>
      <w:r>
        <w:rPr>
          <w:rFonts w:hint="eastAsia" w:hAnsi="宋体"/>
          <w:sz w:val="24"/>
        </w:rPr>
        <w:t>2、</w:t>
      </w:r>
      <w:r>
        <w:rPr>
          <w:rFonts w:hint="eastAsia" w:ascii="宋体" w:hAnsi="宋体"/>
          <w:sz w:val="24"/>
        </w:rPr>
        <w:t>针对报价投标人认为其他需要说明的；</w:t>
      </w:r>
    </w:p>
    <w:p>
      <w:pPr>
        <w:widowControl/>
        <w:jc w:val="left"/>
        <w:rPr>
          <w:rFonts w:ascii="宋体" w:hAnsi="宋体"/>
          <w:b/>
          <w:sz w:val="28"/>
        </w:rPr>
      </w:pPr>
      <w:r>
        <w:rPr>
          <w:rFonts w:ascii="宋体" w:hAnsi="宋体"/>
          <w:b/>
          <w:sz w:val="28"/>
        </w:rPr>
        <w:br w:type="page"/>
      </w:r>
    </w:p>
    <w:p>
      <w:pPr>
        <w:spacing w:line="360" w:lineRule="auto"/>
        <w:ind w:left="-2" w:hanging="2"/>
        <w:jc w:val="left"/>
        <w:rPr>
          <w:rFonts w:ascii="宋体" w:hAnsi="宋体"/>
          <w:b/>
          <w:bCs/>
          <w:sz w:val="32"/>
          <w:szCs w:val="32"/>
        </w:rPr>
      </w:pPr>
      <w:r>
        <w:rPr>
          <w:rFonts w:hint="eastAsia" w:ascii="宋体" w:hAnsi="宋体"/>
          <w:b/>
          <w:bCs/>
          <w:sz w:val="24"/>
        </w:rPr>
        <w:t>附件</w:t>
      </w:r>
      <w:r>
        <w:rPr>
          <w:rFonts w:ascii="宋体" w:hAnsi="宋体"/>
          <w:b/>
          <w:bCs/>
          <w:sz w:val="24"/>
        </w:rPr>
        <w:t>10</w:t>
      </w:r>
    </w:p>
    <w:p>
      <w:pPr>
        <w:spacing w:line="360" w:lineRule="auto"/>
        <w:ind w:left="-2" w:hanging="2"/>
        <w:jc w:val="center"/>
        <w:rPr>
          <w:rFonts w:ascii="宋体" w:hAnsi="宋体"/>
          <w:b/>
          <w:sz w:val="32"/>
          <w:szCs w:val="32"/>
        </w:rPr>
      </w:pPr>
      <w:r>
        <w:rPr>
          <w:rFonts w:hint="eastAsia" w:ascii="宋体" w:hAnsi="宋体"/>
          <w:b/>
          <w:sz w:val="32"/>
          <w:szCs w:val="32"/>
        </w:rPr>
        <w:t>开标一览表</w:t>
      </w:r>
    </w:p>
    <w:p>
      <w:pPr>
        <w:pStyle w:val="31"/>
        <w:spacing w:line="320" w:lineRule="exact"/>
        <w:rPr>
          <w:rFonts w:hAnsi="宋体"/>
          <w:b/>
          <w:sz w:val="24"/>
        </w:rPr>
      </w:pPr>
      <w:r>
        <w:rPr>
          <w:rFonts w:hAnsi="宋体"/>
          <w:b/>
          <w:sz w:val="24"/>
        </w:rPr>
        <w:t>项目编号：</w:t>
      </w:r>
    </w:p>
    <w:p>
      <w:pPr>
        <w:pStyle w:val="446"/>
        <w:spacing w:line="360" w:lineRule="auto"/>
        <w:ind w:right="480"/>
        <w:jc w:val="left"/>
        <w:rPr>
          <w:rFonts w:hAnsi="宋体"/>
          <w:sz w:val="24"/>
        </w:rPr>
      </w:pPr>
      <w:r>
        <w:rPr>
          <w:rFonts w:hAnsi="宋体"/>
          <w:b/>
          <w:sz w:val="24"/>
        </w:rPr>
        <w:t>项目名称：</w:t>
      </w:r>
      <w:r>
        <w:rPr>
          <w:rFonts w:ascii="宋体" w:hAnsi="宋体"/>
          <w:sz w:val="24"/>
        </w:rPr>
        <w:t xml:space="preserve">                                     [货币单位：人民币元]</w:t>
      </w:r>
    </w:p>
    <w:tbl>
      <w:tblPr>
        <w:tblStyle w:val="52"/>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792"/>
        <w:gridCol w:w="1276"/>
        <w:gridCol w:w="1417"/>
        <w:gridCol w:w="31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hint="eastAsia" w:ascii="宋体" w:hAnsi="宋体" w:cs="宋体"/>
                <w:sz w:val="24"/>
              </w:rPr>
              <w:t>序号</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hint="eastAsia" w:ascii="宋体" w:hAnsi="宋体" w:cs="宋体"/>
                <w:sz w:val="24"/>
              </w:rPr>
              <w:t>采购内容</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hint="eastAsia" w:ascii="宋体" w:hAnsi="宋体" w:cs="宋体"/>
                <w:bCs/>
                <w:sz w:val="24"/>
              </w:rPr>
              <w:t>数量</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ascii="宋体" w:hAnsi="宋体" w:cs="宋体"/>
                <w:bCs/>
                <w:sz w:val="24"/>
              </w:rPr>
              <w:t>单位</w:t>
            </w:r>
          </w:p>
        </w:tc>
        <w:tc>
          <w:tcPr>
            <w:tcW w:w="3150"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hint="eastAsia" w:ascii="宋体" w:hAnsi="宋体" w:cs="宋体"/>
                <w:sz w:val="24"/>
              </w:rPr>
              <w:t>投标总价（元）</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ascii="宋体" w:hAnsi="宋体" w:cs="宋体"/>
                <w:bCs/>
                <w:sz w:val="24"/>
              </w:rPr>
              <w:t>服务期</w:t>
            </w:r>
          </w:p>
          <w:p>
            <w:pPr>
              <w:widowControl/>
              <w:jc w:val="center"/>
              <w:rPr>
                <w:rFonts w:ascii="宋体" w:hAnsi="宋体" w:cs="宋体"/>
                <w:bCs/>
                <w:sz w:val="24"/>
              </w:rPr>
            </w:pPr>
            <w:r>
              <w:rPr>
                <w:rFonts w:hint="eastAsia" w:ascii="宋体" w:hAnsi="宋体" w:cs="宋体"/>
                <w:bCs/>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r>
              <w:rPr>
                <w:rFonts w:hint="eastAsia" w:ascii="宋体" w:hAnsi="宋体" w:cs="宋体"/>
                <w:bCs/>
                <w:sz w:val="24"/>
              </w:rPr>
              <w:t>三门县洞港闸安全鉴定项目</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ascii="宋体" w:hAnsi="宋体" w:cs="宋体"/>
                <w:bCs/>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bCs/>
                <w:sz w:val="24"/>
              </w:rPr>
            </w:pPr>
            <w:r>
              <w:rPr>
                <w:rFonts w:ascii="宋体" w:hAnsi="宋体" w:cs="宋体"/>
                <w:bCs/>
                <w:sz w:val="24"/>
              </w:rPr>
              <w:t>项</w:t>
            </w:r>
          </w:p>
        </w:tc>
        <w:tc>
          <w:tcPr>
            <w:tcW w:w="3150" w:type="dxa"/>
            <w:tcBorders>
              <w:top w:val="single" w:color="auto" w:sz="4" w:space="0"/>
              <w:left w:val="single" w:color="auto" w:sz="4" w:space="0"/>
              <w:bottom w:val="single" w:color="auto" w:sz="4" w:space="0"/>
              <w:right w:val="single" w:color="auto" w:sz="4" w:space="0"/>
            </w:tcBorders>
          </w:tcPr>
          <w:p>
            <w:pPr>
              <w:tabs>
                <w:tab w:val="left" w:pos="1260"/>
              </w:tabs>
              <w:autoSpaceDN w:val="0"/>
              <w:rPr>
                <w:rFonts w:ascii="宋体" w:hAnsi="宋体" w:cs="宋体"/>
                <w:sz w:val="24"/>
              </w:rPr>
            </w:pPr>
            <w:r>
              <w:rPr>
                <w:rFonts w:ascii="宋体" w:hAnsi="宋体" w:cs="宋体"/>
                <w:sz w:val="24"/>
              </w:rPr>
              <w:t xml:space="preserve">大写：人民币       元                          </w:t>
            </w:r>
          </w:p>
          <w:p>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ascii="宋体" w:hAnsi="宋体" w:cs="宋体"/>
                <w:sz w:val="24"/>
              </w:rPr>
              <w:t xml:space="preserve">   元</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260"/>
              </w:tabs>
              <w:autoSpaceDN w:val="0"/>
              <w:jc w:val="center"/>
              <w:rPr>
                <w:rFonts w:ascii="宋体" w:hAnsi="宋体" w:cs="宋体"/>
                <w:sz w:val="24"/>
              </w:rPr>
            </w:pPr>
          </w:p>
        </w:tc>
      </w:tr>
    </w:tbl>
    <w:p>
      <w:pPr>
        <w:spacing w:line="360" w:lineRule="auto"/>
        <w:rPr>
          <w:rFonts w:ascii="宋体" w:hAnsi="宋体"/>
          <w:b/>
          <w:szCs w:val="21"/>
        </w:rPr>
      </w:pPr>
    </w:p>
    <w:p>
      <w:pPr>
        <w:spacing w:line="360" w:lineRule="auto"/>
        <w:rPr>
          <w:rFonts w:ascii="宋体" w:hAnsi="宋体"/>
          <w:sz w:val="24"/>
        </w:rPr>
      </w:pPr>
      <w:r>
        <w:rPr>
          <w:rFonts w:hint="eastAsia" w:ascii="宋体" w:hAnsi="宋体"/>
          <w:b/>
          <w:szCs w:val="21"/>
        </w:rPr>
        <w:t>注：</w:t>
      </w:r>
    </w:p>
    <w:p>
      <w:pPr>
        <w:spacing w:line="360" w:lineRule="auto"/>
        <w:ind w:firstLine="420"/>
        <w:rPr>
          <w:rFonts w:ascii="宋体" w:hAnsi="宋体"/>
          <w:kern w:val="0"/>
          <w:szCs w:val="21"/>
        </w:rPr>
      </w:pPr>
      <w:r>
        <w:rPr>
          <w:rFonts w:ascii="宋体" w:hAnsi="宋体"/>
          <w:kern w:val="0"/>
          <w:szCs w:val="21"/>
        </w:rPr>
        <w:t>1.报价一经涂改，应在涂改处加盖单位公章，或者由法定代表人或全权代表签字或盖章，否则其投标作无效标处理。</w:t>
      </w:r>
    </w:p>
    <w:p>
      <w:pPr>
        <w:ind w:firstLine="420"/>
        <w:rPr>
          <w:b/>
          <w:i/>
          <w:u w:val="single"/>
        </w:rPr>
      </w:pPr>
      <w:r>
        <w:rPr>
          <w:rFonts w:hint="eastAsia"/>
        </w:rPr>
        <w:t>2</w:t>
      </w:r>
      <w:r>
        <w:rPr>
          <w:rFonts w:ascii="宋体" w:hAnsi="宋体"/>
          <w:kern w:val="0"/>
          <w:szCs w:val="21"/>
        </w:rPr>
        <w:t>.</w:t>
      </w:r>
      <w:r>
        <w:rPr>
          <w:rFonts w:hint="eastAsia"/>
        </w:rPr>
        <w:t>投标报价</w:t>
      </w:r>
      <w:r>
        <w:rPr>
          <w:rFonts w:hint="eastAsia"/>
          <w:lang w:bidi="en-US"/>
        </w:rPr>
        <w:t>包含完成本项目工作任务所发生的一切费用及不可预见费等所需的全部费用，全部费用已包含在开标一览表的投标总报价中。全部费用包括（但不限于）：技术服务发生人工费、成果（文本）编制费、评审技术费、中标服务费以及交通、通讯、设备（仪器）、劳力、利润、税收等以及所有有关的管理成本。</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sz w:val="24"/>
        </w:rPr>
        <w:t>法定代表人或授权代表</w:t>
      </w:r>
      <w:r>
        <w:rPr>
          <w:rFonts w:hint="eastAsia" w:ascii="宋体" w:hAnsi="宋体"/>
          <w:sz w:val="24"/>
        </w:rPr>
        <w:t>（盖章）：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sectPr>
      <w:pgSz w:w="11907" w:h="16840"/>
      <w:pgMar w:top="1247" w:right="1247" w:bottom="1191" w:left="1304" w:header="850" w:footer="680" w:gutter="0"/>
      <w:pgBorders w:display="notFirstPage">
        <w:bottom w:val="single" w:color="auto" w:sz="4" w:space="14"/>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font-weight : 700">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汉鼎简细圆">
    <w:altName w:val="宋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UMBDR+HelveticaNeue-Ligh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EVZKBV+HelveticaNeue-Bold">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296500"/>
    </w:sdtPr>
    <w:sdtContent>
      <w:p>
        <w:pPr>
          <w:pStyle w:val="37"/>
          <w:jc w:val="center"/>
        </w:pPr>
        <w:r>
          <w:fldChar w:fldCharType="begin"/>
        </w:r>
        <w:r>
          <w:instrText xml:space="preserve">PAGE   \* MERGEFORMAT</w:instrText>
        </w:r>
        <w:r>
          <w:fldChar w:fldCharType="separate"/>
        </w:r>
        <w:r>
          <w:rPr>
            <w:lang w:val="zh-CN"/>
          </w:rPr>
          <w:t>6</w:t>
        </w:r>
        <w:r>
          <w:fldChar w:fldCharType="end"/>
        </w:r>
      </w:p>
    </w:sdtContent>
  </w:sdt>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rPr>
        <w:u w:val="single"/>
      </w:rPr>
    </w:pPr>
    <w:r>
      <w:rPr>
        <w:rFonts w:hint="eastAsia"/>
        <w:sz w:val="21"/>
        <w:szCs w:val="21"/>
        <w:u w:val="single"/>
      </w:rPr>
      <w:t xml:space="preserve">                                              三门县洞港闸安全鉴定项目招标文件</w:t>
    </w:r>
  </w:p>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3494B"/>
    <w:multiLevelType w:val="singleLevel"/>
    <w:tmpl w:val="8EC3494B"/>
    <w:lvl w:ilvl="0" w:tentative="0">
      <w:start w:val="3"/>
      <w:numFmt w:val="chineseCounting"/>
      <w:suff w:val="nothing"/>
      <w:lvlText w:val="%1、"/>
      <w:lvlJc w:val="left"/>
      <w:rPr>
        <w:rFonts w:hint="eastAsia"/>
      </w:rPr>
    </w:lvl>
  </w:abstractNum>
  <w:abstractNum w:abstractNumId="1">
    <w:nsid w:val="D6A829C2"/>
    <w:multiLevelType w:val="singleLevel"/>
    <w:tmpl w:val="D6A829C2"/>
    <w:lvl w:ilvl="0" w:tentative="0">
      <w:start w:val="2"/>
      <w:numFmt w:val="chineseCounting"/>
      <w:suff w:val="nothing"/>
      <w:lvlText w:val="%1、"/>
      <w:lvlJc w:val="left"/>
      <w:rPr>
        <w:rFonts w:hint="eastAsia"/>
      </w:rPr>
    </w:lvl>
  </w:abstractNum>
  <w:abstractNum w:abstractNumId="2">
    <w:nsid w:val="DB3754FC"/>
    <w:multiLevelType w:val="singleLevel"/>
    <w:tmpl w:val="DB3754FC"/>
    <w:lvl w:ilvl="0" w:tentative="0">
      <w:start w:val="1"/>
      <w:numFmt w:val="chineseCounting"/>
      <w:pStyle w:val="516"/>
      <w:suff w:val="nothing"/>
      <w:lvlText w:val="（%1）"/>
      <w:lvlJc w:val="left"/>
      <w:pPr>
        <w:ind w:left="0" w:firstLine="420"/>
      </w:pPr>
      <w:rPr>
        <w:rFonts w:hint="eastAsia"/>
      </w:rPr>
    </w:lvl>
  </w:abstractNum>
  <w:abstractNum w:abstractNumId="3">
    <w:nsid w:val="1A14002B"/>
    <w:multiLevelType w:val="singleLevel"/>
    <w:tmpl w:val="1A14002B"/>
    <w:lvl w:ilvl="0" w:tentative="0">
      <w:start w:val="1"/>
      <w:numFmt w:val="decimal"/>
      <w:suff w:val="nothing"/>
      <w:lvlText w:val="%1．"/>
      <w:lvlJc w:val="left"/>
      <w:pPr>
        <w:ind w:left="0" w:firstLine="400"/>
      </w:pPr>
      <w:rPr>
        <w:rFonts w:hint="default"/>
        <w:color w:val="auto"/>
      </w:rPr>
    </w:lvl>
  </w:abstractNum>
  <w:abstractNum w:abstractNumId="4">
    <w:nsid w:val="3AA794CC"/>
    <w:multiLevelType w:val="singleLevel"/>
    <w:tmpl w:val="3AA794CC"/>
    <w:lvl w:ilvl="0" w:tentative="0">
      <w:start w:val="1"/>
      <w:numFmt w:val="decimal"/>
      <w:pStyle w:val="455"/>
      <w:suff w:val="nothing"/>
      <w:lvlText w:val="%1．"/>
      <w:lvlJc w:val="left"/>
      <w:pPr>
        <w:ind w:left="0" w:firstLine="400"/>
      </w:pPr>
      <w:rPr>
        <w:rFonts w:hint="default"/>
      </w:rPr>
    </w:lvl>
  </w:abstractNum>
  <w:abstractNum w:abstractNumId="5">
    <w:nsid w:val="4E2BEBA5"/>
    <w:multiLevelType w:val="multilevel"/>
    <w:tmpl w:val="4E2BEBA5"/>
    <w:lvl w:ilvl="0" w:tentative="0">
      <w:start w:val="1"/>
      <w:numFmt w:val="decimal"/>
      <w:suff w:val="nothing"/>
      <w:lvlText w:val="%1、"/>
      <w:lvlJc w:val="left"/>
    </w:lvl>
    <w:lvl w:ilvl="1" w:tentative="0">
      <w:start w:val="1"/>
      <w:numFmt w:val="decimal"/>
      <w:lvlText w:val="%1.%2"/>
      <w:lvlJc w:val="left"/>
      <w:pPr>
        <w:ind w:left="1050" w:hanging="473"/>
      </w:pPr>
      <w:rPr>
        <w:rFonts w:hint="default" w:ascii="Times New Roman" w:hAnsi="Times New Roman" w:eastAsia="Times New Roman" w:cs="Times New Roman"/>
        <w:b/>
        <w:bCs/>
        <w:w w:val="100"/>
        <w:sz w:val="21"/>
        <w:szCs w:val="21"/>
        <w:lang w:val="zh-CN" w:eastAsia="zh-CN" w:bidi="zh-CN"/>
      </w:rPr>
    </w:lvl>
    <w:lvl w:ilvl="2" w:tentative="0">
      <w:start w:val="1"/>
      <w:numFmt w:val="decimal"/>
      <w:lvlText w:val="%1.%2.%3"/>
      <w:lvlJc w:val="left"/>
      <w:pPr>
        <w:ind w:left="1208" w:hanging="632"/>
      </w:pPr>
      <w:rPr>
        <w:rFonts w:hint="default"/>
        <w:w w:val="100"/>
        <w:lang w:val="zh-CN" w:eastAsia="zh-CN" w:bidi="zh-CN"/>
      </w:rPr>
    </w:lvl>
    <w:lvl w:ilvl="3" w:tentative="0">
      <w:start w:val="1"/>
      <w:numFmt w:val="decimal"/>
      <w:lvlText w:val="(%4)"/>
      <w:lvlJc w:val="left"/>
      <w:pPr>
        <w:ind w:left="1057" w:hanging="632"/>
      </w:pPr>
      <w:rPr>
        <w:rFonts w:hint="default" w:ascii="Times New Roman" w:hAnsi="Times New Roman" w:eastAsia="Times New Roman" w:cs="Times New Roman"/>
        <w:spacing w:val="-1"/>
        <w:w w:val="100"/>
        <w:sz w:val="21"/>
        <w:szCs w:val="21"/>
        <w:lang w:val="zh-CN" w:eastAsia="zh-CN" w:bidi="zh-CN"/>
      </w:rPr>
    </w:lvl>
    <w:lvl w:ilvl="4" w:tentative="0">
      <w:start w:val="0"/>
      <w:numFmt w:val="bullet"/>
      <w:lvlText w:val="•"/>
      <w:lvlJc w:val="left"/>
      <w:pPr>
        <w:ind w:left="1200" w:hanging="632"/>
      </w:pPr>
      <w:rPr>
        <w:rFonts w:hint="default"/>
        <w:lang w:val="zh-CN" w:eastAsia="zh-CN" w:bidi="zh-CN"/>
      </w:rPr>
    </w:lvl>
    <w:lvl w:ilvl="5" w:tentative="0">
      <w:start w:val="0"/>
      <w:numFmt w:val="bullet"/>
      <w:lvlText w:val="•"/>
      <w:lvlJc w:val="left"/>
      <w:pPr>
        <w:ind w:left="1260" w:hanging="632"/>
      </w:pPr>
      <w:rPr>
        <w:rFonts w:hint="default"/>
        <w:lang w:val="zh-CN" w:eastAsia="zh-CN" w:bidi="zh-CN"/>
      </w:rPr>
    </w:lvl>
    <w:lvl w:ilvl="6" w:tentative="0">
      <w:start w:val="0"/>
      <w:numFmt w:val="bullet"/>
      <w:lvlText w:val="•"/>
      <w:lvlJc w:val="left"/>
      <w:pPr>
        <w:ind w:left="3084" w:hanging="632"/>
      </w:pPr>
      <w:rPr>
        <w:rFonts w:hint="default"/>
        <w:lang w:val="zh-CN" w:eastAsia="zh-CN" w:bidi="zh-CN"/>
      </w:rPr>
    </w:lvl>
    <w:lvl w:ilvl="7" w:tentative="0">
      <w:start w:val="0"/>
      <w:numFmt w:val="bullet"/>
      <w:lvlText w:val="•"/>
      <w:lvlJc w:val="left"/>
      <w:pPr>
        <w:ind w:left="4908" w:hanging="632"/>
      </w:pPr>
      <w:rPr>
        <w:rFonts w:hint="default"/>
        <w:lang w:val="zh-CN" w:eastAsia="zh-CN" w:bidi="zh-CN"/>
      </w:rPr>
    </w:lvl>
    <w:lvl w:ilvl="8" w:tentative="0">
      <w:start w:val="0"/>
      <w:numFmt w:val="bullet"/>
      <w:lvlText w:val="•"/>
      <w:lvlJc w:val="left"/>
      <w:pPr>
        <w:ind w:left="6732" w:hanging="632"/>
      </w:pPr>
      <w:rPr>
        <w:rFonts w:hint="default"/>
        <w:lang w:val="zh-CN" w:eastAsia="zh-CN" w:bidi="zh-CN"/>
      </w:rPr>
    </w:lvl>
  </w:abstractNum>
  <w:abstractNum w:abstractNumId="6">
    <w:nsid w:val="58B672CD"/>
    <w:multiLevelType w:val="singleLevel"/>
    <w:tmpl w:val="58B672CD"/>
    <w:lvl w:ilvl="0" w:tentative="0">
      <w:start w:val="2"/>
      <w:numFmt w:val="chineseCounting"/>
      <w:pStyle w:val="422"/>
      <w:suff w:val="nothing"/>
      <w:lvlText w:val="%1、"/>
      <w:lvlJc w:val="left"/>
    </w:lvl>
  </w:abstractNum>
  <w:abstractNum w:abstractNumId="7">
    <w:nsid w:val="59B0EB6C"/>
    <w:multiLevelType w:val="singleLevel"/>
    <w:tmpl w:val="59B0EB6C"/>
    <w:lvl w:ilvl="0" w:tentative="0">
      <w:start w:val="1"/>
      <w:numFmt w:val="decimal"/>
      <w:suff w:val="nothing"/>
      <w:lvlText w:val="%1."/>
      <w:lvlJc w:val="left"/>
    </w:lvl>
  </w:abstractNum>
  <w:abstractNum w:abstractNumId="8">
    <w:nsid w:val="6163FEE2"/>
    <w:multiLevelType w:val="singleLevel"/>
    <w:tmpl w:val="6163FEE2"/>
    <w:lvl w:ilvl="0" w:tentative="0">
      <w:start w:val="1"/>
      <w:numFmt w:val="decimal"/>
      <w:suff w:val="nothing"/>
      <w:lvlText w:val="%1．"/>
      <w:lvlJc w:val="left"/>
      <w:pPr>
        <w:ind w:left="0" w:firstLine="400"/>
      </w:pPr>
      <w:rPr>
        <w:rFonts w:hint="default"/>
      </w:rPr>
    </w:lvl>
  </w:abstractNum>
  <w:abstractNum w:abstractNumId="9">
    <w:nsid w:val="7C34DD80"/>
    <w:multiLevelType w:val="singleLevel"/>
    <w:tmpl w:val="7C34DD80"/>
    <w:lvl w:ilvl="0" w:tentative="0">
      <w:start w:val="1"/>
      <w:numFmt w:val="decimal"/>
      <w:lvlText w:val="(%1)"/>
      <w:lvlJc w:val="left"/>
      <w:pPr>
        <w:ind w:left="425" w:hanging="425"/>
      </w:pPr>
      <w:rPr>
        <w:rFonts w:hint="default"/>
      </w:rPr>
    </w:lvl>
  </w:abstractNum>
  <w:num w:numId="1">
    <w:abstractNumId w:val="8"/>
  </w:num>
  <w:num w:numId="2">
    <w:abstractNumId w:val="9"/>
  </w:num>
  <w:num w:numId="3">
    <w:abstractNumId w:val="6"/>
  </w:num>
  <w:num w:numId="4">
    <w:abstractNumId w:val="4"/>
  </w:num>
  <w:num w:numId="5">
    <w:abstractNumId w:val="2"/>
  </w:num>
  <w:num w:numId="6">
    <w:abstractNumId w:val="0"/>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DM3ODk1NGJhYmQwZmY3OWE0YTkyN2FkZGRiOWYifQ=="/>
  </w:docVars>
  <w:rsids>
    <w:rsidRoot w:val="0069732B"/>
    <w:rsid w:val="00005B62"/>
    <w:rsid w:val="000247CE"/>
    <w:rsid w:val="00030DE0"/>
    <w:rsid w:val="000376FE"/>
    <w:rsid w:val="00046119"/>
    <w:rsid w:val="00051986"/>
    <w:rsid w:val="000605F1"/>
    <w:rsid w:val="00067743"/>
    <w:rsid w:val="000A3143"/>
    <w:rsid w:val="000B0C9D"/>
    <w:rsid w:val="000B5C64"/>
    <w:rsid w:val="000C13D8"/>
    <w:rsid w:val="000D3B3B"/>
    <w:rsid w:val="000D7570"/>
    <w:rsid w:val="000F467F"/>
    <w:rsid w:val="00101C3C"/>
    <w:rsid w:val="001039CF"/>
    <w:rsid w:val="001204EC"/>
    <w:rsid w:val="00130B20"/>
    <w:rsid w:val="0014263B"/>
    <w:rsid w:val="00145598"/>
    <w:rsid w:val="001470C0"/>
    <w:rsid w:val="00155E41"/>
    <w:rsid w:val="00156670"/>
    <w:rsid w:val="00162A35"/>
    <w:rsid w:val="00164D3C"/>
    <w:rsid w:val="00165FCF"/>
    <w:rsid w:val="00171558"/>
    <w:rsid w:val="00175716"/>
    <w:rsid w:val="00177C33"/>
    <w:rsid w:val="0018366B"/>
    <w:rsid w:val="00184795"/>
    <w:rsid w:val="001A0F04"/>
    <w:rsid w:val="001A1E56"/>
    <w:rsid w:val="001A5EE9"/>
    <w:rsid w:val="001B0396"/>
    <w:rsid w:val="001B39FF"/>
    <w:rsid w:val="001B63B0"/>
    <w:rsid w:val="001C0071"/>
    <w:rsid w:val="001C19F1"/>
    <w:rsid w:val="001C2573"/>
    <w:rsid w:val="001D2118"/>
    <w:rsid w:val="001E0B38"/>
    <w:rsid w:val="001F485C"/>
    <w:rsid w:val="00202495"/>
    <w:rsid w:val="00227BD6"/>
    <w:rsid w:val="00230BA4"/>
    <w:rsid w:val="00257340"/>
    <w:rsid w:val="00261490"/>
    <w:rsid w:val="00273D89"/>
    <w:rsid w:val="00280CED"/>
    <w:rsid w:val="00290530"/>
    <w:rsid w:val="00294D20"/>
    <w:rsid w:val="002B7F47"/>
    <w:rsid w:val="002C07C3"/>
    <w:rsid w:val="002D2A93"/>
    <w:rsid w:val="002E065F"/>
    <w:rsid w:val="002E736B"/>
    <w:rsid w:val="002F2512"/>
    <w:rsid w:val="002F66C8"/>
    <w:rsid w:val="002F6FD8"/>
    <w:rsid w:val="00302B9C"/>
    <w:rsid w:val="003126E4"/>
    <w:rsid w:val="00312DEB"/>
    <w:rsid w:val="00316557"/>
    <w:rsid w:val="003169FA"/>
    <w:rsid w:val="0032425B"/>
    <w:rsid w:val="003308B4"/>
    <w:rsid w:val="00337DBC"/>
    <w:rsid w:val="00351948"/>
    <w:rsid w:val="003546A4"/>
    <w:rsid w:val="003574A7"/>
    <w:rsid w:val="00357537"/>
    <w:rsid w:val="00366D8F"/>
    <w:rsid w:val="00367A38"/>
    <w:rsid w:val="003744F5"/>
    <w:rsid w:val="003752CA"/>
    <w:rsid w:val="00382FD7"/>
    <w:rsid w:val="00391E61"/>
    <w:rsid w:val="00397561"/>
    <w:rsid w:val="003A12FA"/>
    <w:rsid w:val="003B6DC8"/>
    <w:rsid w:val="003C4DFB"/>
    <w:rsid w:val="003D02A6"/>
    <w:rsid w:val="003D57AA"/>
    <w:rsid w:val="003E1982"/>
    <w:rsid w:val="003E22E0"/>
    <w:rsid w:val="003F66CE"/>
    <w:rsid w:val="00400E4A"/>
    <w:rsid w:val="00410D02"/>
    <w:rsid w:val="0041265E"/>
    <w:rsid w:val="004205B7"/>
    <w:rsid w:val="004223ED"/>
    <w:rsid w:val="00422DE5"/>
    <w:rsid w:val="004378D0"/>
    <w:rsid w:val="00444761"/>
    <w:rsid w:val="00445318"/>
    <w:rsid w:val="00453073"/>
    <w:rsid w:val="004714E2"/>
    <w:rsid w:val="00476315"/>
    <w:rsid w:val="00485D3B"/>
    <w:rsid w:val="004944E8"/>
    <w:rsid w:val="004A727B"/>
    <w:rsid w:val="004B0547"/>
    <w:rsid w:val="004B3677"/>
    <w:rsid w:val="004D0448"/>
    <w:rsid w:val="004D31EA"/>
    <w:rsid w:val="004D4258"/>
    <w:rsid w:val="004D5F9C"/>
    <w:rsid w:val="004E14E3"/>
    <w:rsid w:val="00500951"/>
    <w:rsid w:val="005326DC"/>
    <w:rsid w:val="0055734E"/>
    <w:rsid w:val="00562060"/>
    <w:rsid w:val="00564D64"/>
    <w:rsid w:val="00580090"/>
    <w:rsid w:val="00587141"/>
    <w:rsid w:val="0059292A"/>
    <w:rsid w:val="005A1F98"/>
    <w:rsid w:val="005A7239"/>
    <w:rsid w:val="005B266B"/>
    <w:rsid w:val="005C3E94"/>
    <w:rsid w:val="005C60ED"/>
    <w:rsid w:val="005D09AF"/>
    <w:rsid w:val="005E637F"/>
    <w:rsid w:val="005F1E51"/>
    <w:rsid w:val="00610E69"/>
    <w:rsid w:val="00612AA5"/>
    <w:rsid w:val="00615D5F"/>
    <w:rsid w:val="00622C0F"/>
    <w:rsid w:val="00625466"/>
    <w:rsid w:val="00663726"/>
    <w:rsid w:val="00664510"/>
    <w:rsid w:val="00671C3B"/>
    <w:rsid w:val="00676091"/>
    <w:rsid w:val="00680523"/>
    <w:rsid w:val="00683F54"/>
    <w:rsid w:val="00684A6F"/>
    <w:rsid w:val="006954F1"/>
    <w:rsid w:val="0069732B"/>
    <w:rsid w:val="006A2B15"/>
    <w:rsid w:val="006A7622"/>
    <w:rsid w:val="006B3ECE"/>
    <w:rsid w:val="006B68FA"/>
    <w:rsid w:val="006C4F1F"/>
    <w:rsid w:val="006C72FA"/>
    <w:rsid w:val="006C7969"/>
    <w:rsid w:val="006D6C5A"/>
    <w:rsid w:val="00700D3B"/>
    <w:rsid w:val="00711CB4"/>
    <w:rsid w:val="00726706"/>
    <w:rsid w:val="0073003A"/>
    <w:rsid w:val="007443AB"/>
    <w:rsid w:val="00745F4F"/>
    <w:rsid w:val="0074612D"/>
    <w:rsid w:val="00747053"/>
    <w:rsid w:val="00754842"/>
    <w:rsid w:val="00764838"/>
    <w:rsid w:val="00774E9F"/>
    <w:rsid w:val="00782FCC"/>
    <w:rsid w:val="00792596"/>
    <w:rsid w:val="007A3B20"/>
    <w:rsid w:val="007B02C1"/>
    <w:rsid w:val="007B5922"/>
    <w:rsid w:val="007C05CF"/>
    <w:rsid w:val="007D2C44"/>
    <w:rsid w:val="007D6273"/>
    <w:rsid w:val="007E0214"/>
    <w:rsid w:val="007F4942"/>
    <w:rsid w:val="00811B98"/>
    <w:rsid w:val="00814B71"/>
    <w:rsid w:val="008347DB"/>
    <w:rsid w:val="008427A2"/>
    <w:rsid w:val="00845891"/>
    <w:rsid w:val="00864565"/>
    <w:rsid w:val="008746C7"/>
    <w:rsid w:val="00884ABC"/>
    <w:rsid w:val="00895935"/>
    <w:rsid w:val="00895CA1"/>
    <w:rsid w:val="00897144"/>
    <w:rsid w:val="008A611E"/>
    <w:rsid w:val="008C6317"/>
    <w:rsid w:val="008D1A9A"/>
    <w:rsid w:val="008D2CA0"/>
    <w:rsid w:val="00917063"/>
    <w:rsid w:val="00923E54"/>
    <w:rsid w:val="0092440B"/>
    <w:rsid w:val="00926EF3"/>
    <w:rsid w:val="00933A05"/>
    <w:rsid w:val="00935226"/>
    <w:rsid w:val="00942F88"/>
    <w:rsid w:val="00944595"/>
    <w:rsid w:val="00944F83"/>
    <w:rsid w:val="00954A0D"/>
    <w:rsid w:val="00960740"/>
    <w:rsid w:val="009627C5"/>
    <w:rsid w:val="00971A2F"/>
    <w:rsid w:val="00974495"/>
    <w:rsid w:val="0097476D"/>
    <w:rsid w:val="00980E87"/>
    <w:rsid w:val="00983E8D"/>
    <w:rsid w:val="009A0D4A"/>
    <w:rsid w:val="009B183C"/>
    <w:rsid w:val="009B3177"/>
    <w:rsid w:val="009C1035"/>
    <w:rsid w:val="009C7124"/>
    <w:rsid w:val="009D52EC"/>
    <w:rsid w:val="009D6C7B"/>
    <w:rsid w:val="009E7144"/>
    <w:rsid w:val="009F3084"/>
    <w:rsid w:val="009F7100"/>
    <w:rsid w:val="00A0407C"/>
    <w:rsid w:val="00A135D9"/>
    <w:rsid w:val="00A13CCF"/>
    <w:rsid w:val="00A278E6"/>
    <w:rsid w:val="00A54AA4"/>
    <w:rsid w:val="00A57C18"/>
    <w:rsid w:val="00A604A7"/>
    <w:rsid w:val="00A626AC"/>
    <w:rsid w:val="00A641BF"/>
    <w:rsid w:val="00A66EA0"/>
    <w:rsid w:val="00A77137"/>
    <w:rsid w:val="00A8027D"/>
    <w:rsid w:val="00AA5C7D"/>
    <w:rsid w:val="00AB2A7C"/>
    <w:rsid w:val="00AB52B7"/>
    <w:rsid w:val="00AC566D"/>
    <w:rsid w:val="00AC66DF"/>
    <w:rsid w:val="00AD0747"/>
    <w:rsid w:val="00AD38E6"/>
    <w:rsid w:val="00AD7047"/>
    <w:rsid w:val="00AD7876"/>
    <w:rsid w:val="00AE21BD"/>
    <w:rsid w:val="00AE4223"/>
    <w:rsid w:val="00B1056F"/>
    <w:rsid w:val="00B11E3B"/>
    <w:rsid w:val="00B16304"/>
    <w:rsid w:val="00B17B27"/>
    <w:rsid w:val="00B200B6"/>
    <w:rsid w:val="00B3261D"/>
    <w:rsid w:val="00B3403B"/>
    <w:rsid w:val="00B375B1"/>
    <w:rsid w:val="00B50B59"/>
    <w:rsid w:val="00B553A5"/>
    <w:rsid w:val="00B55B29"/>
    <w:rsid w:val="00B56772"/>
    <w:rsid w:val="00B627D5"/>
    <w:rsid w:val="00B63A61"/>
    <w:rsid w:val="00B7252B"/>
    <w:rsid w:val="00B75716"/>
    <w:rsid w:val="00B76393"/>
    <w:rsid w:val="00BA1D7E"/>
    <w:rsid w:val="00BA37E4"/>
    <w:rsid w:val="00BA7C74"/>
    <w:rsid w:val="00BB06D2"/>
    <w:rsid w:val="00BC7A67"/>
    <w:rsid w:val="00BD064A"/>
    <w:rsid w:val="00BD2042"/>
    <w:rsid w:val="00BE4DB9"/>
    <w:rsid w:val="00BF04DD"/>
    <w:rsid w:val="00BF4BC3"/>
    <w:rsid w:val="00C01079"/>
    <w:rsid w:val="00C02591"/>
    <w:rsid w:val="00C03ACC"/>
    <w:rsid w:val="00C0671C"/>
    <w:rsid w:val="00C37929"/>
    <w:rsid w:val="00C54DC9"/>
    <w:rsid w:val="00C62B42"/>
    <w:rsid w:val="00C74CF6"/>
    <w:rsid w:val="00C8056A"/>
    <w:rsid w:val="00C83F35"/>
    <w:rsid w:val="00C9252E"/>
    <w:rsid w:val="00C92F9B"/>
    <w:rsid w:val="00C95DDD"/>
    <w:rsid w:val="00C95E32"/>
    <w:rsid w:val="00CC1F12"/>
    <w:rsid w:val="00CC45AF"/>
    <w:rsid w:val="00CD159A"/>
    <w:rsid w:val="00CF6160"/>
    <w:rsid w:val="00D04A01"/>
    <w:rsid w:val="00D13D8C"/>
    <w:rsid w:val="00D321B4"/>
    <w:rsid w:val="00D35EDF"/>
    <w:rsid w:val="00D37D44"/>
    <w:rsid w:val="00D43FD9"/>
    <w:rsid w:val="00D55338"/>
    <w:rsid w:val="00D932A1"/>
    <w:rsid w:val="00DA2DFD"/>
    <w:rsid w:val="00DA3FD5"/>
    <w:rsid w:val="00DA7EFA"/>
    <w:rsid w:val="00DB1926"/>
    <w:rsid w:val="00DB2D42"/>
    <w:rsid w:val="00DB42F1"/>
    <w:rsid w:val="00DB5FAD"/>
    <w:rsid w:val="00DC6275"/>
    <w:rsid w:val="00DD63AC"/>
    <w:rsid w:val="00DE737E"/>
    <w:rsid w:val="00E04BA9"/>
    <w:rsid w:val="00E274AD"/>
    <w:rsid w:val="00E33720"/>
    <w:rsid w:val="00E45091"/>
    <w:rsid w:val="00E572E6"/>
    <w:rsid w:val="00E64F35"/>
    <w:rsid w:val="00E765F1"/>
    <w:rsid w:val="00E77BCA"/>
    <w:rsid w:val="00E83A01"/>
    <w:rsid w:val="00E83B5F"/>
    <w:rsid w:val="00EA0024"/>
    <w:rsid w:val="00EA2B65"/>
    <w:rsid w:val="00EA5E79"/>
    <w:rsid w:val="00EB023F"/>
    <w:rsid w:val="00EB22AA"/>
    <w:rsid w:val="00EB3B41"/>
    <w:rsid w:val="00EC5C5D"/>
    <w:rsid w:val="00ED520D"/>
    <w:rsid w:val="00ED752D"/>
    <w:rsid w:val="00EE646D"/>
    <w:rsid w:val="00EE7017"/>
    <w:rsid w:val="00EF4C66"/>
    <w:rsid w:val="00F0436E"/>
    <w:rsid w:val="00F04D96"/>
    <w:rsid w:val="00F06D0E"/>
    <w:rsid w:val="00F17765"/>
    <w:rsid w:val="00F23321"/>
    <w:rsid w:val="00F32972"/>
    <w:rsid w:val="00F41BD1"/>
    <w:rsid w:val="00F506F3"/>
    <w:rsid w:val="00F548D8"/>
    <w:rsid w:val="00F70C5E"/>
    <w:rsid w:val="00F7461D"/>
    <w:rsid w:val="00F923FA"/>
    <w:rsid w:val="00F925D0"/>
    <w:rsid w:val="00F9409D"/>
    <w:rsid w:val="00F96426"/>
    <w:rsid w:val="00FA0313"/>
    <w:rsid w:val="00FA4427"/>
    <w:rsid w:val="00FB75D6"/>
    <w:rsid w:val="00FC138C"/>
    <w:rsid w:val="00FC33E9"/>
    <w:rsid w:val="00FC7192"/>
    <w:rsid w:val="00FD68F2"/>
    <w:rsid w:val="00FE329F"/>
    <w:rsid w:val="00FF0301"/>
    <w:rsid w:val="00FF2E02"/>
    <w:rsid w:val="00FF6DCB"/>
    <w:rsid w:val="014132D5"/>
    <w:rsid w:val="01824389"/>
    <w:rsid w:val="01850141"/>
    <w:rsid w:val="028E6FE9"/>
    <w:rsid w:val="04387DFB"/>
    <w:rsid w:val="04FB408B"/>
    <w:rsid w:val="050A57F4"/>
    <w:rsid w:val="051D4EC9"/>
    <w:rsid w:val="05A4222C"/>
    <w:rsid w:val="05D05042"/>
    <w:rsid w:val="06E76683"/>
    <w:rsid w:val="076531B3"/>
    <w:rsid w:val="0A073F73"/>
    <w:rsid w:val="0AF86C03"/>
    <w:rsid w:val="0B037FC0"/>
    <w:rsid w:val="0B543205"/>
    <w:rsid w:val="0C477262"/>
    <w:rsid w:val="0C69388A"/>
    <w:rsid w:val="0C952E14"/>
    <w:rsid w:val="0CBA7BE2"/>
    <w:rsid w:val="0D2C2429"/>
    <w:rsid w:val="0D3D4BF7"/>
    <w:rsid w:val="0E5C6550"/>
    <w:rsid w:val="0ED904A9"/>
    <w:rsid w:val="0F0B5DAB"/>
    <w:rsid w:val="101F414B"/>
    <w:rsid w:val="10B16535"/>
    <w:rsid w:val="111B4394"/>
    <w:rsid w:val="116A52B1"/>
    <w:rsid w:val="11E027F6"/>
    <w:rsid w:val="11F6676D"/>
    <w:rsid w:val="12062A28"/>
    <w:rsid w:val="12102EB0"/>
    <w:rsid w:val="1248799B"/>
    <w:rsid w:val="12912097"/>
    <w:rsid w:val="12D1702D"/>
    <w:rsid w:val="147C5DDC"/>
    <w:rsid w:val="151054EC"/>
    <w:rsid w:val="1570581C"/>
    <w:rsid w:val="167A3E1D"/>
    <w:rsid w:val="1688085A"/>
    <w:rsid w:val="17206E2D"/>
    <w:rsid w:val="173654E7"/>
    <w:rsid w:val="17533D30"/>
    <w:rsid w:val="18C72178"/>
    <w:rsid w:val="192525F0"/>
    <w:rsid w:val="194715AB"/>
    <w:rsid w:val="197602ED"/>
    <w:rsid w:val="19A14272"/>
    <w:rsid w:val="1AB310A8"/>
    <w:rsid w:val="1BA10E5E"/>
    <w:rsid w:val="1BEC3C0D"/>
    <w:rsid w:val="1BF31DFC"/>
    <w:rsid w:val="1C246D61"/>
    <w:rsid w:val="1C814789"/>
    <w:rsid w:val="1C936D37"/>
    <w:rsid w:val="1D150D0E"/>
    <w:rsid w:val="1D56730E"/>
    <w:rsid w:val="1DE87F79"/>
    <w:rsid w:val="1E0021E3"/>
    <w:rsid w:val="1F377816"/>
    <w:rsid w:val="1F3B5064"/>
    <w:rsid w:val="1F7E3638"/>
    <w:rsid w:val="1FFD3828"/>
    <w:rsid w:val="20AF27B2"/>
    <w:rsid w:val="20E0724C"/>
    <w:rsid w:val="210F2174"/>
    <w:rsid w:val="2123059B"/>
    <w:rsid w:val="21411A38"/>
    <w:rsid w:val="220C7407"/>
    <w:rsid w:val="231F695F"/>
    <w:rsid w:val="23D303C5"/>
    <w:rsid w:val="24454C7F"/>
    <w:rsid w:val="248933A2"/>
    <w:rsid w:val="26005FC0"/>
    <w:rsid w:val="26C937C1"/>
    <w:rsid w:val="26D325AE"/>
    <w:rsid w:val="26FF5F8D"/>
    <w:rsid w:val="277536AD"/>
    <w:rsid w:val="278954E6"/>
    <w:rsid w:val="28B725FE"/>
    <w:rsid w:val="29FA5D9B"/>
    <w:rsid w:val="2A11379E"/>
    <w:rsid w:val="2A127E35"/>
    <w:rsid w:val="2B1C446C"/>
    <w:rsid w:val="2B3727AD"/>
    <w:rsid w:val="2C55399C"/>
    <w:rsid w:val="2DDA197E"/>
    <w:rsid w:val="2DED11C6"/>
    <w:rsid w:val="2E2970CF"/>
    <w:rsid w:val="2E2C4A33"/>
    <w:rsid w:val="2E370B9D"/>
    <w:rsid w:val="2EED4CDF"/>
    <w:rsid w:val="2F2413C0"/>
    <w:rsid w:val="317E1FA8"/>
    <w:rsid w:val="31BE055D"/>
    <w:rsid w:val="31BE594D"/>
    <w:rsid w:val="329524AF"/>
    <w:rsid w:val="32EB748D"/>
    <w:rsid w:val="33B443C7"/>
    <w:rsid w:val="34022A35"/>
    <w:rsid w:val="356F26D7"/>
    <w:rsid w:val="36981F53"/>
    <w:rsid w:val="37447B6B"/>
    <w:rsid w:val="37656FF6"/>
    <w:rsid w:val="38651F28"/>
    <w:rsid w:val="38985943"/>
    <w:rsid w:val="389C04BA"/>
    <w:rsid w:val="38B80ECB"/>
    <w:rsid w:val="38F71F50"/>
    <w:rsid w:val="39152E99"/>
    <w:rsid w:val="39530022"/>
    <w:rsid w:val="3A007575"/>
    <w:rsid w:val="3AB45F2F"/>
    <w:rsid w:val="3B05649F"/>
    <w:rsid w:val="3B3012CF"/>
    <w:rsid w:val="3B855628"/>
    <w:rsid w:val="3B864497"/>
    <w:rsid w:val="3C3C73D0"/>
    <w:rsid w:val="3CD55BD6"/>
    <w:rsid w:val="3D0178D2"/>
    <w:rsid w:val="3D251D01"/>
    <w:rsid w:val="3D356F69"/>
    <w:rsid w:val="3DEC3A75"/>
    <w:rsid w:val="3E3A7E4E"/>
    <w:rsid w:val="3E714795"/>
    <w:rsid w:val="3EB671F9"/>
    <w:rsid w:val="3EF304DE"/>
    <w:rsid w:val="3FA0229C"/>
    <w:rsid w:val="3FA37153"/>
    <w:rsid w:val="40601355"/>
    <w:rsid w:val="412C4A7A"/>
    <w:rsid w:val="41BF7EF5"/>
    <w:rsid w:val="41E266E4"/>
    <w:rsid w:val="41F4771E"/>
    <w:rsid w:val="420B3B1A"/>
    <w:rsid w:val="43155BAC"/>
    <w:rsid w:val="446274C7"/>
    <w:rsid w:val="447C402D"/>
    <w:rsid w:val="44B03643"/>
    <w:rsid w:val="45A105B2"/>
    <w:rsid w:val="45A366F1"/>
    <w:rsid w:val="461D0BD0"/>
    <w:rsid w:val="46635B35"/>
    <w:rsid w:val="466F7ED9"/>
    <w:rsid w:val="46971F92"/>
    <w:rsid w:val="46E24C8C"/>
    <w:rsid w:val="46F90CAF"/>
    <w:rsid w:val="47023A4A"/>
    <w:rsid w:val="4750560F"/>
    <w:rsid w:val="47BD3E1C"/>
    <w:rsid w:val="47F77C00"/>
    <w:rsid w:val="48433C4C"/>
    <w:rsid w:val="4862565E"/>
    <w:rsid w:val="48BF1478"/>
    <w:rsid w:val="4A293345"/>
    <w:rsid w:val="4A311658"/>
    <w:rsid w:val="4AC36B02"/>
    <w:rsid w:val="4ACD4060"/>
    <w:rsid w:val="4B355B25"/>
    <w:rsid w:val="4B405EBD"/>
    <w:rsid w:val="4B6D7950"/>
    <w:rsid w:val="4B800A3C"/>
    <w:rsid w:val="4B8A40C1"/>
    <w:rsid w:val="4BDC6743"/>
    <w:rsid w:val="4BE33EBF"/>
    <w:rsid w:val="4C1F433B"/>
    <w:rsid w:val="4D1004B5"/>
    <w:rsid w:val="4DDF5C8A"/>
    <w:rsid w:val="4ED96760"/>
    <w:rsid w:val="4F37277A"/>
    <w:rsid w:val="4F512429"/>
    <w:rsid w:val="4FE908C5"/>
    <w:rsid w:val="50576663"/>
    <w:rsid w:val="50700F22"/>
    <w:rsid w:val="509E1926"/>
    <w:rsid w:val="50B474D1"/>
    <w:rsid w:val="513B4640"/>
    <w:rsid w:val="520E69A6"/>
    <w:rsid w:val="52A416C6"/>
    <w:rsid w:val="53731ED5"/>
    <w:rsid w:val="53EA7609"/>
    <w:rsid w:val="54535BF8"/>
    <w:rsid w:val="54E33554"/>
    <w:rsid w:val="55564F8B"/>
    <w:rsid w:val="55647EC4"/>
    <w:rsid w:val="55812E3A"/>
    <w:rsid w:val="558C25AE"/>
    <w:rsid w:val="561835EA"/>
    <w:rsid w:val="56407CD9"/>
    <w:rsid w:val="5673148D"/>
    <w:rsid w:val="567348C5"/>
    <w:rsid w:val="56AC3E18"/>
    <w:rsid w:val="56EF41DF"/>
    <w:rsid w:val="57017D1F"/>
    <w:rsid w:val="574747C0"/>
    <w:rsid w:val="576242C0"/>
    <w:rsid w:val="57C42B10"/>
    <w:rsid w:val="58164E43"/>
    <w:rsid w:val="582149CD"/>
    <w:rsid w:val="58AB5362"/>
    <w:rsid w:val="58C376D9"/>
    <w:rsid w:val="58FC6949"/>
    <w:rsid w:val="59425D62"/>
    <w:rsid w:val="597A7C13"/>
    <w:rsid w:val="59CB7962"/>
    <w:rsid w:val="5A1877B8"/>
    <w:rsid w:val="5A502C41"/>
    <w:rsid w:val="5A6554AB"/>
    <w:rsid w:val="5A97460F"/>
    <w:rsid w:val="5AA60473"/>
    <w:rsid w:val="5B474694"/>
    <w:rsid w:val="5B4B6452"/>
    <w:rsid w:val="5B506D9F"/>
    <w:rsid w:val="5BA25992"/>
    <w:rsid w:val="5BB35897"/>
    <w:rsid w:val="5CCA2DCB"/>
    <w:rsid w:val="5CCF7A5D"/>
    <w:rsid w:val="5DF435F8"/>
    <w:rsid w:val="5E553E87"/>
    <w:rsid w:val="5EAA4780"/>
    <w:rsid w:val="5F7810F8"/>
    <w:rsid w:val="5FA20C34"/>
    <w:rsid w:val="5FFC421E"/>
    <w:rsid w:val="60197CD9"/>
    <w:rsid w:val="61C370E7"/>
    <w:rsid w:val="623A1CBC"/>
    <w:rsid w:val="62693CEE"/>
    <w:rsid w:val="62F8036D"/>
    <w:rsid w:val="63290E03"/>
    <w:rsid w:val="63401F42"/>
    <w:rsid w:val="635521DA"/>
    <w:rsid w:val="635A147C"/>
    <w:rsid w:val="641D4FA7"/>
    <w:rsid w:val="642C6F40"/>
    <w:rsid w:val="64493B13"/>
    <w:rsid w:val="64BF13F5"/>
    <w:rsid w:val="64FD3E11"/>
    <w:rsid w:val="651B51BA"/>
    <w:rsid w:val="65803893"/>
    <w:rsid w:val="65A87566"/>
    <w:rsid w:val="65AD65B4"/>
    <w:rsid w:val="66EE239F"/>
    <w:rsid w:val="671F0194"/>
    <w:rsid w:val="67CD57E0"/>
    <w:rsid w:val="695F7938"/>
    <w:rsid w:val="69E775BB"/>
    <w:rsid w:val="6A5367A8"/>
    <w:rsid w:val="6A824315"/>
    <w:rsid w:val="6A9F5062"/>
    <w:rsid w:val="6ADD42D0"/>
    <w:rsid w:val="6B230E85"/>
    <w:rsid w:val="6BD81E92"/>
    <w:rsid w:val="6CC73B57"/>
    <w:rsid w:val="6D8D5E2F"/>
    <w:rsid w:val="6D9147F6"/>
    <w:rsid w:val="6E2632A0"/>
    <w:rsid w:val="6E5B74AD"/>
    <w:rsid w:val="6FD305ED"/>
    <w:rsid w:val="70D0551E"/>
    <w:rsid w:val="71414816"/>
    <w:rsid w:val="719F7320"/>
    <w:rsid w:val="71C21162"/>
    <w:rsid w:val="71E97B04"/>
    <w:rsid w:val="746E4F1C"/>
    <w:rsid w:val="751E1381"/>
    <w:rsid w:val="75B1200D"/>
    <w:rsid w:val="76140323"/>
    <w:rsid w:val="76670708"/>
    <w:rsid w:val="76BA4B46"/>
    <w:rsid w:val="76D32053"/>
    <w:rsid w:val="76F16156"/>
    <w:rsid w:val="77216CD2"/>
    <w:rsid w:val="77371F5E"/>
    <w:rsid w:val="77E613A7"/>
    <w:rsid w:val="77E6512C"/>
    <w:rsid w:val="77FF6628"/>
    <w:rsid w:val="78316A42"/>
    <w:rsid w:val="78F966B2"/>
    <w:rsid w:val="7B2014A6"/>
    <w:rsid w:val="7BC66CE8"/>
    <w:rsid w:val="7BD12495"/>
    <w:rsid w:val="7C12044B"/>
    <w:rsid w:val="7C7E5B5A"/>
    <w:rsid w:val="7CF80E93"/>
    <w:rsid w:val="7D2437F4"/>
    <w:rsid w:val="7DA5710D"/>
    <w:rsid w:val="7FC1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
    <w:qFormat/>
    <w:uiPriority w:val="0"/>
    <w:pPr>
      <w:keepNext/>
      <w:keepLines/>
      <w:adjustRightInd w:val="0"/>
      <w:snapToGrid w:val="0"/>
      <w:spacing w:line="440" w:lineRule="exact"/>
      <w:jc w:val="center"/>
      <w:outlineLvl w:val="0"/>
    </w:pPr>
    <w:rPr>
      <w:b/>
      <w:kern w:val="44"/>
      <w:sz w:val="36"/>
      <w:szCs w:val="20"/>
    </w:rPr>
  </w:style>
  <w:style w:type="paragraph" w:styleId="5">
    <w:name w:val="heading 2"/>
    <w:basedOn w:val="6"/>
    <w:next w:val="1"/>
    <w:link w:val="71"/>
    <w:qFormat/>
    <w:uiPriority w:val="0"/>
    <w:pPr>
      <w:keepNext/>
      <w:keepLines/>
      <w:adjustRightInd w:val="0"/>
      <w:snapToGrid w:val="0"/>
      <w:spacing w:line="440" w:lineRule="exact"/>
      <w:jc w:val="center"/>
      <w:outlineLvl w:val="1"/>
    </w:pPr>
    <w:rPr>
      <w:rFonts w:ascii="宋体" w:hAnsi="宋体"/>
      <w:b/>
      <w:kern w:val="0"/>
      <w:sz w:val="32"/>
      <w:szCs w:val="20"/>
    </w:rPr>
  </w:style>
  <w:style w:type="paragraph" w:styleId="7">
    <w:name w:val="heading 3"/>
    <w:basedOn w:val="1"/>
    <w:next w:val="1"/>
    <w:link w:val="81"/>
    <w:qFormat/>
    <w:uiPriority w:val="0"/>
    <w:pPr>
      <w:keepNext/>
      <w:keepLines/>
      <w:spacing w:before="260" w:after="260" w:line="416" w:lineRule="auto"/>
      <w:ind w:firstLine="400"/>
      <w:outlineLvl w:val="2"/>
    </w:pPr>
    <w:rPr>
      <w:b/>
      <w:bCs/>
      <w:sz w:val="32"/>
      <w:szCs w:val="32"/>
    </w:rPr>
  </w:style>
  <w:style w:type="paragraph" w:styleId="8">
    <w:name w:val="heading 4"/>
    <w:basedOn w:val="1"/>
    <w:next w:val="1"/>
    <w:link w:val="82"/>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00"/>
    <w:qFormat/>
    <w:uiPriority w:val="0"/>
    <w:pPr>
      <w:keepNext/>
      <w:keepLines/>
      <w:spacing w:before="280" w:after="290" w:line="372" w:lineRule="auto"/>
      <w:outlineLvl w:val="4"/>
    </w:pPr>
    <w:rPr>
      <w:rFonts w:ascii="Calibri" w:hAnsi="Calibri"/>
      <w:b/>
      <w:bCs/>
      <w:kern w:val="0"/>
      <w:sz w:val="28"/>
      <w:szCs w:val="28"/>
    </w:rPr>
  </w:style>
  <w:style w:type="paragraph" w:styleId="10">
    <w:name w:val="heading 6"/>
    <w:basedOn w:val="1"/>
    <w:next w:val="1"/>
    <w:link w:val="101"/>
    <w:qFormat/>
    <w:uiPriority w:val="0"/>
    <w:pPr>
      <w:keepNext/>
      <w:keepLines/>
      <w:tabs>
        <w:tab w:val="left" w:pos="1152"/>
      </w:tabs>
      <w:spacing w:before="240" w:after="64" w:line="320" w:lineRule="auto"/>
      <w:ind w:left="1152" w:hanging="1152"/>
      <w:outlineLvl w:val="5"/>
    </w:pPr>
    <w:rPr>
      <w:rFonts w:ascii="Arial" w:hAnsi="Arial" w:eastAsia="黑体"/>
      <w:b/>
      <w:bCs/>
      <w:kern w:val="0"/>
      <w:sz w:val="24"/>
    </w:rPr>
  </w:style>
  <w:style w:type="paragraph" w:styleId="11">
    <w:name w:val="heading 7"/>
    <w:basedOn w:val="1"/>
    <w:next w:val="1"/>
    <w:link w:val="102"/>
    <w:qFormat/>
    <w:uiPriority w:val="0"/>
    <w:pPr>
      <w:keepNext/>
      <w:keepLines/>
      <w:spacing w:before="240" w:after="64" w:line="320" w:lineRule="auto"/>
      <w:outlineLvl w:val="6"/>
    </w:pPr>
    <w:rPr>
      <w:rFonts w:ascii="Calibri" w:hAnsi="Calibri"/>
      <w:b/>
      <w:bCs/>
      <w:kern w:val="0"/>
      <w:sz w:val="24"/>
    </w:rPr>
  </w:style>
  <w:style w:type="paragraph" w:styleId="12">
    <w:name w:val="heading 8"/>
    <w:basedOn w:val="1"/>
    <w:next w:val="1"/>
    <w:link w:val="97"/>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3">
    <w:name w:val="heading 9"/>
    <w:basedOn w:val="1"/>
    <w:next w:val="1"/>
    <w:link w:val="103"/>
    <w:qFormat/>
    <w:uiPriority w:val="0"/>
    <w:pPr>
      <w:keepNext/>
      <w:keepLines/>
      <w:tabs>
        <w:tab w:val="left" w:pos="1584"/>
      </w:tabs>
      <w:spacing w:before="240" w:after="64" w:line="320" w:lineRule="auto"/>
      <w:ind w:left="1584" w:hanging="1584"/>
      <w:outlineLvl w:val="8"/>
    </w:pPr>
    <w:rPr>
      <w:rFonts w:ascii="Arial" w:hAnsi="Arial" w:eastAsia="黑体"/>
      <w:kern w:val="0"/>
      <w:sz w:val="20"/>
      <w:szCs w:val="21"/>
    </w:r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24"/>
    <w:qFormat/>
    <w:uiPriority w:val="0"/>
    <w:pPr>
      <w:spacing w:line="360" w:lineRule="exact"/>
    </w:pPr>
    <w:rPr>
      <w:sz w:val="24"/>
    </w:rPr>
  </w:style>
  <w:style w:type="paragraph" w:styleId="3">
    <w:name w:val="Body Text First Indent"/>
    <w:basedOn w:val="2"/>
    <w:next w:val="1"/>
    <w:link w:val="205"/>
    <w:qFormat/>
    <w:uiPriority w:val="0"/>
    <w:pPr>
      <w:spacing w:after="120" w:line="240" w:lineRule="auto"/>
      <w:ind w:firstLine="420" w:firstLineChars="100"/>
    </w:pPr>
    <w:rPr>
      <w:rFonts w:ascii="Calibri" w:hAnsi="Calibri"/>
      <w:sz w:val="22"/>
      <w:szCs w:val="22"/>
    </w:rPr>
  </w:style>
  <w:style w:type="paragraph" w:styleId="6">
    <w:name w:val="toc 2"/>
    <w:basedOn w:val="1"/>
    <w:next w:val="1"/>
    <w:qFormat/>
    <w:uiPriority w:val="0"/>
    <w:pPr>
      <w:ind w:firstLine="210" w:firstLineChars="100"/>
    </w:pPr>
  </w:style>
  <w:style w:type="paragraph" w:styleId="14">
    <w:name w:val="toc 7"/>
    <w:basedOn w:val="1"/>
    <w:next w:val="1"/>
    <w:unhideWhenUsed/>
    <w:qFormat/>
    <w:uiPriority w:val="39"/>
    <w:pPr>
      <w:adjustRightInd w:val="0"/>
      <w:spacing w:line="360" w:lineRule="atLeast"/>
      <w:ind w:left="1260"/>
      <w:jc w:val="left"/>
      <w:textAlignment w:val="baseline"/>
    </w:pPr>
    <w:rPr>
      <w:rFonts w:ascii="Calibri" w:hAnsi="Calibri" w:eastAsia="Times New Roman"/>
      <w:sz w:val="18"/>
      <w:szCs w:val="18"/>
    </w:rPr>
  </w:style>
  <w:style w:type="paragraph" w:styleId="15">
    <w:name w:val="List Number 2"/>
    <w:basedOn w:val="1"/>
    <w:qFormat/>
    <w:uiPriority w:val="0"/>
    <w:pPr>
      <w:widowControl/>
      <w:tabs>
        <w:tab w:val="left" w:pos="1697"/>
      </w:tabs>
      <w:adjustRightInd w:val="0"/>
      <w:spacing w:after="50" w:afterLines="50" w:line="360" w:lineRule="atLeast"/>
      <w:ind w:left="1697" w:hanging="420"/>
      <w:jc w:val="left"/>
      <w:textAlignment w:val="baseline"/>
    </w:pPr>
    <w:rPr>
      <w:rFonts w:ascii="Calibri" w:hAnsi="Calibri" w:eastAsia="Times New Roman"/>
      <w:kern w:val="0"/>
      <w:sz w:val="24"/>
      <w:szCs w:val="20"/>
    </w:rPr>
  </w:style>
  <w:style w:type="paragraph" w:styleId="16">
    <w:name w:val="List Number"/>
    <w:basedOn w:val="1"/>
    <w:qFormat/>
    <w:uiPriority w:val="0"/>
    <w:pPr>
      <w:widowControl/>
      <w:tabs>
        <w:tab w:val="left" w:pos="454"/>
        <w:tab w:val="left" w:pos="720"/>
      </w:tabs>
      <w:spacing w:afterLines="50"/>
      <w:ind w:left="454" w:hanging="284"/>
      <w:jc w:val="left"/>
    </w:pPr>
    <w:rPr>
      <w:rFonts w:ascii="Calibri" w:hAnsi="Calibri"/>
      <w:kern w:val="0"/>
      <w:sz w:val="24"/>
      <w:szCs w:val="20"/>
    </w:rPr>
  </w:style>
  <w:style w:type="paragraph" w:styleId="17">
    <w:name w:val="Normal Indent"/>
    <w:basedOn w:val="1"/>
    <w:next w:val="1"/>
    <w:link w:val="96"/>
    <w:qFormat/>
    <w:uiPriority w:val="0"/>
    <w:pPr>
      <w:ind w:firstLine="420" w:firstLineChars="200"/>
    </w:p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122"/>
    <w:qFormat/>
    <w:uiPriority w:val="0"/>
    <w:pPr>
      <w:shd w:val="clear" w:color="auto" w:fill="000080"/>
    </w:pPr>
    <w:rPr>
      <w:kern w:val="0"/>
      <w:sz w:val="36"/>
    </w:rPr>
  </w:style>
  <w:style w:type="paragraph" w:styleId="20">
    <w:name w:val="annotation text"/>
    <w:basedOn w:val="1"/>
    <w:link w:val="89"/>
    <w:qFormat/>
    <w:uiPriority w:val="0"/>
    <w:pPr>
      <w:jc w:val="left"/>
    </w:pPr>
  </w:style>
  <w:style w:type="paragraph" w:styleId="21">
    <w:name w:val="Salutation"/>
    <w:basedOn w:val="1"/>
    <w:next w:val="1"/>
    <w:link w:val="149"/>
    <w:unhideWhenUsed/>
    <w:qFormat/>
    <w:uiPriority w:val="0"/>
    <w:pPr>
      <w:widowControl/>
      <w:jc w:val="left"/>
    </w:pPr>
    <w:rPr>
      <w:kern w:val="0"/>
      <w:sz w:val="16"/>
      <w:szCs w:val="16"/>
    </w:rPr>
  </w:style>
  <w:style w:type="paragraph" w:styleId="22">
    <w:name w:val="Body Text 3"/>
    <w:basedOn w:val="1"/>
    <w:link w:val="228"/>
    <w:qFormat/>
    <w:uiPriority w:val="0"/>
    <w:pPr>
      <w:spacing w:after="120"/>
    </w:pPr>
    <w:rPr>
      <w:sz w:val="16"/>
      <w:szCs w:val="16"/>
    </w:rPr>
  </w:style>
  <w:style w:type="paragraph" w:styleId="23">
    <w:name w:val="List Bullet 3"/>
    <w:basedOn w:val="1"/>
    <w:qFormat/>
    <w:uiPriority w:val="0"/>
    <w:pPr>
      <w:tabs>
        <w:tab w:val="left" w:pos="1200"/>
      </w:tabs>
    </w:pPr>
    <w:rPr>
      <w:rFonts w:ascii="Calibri" w:hAnsi="Calibri"/>
    </w:rPr>
  </w:style>
  <w:style w:type="paragraph" w:styleId="24">
    <w:name w:val="Body Text Indent"/>
    <w:basedOn w:val="1"/>
    <w:link w:val="313"/>
    <w:qFormat/>
    <w:uiPriority w:val="0"/>
    <w:pPr>
      <w:adjustRightInd w:val="0"/>
      <w:spacing w:line="500" w:lineRule="atLeast"/>
      <w:ind w:firstLine="210"/>
      <w:textAlignment w:val="baseline"/>
    </w:pPr>
    <w:rPr>
      <w:rFonts w:ascii="仿宋_GB2312" w:eastAsia="仿宋_GB2312"/>
      <w:kern w:val="0"/>
      <w:sz w:val="24"/>
      <w:szCs w:val="20"/>
    </w:rPr>
  </w:style>
  <w:style w:type="paragraph" w:styleId="25">
    <w:name w:val="List Number 3"/>
    <w:basedOn w:val="1"/>
    <w:qFormat/>
    <w:uiPriority w:val="0"/>
    <w:pPr>
      <w:tabs>
        <w:tab w:val="left" w:pos="865"/>
        <w:tab w:val="left" w:pos="1200"/>
      </w:tabs>
      <w:ind w:left="865" w:hanging="360"/>
    </w:pPr>
    <w:rPr>
      <w:rFonts w:ascii="Calibri" w:hAnsi="Calibri"/>
    </w:rPr>
  </w:style>
  <w:style w:type="paragraph" w:styleId="26">
    <w:name w:val="List 2"/>
    <w:basedOn w:val="1"/>
    <w:qFormat/>
    <w:uiPriority w:val="0"/>
    <w:pPr>
      <w:ind w:left="100" w:leftChars="200" w:hanging="200" w:hangingChars="200"/>
    </w:pPr>
    <w:rPr>
      <w:rFonts w:ascii="Calibri" w:hAnsi="Calibri"/>
      <w:sz w:val="28"/>
    </w:rPr>
  </w:style>
  <w:style w:type="paragraph" w:styleId="2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8">
    <w:name w:val="List Bullet 2"/>
    <w:basedOn w:val="1"/>
    <w:qFormat/>
    <w:uiPriority w:val="0"/>
    <w:pPr>
      <w:tabs>
        <w:tab w:val="left" w:pos="780"/>
      </w:tabs>
    </w:pPr>
    <w:rPr>
      <w:rFonts w:ascii="Calibri" w:hAnsi="Calibri"/>
    </w:rPr>
  </w:style>
  <w:style w:type="paragraph" w:styleId="29">
    <w:name w:val="toc 5"/>
    <w:basedOn w:val="1"/>
    <w:next w:val="1"/>
    <w:unhideWhenUsed/>
    <w:qFormat/>
    <w:uiPriority w:val="39"/>
    <w:pPr>
      <w:adjustRightInd w:val="0"/>
      <w:spacing w:line="360" w:lineRule="atLeast"/>
      <w:ind w:left="840"/>
      <w:jc w:val="left"/>
      <w:textAlignment w:val="baseline"/>
    </w:pPr>
    <w:rPr>
      <w:rFonts w:ascii="Calibri" w:hAnsi="Calibri" w:eastAsia="Times New Roman"/>
      <w:sz w:val="18"/>
      <w:szCs w:val="18"/>
    </w:rPr>
  </w:style>
  <w:style w:type="paragraph" w:styleId="30">
    <w:name w:val="toc 3"/>
    <w:basedOn w:val="1"/>
    <w:next w:val="1"/>
    <w:qFormat/>
    <w:uiPriority w:val="39"/>
    <w:pPr>
      <w:ind w:left="840" w:leftChars="400"/>
    </w:pPr>
    <w:rPr>
      <w:rFonts w:ascii="Calibri" w:hAnsi="Calibri"/>
      <w:sz w:val="36"/>
    </w:rPr>
  </w:style>
  <w:style w:type="paragraph" w:styleId="31">
    <w:name w:val="Plain Text"/>
    <w:basedOn w:val="1"/>
    <w:link w:val="83"/>
    <w:qFormat/>
    <w:uiPriority w:val="0"/>
    <w:rPr>
      <w:rFonts w:ascii="宋体" w:hAnsi="Courier New"/>
    </w:rPr>
  </w:style>
  <w:style w:type="paragraph" w:styleId="32">
    <w:name w:val="toc 8"/>
    <w:basedOn w:val="1"/>
    <w:next w:val="1"/>
    <w:unhideWhenUsed/>
    <w:qFormat/>
    <w:uiPriority w:val="39"/>
    <w:pPr>
      <w:adjustRightInd w:val="0"/>
      <w:spacing w:line="360" w:lineRule="atLeast"/>
      <w:ind w:left="1470"/>
      <w:jc w:val="left"/>
      <w:textAlignment w:val="baseline"/>
    </w:pPr>
    <w:rPr>
      <w:rFonts w:ascii="Calibri" w:hAnsi="Calibri" w:eastAsia="Times New Roman"/>
      <w:sz w:val="18"/>
      <w:szCs w:val="18"/>
    </w:rPr>
  </w:style>
  <w:style w:type="paragraph" w:styleId="33">
    <w:name w:val="Date"/>
    <w:basedOn w:val="1"/>
    <w:next w:val="1"/>
    <w:link w:val="85"/>
    <w:qFormat/>
    <w:uiPriority w:val="0"/>
    <w:pPr>
      <w:ind w:left="2500" w:leftChars="2500"/>
    </w:pPr>
    <w:rPr>
      <w:rFonts w:eastAsia="楷体_GB2312"/>
      <w:sz w:val="32"/>
      <w:szCs w:val="20"/>
    </w:rPr>
  </w:style>
  <w:style w:type="paragraph" w:styleId="34">
    <w:name w:val="Body Text Indent 2"/>
    <w:basedOn w:val="1"/>
    <w:link w:val="118"/>
    <w:qFormat/>
    <w:uiPriority w:val="0"/>
    <w:pPr>
      <w:spacing w:after="120" w:line="480" w:lineRule="auto"/>
      <w:ind w:left="420" w:leftChars="200"/>
    </w:pPr>
    <w:rPr>
      <w:kern w:val="0"/>
      <w:sz w:val="36"/>
    </w:rPr>
  </w:style>
  <w:style w:type="paragraph" w:styleId="35">
    <w:name w:val="endnote text"/>
    <w:basedOn w:val="1"/>
    <w:link w:val="155"/>
    <w:qFormat/>
    <w:uiPriority w:val="0"/>
    <w:pPr>
      <w:adjustRightInd w:val="0"/>
      <w:spacing w:line="360" w:lineRule="atLeast"/>
      <w:jc w:val="left"/>
      <w:textAlignment w:val="baseline"/>
    </w:pPr>
    <w:rPr>
      <w:rFonts w:ascii="宋体"/>
      <w:kern w:val="0"/>
      <w:sz w:val="24"/>
    </w:rPr>
  </w:style>
  <w:style w:type="paragraph" w:styleId="36">
    <w:name w:val="Balloon Text"/>
    <w:basedOn w:val="1"/>
    <w:link w:val="78"/>
    <w:qFormat/>
    <w:uiPriority w:val="0"/>
    <w:rPr>
      <w:sz w:val="18"/>
      <w:szCs w:val="18"/>
    </w:rPr>
  </w:style>
  <w:style w:type="paragraph" w:styleId="37">
    <w:name w:val="footer"/>
    <w:basedOn w:val="1"/>
    <w:link w:val="86"/>
    <w:qFormat/>
    <w:uiPriority w:val="99"/>
    <w:pPr>
      <w:tabs>
        <w:tab w:val="center" w:pos="4153"/>
        <w:tab w:val="right" w:pos="8306"/>
      </w:tabs>
      <w:snapToGrid w:val="0"/>
      <w:jc w:val="left"/>
    </w:pPr>
    <w:rPr>
      <w:sz w:val="18"/>
    </w:rPr>
  </w:style>
  <w:style w:type="paragraph" w:styleId="38">
    <w:name w:val="header"/>
    <w:basedOn w:val="1"/>
    <w:link w:val="8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9">
    <w:name w:val="toc 1"/>
    <w:basedOn w:val="1"/>
    <w:next w:val="1"/>
    <w:qFormat/>
    <w:uiPriority w:val="0"/>
  </w:style>
  <w:style w:type="paragraph" w:styleId="40">
    <w:name w:val="toc 4"/>
    <w:basedOn w:val="1"/>
    <w:next w:val="1"/>
    <w:unhideWhenUsed/>
    <w:qFormat/>
    <w:uiPriority w:val="39"/>
    <w:pPr>
      <w:adjustRightInd w:val="0"/>
      <w:spacing w:line="360" w:lineRule="atLeast"/>
      <w:ind w:left="630"/>
      <w:jc w:val="left"/>
      <w:textAlignment w:val="baseline"/>
    </w:pPr>
    <w:rPr>
      <w:rFonts w:ascii="Calibri" w:hAnsi="Calibri" w:eastAsia="Times New Roman"/>
      <w:sz w:val="18"/>
      <w:szCs w:val="18"/>
    </w:rPr>
  </w:style>
  <w:style w:type="paragraph" w:styleId="41">
    <w:name w:val="Subtitle"/>
    <w:basedOn w:val="1"/>
    <w:next w:val="1"/>
    <w:link w:val="112"/>
    <w:qFormat/>
    <w:uiPriority w:val="11"/>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rPr>
      <w:rFonts w:ascii="Calibri" w:hAnsi="Calibri"/>
      <w:sz w:val="28"/>
    </w:rPr>
  </w:style>
  <w:style w:type="paragraph" w:styleId="43">
    <w:name w:val="footnote text"/>
    <w:basedOn w:val="1"/>
    <w:link w:val="200"/>
    <w:qFormat/>
    <w:uiPriority w:val="0"/>
    <w:pPr>
      <w:snapToGrid w:val="0"/>
      <w:jc w:val="left"/>
    </w:pPr>
    <w:rPr>
      <w:kern w:val="0"/>
      <w:sz w:val="16"/>
      <w:szCs w:val="16"/>
    </w:rPr>
  </w:style>
  <w:style w:type="paragraph" w:styleId="44">
    <w:name w:val="toc 6"/>
    <w:basedOn w:val="1"/>
    <w:next w:val="1"/>
    <w:unhideWhenUsed/>
    <w:qFormat/>
    <w:uiPriority w:val="39"/>
    <w:pPr>
      <w:adjustRightInd w:val="0"/>
      <w:spacing w:line="360" w:lineRule="atLeast"/>
      <w:ind w:left="1050"/>
      <w:jc w:val="left"/>
      <w:textAlignment w:val="baseline"/>
    </w:pPr>
    <w:rPr>
      <w:rFonts w:ascii="Calibri" w:hAnsi="Calibri" w:eastAsia="Times New Roman"/>
      <w:sz w:val="18"/>
      <w:szCs w:val="18"/>
    </w:rPr>
  </w:style>
  <w:style w:type="paragraph" w:styleId="45">
    <w:name w:val="Body Text Indent 3"/>
    <w:basedOn w:val="1"/>
    <w:link w:val="309"/>
    <w:qFormat/>
    <w:uiPriority w:val="0"/>
    <w:pPr>
      <w:spacing w:after="120"/>
      <w:ind w:left="420" w:leftChars="200"/>
    </w:pPr>
    <w:rPr>
      <w:kern w:val="0"/>
      <w:sz w:val="16"/>
      <w:szCs w:val="16"/>
    </w:rPr>
  </w:style>
  <w:style w:type="paragraph" w:styleId="46">
    <w:name w:val="toc 9"/>
    <w:basedOn w:val="1"/>
    <w:next w:val="1"/>
    <w:unhideWhenUsed/>
    <w:qFormat/>
    <w:uiPriority w:val="39"/>
    <w:pPr>
      <w:adjustRightInd w:val="0"/>
      <w:spacing w:line="360" w:lineRule="atLeast"/>
      <w:ind w:left="1680"/>
      <w:jc w:val="left"/>
      <w:textAlignment w:val="baseline"/>
    </w:pPr>
    <w:rPr>
      <w:rFonts w:ascii="Calibri" w:hAnsi="Calibri" w:eastAsia="Times New Roman"/>
      <w:sz w:val="18"/>
      <w:szCs w:val="18"/>
    </w:rPr>
  </w:style>
  <w:style w:type="paragraph" w:styleId="47">
    <w:name w:val="Body Text 2"/>
    <w:basedOn w:val="1"/>
    <w:link w:val="218"/>
    <w:qFormat/>
    <w:uiPriority w:val="0"/>
    <w:pPr>
      <w:widowControl/>
      <w:snapToGrid w:val="0"/>
      <w:spacing w:before="50" w:afterLines="50" w:line="400" w:lineRule="exact"/>
      <w:jc w:val="left"/>
    </w:pPr>
    <w:rPr>
      <w:rFonts w:ascii="宋体" w:hAnsi="宋体"/>
      <w:color w:val="000000"/>
      <w:kern w:val="0"/>
      <w:sz w:val="24"/>
    </w:rPr>
  </w:style>
  <w:style w:type="paragraph" w:styleId="48">
    <w:name w:val="Normal (Web)"/>
    <w:basedOn w:val="1"/>
    <w:link w:val="307"/>
    <w:qFormat/>
    <w:uiPriority w:val="99"/>
    <w:pPr>
      <w:widowControl/>
      <w:spacing w:before="100" w:beforeAutospacing="1" w:after="100" w:afterAutospacing="1"/>
      <w:jc w:val="left"/>
    </w:pPr>
    <w:rPr>
      <w:rFonts w:hint="eastAsia" w:ascii="宋体" w:hAnsi="宋体"/>
      <w:kern w:val="0"/>
      <w:sz w:val="24"/>
    </w:rPr>
  </w:style>
  <w:style w:type="paragraph" w:styleId="49">
    <w:name w:val="Title"/>
    <w:basedOn w:val="1"/>
    <w:next w:val="1"/>
    <w:link w:val="13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0">
    <w:name w:val="annotation subject"/>
    <w:basedOn w:val="20"/>
    <w:next w:val="20"/>
    <w:link w:val="90"/>
    <w:qFormat/>
    <w:uiPriority w:val="99"/>
    <w:rPr>
      <w:b/>
      <w:bCs/>
    </w:rPr>
  </w:style>
  <w:style w:type="paragraph" w:styleId="51">
    <w:name w:val="Body Text First Indent 2"/>
    <w:basedOn w:val="24"/>
    <w:link w:val="583"/>
    <w:semiHidden/>
    <w:unhideWhenUsed/>
    <w:qFormat/>
    <w:uiPriority w:val="99"/>
    <w:pPr>
      <w:adjustRightInd/>
      <w:spacing w:after="120" w:line="240" w:lineRule="auto"/>
      <w:ind w:left="420" w:leftChars="200" w:firstLine="420" w:firstLineChars="200"/>
      <w:textAlignment w:val="auto"/>
    </w:pPr>
    <w:rPr>
      <w:rFonts w:ascii="Calibri" w:eastAsia="宋体"/>
      <w:kern w:val="2"/>
      <w:sz w:val="36"/>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0"/>
    <w:rPr>
      <w:b/>
    </w:rPr>
  </w:style>
  <w:style w:type="character" w:styleId="56">
    <w:name w:val="page number"/>
    <w:basedOn w:val="54"/>
    <w:qFormat/>
    <w:uiPriority w:val="0"/>
  </w:style>
  <w:style w:type="character" w:styleId="57">
    <w:name w:val="FollowedHyperlink"/>
    <w:unhideWhenUsed/>
    <w:qFormat/>
    <w:uiPriority w:val="99"/>
    <w:rPr>
      <w:color w:val="800080"/>
      <w:u w:val="single"/>
    </w:rPr>
  </w:style>
  <w:style w:type="character" w:styleId="58">
    <w:name w:val="Emphasis"/>
    <w:qFormat/>
    <w:uiPriority w:val="0"/>
    <w:rPr>
      <w:szCs w:val="24"/>
    </w:rPr>
  </w:style>
  <w:style w:type="character" w:styleId="59">
    <w:name w:val="HTML Definition"/>
    <w:qFormat/>
    <w:uiPriority w:val="0"/>
    <w:rPr>
      <w:szCs w:val="24"/>
    </w:rPr>
  </w:style>
  <w:style w:type="character" w:styleId="60">
    <w:name w:val="HTML Typewriter"/>
    <w:qFormat/>
    <w:uiPriority w:val="0"/>
    <w:rPr>
      <w:rFonts w:ascii="Arial Unicode MS" w:hAnsi="Arial Unicode MS" w:eastAsia="Courier New" w:cs="Courier New"/>
      <w:sz w:val="18"/>
      <w:szCs w:val="18"/>
    </w:rPr>
  </w:style>
  <w:style w:type="character" w:styleId="61">
    <w:name w:val="HTML Acronym"/>
    <w:qFormat/>
    <w:uiPriority w:val="0"/>
    <w:rPr>
      <w:szCs w:val="24"/>
    </w:rPr>
  </w:style>
  <w:style w:type="character" w:styleId="62">
    <w:name w:val="HTML Variable"/>
    <w:qFormat/>
    <w:uiPriority w:val="0"/>
    <w:rPr>
      <w:szCs w:val="24"/>
    </w:rPr>
  </w:style>
  <w:style w:type="character" w:styleId="63">
    <w:name w:val="Hyperlink"/>
    <w:qFormat/>
    <w:uiPriority w:val="0"/>
    <w:rPr>
      <w:color w:val="0000FF"/>
      <w:u w:val="single"/>
    </w:rPr>
  </w:style>
  <w:style w:type="character" w:styleId="64">
    <w:name w:val="HTML Code"/>
    <w:qFormat/>
    <w:uiPriority w:val="0"/>
    <w:rPr>
      <w:rFonts w:hint="default" w:ascii="monospace" w:hAnsi="monospace" w:eastAsia="monospace" w:cs="monospace"/>
      <w:szCs w:val="24"/>
    </w:rPr>
  </w:style>
  <w:style w:type="character" w:styleId="65">
    <w:name w:val="annotation reference"/>
    <w:basedOn w:val="54"/>
    <w:qFormat/>
    <w:uiPriority w:val="0"/>
    <w:rPr>
      <w:sz w:val="21"/>
      <w:szCs w:val="21"/>
    </w:rPr>
  </w:style>
  <w:style w:type="character" w:styleId="66">
    <w:name w:val="HTML Cite"/>
    <w:qFormat/>
    <w:uiPriority w:val="0"/>
    <w:rPr>
      <w:szCs w:val="24"/>
    </w:rPr>
  </w:style>
  <w:style w:type="character" w:styleId="67">
    <w:name w:val="HTML Keyboard"/>
    <w:qFormat/>
    <w:uiPriority w:val="0"/>
    <w:rPr>
      <w:rFonts w:hint="default" w:ascii="monospace" w:hAnsi="monospace" w:eastAsia="monospace" w:cs="monospace"/>
      <w:szCs w:val="24"/>
    </w:rPr>
  </w:style>
  <w:style w:type="character" w:styleId="68">
    <w:name w:val="HTML Sample"/>
    <w:qFormat/>
    <w:uiPriority w:val="0"/>
    <w:rPr>
      <w:rFonts w:hint="default" w:ascii="monospace" w:hAnsi="monospace" w:eastAsia="monospace" w:cs="monospace"/>
      <w:szCs w:val="24"/>
    </w:rPr>
  </w:style>
  <w:style w:type="character" w:customStyle="1" w:styleId="69">
    <w:name w:val="标题 1 Char"/>
    <w:qFormat/>
    <w:uiPriority w:val="0"/>
    <w:rPr>
      <w:b/>
      <w:kern w:val="44"/>
      <w:sz w:val="36"/>
      <w:szCs w:val="20"/>
    </w:rPr>
  </w:style>
  <w:style w:type="paragraph" w:customStyle="1" w:styleId="70">
    <w:name w:val="段"/>
    <w:link w:val="16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71">
    <w:name w:val="标题 2 Char"/>
    <w:link w:val="5"/>
    <w:qFormat/>
    <w:uiPriority w:val="9"/>
    <w:rPr>
      <w:rFonts w:ascii="宋体" w:hAnsi="宋体"/>
      <w:b/>
      <w:kern w:val="0"/>
      <w:sz w:val="32"/>
      <w:szCs w:val="20"/>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75">
    <w:name w:val="标题1"/>
    <w:basedOn w:val="54"/>
    <w:qFormat/>
    <w:uiPriority w:val="0"/>
  </w:style>
  <w:style w:type="character" w:customStyle="1" w:styleId="76">
    <w:name w:val="Char Char33"/>
    <w:qFormat/>
    <w:uiPriority w:val="0"/>
    <w:rPr>
      <w:rFonts w:ascii="宋体" w:hAnsi="宋体" w:cs="Tahoma"/>
      <w:b/>
      <w:bCs/>
      <w:kern w:val="2"/>
      <w:sz w:val="24"/>
      <w:szCs w:val="24"/>
    </w:rPr>
  </w:style>
  <w:style w:type="character" w:customStyle="1" w:styleId="77">
    <w:name w:val="标题 1 Char1"/>
    <w:link w:val="4"/>
    <w:qFormat/>
    <w:uiPriority w:val="0"/>
    <w:rPr>
      <w:rFonts w:eastAsia="宋体"/>
      <w:b/>
      <w:kern w:val="44"/>
      <w:sz w:val="44"/>
      <w:szCs w:val="24"/>
      <w:lang w:val="en-US" w:eastAsia="zh-CN" w:bidi="ar-SA"/>
    </w:rPr>
  </w:style>
  <w:style w:type="character" w:customStyle="1" w:styleId="78">
    <w:name w:val="批注框文本 Char"/>
    <w:basedOn w:val="54"/>
    <w:link w:val="36"/>
    <w:qFormat/>
    <w:uiPriority w:val="0"/>
    <w:rPr>
      <w:kern w:val="2"/>
      <w:sz w:val="18"/>
      <w:szCs w:val="18"/>
    </w:rPr>
  </w:style>
  <w:style w:type="paragraph" w:customStyle="1" w:styleId="79">
    <w:name w:val="样式 标题 2 + Times New Roman 四号 非加粗 段前: 5 磅 段后: 0 磅 行距: 固定值 20..."/>
    <w:basedOn w:val="5"/>
    <w:qFormat/>
    <w:uiPriority w:val="0"/>
    <w:pPr>
      <w:tabs>
        <w:tab w:val="left" w:pos="2159"/>
      </w:tabs>
      <w:adjustRightInd/>
      <w:snapToGrid/>
      <w:spacing w:before="100" w:line="400" w:lineRule="exact"/>
      <w:ind w:left="425" w:firstLine="0" w:firstLineChars="0"/>
      <w:jc w:val="both"/>
    </w:pPr>
    <w:rPr>
      <w:rFonts w:ascii="Times New Roman" w:hAnsi="Times New Roman" w:cs="宋体"/>
      <w:b w:val="0"/>
      <w:kern w:val="2"/>
      <w:sz w:val="28"/>
    </w:rPr>
  </w:style>
  <w:style w:type="paragraph" w:styleId="80">
    <w:name w:val="List Paragraph"/>
    <w:basedOn w:val="1"/>
    <w:unhideWhenUsed/>
    <w:qFormat/>
    <w:uiPriority w:val="34"/>
    <w:pPr>
      <w:ind w:firstLine="420" w:firstLineChars="200"/>
    </w:pPr>
  </w:style>
  <w:style w:type="character" w:customStyle="1" w:styleId="81">
    <w:name w:val="标题 3 Char"/>
    <w:basedOn w:val="54"/>
    <w:link w:val="7"/>
    <w:qFormat/>
    <w:uiPriority w:val="9"/>
    <w:rPr>
      <w:b/>
      <w:bCs/>
      <w:kern w:val="2"/>
      <w:sz w:val="32"/>
      <w:szCs w:val="32"/>
    </w:rPr>
  </w:style>
  <w:style w:type="character" w:customStyle="1" w:styleId="82">
    <w:name w:val="标题 4 Char"/>
    <w:basedOn w:val="54"/>
    <w:link w:val="8"/>
    <w:qFormat/>
    <w:uiPriority w:val="0"/>
    <w:rPr>
      <w:rFonts w:ascii="Arial" w:hAnsi="Arial" w:eastAsia="黑体"/>
      <w:b/>
      <w:bCs/>
      <w:kern w:val="2"/>
      <w:sz w:val="28"/>
      <w:szCs w:val="28"/>
    </w:rPr>
  </w:style>
  <w:style w:type="character" w:customStyle="1" w:styleId="83">
    <w:name w:val="纯文本 Char"/>
    <w:link w:val="31"/>
    <w:qFormat/>
    <w:uiPriority w:val="0"/>
    <w:rPr>
      <w:rFonts w:ascii="宋体" w:hAnsi="Courier New"/>
      <w:kern w:val="2"/>
      <w:sz w:val="21"/>
      <w:szCs w:val="24"/>
    </w:rPr>
  </w:style>
  <w:style w:type="paragraph" w:customStyle="1" w:styleId="84">
    <w:name w:val="标题4"/>
    <w:basedOn w:val="1"/>
    <w:qFormat/>
    <w:uiPriority w:val="0"/>
    <w:rPr>
      <w:rFonts w:eastAsia="仿宋_GB2312"/>
      <w:sz w:val="32"/>
      <w:szCs w:val="20"/>
    </w:rPr>
  </w:style>
  <w:style w:type="character" w:customStyle="1" w:styleId="85">
    <w:name w:val="日期 Char"/>
    <w:basedOn w:val="54"/>
    <w:link w:val="33"/>
    <w:qFormat/>
    <w:uiPriority w:val="0"/>
    <w:rPr>
      <w:rFonts w:eastAsia="楷体_GB2312"/>
      <w:kern w:val="2"/>
      <w:sz w:val="32"/>
    </w:rPr>
  </w:style>
  <w:style w:type="character" w:customStyle="1" w:styleId="86">
    <w:name w:val="页脚 Char"/>
    <w:link w:val="37"/>
    <w:qFormat/>
    <w:uiPriority w:val="99"/>
    <w:rPr>
      <w:kern w:val="2"/>
      <w:sz w:val="18"/>
      <w:szCs w:val="24"/>
    </w:rPr>
  </w:style>
  <w:style w:type="character" w:customStyle="1" w:styleId="87">
    <w:name w:val="页眉 Char"/>
    <w:link w:val="38"/>
    <w:qFormat/>
    <w:uiPriority w:val="99"/>
    <w:rPr>
      <w:kern w:val="2"/>
      <w:sz w:val="18"/>
      <w:szCs w:val="24"/>
    </w:rPr>
  </w:style>
  <w:style w:type="paragraph" w:customStyle="1" w:styleId="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9">
    <w:name w:val="批注文字 Char"/>
    <w:basedOn w:val="54"/>
    <w:link w:val="20"/>
    <w:qFormat/>
    <w:uiPriority w:val="99"/>
    <w:rPr>
      <w:kern w:val="2"/>
      <w:sz w:val="21"/>
      <w:szCs w:val="24"/>
    </w:rPr>
  </w:style>
  <w:style w:type="character" w:customStyle="1" w:styleId="90">
    <w:name w:val="批注主题 Char"/>
    <w:basedOn w:val="89"/>
    <w:link w:val="50"/>
    <w:qFormat/>
    <w:uiPriority w:val="99"/>
    <w:rPr>
      <w:b/>
      <w:bCs/>
      <w:kern w:val="2"/>
      <w:sz w:val="21"/>
      <w:szCs w:val="24"/>
    </w:rPr>
  </w:style>
  <w:style w:type="paragraph" w:customStyle="1" w:styleId="91">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92">
    <w:name w:val="正文2 Char"/>
    <w:link w:val="93"/>
    <w:qFormat/>
    <w:uiPriority w:val="0"/>
    <w:rPr>
      <w:rFonts w:ascii="Calibri" w:hAnsi="Calibri"/>
      <w:sz w:val="24"/>
    </w:rPr>
  </w:style>
  <w:style w:type="paragraph" w:customStyle="1" w:styleId="93">
    <w:name w:val="正文2"/>
    <w:basedOn w:val="1"/>
    <w:link w:val="92"/>
    <w:qFormat/>
    <w:uiPriority w:val="0"/>
    <w:pPr>
      <w:spacing w:before="156" w:line="360" w:lineRule="auto"/>
      <w:ind w:firstLine="510" w:firstLineChars="200"/>
    </w:pPr>
    <w:rPr>
      <w:rFonts w:ascii="Calibri" w:hAnsi="Calibri"/>
      <w:kern w:val="0"/>
      <w:sz w:val="24"/>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Char"/>
    <w:basedOn w:val="1"/>
    <w:qFormat/>
    <w:uiPriority w:val="0"/>
    <w:rPr>
      <w:rFonts w:ascii="仿宋_GB2312" w:eastAsia="仿宋_GB2312"/>
      <w:b/>
      <w:sz w:val="32"/>
      <w:szCs w:val="32"/>
    </w:rPr>
  </w:style>
  <w:style w:type="character" w:customStyle="1" w:styleId="96">
    <w:name w:val="正文缩进 Char"/>
    <w:link w:val="17"/>
    <w:qFormat/>
    <w:uiPriority w:val="0"/>
    <w:rPr>
      <w:kern w:val="2"/>
      <w:sz w:val="21"/>
      <w:szCs w:val="24"/>
    </w:rPr>
  </w:style>
  <w:style w:type="character" w:customStyle="1" w:styleId="97">
    <w:name w:val="标题 8 Char"/>
    <w:basedOn w:val="54"/>
    <w:link w:val="12"/>
    <w:qFormat/>
    <w:uiPriority w:val="0"/>
    <w:rPr>
      <w:rFonts w:asciiTheme="majorHAnsi" w:hAnsiTheme="majorHAnsi" w:eastAsiaTheme="majorEastAsia" w:cstheme="majorBidi"/>
      <w:kern w:val="2"/>
      <w:sz w:val="24"/>
      <w:szCs w:val="24"/>
    </w:rPr>
  </w:style>
  <w:style w:type="paragraph" w:customStyle="1" w:styleId="98">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99">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character" w:customStyle="1" w:styleId="100">
    <w:name w:val="标题 5 Char"/>
    <w:basedOn w:val="54"/>
    <w:link w:val="9"/>
    <w:qFormat/>
    <w:uiPriority w:val="0"/>
    <w:rPr>
      <w:rFonts w:ascii="Calibri" w:hAnsi="Calibri"/>
      <w:b/>
      <w:bCs/>
      <w:sz w:val="28"/>
      <w:szCs w:val="28"/>
    </w:rPr>
  </w:style>
  <w:style w:type="character" w:customStyle="1" w:styleId="101">
    <w:name w:val="标题 6 Char"/>
    <w:basedOn w:val="54"/>
    <w:link w:val="10"/>
    <w:qFormat/>
    <w:uiPriority w:val="0"/>
    <w:rPr>
      <w:rFonts w:ascii="Arial" w:hAnsi="Arial" w:eastAsia="黑体"/>
      <w:b/>
      <w:bCs/>
      <w:sz w:val="24"/>
      <w:szCs w:val="24"/>
    </w:rPr>
  </w:style>
  <w:style w:type="character" w:customStyle="1" w:styleId="102">
    <w:name w:val="标题 7 Char"/>
    <w:basedOn w:val="54"/>
    <w:link w:val="11"/>
    <w:qFormat/>
    <w:uiPriority w:val="0"/>
    <w:rPr>
      <w:rFonts w:ascii="Calibri" w:hAnsi="Calibri"/>
      <w:b/>
      <w:bCs/>
      <w:sz w:val="24"/>
      <w:szCs w:val="24"/>
    </w:rPr>
  </w:style>
  <w:style w:type="character" w:customStyle="1" w:styleId="103">
    <w:name w:val="标题 9 Char"/>
    <w:basedOn w:val="54"/>
    <w:link w:val="13"/>
    <w:qFormat/>
    <w:uiPriority w:val="0"/>
    <w:rPr>
      <w:rFonts w:ascii="Arial" w:hAnsi="Arial" w:eastAsia="黑体"/>
      <w:szCs w:val="21"/>
    </w:rPr>
  </w:style>
  <w:style w:type="character" w:customStyle="1" w:styleId="104">
    <w:name w:val="批注文字 Char1"/>
    <w:qFormat/>
    <w:uiPriority w:val="0"/>
    <w:rPr>
      <w:rFonts w:eastAsia="宋体"/>
      <w:sz w:val="36"/>
      <w:szCs w:val="24"/>
    </w:rPr>
  </w:style>
  <w:style w:type="character" w:customStyle="1" w:styleId="105">
    <w:name w:val="正文文本缩进 Char Char"/>
    <w:qFormat/>
    <w:uiPriority w:val="0"/>
    <w:rPr>
      <w:rFonts w:ascii="仿宋_GB2312" w:eastAsia="仿宋_GB2312"/>
      <w:sz w:val="24"/>
      <w:lang w:val="en-US" w:eastAsia="zh-CN" w:bidi="ar-SA"/>
    </w:rPr>
  </w:style>
  <w:style w:type="character" w:customStyle="1" w:styleId="106">
    <w:name w:val="m_391"/>
    <w:qFormat/>
    <w:uiPriority w:val="0"/>
  </w:style>
  <w:style w:type="character" w:customStyle="1" w:styleId="107">
    <w:name w:val="paragraph1 Char Char"/>
    <w:link w:val="108"/>
    <w:qFormat/>
    <w:uiPriority w:val="0"/>
    <w:rPr>
      <w:rFonts w:ascii="Arial" w:hAnsi="Arial"/>
      <w:kern w:val="2"/>
      <w:sz w:val="24"/>
      <w:szCs w:val="24"/>
    </w:rPr>
  </w:style>
  <w:style w:type="paragraph" w:customStyle="1" w:styleId="108">
    <w:name w:val="paragraph1"/>
    <w:basedOn w:val="1"/>
    <w:link w:val="107"/>
    <w:qFormat/>
    <w:uiPriority w:val="0"/>
    <w:pPr>
      <w:spacing w:afterLines="30" w:line="360" w:lineRule="auto"/>
      <w:ind w:firstLine="480" w:firstLineChars="200"/>
    </w:pPr>
    <w:rPr>
      <w:rFonts w:ascii="Arial" w:hAnsi="Arial"/>
      <w:sz w:val="24"/>
    </w:rPr>
  </w:style>
  <w:style w:type="character" w:customStyle="1" w:styleId="109">
    <w:name w:val="称呼 Char1"/>
    <w:semiHidden/>
    <w:qFormat/>
    <w:uiPriority w:val="99"/>
    <w:rPr>
      <w:rFonts w:ascii="Times New Roman" w:hAnsi="Times New Roman" w:eastAsia="宋体" w:cs="Times New Roman"/>
      <w:sz w:val="36"/>
      <w:szCs w:val="24"/>
    </w:rPr>
  </w:style>
  <w:style w:type="character" w:customStyle="1" w:styleId="110">
    <w:name w:val="金保标题2 Char Char"/>
    <w:link w:val="111"/>
    <w:qFormat/>
    <w:uiPriority w:val="0"/>
    <w:rPr>
      <w:rFonts w:ascii="宋体" w:hAnsi="宋体" w:cs="宋体"/>
      <w:b/>
      <w:sz w:val="24"/>
      <w:szCs w:val="24"/>
    </w:rPr>
  </w:style>
  <w:style w:type="paragraph" w:customStyle="1" w:styleId="111">
    <w:name w:val="金保标题2"/>
    <w:basedOn w:val="5"/>
    <w:next w:val="1"/>
    <w:link w:val="110"/>
    <w:qFormat/>
    <w:uiPriority w:val="0"/>
    <w:pPr>
      <w:tabs>
        <w:tab w:val="left" w:pos="709"/>
      </w:tabs>
      <w:adjustRightInd/>
      <w:snapToGrid/>
      <w:spacing w:before="240" w:line="360" w:lineRule="auto"/>
      <w:ind w:firstLine="0" w:firstLineChars="0"/>
      <w:jc w:val="both"/>
    </w:pPr>
    <w:rPr>
      <w:rFonts w:cs="宋体"/>
      <w:sz w:val="24"/>
      <w:szCs w:val="24"/>
    </w:rPr>
  </w:style>
  <w:style w:type="character" w:customStyle="1" w:styleId="112">
    <w:name w:val="副标题 Char2"/>
    <w:link w:val="41"/>
    <w:qFormat/>
    <w:uiPriority w:val="11"/>
    <w:rPr>
      <w:rFonts w:ascii="Cambria" w:hAnsi="Cambria"/>
      <w:b/>
      <w:bCs/>
      <w:kern w:val="28"/>
      <w:sz w:val="32"/>
      <w:szCs w:val="32"/>
    </w:rPr>
  </w:style>
  <w:style w:type="character" w:customStyle="1" w:styleId="113">
    <w:name w:val="Char Char21"/>
    <w:qFormat/>
    <w:uiPriority w:val="0"/>
    <w:rPr>
      <w:rFonts w:ascii="Times New Roman" w:hAnsi="Times New Roman" w:eastAsia="楷体_GB2312" w:cs="Times New Roman"/>
      <w:b/>
      <w:bCs/>
      <w:sz w:val="32"/>
      <w:szCs w:val="32"/>
    </w:rPr>
  </w:style>
  <w:style w:type="character" w:customStyle="1" w:styleId="114">
    <w:name w:val="正文文本缩进 3 Char"/>
    <w:qFormat/>
    <w:uiPriority w:val="0"/>
    <w:rPr>
      <w:rFonts w:ascii="Times New Roman" w:hAnsi="Times New Roman" w:eastAsia="宋体" w:cs="Times New Roman"/>
      <w:sz w:val="16"/>
      <w:szCs w:val="16"/>
    </w:rPr>
  </w:style>
  <w:style w:type="character" w:customStyle="1" w:styleId="115">
    <w:name w:val="chs1"/>
    <w:qFormat/>
    <w:uiPriority w:val="0"/>
    <w:rPr>
      <w:sz w:val="18"/>
      <w:szCs w:val="18"/>
    </w:rPr>
  </w:style>
  <w:style w:type="character" w:customStyle="1" w:styleId="116">
    <w:name w:val="标题 1 Char Char Char"/>
    <w:qFormat/>
    <w:uiPriority w:val="0"/>
    <w:rPr>
      <w:rFonts w:eastAsia="宋体"/>
      <w:b/>
      <w:bCs/>
      <w:kern w:val="44"/>
      <w:sz w:val="44"/>
      <w:szCs w:val="44"/>
      <w:lang w:val="en-US" w:eastAsia="zh-CN" w:bidi="ar-SA"/>
    </w:rPr>
  </w:style>
  <w:style w:type="character" w:customStyle="1" w:styleId="117">
    <w:name w:val="Char Char23"/>
    <w:qFormat/>
    <w:uiPriority w:val="0"/>
    <w:rPr>
      <w:rFonts w:ascii="Times New Roman" w:hAnsi="Times New Roman" w:eastAsia="宋体" w:cs="Times New Roman"/>
      <w:b/>
      <w:bCs/>
      <w:kern w:val="44"/>
      <w:sz w:val="44"/>
      <w:szCs w:val="44"/>
    </w:rPr>
  </w:style>
  <w:style w:type="character" w:customStyle="1" w:styleId="118">
    <w:name w:val="正文文本缩进 2 Char1"/>
    <w:link w:val="34"/>
    <w:qFormat/>
    <w:uiPriority w:val="0"/>
    <w:rPr>
      <w:sz w:val="36"/>
      <w:szCs w:val="24"/>
    </w:rPr>
  </w:style>
  <w:style w:type="character" w:customStyle="1" w:styleId="119">
    <w:name w:val="正文首行缩进 Char3"/>
    <w:semiHidden/>
    <w:qFormat/>
    <w:uiPriority w:val="99"/>
    <w:rPr>
      <w:rFonts w:ascii="Times New Roman" w:hAnsi="Times New Roman" w:eastAsia="宋体" w:cs="Times New Roman"/>
      <w:sz w:val="36"/>
      <w:szCs w:val="24"/>
    </w:rPr>
  </w:style>
  <w:style w:type="character" w:customStyle="1" w:styleId="120">
    <w:name w:val="Char Char16"/>
    <w:qFormat/>
    <w:uiPriority w:val="0"/>
    <w:rPr>
      <w:rFonts w:eastAsia="宋体"/>
      <w:b/>
      <w:bCs/>
      <w:kern w:val="44"/>
      <w:sz w:val="44"/>
      <w:szCs w:val="44"/>
      <w:lang w:val="en-US" w:eastAsia="zh-CN" w:bidi="ar-SA"/>
    </w:rPr>
  </w:style>
  <w:style w:type="character" w:customStyle="1" w:styleId="121">
    <w:name w:val="Char Char121"/>
    <w:qFormat/>
    <w:uiPriority w:val="0"/>
    <w:rPr>
      <w:rFonts w:ascii="Arial" w:hAnsi="Arial" w:eastAsia="黑体"/>
      <w:b/>
      <w:bCs/>
      <w:kern w:val="2"/>
      <w:sz w:val="32"/>
      <w:szCs w:val="32"/>
      <w:lang w:val="en-US" w:eastAsia="zh-CN" w:bidi="ar-SA"/>
    </w:rPr>
  </w:style>
  <w:style w:type="character" w:customStyle="1" w:styleId="122">
    <w:name w:val="文档结构图 Char1"/>
    <w:link w:val="19"/>
    <w:qFormat/>
    <w:uiPriority w:val="0"/>
    <w:rPr>
      <w:sz w:val="36"/>
      <w:szCs w:val="24"/>
      <w:shd w:val="clear" w:color="auto" w:fill="000080"/>
    </w:rPr>
  </w:style>
  <w:style w:type="character" w:customStyle="1" w:styleId="123">
    <w:name w:val="font14zd"/>
    <w:qFormat/>
    <w:uiPriority w:val="0"/>
    <w:rPr>
      <w:szCs w:val="24"/>
    </w:rPr>
  </w:style>
  <w:style w:type="character" w:customStyle="1" w:styleId="124">
    <w:name w:val="Char Char1211"/>
    <w:qFormat/>
    <w:uiPriority w:val="0"/>
    <w:rPr>
      <w:rFonts w:ascii="仿宋_GB2312" w:eastAsia="宋体"/>
      <w:kern w:val="2"/>
      <w:sz w:val="36"/>
      <w:szCs w:val="24"/>
    </w:rPr>
  </w:style>
  <w:style w:type="character" w:customStyle="1" w:styleId="125">
    <w:name w:val="Char Char11"/>
    <w:qFormat/>
    <w:uiPriority w:val="0"/>
    <w:rPr>
      <w:b/>
      <w:bCs/>
      <w:sz w:val="36"/>
      <w:szCs w:val="24"/>
    </w:rPr>
  </w:style>
  <w:style w:type="character" w:customStyle="1" w:styleId="126">
    <w:name w:val="Char Char Char Char Char Char Char Char Char Char"/>
    <w:qFormat/>
    <w:uiPriority w:val="0"/>
    <w:rPr>
      <w:kern w:val="2"/>
      <w:sz w:val="16"/>
      <w:szCs w:val="16"/>
      <w:lang w:bidi="ar-SA"/>
    </w:rPr>
  </w:style>
  <w:style w:type="character" w:customStyle="1" w:styleId="127">
    <w:name w:val="blue"/>
    <w:basedOn w:val="54"/>
    <w:qFormat/>
    <w:uiPriority w:val="0"/>
  </w:style>
  <w:style w:type="character" w:customStyle="1" w:styleId="128">
    <w:name w:val="number1 Char Char"/>
    <w:link w:val="129"/>
    <w:qFormat/>
    <w:uiPriority w:val="0"/>
    <w:rPr>
      <w:kern w:val="2"/>
      <w:sz w:val="24"/>
      <w:szCs w:val="24"/>
    </w:rPr>
  </w:style>
  <w:style w:type="paragraph" w:customStyle="1" w:styleId="129">
    <w:name w:val="number1"/>
    <w:basedOn w:val="1"/>
    <w:link w:val="128"/>
    <w:qFormat/>
    <w:uiPriority w:val="0"/>
    <w:pPr>
      <w:spacing w:afterLines="30" w:line="360" w:lineRule="auto"/>
    </w:pPr>
    <w:rPr>
      <w:sz w:val="24"/>
    </w:rPr>
  </w:style>
  <w:style w:type="character" w:customStyle="1" w:styleId="130">
    <w:name w:val="投标正文 Char"/>
    <w:link w:val="131"/>
    <w:qFormat/>
    <w:uiPriority w:val="0"/>
    <w:rPr>
      <w:rFonts w:ascii="Calibri" w:hAnsi="Calibri"/>
      <w:sz w:val="24"/>
      <w:szCs w:val="24"/>
    </w:rPr>
  </w:style>
  <w:style w:type="paragraph" w:customStyle="1" w:styleId="131">
    <w:name w:val="投标正文"/>
    <w:basedOn w:val="1"/>
    <w:link w:val="130"/>
    <w:qFormat/>
    <w:uiPriority w:val="0"/>
    <w:pPr>
      <w:spacing w:line="360" w:lineRule="auto"/>
      <w:ind w:left="100" w:firstLine="480" w:firstLineChars="200"/>
    </w:pPr>
    <w:rPr>
      <w:rFonts w:ascii="Calibri" w:hAnsi="Calibri"/>
      <w:kern w:val="0"/>
      <w:sz w:val="24"/>
    </w:rPr>
  </w:style>
  <w:style w:type="character" w:customStyle="1" w:styleId="132">
    <w:name w:val="标题 Char"/>
    <w:link w:val="49"/>
    <w:qFormat/>
    <w:uiPriority w:val="0"/>
    <w:rPr>
      <w:rFonts w:ascii="Arial" w:hAnsi="Arial"/>
      <w:b/>
      <w:sz w:val="32"/>
    </w:rPr>
  </w:style>
  <w:style w:type="character" w:customStyle="1" w:styleId="133">
    <w:name w:val="页脚 Char3"/>
    <w:qFormat/>
    <w:locked/>
    <w:uiPriority w:val="0"/>
    <w:rPr>
      <w:rFonts w:ascii="Times New Roman" w:hAnsi="Times New Roman" w:eastAsia="宋体" w:cs="Times New Roman"/>
      <w:sz w:val="18"/>
      <w:szCs w:val="18"/>
    </w:rPr>
  </w:style>
  <w:style w:type="character" w:customStyle="1" w:styleId="134">
    <w:name w:val="标题 Char1"/>
    <w:qFormat/>
    <w:uiPriority w:val="10"/>
    <w:rPr>
      <w:rFonts w:ascii="Cambria" w:hAnsi="Cambria" w:cs="Times New Roman"/>
      <w:b/>
      <w:bCs/>
      <w:kern w:val="2"/>
      <w:sz w:val="32"/>
      <w:szCs w:val="32"/>
    </w:rPr>
  </w:style>
  <w:style w:type="character" w:customStyle="1" w:styleId="135">
    <w:name w:val="Heading 1 Char"/>
    <w:qFormat/>
    <w:locked/>
    <w:uiPriority w:val="0"/>
    <w:rPr>
      <w:rFonts w:cs="Times New Roman"/>
      <w:b/>
      <w:bCs/>
      <w:kern w:val="44"/>
      <w:sz w:val="44"/>
      <w:szCs w:val="44"/>
    </w:rPr>
  </w:style>
  <w:style w:type="character" w:customStyle="1" w:styleId="136">
    <w:name w:val="Normal Indent Char"/>
    <w:qFormat/>
    <w:locked/>
    <w:uiPriority w:val="0"/>
    <w:rPr>
      <w:rFonts w:eastAsia="宋体"/>
    </w:rPr>
  </w:style>
  <w:style w:type="character" w:customStyle="1" w:styleId="137">
    <w:name w:val="脚注文本 Char1"/>
    <w:qFormat/>
    <w:uiPriority w:val="0"/>
    <w:rPr>
      <w:rFonts w:ascii="Times New Roman" w:hAnsi="Times New Roman" w:eastAsia="宋体" w:cs="Times New Roman"/>
      <w:sz w:val="18"/>
      <w:szCs w:val="18"/>
    </w:rPr>
  </w:style>
  <w:style w:type="character" w:customStyle="1" w:styleId="138">
    <w:name w:val="标书的正文 Char"/>
    <w:qFormat/>
    <w:uiPriority w:val="0"/>
    <w:rPr>
      <w:rFonts w:ascii="宋体" w:hAnsi="宋体" w:eastAsia="宋体" w:cs="宋体"/>
      <w:b/>
      <w:color w:val="000000"/>
      <w:kern w:val="2"/>
      <w:sz w:val="24"/>
      <w:szCs w:val="24"/>
      <w:lang w:val="en-US" w:eastAsia="zh-CN" w:bidi="ar-SA"/>
    </w:rPr>
  </w:style>
  <w:style w:type="character" w:customStyle="1" w:styleId="139">
    <w:name w:val="标题 2 Char Char"/>
    <w:qFormat/>
    <w:uiPriority w:val="0"/>
    <w:rPr>
      <w:rFonts w:ascii="Arial" w:hAnsi="Arial" w:eastAsia="黑体"/>
      <w:b/>
      <w:bCs/>
      <w:kern w:val="2"/>
      <w:sz w:val="32"/>
      <w:szCs w:val="32"/>
      <w:lang w:val="en-US" w:eastAsia="zh-CN" w:bidi="ar-SA"/>
    </w:rPr>
  </w:style>
  <w:style w:type="character" w:customStyle="1" w:styleId="140">
    <w:name w:val="样式 黑体 二号"/>
    <w:qFormat/>
    <w:uiPriority w:val="0"/>
    <w:rPr>
      <w:rFonts w:hint="default" w:ascii="Arial" w:hAnsi="Arial" w:eastAsia="黑体" w:cs="Arial"/>
      <w:sz w:val="44"/>
    </w:rPr>
  </w:style>
  <w:style w:type="character" w:customStyle="1" w:styleId="141">
    <w:name w:val="页脚 Char2"/>
    <w:qFormat/>
    <w:locked/>
    <w:uiPriority w:val="0"/>
    <w:rPr>
      <w:kern w:val="2"/>
      <w:sz w:val="18"/>
      <w:szCs w:val="18"/>
    </w:rPr>
  </w:style>
  <w:style w:type="character" w:customStyle="1" w:styleId="142">
    <w:name w:val="标书的正文 Char Char"/>
    <w:link w:val="143"/>
    <w:qFormat/>
    <w:uiPriority w:val="0"/>
    <w:rPr>
      <w:rFonts w:ascii="宋体" w:hAnsi="宋体" w:cs="宋体"/>
      <w:b/>
      <w:color w:val="000000"/>
      <w:sz w:val="24"/>
      <w:szCs w:val="24"/>
    </w:rPr>
  </w:style>
  <w:style w:type="paragraph" w:customStyle="1" w:styleId="143">
    <w:name w:val="标书的正文"/>
    <w:basedOn w:val="1"/>
    <w:link w:val="142"/>
    <w:qFormat/>
    <w:uiPriority w:val="0"/>
    <w:pPr>
      <w:widowControl/>
      <w:adjustRightInd w:val="0"/>
      <w:spacing w:line="360" w:lineRule="auto"/>
      <w:ind w:firstLine="200" w:firstLineChars="200"/>
    </w:pPr>
    <w:rPr>
      <w:rFonts w:ascii="宋体" w:hAnsi="宋体" w:cs="宋体"/>
      <w:b/>
      <w:color w:val="000000"/>
      <w:kern w:val="0"/>
      <w:sz w:val="24"/>
    </w:rPr>
  </w:style>
  <w:style w:type="character" w:customStyle="1" w:styleId="144">
    <w:name w:val="页眉 Char2"/>
    <w:qFormat/>
    <w:uiPriority w:val="0"/>
    <w:rPr>
      <w:rFonts w:eastAsia="宋体"/>
      <w:kern w:val="2"/>
      <w:sz w:val="18"/>
      <w:szCs w:val="18"/>
      <w:lang w:val="en-US" w:eastAsia="zh-CN" w:bidi="ar-SA"/>
    </w:rPr>
  </w:style>
  <w:style w:type="character" w:customStyle="1" w:styleId="145">
    <w:name w:val="正文文本缩进 2 Char2"/>
    <w:semiHidden/>
    <w:qFormat/>
    <w:uiPriority w:val="99"/>
    <w:rPr>
      <w:rFonts w:ascii="Times New Roman" w:hAnsi="Times New Roman" w:eastAsia="宋体" w:cs="Times New Roman"/>
      <w:sz w:val="36"/>
      <w:szCs w:val="24"/>
    </w:rPr>
  </w:style>
  <w:style w:type="character" w:customStyle="1" w:styleId="146">
    <w:name w:val="Body Text Indent 3 Char1"/>
    <w:semiHidden/>
    <w:qFormat/>
    <w:locked/>
    <w:uiPriority w:val="0"/>
    <w:rPr>
      <w:rFonts w:cs="Times New Roman"/>
      <w:sz w:val="16"/>
      <w:szCs w:val="16"/>
    </w:rPr>
  </w:style>
  <w:style w:type="character" w:customStyle="1" w:styleId="147">
    <w:name w:val="项目目录-内容 Char"/>
    <w:link w:val="148"/>
    <w:qFormat/>
    <w:uiPriority w:val="99"/>
    <w:rPr>
      <w:rFonts w:ascii="仿宋" w:hAnsi="仿宋"/>
      <w:sz w:val="24"/>
      <w:szCs w:val="28"/>
      <w:lang w:val="zh-CN"/>
    </w:rPr>
  </w:style>
  <w:style w:type="paragraph" w:customStyle="1" w:styleId="148">
    <w:name w:val="项目目录-内容"/>
    <w:basedOn w:val="1"/>
    <w:link w:val="147"/>
    <w:qFormat/>
    <w:uiPriority w:val="99"/>
    <w:pPr>
      <w:spacing w:line="360" w:lineRule="auto"/>
      <w:ind w:firstLine="200" w:firstLineChars="200"/>
    </w:pPr>
    <w:rPr>
      <w:rFonts w:ascii="仿宋" w:hAnsi="仿宋"/>
      <w:kern w:val="0"/>
      <w:sz w:val="24"/>
      <w:szCs w:val="28"/>
      <w:lang w:val="zh-CN"/>
    </w:rPr>
  </w:style>
  <w:style w:type="character" w:customStyle="1" w:styleId="149">
    <w:name w:val="称呼 Char"/>
    <w:link w:val="21"/>
    <w:qFormat/>
    <w:uiPriority w:val="0"/>
    <w:rPr>
      <w:sz w:val="16"/>
      <w:szCs w:val="16"/>
    </w:rPr>
  </w:style>
  <w:style w:type="character" w:customStyle="1" w:styleId="150">
    <w:name w:val="Char Char15"/>
    <w:qFormat/>
    <w:uiPriority w:val="0"/>
    <w:rPr>
      <w:rFonts w:ascii="Arial" w:hAnsi="Arial" w:eastAsia="黑体"/>
      <w:b/>
      <w:bCs/>
      <w:kern w:val="2"/>
      <w:sz w:val="32"/>
      <w:szCs w:val="32"/>
      <w:lang w:val="en-US" w:eastAsia="zh-CN" w:bidi="ar-SA"/>
    </w:rPr>
  </w:style>
  <w:style w:type="character" w:customStyle="1" w:styleId="151">
    <w:name w:val="编号，小四 Char"/>
    <w:link w:val="152"/>
    <w:qFormat/>
    <w:uiPriority w:val="0"/>
    <w:rPr>
      <w:rFonts w:ascii="Arial" w:hAnsi="Arial"/>
      <w:sz w:val="24"/>
    </w:rPr>
  </w:style>
  <w:style w:type="paragraph" w:customStyle="1" w:styleId="152">
    <w:name w:val="编号，小四"/>
    <w:basedOn w:val="1"/>
    <w:link w:val="151"/>
    <w:qFormat/>
    <w:uiPriority w:val="0"/>
    <w:pPr>
      <w:spacing w:line="360" w:lineRule="auto"/>
      <w:ind w:firstLine="420"/>
    </w:pPr>
    <w:rPr>
      <w:rFonts w:ascii="Arial" w:hAnsi="Arial"/>
      <w:kern w:val="0"/>
      <w:sz w:val="24"/>
      <w:szCs w:val="20"/>
    </w:rPr>
  </w:style>
  <w:style w:type="character" w:customStyle="1" w:styleId="153">
    <w:name w:val="纯文本 Char_1_0"/>
    <w:link w:val="154"/>
    <w:qFormat/>
    <w:uiPriority w:val="0"/>
    <w:rPr>
      <w:rFonts w:ascii="宋体" w:hAnsi="Courier New"/>
      <w:szCs w:val="21"/>
    </w:rPr>
  </w:style>
  <w:style w:type="paragraph" w:customStyle="1" w:styleId="154">
    <w:name w:val="纯文本_0_1"/>
    <w:basedOn w:val="1"/>
    <w:link w:val="153"/>
    <w:qFormat/>
    <w:uiPriority w:val="0"/>
    <w:pPr>
      <w:widowControl/>
      <w:jc w:val="left"/>
    </w:pPr>
    <w:rPr>
      <w:rFonts w:ascii="宋体" w:hAnsi="Courier New"/>
      <w:kern w:val="0"/>
      <w:sz w:val="20"/>
      <w:szCs w:val="21"/>
    </w:rPr>
  </w:style>
  <w:style w:type="character" w:customStyle="1" w:styleId="155">
    <w:name w:val="尾注文本 Char"/>
    <w:link w:val="35"/>
    <w:qFormat/>
    <w:uiPriority w:val="0"/>
    <w:rPr>
      <w:rFonts w:ascii="宋体"/>
      <w:sz w:val="24"/>
      <w:szCs w:val="24"/>
    </w:rPr>
  </w:style>
  <w:style w:type="character" w:customStyle="1" w:styleId="156">
    <w:name w:val="正文文本 3 Char1"/>
    <w:qFormat/>
    <w:uiPriority w:val="0"/>
    <w:rPr>
      <w:kern w:val="2"/>
      <w:sz w:val="16"/>
      <w:szCs w:val="16"/>
    </w:rPr>
  </w:style>
  <w:style w:type="character" w:customStyle="1" w:styleId="157">
    <w:name w:val="标题 4 Char1"/>
    <w:qFormat/>
    <w:uiPriority w:val="0"/>
    <w:rPr>
      <w:rFonts w:ascii="Cambria" w:hAnsi="Cambria" w:eastAsia="宋体" w:cs="Times New Roman"/>
      <w:b/>
      <w:bCs/>
      <w:sz w:val="28"/>
      <w:szCs w:val="28"/>
    </w:rPr>
  </w:style>
  <w:style w:type="character" w:customStyle="1" w:styleId="158">
    <w:name w:val="Char Char Char"/>
    <w:qFormat/>
    <w:uiPriority w:val="0"/>
    <w:rPr>
      <w:rFonts w:eastAsia="宋体" w:cs="Times New Roman"/>
      <w:kern w:val="2"/>
      <w:sz w:val="28"/>
      <w:lang w:val="en-US" w:eastAsia="zh-CN"/>
    </w:rPr>
  </w:style>
  <w:style w:type="character" w:customStyle="1" w:styleId="159">
    <w:name w:val="文档结构图 Char2"/>
    <w:semiHidden/>
    <w:qFormat/>
    <w:uiPriority w:val="99"/>
    <w:rPr>
      <w:rFonts w:ascii="宋体" w:hAnsi="Times New Roman" w:eastAsia="宋体" w:cs="Times New Roman"/>
      <w:sz w:val="18"/>
      <w:szCs w:val="18"/>
    </w:rPr>
  </w:style>
  <w:style w:type="character" w:customStyle="1" w:styleId="160">
    <w:name w:val="h Char Char"/>
    <w:qFormat/>
    <w:uiPriority w:val="0"/>
    <w:rPr>
      <w:sz w:val="18"/>
    </w:rPr>
  </w:style>
  <w:style w:type="character" w:customStyle="1" w:styleId="161">
    <w:name w:val="段 Char"/>
    <w:link w:val="70"/>
    <w:qFormat/>
    <w:uiPriority w:val="0"/>
    <w:rPr>
      <w:rFonts w:ascii="宋体" w:hAnsi="Calibri"/>
      <w:sz w:val="21"/>
      <w:szCs w:val="22"/>
    </w:rPr>
  </w:style>
  <w:style w:type="character" w:customStyle="1" w:styleId="162">
    <w:name w:val="font61"/>
    <w:qFormat/>
    <w:uiPriority w:val="0"/>
    <w:rPr>
      <w:rFonts w:hint="eastAsia" w:ascii="宋体" w:hAnsi="宋体" w:eastAsia="宋体" w:cs="宋体"/>
      <w:color w:val="000000"/>
      <w:sz w:val="18"/>
      <w:szCs w:val="18"/>
      <w:u w:val="none"/>
    </w:rPr>
  </w:style>
  <w:style w:type="character" w:customStyle="1" w:styleId="163">
    <w:name w:val="font21"/>
    <w:qFormat/>
    <w:uiPriority w:val="99"/>
    <w:rPr>
      <w:rFonts w:hint="eastAsia" w:ascii="宋体" w:hAnsi="宋体" w:eastAsia="宋体" w:cs="宋体"/>
      <w:color w:val="000000"/>
      <w:sz w:val="20"/>
      <w:szCs w:val="20"/>
      <w:u w:val="none"/>
    </w:rPr>
  </w:style>
  <w:style w:type="character" w:customStyle="1" w:styleId="164">
    <w:name w:val="Char Char13"/>
    <w:qFormat/>
    <w:uiPriority w:val="0"/>
    <w:rPr>
      <w:rFonts w:eastAsia="宋体"/>
      <w:b/>
      <w:bCs/>
      <w:kern w:val="44"/>
      <w:sz w:val="44"/>
      <w:szCs w:val="44"/>
      <w:lang w:val="en-US" w:eastAsia="zh-CN" w:bidi="ar-SA"/>
    </w:rPr>
  </w:style>
  <w:style w:type="character" w:customStyle="1" w:styleId="165">
    <w:name w:val="Char Char1"/>
    <w:qFormat/>
    <w:uiPriority w:val="0"/>
    <w:rPr>
      <w:rFonts w:ascii="宋体" w:hAnsi="Courier New" w:eastAsia="仿宋_GB2312" w:cs="Times New Roman"/>
      <w:kern w:val="2"/>
      <w:sz w:val="30"/>
      <w:lang w:val="en-US" w:eastAsia="zh-CN"/>
    </w:rPr>
  </w:style>
  <w:style w:type="character" w:customStyle="1" w:styleId="166">
    <w:name w:val="批注主题 Char Char"/>
    <w:qFormat/>
    <w:uiPriority w:val="0"/>
    <w:rPr>
      <w:rFonts w:eastAsia="宋体"/>
      <w:b/>
      <w:bCs/>
      <w:kern w:val="2"/>
      <w:sz w:val="36"/>
      <w:szCs w:val="24"/>
      <w:lang w:val="en-US" w:eastAsia="zh-CN" w:bidi="ar-SA"/>
    </w:rPr>
  </w:style>
  <w:style w:type="character" w:customStyle="1" w:styleId="167">
    <w:name w:val="Char Char3"/>
    <w:qFormat/>
    <w:uiPriority w:val="0"/>
    <w:rPr>
      <w:rFonts w:ascii="宋体" w:hAnsi="Courier New" w:eastAsia="宋体"/>
      <w:kern w:val="2"/>
      <w:sz w:val="24"/>
      <w:szCs w:val="24"/>
      <w:lang w:val="en-US" w:eastAsia="zh-CN" w:bidi="ar-SA"/>
    </w:rPr>
  </w:style>
  <w:style w:type="character" w:customStyle="1" w:styleId="168">
    <w:name w:val="m_51"/>
    <w:qFormat/>
    <w:uiPriority w:val="0"/>
  </w:style>
  <w:style w:type="character" w:customStyle="1" w:styleId="169">
    <w:name w:val="cp_test"/>
    <w:basedOn w:val="54"/>
    <w:qFormat/>
    <w:uiPriority w:val="0"/>
  </w:style>
  <w:style w:type="character" w:customStyle="1" w:styleId="170">
    <w:name w:val="纯文本 Char2"/>
    <w:qFormat/>
    <w:uiPriority w:val="0"/>
    <w:rPr>
      <w:rFonts w:ascii="宋体" w:hAnsi="Courier New" w:eastAsia="宋体"/>
    </w:rPr>
  </w:style>
  <w:style w:type="character" w:customStyle="1" w:styleId="171">
    <w:name w:val="hui3"/>
    <w:qFormat/>
    <w:uiPriority w:val="0"/>
    <w:rPr>
      <w:color w:val="333333"/>
    </w:rPr>
  </w:style>
  <w:style w:type="character" w:customStyle="1" w:styleId="172">
    <w:name w:val="SRIT_三级标题 Char"/>
    <w:link w:val="173"/>
    <w:qFormat/>
    <w:uiPriority w:val="0"/>
    <w:rPr>
      <w:rFonts w:ascii="黑体" w:hAnsi="宋体" w:eastAsia="仿宋"/>
      <w:b/>
      <w:kern w:val="2"/>
      <w:sz w:val="30"/>
      <w:szCs w:val="30"/>
      <w:lang w:val="zh-CN"/>
    </w:rPr>
  </w:style>
  <w:style w:type="paragraph" w:customStyle="1" w:styleId="173">
    <w:name w:val="SRIT_三级标题"/>
    <w:basedOn w:val="1"/>
    <w:next w:val="7"/>
    <w:link w:val="172"/>
    <w:qFormat/>
    <w:uiPriority w:val="0"/>
    <w:pPr>
      <w:spacing w:beforeLines="50" w:line="360" w:lineRule="auto"/>
      <w:jc w:val="left"/>
      <w:outlineLvl w:val="2"/>
    </w:pPr>
    <w:rPr>
      <w:rFonts w:ascii="黑体" w:hAnsi="宋体" w:eastAsia="仿宋"/>
      <w:b/>
      <w:sz w:val="30"/>
      <w:szCs w:val="30"/>
      <w:lang w:val="zh-CN"/>
    </w:rPr>
  </w:style>
  <w:style w:type="character" w:customStyle="1" w:styleId="174">
    <w:name w:val="列出段落 Char"/>
    <w:link w:val="175"/>
    <w:qFormat/>
    <w:locked/>
    <w:uiPriority w:val="34"/>
    <w:rPr>
      <w:rFonts w:ascii="Calibri" w:hAnsi="Calibri"/>
    </w:rPr>
  </w:style>
  <w:style w:type="paragraph" w:customStyle="1" w:styleId="175">
    <w:name w:val="列出段落21"/>
    <w:basedOn w:val="1"/>
    <w:link w:val="174"/>
    <w:qFormat/>
    <w:uiPriority w:val="34"/>
    <w:pPr>
      <w:ind w:firstLine="420" w:firstLineChars="200"/>
    </w:pPr>
    <w:rPr>
      <w:rFonts w:ascii="Calibri" w:hAnsi="Calibri"/>
      <w:kern w:val="0"/>
      <w:sz w:val="20"/>
      <w:szCs w:val="20"/>
    </w:rPr>
  </w:style>
  <w:style w:type="character" w:customStyle="1" w:styleId="176">
    <w:name w:val="正文缩进 Char1"/>
    <w:qFormat/>
    <w:uiPriority w:val="0"/>
    <w:rPr>
      <w:rFonts w:eastAsia="宋体"/>
    </w:rPr>
  </w:style>
  <w:style w:type="character" w:customStyle="1" w:styleId="177">
    <w:name w:val="正文文本缩进 2 Char"/>
    <w:qFormat/>
    <w:uiPriority w:val="0"/>
    <w:rPr>
      <w:rFonts w:eastAsia="宋体"/>
      <w:kern w:val="2"/>
      <w:sz w:val="36"/>
      <w:szCs w:val="24"/>
      <w:lang w:val="en-US" w:eastAsia="zh-CN" w:bidi="ar-SA"/>
    </w:rPr>
  </w:style>
  <w:style w:type="character" w:customStyle="1" w:styleId="178">
    <w:name w:val="标书标题3 Char"/>
    <w:qFormat/>
    <w:uiPriority w:val="0"/>
    <w:rPr>
      <w:rFonts w:ascii="宋体" w:hAnsi="宋体" w:eastAsia="宋体" w:cs="宋体"/>
      <w:b/>
      <w:sz w:val="24"/>
      <w:szCs w:val="24"/>
      <w:lang w:val="en-US" w:eastAsia="zh-CN" w:bidi="ar-SA"/>
    </w:rPr>
  </w:style>
  <w:style w:type="character" w:customStyle="1" w:styleId="179">
    <w:name w:val="m_171"/>
    <w:qFormat/>
    <w:uiPriority w:val="0"/>
  </w:style>
  <w:style w:type="character" w:customStyle="1" w:styleId="180">
    <w:name w:val="font71"/>
    <w:qFormat/>
    <w:uiPriority w:val="0"/>
    <w:rPr>
      <w:rFonts w:hint="default" w:ascii="Arial" w:hAnsi="Arial" w:cs="Arial"/>
      <w:color w:val="000000"/>
      <w:sz w:val="18"/>
      <w:szCs w:val="18"/>
      <w:u w:val="none"/>
    </w:rPr>
  </w:style>
  <w:style w:type="character" w:customStyle="1" w:styleId="181">
    <w:name w:val="标题 2 Char1"/>
    <w:qFormat/>
    <w:uiPriority w:val="9"/>
    <w:rPr>
      <w:rFonts w:ascii="Arial" w:hAnsi="Arial" w:eastAsia="黑体" w:cs="Times New Roman"/>
      <w:b/>
      <w:bCs/>
      <w:sz w:val="32"/>
      <w:szCs w:val="32"/>
    </w:rPr>
  </w:style>
  <w:style w:type="character" w:customStyle="1" w:styleId="182">
    <w:name w:val="*正文 Char"/>
    <w:link w:val="183"/>
    <w:qFormat/>
    <w:uiPriority w:val="0"/>
    <w:rPr>
      <w:rFonts w:ascii="Arial" w:hAnsi="Arial"/>
      <w:sz w:val="24"/>
    </w:rPr>
  </w:style>
  <w:style w:type="paragraph" w:customStyle="1" w:styleId="183">
    <w:name w:val="*正文"/>
    <w:basedOn w:val="1"/>
    <w:link w:val="182"/>
    <w:qFormat/>
    <w:uiPriority w:val="0"/>
    <w:pPr>
      <w:spacing w:line="360" w:lineRule="auto"/>
      <w:ind w:firstLine="480" w:firstLineChars="200"/>
    </w:pPr>
    <w:rPr>
      <w:rFonts w:ascii="Arial" w:hAnsi="Arial"/>
      <w:kern w:val="0"/>
      <w:sz w:val="24"/>
      <w:szCs w:val="20"/>
    </w:rPr>
  </w:style>
  <w:style w:type="character" w:customStyle="1" w:styleId="184">
    <w:name w:val="font161"/>
    <w:qFormat/>
    <w:uiPriority w:val="0"/>
    <w:rPr>
      <w:rFonts w:hint="eastAsia" w:ascii="宋体" w:hAnsi="宋体" w:eastAsia="宋体" w:cs="宋体"/>
      <w:b/>
      <w:color w:val="000000"/>
      <w:sz w:val="20"/>
      <w:szCs w:val="20"/>
      <w:u w:val="none"/>
    </w:rPr>
  </w:style>
  <w:style w:type="character" w:customStyle="1" w:styleId="185">
    <w:name w:val="t21"/>
    <w:qFormat/>
    <w:uiPriority w:val="0"/>
    <w:rPr>
      <w:color w:val="949391"/>
      <w:sz w:val="19"/>
      <w:szCs w:val="19"/>
    </w:rPr>
  </w:style>
  <w:style w:type="character" w:customStyle="1" w:styleId="186">
    <w:name w:val="金保标题2 Char"/>
    <w:qFormat/>
    <w:uiPriority w:val="0"/>
    <w:rPr>
      <w:rFonts w:ascii="宋体" w:hAnsi="宋体" w:eastAsia="宋体" w:cs="宋体"/>
      <w:b/>
      <w:sz w:val="24"/>
      <w:szCs w:val="24"/>
      <w:lang w:val="en-US" w:eastAsia="zh-CN" w:bidi="ar-SA"/>
    </w:rPr>
  </w:style>
  <w:style w:type="character" w:customStyle="1" w:styleId="187">
    <w:name w:val="样式 宋体"/>
    <w:qFormat/>
    <w:uiPriority w:val="0"/>
    <w:rPr>
      <w:rFonts w:ascii="宋体" w:hAnsi="宋体" w:eastAsia="宋体" w:cs="Times New Roman"/>
      <w:sz w:val="24"/>
      <w:szCs w:val="24"/>
    </w:rPr>
  </w:style>
  <w:style w:type="character" w:customStyle="1" w:styleId="188">
    <w:name w:val="font181"/>
    <w:qFormat/>
    <w:uiPriority w:val="0"/>
    <w:rPr>
      <w:rFonts w:hint="default" w:ascii="Calibri" w:hAnsi="Calibri" w:cs="Calibri"/>
      <w:color w:val="000000"/>
      <w:sz w:val="18"/>
      <w:szCs w:val="18"/>
      <w:u w:val="none"/>
    </w:rPr>
  </w:style>
  <w:style w:type="character" w:customStyle="1" w:styleId="189">
    <w:name w:val="标题 1 Char Char"/>
    <w:qFormat/>
    <w:uiPriority w:val="0"/>
    <w:rPr>
      <w:rFonts w:eastAsia="宋体"/>
      <w:b/>
      <w:spacing w:val="-2"/>
      <w:sz w:val="24"/>
      <w:lang w:val="en-US" w:eastAsia="zh-CN" w:bidi="ar-SA"/>
    </w:rPr>
  </w:style>
  <w:style w:type="character" w:customStyle="1" w:styleId="190">
    <w:name w:val="标题 3 Char1"/>
    <w:qFormat/>
    <w:uiPriority w:val="9"/>
    <w:rPr>
      <w:rFonts w:ascii="Times New Roman" w:hAnsi="Times New Roman" w:eastAsia="楷体_GB2312" w:cs="Times New Roman"/>
      <w:b/>
      <w:bCs/>
      <w:sz w:val="32"/>
      <w:szCs w:val="32"/>
    </w:rPr>
  </w:style>
  <w:style w:type="character" w:customStyle="1" w:styleId="191">
    <w:name w:val="普通文字 Char Char"/>
    <w:qFormat/>
    <w:uiPriority w:val="0"/>
    <w:rPr>
      <w:rFonts w:ascii="宋体" w:hAnsi="Courier New" w:eastAsia="宋体"/>
      <w:kern w:val="2"/>
      <w:sz w:val="21"/>
      <w:lang w:val="en-US" w:eastAsia="zh-CN" w:bidi="ar-SA"/>
    </w:rPr>
  </w:style>
  <w:style w:type="character" w:customStyle="1" w:styleId="192">
    <w:name w:val="第三层条 Char1"/>
    <w:qFormat/>
    <w:uiPriority w:val="0"/>
    <w:rPr>
      <w:rFonts w:ascii="Cambria" w:hAnsi="Cambria" w:eastAsia="宋体"/>
      <w:b/>
      <w:bCs/>
      <w:kern w:val="2"/>
      <w:sz w:val="28"/>
      <w:szCs w:val="28"/>
      <w:lang w:val="en-US" w:eastAsia="zh-CN" w:bidi="ar-SA"/>
    </w:rPr>
  </w:style>
  <w:style w:type="character" w:customStyle="1" w:styleId="193">
    <w:name w:val="fontstyle21"/>
    <w:qFormat/>
    <w:uiPriority w:val="0"/>
    <w:rPr>
      <w:rFonts w:hint="default" w:ascii="TimesNewRomanPSMT" w:hAnsi="TimesNewRomanPSMT"/>
      <w:sz w:val="22"/>
      <w:szCs w:val="22"/>
    </w:rPr>
  </w:style>
  <w:style w:type="character" w:customStyle="1" w:styleId="194">
    <w:name w:val="unnamed51"/>
    <w:qFormat/>
    <w:uiPriority w:val="0"/>
    <w:rPr>
      <w:sz w:val="22"/>
      <w:szCs w:val="22"/>
    </w:rPr>
  </w:style>
  <w:style w:type="character" w:customStyle="1" w:styleId="195">
    <w:name w:val="large1"/>
    <w:qFormat/>
    <w:uiPriority w:val="0"/>
    <w:rPr>
      <w:rFonts w:ascii="宋体" w:hAnsi="宋体" w:eastAsia="宋体" w:cs="Times New Roman"/>
      <w:sz w:val="22"/>
      <w:szCs w:val="22"/>
    </w:rPr>
  </w:style>
  <w:style w:type="character" w:customStyle="1" w:styleId="196">
    <w:name w:val="标书的标题3 Char Char"/>
    <w:link w:val="197"/>
    <w:qFormat/>
    <w:uiPriority w:val="0"/>
    <w:rPr>
      <w:rFonts w:ascii="宋体" w:hAnsi="宋体" w:cs="宋体"/>
      <w:b/>
      <w:color w:val="000000"/>
      <w:sz w:val="24"/>
      <w:szCs w:val="24"/>
    </w:rPr>
  </w:style>
  <w:style w:type="paragraph" w:customStyle="1" w:styleId="197">
    <w:name w:val="标书的标题3"/>
    <w:basedOn w:val="17"/>
    <w:link w:val="196"/>
    <w:qFormat/>
    <w:uiPriority w:val="0"/>
    <w:pPr>
      <w:widowControl/>
      <w:adjustRightInd w:val="0"/>
      <w:spacing w:line="360" w:lineRule="auto"/>
      <w:ind w:firstLine="0" w:firstLineChars="0"/>
      <w:outlineLvl w:val="2"/>
    </w:pPr>
    <w:rPr>
      <w:rFonts w:ascii="宋体" w:hAnsi="宋体" w:cs="宋体"/>
      <w:b/>
      <w:color w:val="000000"/>
      <w:kern w:val="0"/>
      <w:sz w:val="24"/>
    </w:rPr>
  </w:style>
  <w:style w:type="character" w:customStyle="1" w:styleId="198">
    <w:name w:val="表格 Char Char"/>
    <w:link w:val="199"/>
    <w:qFormat/>
    <w:uiPriority w:val="0"/>
    <w:rPr>
      <w:rFonts w:ascii="宋体" w:hAnsi="宋体"/>
    </w:rPr>
  </w:style>
  <w:style w:type="paragraph" w:customStyle="1" w:styleId="199">
    <w:name w:val="表格"/>
    <w:basedOn w:val="1"/>
    <w:link w:val="198"/>
    <w:qFormat/>
    <w:uiPriority w:val="0"/>
    <w:pPr>
      <w:snapToGrid w:val="0"/>
      <w:ind w:firstLine="42" w:firstLineChars="21"/>
    </w:pPr>
    <w:rPr>
      <w:rFonts w:ascii="宋体" w:hAnsi="宋体"/>
      <w:kern w:val="0"/>
      <w:sz w:val="20"/>
      <w:szCs w:val="20"/>
    </w:rPr>
  </w:style>
  <w:style w:type="character" w:customStyle="1" w:styleId="200">
    <w:name w:val="脚注文本 Char"/>
    <w:link w:val="43"/>
    <w:qFormat/>
    <w:uiPriority w:val="0"/>
    <w:rPr>
      <w:sz w:val="16"/>
      <w:szCs w:val="16"/>
    </w:rPr>
  </w:style>
  <w:style w:type="character" w:customStyle="1" w:styleId="201">
    <w:name w:val="textcontents"/>
    <w:basedOn w:val="54"/>
    <w:qFormat/>
    <w:uiPriority w:val="0"/>
  </w:style>
  <w:style w:type="character" w:customStyle="1" w:styleId="202">
    <w:name w:val="font31"/>
    <w:qFormat/>
    <w:uiPriority w:val="99"/>
    <w:rPr>
      <w:rFonts w:hint="eastAsia" w:ascii="宋体" w:hAnsi="宋体" w:eastAsia="宋体" w:cs="宋体"/>
      <w:color w:val="000000"/>
      <w:sz w:val="18"/>
      <w:szCs w:val="18"/>
      <w:u w:val="none"/>
    </w:rPr>
  </w:style>
  <w:style w:type="character" w:customStyle="1" w:styleId="203">
    <w:name w:val="普通文字 Char2"/>
    <w:qFormat/>
    <w:uiPriority w:val="0"/>
    <w:rPr>
      <w:rFonts w:ascii="宋体" w:hAnsi="Courier New" w:eastAsia="宋体"/>
      <w:kern w:val="2"/>
      <w:sz w:val="21"/>
      <w:lang w:val="en-US" w:eastAsia="zh-CN" w:bidi="ar-SA"/>
    </w:rPr>
  </w:style>
  <w:style w:type="character" w:customStyle="1" w:styleId="204">
    <w:name w:val="Char Char20"/>
    <w:qFormat/>
    <w:uiPriority w:val="0"/>
    <w:rPr>
      <w:rFonts w:ascii="Cambria" w:hAnsi="Cambria" w:eastAsia="宋体" w:cs="Times New Roman"/>
      <w:b/>
      <w:bCs/>
      <w:sz w:val="28"/>
      <w:szCs w:val="28"/>
    </w:rPr>
  </w:style>
  <w:style w:type="character" w:customStyle="1" w:styleId="205">
    <w:name w:val="正文首行缩进 Char2"/>
    <w:link w:val="3"/>
    <w:qFormat/>
    <w:uiPriority w:val="0"/>
    <w:rPr>
      <w:rFonts w:ascii="Calibri" w:hAnsi="Calibri"/>
      <w:kern w:val="2"/>
      <w:sz w:val="22"/>
      <w:szCs w:val="22"/>
    </w:rPr>
  </w:style>
  <w:style w:type="character" w:customStyle="1" w:styleId="206">
    <w:name w:val="font41"/>
    <w:qFormat/>
    <w:uiPriority w:val="0"/>
    <w:rPr>
      <w:rFonts w:hint="default" w:ascii="Arial" w:hAnsi="Arial" w:cs="Arial"/>
      <w:sz w:val="24"/>
      <w:szCs w:val="24"/>
      <w:u w:val="none"/>
    </w:rPr>
  </w:style>
  <w:style w:type="character" w:customStyle="1" w:styleId="207">
    <w:name w:val="font81"/>
    <w:qFormat/>
    <w:uiPriority w:val="0"/>
    <w:rPr>
      <w:rFonts w:hint="default" w:ascii="Arial" w:hAnsi="Arial" w:cs="Arial"/>
      <w:color w:val="000000"/>
      <w:sz w:val="22"/>
      <w:szCs w:val="22"/>
      <w:u w:val="none"/>
    </w:rPr>
  </w:style>
  <w:style w:type="character" w:customStyle="1" w:styleId="208">
    <w:name w:val="无间隔 Char"/>
    <w:link w:val="209"/>
    <w:qFormat/>
    <w:uiPriority w:val="0"/>
    <w:rPr>
      <w:sz w:val="22"/>
      <w:szCs w:val="22"/>
      <w:lang w:eastAsia="en-US"/>
    </w:rPr>
  </w:style>
  <w:style w:type="paragraph" w:styleId="209">
    <w:name w:val="No Spacing"/>
    <w:link w:val="208"/>
    <w:qFormat/>
    <w:uiPriority w:val="0"/>
    <w:rPr>
      <w:rFonts w:ascii="Times New Roman" w:hAnsi="Times New Roman" w:eastAsia="宋体" w:cs="Times New Roman"/>
      <w:sz w:val="22"/>
      <w:szCs w:val="22"/>
      <w:lang w:val="en-US" w:eastAsia="en-US" w:bidi="ar-SA"/>
    </w:rPr>
  </w:style>
  <w:style w:type="character" w:customStyle="1" w:styleId="210">
    <w:name w:val="Char Char131"/>
    <w:qFormat/>
    <w:uiPriority w:val="0"/>
    <w:rPr>
      <w:rFonts w:ascii="Cambria" w:hAnsi="Cambria" w:eastAsia="宋体"/>
      <w:b/>
      <w:bCs/>
      <w:kern w:val="2"/>
      <w:sz w:val="28"/>
      <w:szCs w:val="28"/>
      <w:lang w:val="en-US" w:eastAsia="zh-CN" w:bidi="ar-SA"/>
    </w:rPr>
  </w:style>
  <w:style w:type="character" w:customStyle="1" w:styleId="211">
    <w:name w:val="批注主题 Char2"/>
    <w:semiHidden/>
    <w:qFormat/>
    <w:uiPriority w:val="99"/>
    <w:rPr>
      <w:rFonts w:ascii="Times New Roman" w:hAnsi="Times New Roman" w:eastAsia="宋体" w:cs="Times New Roman"/>
      <w:b/>
      <w:bCs/>
      <w:sz w:val="36"/>
      <w:szCs w:val="24"/>
    </w:rPr>
  </w:style>
  <w:style w:type="character" w:customStyle="1" w:styleId="212">
    <w:name w:val="正文首行缩进 Char"/>
    <w:qFormat/>
    <w:uiPriority w:val="0"/>
    <w:rPr>
      <w:rFonts w:ascii="Calibri" w:hAnsi="Calibri" w:eastAsia="宋体"/>
      <w:kern w:val="2"/>
      <w:sz w:val="21"/>
      <w:szCs w:val="22"/>
      <w:lang w:val="en-US" w:eastAsia="zh-CN" w:bidi="ar-SA"/>
    </w:rPr>
  </w:style>
  <w:style w:type="character" w:customStyle="1" w:styleId="213">
    <w:name w:val="文档结构图 Char"/>
    <w:qFormat/>
    <w:uiPriority w:val="0"/>
    <w:rPr>
      <w:rFonts w:eastAsia="宋体"/>
      <w:kern w:val="2"/>
      <w:sz w:val="36"/>
      <w:szCs w:val="24"/>
      <w:lang w:val="en-US" w:eastAsia="zh-CN" w:bidi="ar-SA"/>
    </w:rPr>
  </w:style>
  <w:style w:type="character" w:customStyle="1" w:styleId="214">
    <w:name w:val="No Spacing Char"/>
    <w:link w:val="215"/>
    <w:qFormat/>
    <w:locked/>
    <w:uiPriority w:val="0"/>
    <w:rPr>
      <w:rFonts w:ascii="Tahoma" w:hAnsi="Tahoma" w:eastAsia="微软雅黑"/>
      <w:sz w:val="22"/>
      <w:szCs w:val="22"/>
    </w:rPr>
  </w:style>
  <w:style w:type="paragraph" w:customStyle="1" w:styleId="215">
    <w:name w:val="无间隔111"/>
    <w:link w:val="214"/>
    <w:qFormat/>
    <w:uiPriority w:val="0"/>
    <w:pPr>
      <w:adjustRightInd w:val="0"/>
      <w:snapToGrid w:val="0"/>
    </w:pPr>
    <w:rPr>
      <w:rFonts w:ascii="Tahoma" w:hAnsi="Tahoma" w:eastAsia="微软雅黑" w:cs="Times New Roman"/>
      <w:sz w:val="22"/>
      <w:szCs w:val="22"/>
      <w:lang w:val="en-US" w:eastAsia="zh-CN" w:bidi="ar-SA"/>
    </w:rPr>
  </w:style>
  <w:style w:type="character" w:customStyle="1" w:styleId="216">
    <w:name w:val="页眉 Char1"/>
    <w:qFormat/>
    <w:uiPriority w:val="0"/>
    <w:rPr>
      <w:rFonts w:eastAsia="宋体"/>
      <w:kern w:val="2"/>
      <w:sz w:val="18"/>
      <w:lang w:val="en-US" w:eastAsia="zh-CN"/>
    </w:rPr>
  </w:style>
  <w:style w:type="character" w:customStyle="1" w:styleId="217">
    <w:name w:val="p141"/>
    <w:qFormat/>
    <w:uiPriority w:val="0"/>
    <w:rPr>
      <w:sz w:val="21"/>
      <w:szCs w:val="21"/>
    </w:rPr>
  </w:style>
  <w:style w:type="character" w:customStyle="1" w:styleId="218">
    <w:name w:val="正文文本 2 Char"/>
    <w:link w:val="47"/>
    <w:qFormat/>
    <w:uiPriority w:val="99"/>
    <w:rPr>
      <w:rFonts w:ascii="宋体" w:hAnsi="宋体"/>
      <w:color w:val="000000"/>
      <w:sz w:val="24"/>
      <w:szCs w:val="24"/>
    </w:rPr>
  </w:style>
  <w:style w:type="character" w:customStyle="1" w:styleId="219">
    <w:name w:val="正文文本缩进 3 Char1"/>
    <w:semiHidden/>
    <w:qFormat/>
    <w:uiPriority w:val="0"/>
    <w:rPr>
      <w:rFonts w:cs="Times New Roman"/>
      <w:sz w:val="16"/>
      <w:szCs w:val="16"/>
    </w:rPr>
  </w:style>
  <w:style w:type="character" w:customStyle="1" w:styleId="220">
    <w:name w:val="页眉 Char Char"/>
    <w:qFormat/>
    <w:uiPriority w:val="0"/>
    <w:rPr>
      <w:rFonts w:eastAsia="宋体"/>
      <w:kern w:val="2"/>
      <w:sz w:val="18"/>
      <w:lang w:val="en-US" w:eastAsia="zh-CN"/>
    </w:rPr>
  </w:style>
  <w:style w:type="character" w:customStyle="1" w:styleId="221">
    <w:name w:val="副标题 Char"/>
    <w:qFormat/>
    <w:uiPriority w:val="11"/>
    <w:rPr>
      <w:rFonts w:ascii="Cambria" w:hAnsi="Cambria" w:cs="Times New Roman"/>
      <w:b/>
      <w:bCs/>
      <w:kern w:val="28"/>
      <w:sz w:val="32"/>
      <w:szCs w:val="32"/>
    </w:rPr>
  </w:style>
  <w:style w:type="character" w:customStyle="1" w:styleId="222">
    <w:name w:val="Char Char22"/>
    <w:qFormat/>
    <w:uiPriority w:val="0"/>
    <w:rPr>
      <w:rFonts w:ascii="Arial" w:hAnsi="Arial" w:eastAsia="黑体" w:cs="Times New Roman"/>
      <w:b/>
      <w:bCs/>
      <w:sz w:val="32"/>
      <w:szCs w:val="32"/>
    </w:rPr>
  </w:style>
  <w:style w:type="character" w:customStyle="1" w:styleId="223">
    <w:name w:val="m_461"/>
    <w:qFormat/>
    <w:uiPriority w:val="0"/>
  </w:style>
  <w:style w:type="character" w:customStyle="1" w:styleId="224">
    <w:name w:val="正文文本 Char2"/>
    <w:link w:val="2"/>
    <w:qFormat/>
    <w:uiPriority w:val="99"/>
    <w:rPr>
      <w:kern w:val="2"/>
      <w:sz w:val="24"/>
      <w:szCs w:val="24"/>
    </w:rPr>
  </w:style>
  <w:style w:type="character" w:customStyle="1" w:styleId="225">
    <w:name w:val="副标题 Char1"/>
    <w:qFormat/>
    <w:uiPriority w:val="0"/>
    <w:rPr>
      <w:rFonts w:ascii="Cambria" w:hAnsi="Cambria" w:cs="Times New Roman"/>
      <w:b/>
      <w:bCs/>
      <w:kern w:val="28"/>
      <w:sz w:val="32"/>
      <w:szCs w:val="32"/>
    </w:rPr>
  </w:style>
  <w:style w:type="character" w:customStyle="1" w:styleId="226">
    <w:name w:val="正文2 Char Char"/>
    <w:qFormat/>
    <w:uiPriority w:val="0"/>
    <w:rPr>
      <w:sz w:val="24"/>
    </w:rPr>
  </w:style>
  <w:style w:type="character" w:customStyle="1" w:styleId="227">
    <w:name w:val="标书的标题3 Char"/>
    <w:qFormat/>
    <w:uiPriority w:val="0"/>
    <w:rPr>
      <w:rFonts w:ascii="宋体" w:hAnsi="宋体" w:eastAsia="宋体" w:cs="宋体"/>
      <w:b/>
      <w:color w:val="000000"/>
      <w:kern w:val="2"/>
      <w:sz w:val="24"/>
      <w:szCs w:val="24"/>
      <w:lang w:val="en-US" w:eastAsia="zh-CN" w:bidi="ar-SA"/>
    </w:rPr>
  </w:style>
  <w:style w:type="character" w:customStyle="1" w:styleId="228">
    <w:name w:val="正文文本 3 Char"/>
    <w:link w:val="22"/>
    <w:qFormat/>
    <w:uiPriority w:val="0"/>
    <w:rPr>
      <w:kern w:val="2"/>
      <w:sz w:val="16"/>
      <w:szCs w:val="16"/>
    </w:rPr>
  </w:style>
  <w:style w:type="character" w:customStyle="1" w:styleId="229">
    <w:name w:val="标准正文格式 Char"/>
    <w:qFormat/>
    <w:uiPriority w:val="0"/>
    <w:rPr>
      <w:rFonts w:eastAsia="仿宋_GB2312"/>
      <w:bCs/>
      <w:kern w:val="2"/>
      <w:sz w:val="28"/>
      <w:lang w:val="en-US" w:eastAsia="zh-CN" w:bidi="ar-SA"/>
    </w:rPr>
  </w:style>
  <w:style w:type="character" w:customStyle="1" w:styleId="230">
    <w:name w:val="纯文本 Char_3"/>
    <w:link w:val="231"/>
    <w:qFormat/>
    <w:uiPriority w:val="0"/>
    <w:rPr>
      <w:rFonts w:ascii="宋体" w:hAnsi="Courier New"/>
      <w:szCs w:val="21"/>
    </w:rPr>
  </w:style>
  <w:style w:type="paragraph" w:customStyle="1" w:styleId="231">
    <w:name w:val="纯文本_3"/>
    <w:basedOn w:val="232"/>
    <w:link w:val="230"/>
    <w:qFormat/>
    <w:uiPriority w:val="0"/>
    <w:pPr>
      <w:widowControl/>
      <w:jc w:val="left"/>
    </w:pPr>
    <w:rPr>
      <w:rFonts w:ascii="宋体" w:hAnsi="Courier New"/>
      <w:kern w:val="0"/>
      <w:sz w:val="20"/>
      <w:szCs w:val="21"/>
    </w:rPr>
  </w:style>
  <w:style w:type="paragraph" w:customStyle="1" w:styleId="232">
    <w:name w:val="正文_10"/>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3">
    <w:name w:val="尾注文本 Char2"/>
    <w:qFormat/>
    <w:uiPriority w:val="0"/>
    <w:rPr>
      <w:kern w:val="2"/>
      <w:sz w:val="21"/>
      <w:szCs w:val="24"/>
    </w:rPr>
  </w:style>
  <w:style w:type="character" w:customStyle="1" w:styleId="234">
    <w:name w:val="font141"/>
    <w:qFormat/>
    <w:uiPriority w:val="0"/>
    <w:rPr>
      <w:rFonts w:hint="default" w:ascii="Calibri" w:hAnsi="Calibri" w:cs="Calibri"/>
      <w:color w:val="000000"/>
      <w:sz w:val="18"/>
      <w:szCs w:val="18"/>
      <w:u w:val="none"/>
    </w:rPr>
  </w:style>
  <w:style w:type="character" w:customStyle="1" w:styleId="235">
    <w:name w:val="标书正文 Char1"/>
    <w:link w:val="236"/>
    <w:qFormat/>
    <w:uiPriority w:val="0"/>
    <w:rPr>
      <w:rFonts w:ascii="宋体" w:hAnsi="宋体" w:cs="宋体"/>
      <w:bCs/>
      <w:spacing w:val="8"/>
      <w:sz w:val="24"/>
      <w:szCs w:val="24"/>
    </w:rPr>
  </w:style>
  <w:style w:type="paragraph" w:customStyle="1" w:styleId="236">
    <w:name w:val="标书正文"/>
    <w:basedOn w:val="2"/>
    <w:link w:val="235"/>
    <w:qFormat/>
    <w:uiPriority w:val="0"/>
    <w:pPr>
      <w:adjustRightInd w:val="0"/>
      <w:snapToGrid w:val="0"/>
      <w:spacing w:line="360" w:lineRule="auto"/>
      <w:ind w:firstLine="672" w:firstLineChars="200"/>
    </w:pPr>
    <w:rPr>
      <w:rFonts w:ascii="宋体" w:hAnsi="宋体" w:cs="宋体"/>
      <w:bCs/>
      <w:spacing w:val="8"/>
      <w:kern w:val="0"/>
    </w:rPr>
  </w:style>
  <w:style w:type="character" w:customStyle="1" w:styleId="237">
    <w:name w:val="文档结构图 Char Char"/>
    <w:qFormat/>
    <w:uiPriority w:val="0"/>
    <w:rPr>
      <w:rFonts w:eastAsia="宋体"/>
      <w:kern w:val="2"/>
      <w:sz w:val="36"/>
      <w:szCs w:val="24"/>
      <w:lang w:val="en-US" w:eastAsia="zh-CN" w:bidi="ar-SA"/>
    </w:rPr>
  </w:style>
  <w:style w:type="character" w:customStyle="1" w:styleId="238">
    <w:name w:val="二 Char"/>
    <w:qFormat/>
    <w:uiPriority w:val="0"/>
    <w:rPr>
      <w:rFonts w:eastAsia="仿宋_GB2312"/>
      <w:kern w:val="2"/>
      <w:sz w:val="32"/>
    </w:rPr>
  </w:style>
  <w:style w:type="character" w:customStyle="1" w:styleId="239">
    <w:name w:val="样式1 Char"/>
    <w:link w:val="240"/>
    <w:qFormat/>
    <w:uiPriority w:val="0"/>
    <w:rPr>
      <w:rFonts w:ascii="宋体" w:hAnsi="Arial"/>
      <w:b/>
      <w:sz w:val="32"/>
    </w:rPr>
  </w:style>
  <w:style w:type="paragraph" w:customStyle="1" w:styleId="240">
    <w:name w:val="样式1_0"/>
    <w:basedOn w:val="1"/>
    <w:link w:val="239"/>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241">
    <w:name w:val="批注主题 Char1"/>
    <w:qFormat/>
    <w:uiPriority w:val="99"/>
    <w:rPr>
      <w:rFonts w:eastAsia="宋体"/>
      <w:b/>
      <w:bCs/>
      <w:sz w:val="36"/>
      <w:szCs w:val="24"/>
    </w:rPr>
  </w:style>
  <w:style w:type="character" w:customStyle="1" w:styleId="242">
    <w:name w:val="bulletintext1"/>
    <w:qFormat/>
    <w:uiPriority w:val="0"/>
    <w:rPr>
      <w:color w:val="000000"/>
      <w:sz w:val="18"/>
      <w:szCs w:val="18"/>
    </w:rPr>
  </w:style>
  <w:style w:type="character" w:customStyle="1" w:styleId="243">
    <w:name w:val="纯文本 Char_1"/>
    <w:link w:val="244"/>
    <w:qFormat/>
    <w:uiPriority w:val="0"/>
    <w:rPr>
      <w:rFonts w:ascii="宋体" w:hAnsi="Courier New"/>
      <w:szCs w:val="21"/>
    </w:rPr>
  </w:style>
  <w:style w:type="paragraph" w:customStyle="1" w:styleId="244">
    <w:name w:val="纯文本_1"/>
    <w:basedOn w:val="1"/>
    <w:link w:val="243"/>
    <w:qFormat/>
    <w:uiPriority w:val="0"/>
    <w:pPr>
      <w:widowControl/>
      <w:jc w:val="left"/>
    </w:pPr>
    <w:rPr>
      <w:rFonts w:ascii="宋体" w:hAnsi="Courier New"/>
      <w:kern w:val="0"/>
      <w:sz w:val="20"/>
      <w:szCs w:val="21"/>
    </w:rPr>
  </w:style>
  <w:style w:type="character" w:customStyle="1" w:styleId="245">
    <w:name w:val="Char Char1311"/>
    <w:qFormat/>
    <w:uiPriority w:val="0"/>
    <w:rPr>
      <w:rFonts w:ascii="Cambria" w:hAnsi="Cambria" w:eastAsia="宋体"/>
      <w:b/>
      <w:bCs/>
      <w:kern w:val="2"/>
      <w:sz w:val="28"/>
      <w:szCs w:val="28"/>
      <w:lang w:val="en-US" w:eastAsia="zh-CN" w:bidi="ar-SA"/>
    </w:rPr>
  </w:style>
  <w:style w:type="character" w:customStyle="1" w:styleId="246">
    <w:name w:val="标书标题3 Char Char"/>
    <w:link w:val="247"/>
    <w:qFormat/>
    <w:uiPriority w:val="0"/>
    <w:rPr>
      <w:rFonts w:ascii="宋体" w:hAnsi="宋体" w:cs="宋体"/>
      <w:b/>
      <w:sz w:val="24"/>
      <w:szCs w:val="24"/>
    </w:rPr>
  </w:style>
  <w:style w:type="paragraph" w:customStyle="1" w:styleId="247">
    <w:name w:val="标书标题3"/>
    <w:basedOn w:val="7"/>
    <w:link w:val="246"/>
    <w:qFormat/>
    <w:uiPriority w:val="0"/>
    <w:pPr>
      <w:keepNext w:val="0"/>
      <w:keepLines w:val="0"/>
      <w:tabs>
        <w:tab w:val="left" w:pos="709"/>
      </w:tabs>
      <w:adjustRightInd w:val="0"/>
      <w:snapToGrid w:val="0"/>
      <w:spacing w:before="0" w:after="0" w:line="360" w:lineRule="auto"/>
      <w:ind w:firstLine="0"/>
      <w:jc w:val="left"/>
    </w:pPr>
    <w:rPr>
      <w:rFonts w:ascii="宋体" w:hAnsi="宋体" w:cs="宋体"/>
      <w:bCs w:val="0"/>
      <w:kern w:val="0"/>
      <w:sz w:val="24"/>
      <w:szCs w:val="24"/>
    </w:rPr>
  </w:style>
  <w:style w:type="character" w:customStyle="1" w:styleId="248">
    <w:name w:val="正文文本缩进 Char"/>
    <w:qFormat/>
    <w:uiPriority w:val="0"/>
    <w:rPr>
      <w:rFonts w:ascii="仿宋_GB2312" w:eastAsia="仿宋_GB2312"/>
      <w:sz w:val="24"/>
      <w:lang w:val="en-US" w:eastAsia="zh-CN" w:bidi="ar-SA"/>
    </w:rPr>
  </w:style>
  <w:style w:type="character" w:customStyle="1" w:styleId="249">
    <w:name w:val="正文文本 Char Char"/>
    <w:qFormat/>
    <w:uiPriority w:val="0"/>
    <w:rPr>
      <w:rFonts w:ascii="Calibri" w:hAnsi="Calibri" w:eastAsia="宋体"/>
      <w:kern w:val="2"/>
      <w:sz w:val="21"/>
      <w:szCs w:val="22"/>
      <w:lang w:val="en-US" w:eastAsia="zh-CN" w:bidi="ar-SA"/>
    </w:rPr>
  </w:style>
  <w:style w:type="character" w:customStyle="1" w:styleId="250">
    <w:name w:val="页脚 Char1"/>
    <w:link w:val="251"/>
    <w:qFormat/>
    <w:locked/>
    <w:uiPriority w:val="0"/>
    <w:rPr>
      <w:sz w:val="18"/>
      <w:szCs w:val="18"/>
    </w:rPr>
  </w:style>
  <w:style w:type="paragraph" w:customStyle="1" w:styleId="251">
    <w:name w:val="页脚1"/>
    <w:basedOn w:val="1"/>
    <w:link w:val="250"/>
    <w:qFormat/>
    <w:uiPriority w:val="0"/>
    <w:pPr>
      <w:tabs>
        <w:tab w:val="center" w:pos="4153"/>
        <w:tab w:val="right" w:pos="8306"/>
      </w:tabs>
      <w:snapToGrid w:val="0"/>
      <w:jc w:val="left"/>
    </w:pPr>
    <w:rPr>
      <w:kern w:val="0"/>
      <w:sz w:val="18"/>
      <w:szCs w:val="18"/>
    </w:rPr>
  </w:style>
  <w:style w:type="character" w:customStyle="1" w:styleId="252">
    <w:name w:val="m_01"/>
    <w:qFormat/>
    <w:uiPriority w:val="0"/>
  </w:style>
  <w:style w:type="character" w:customStyle="1" w:styleId="253">
    <w:name w:val="font01"/>
    <w:qFormat/>
    <w:uiPriority w:val="0"/>
    <w:rPr>
      <w:rFonts w:hint="eastAsia" w:ascii="宋体" w:hAnsi="宋体" w:eastAsia="宋体" w:cs="宋体"/>
      <w:b/>
      <w:color w:val="000000"/>
      <w:sz w:val="20"/>
      <w:szCs w:val="20"/>
      <w:u w:val="none"/>
    </w:rPr>
  </w:style>
  <w:style w:type="character" w:customStyle="1" w:styleId="254">
    <w:name w:val="正文文本 Char1"/>
    <w:qFormat/>
    <w:uiPriority w:val="0"/>
    <w:rPr>
      <w:rFonts w:ascii="Calibri" w:hAnsi="Calibri" w:eastAsia="宋体"/>
      <w:kern w:val="2"/>
      <w:sz w:val="21"/>
      <w:szCs w:val="22"/>
      <w:lang w:val="en-US" w:eastAsia="zh-CN" w:bidi="ar-SA"/>
    </w:rPr>
  </w:style>
  <w:style w:type="character" w:customStyle="1" w:styleId="255">
    <w:name w:val="20line1"/>
    <w:qFormat/>
    <w:uiPriority w:val="0"/>
    <w:rPr>
      <w:rFonts w:cs="Times New Roman"/>
    </w:rPr>
  </w:style>
  <w:style w:type="character" w:customStyle="1" w:styleId="256">
    <w:name w:val="内容文本 Char"/>
    <w:link w:val="257"/>
    <w:qFormat/>
    <w:uiPriority w:val="0"/>
    <w:rPr>
      <w:rFonts w:ascii="宋体" w:hAnsi="宋体"/>
      <w:sz w:val="24"/>
      <w:szCs w:val="24"/>
    </w:rPr>
  </w:style>
  <w:style w:type="paragraph" w:customStyle="1" w:styleId="257">
    <w:name w:val="内容文本"/>
    <w:basedOn w:val="1"/>
    <w:link w:val="256"/>
    <w:qFormat/>
    <w:uiPriority w:val="0"/>
    <w:pPr>
      <w:autoSpaceDE w:val="0"/>
      <w:autoSpaceDN w:val="0"/>
      <w:spacing w:line="360" w:lineRule="auto"/>
      <w:ind w:firstLine="480" w:firstLineChars="200"/>
      <w:jc w:val="left"/>
    </w:pPr>
    <w:rPr>
      <w:rFonts w:ascii="宋体" w:hAnsi="宋体"/>
      <w:kern w:val="0"/>
      <w:sz w:val="24"/>
    </w:rPr>
  </w:style>
  <w:style w:type="character" w:customStyle="1" w:styleId="258">
    <w:name w:val="正文文本缩进 Char2"/>
    <w:semiHidden/>
    <w:qFormat/>
    <w:uiPriority w:val="99"/>
    <w:rPr>
      <w:rFonts w:ascii="Times New Roman" w:hAnsi="Times New Roman" w:eastAsia="宋体" w:cs="Times New Roman"/>
      <w:sz w:val="36"/>
      <w:szCs w:val="24"/>
    </w:rPr>
  </w:style>
  <w:style w:type="character" w:customStyle="1" w:styleId="259">
    <w:name w:val="样式1 Char_1"/>
    <w:link w:val="260"/>
    <w:qFormat/>
    <w:uiPriority w:val="0"/>
    <w:rPr>
      <w:rFonts w:ascii="宋体" w:hAnsi="Arial"/>
      <w:b/>
      <w:sz w:val="32"/>
    </w:rPr>
  </w:style>
  <w:style w:type="paragraph" w:customStyle="1" w:styleId="260">
    <w:name w:val="样式1_1"/>
    <w:basedOn w:val="1"/>
    <w:link w:val="259"/>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261">
    <w:name w:val="标准正文格式 Char Char"/>
    <w:link w:val="262"/>
    <w:qFormat/>
    <w:uiPriority w:val="0"/>
    <w:rPr>
      <w:rFonts w:eastAsia="仿宋_GB2312"/>
      <w:bCs/>
      <w:sz w:val="28"/>
    </w:rPr>
  </w:style>
  <w:style w:type="paragraph" w:customStyle="1" w:styleId="262">
    <w:name w:val="标准正文格式"/>
    <w:basedOn w:val="1"/>
    <w:link w:val="261"/>
    <w:qFormat/>
    <w:uiPriority w:val="0"/>
    <w:pPr>
      <w:widowControl/>
      <w:adjustRightInd w:val="0"/>
      <w:spacing w:before="60" w:after="120" w:line="360" w:lineRule="auto"/>
      <w:ind w:firstLine="200" w:firstLineChars="200"/>
      <w:textAlignment w:val="baseline"/>
    </w:pPr>
    <w:rPr>
      <w:rFonts w:eastAsia="仿宋_GB2312"/>
      <w:bCs/>
      <w:kern w:val="0"/>
      <w:sz w:val="28"/>
      <w:szCs w:val="20"/>
    </w:rPr>
  </w:style>
  <w:style w:type="character" w:customStyle="1" w:styleId="263">
    <w:name w:val="SRIT_正文 Char"/>
    <w:link w:val="264"/>
    <w:qFormat/>
    <w:uiPriority w:val="0"/>
    <w:rPr>
      <w:rFonts w:eastAsia="仿宋"/>
      <w:kern w:val="2"/>
      <w:sz w:val="28"/>
      <w:szCs w:val="21"/>
      <w:lang w:val="zh-CN"/>
    </w:rPr>
  </w:style>
  <w:style w:type="paragraph" w:customStyle="1" w:styleId="264">
    <w:name w:val="SRIT_正文"/>
    <w:basedOn w:val="1"/>
    <w:link w:val="263"/>
    <w:qFormat/>
    <w:uiPriority w:val="0"/>
    <w:pPr>
      <w:spacing w:line="520" w:lineRule="exact"/>
      <w:ind w:firstLine="200" w:firstLineChars="200"/>
    </w:pPr>
    <w:rPr>
      <w:rFonts w:eastAsia="仿宋"/>
      <w:sz w:val="28"/>
      <w:szCs w:val="21"/>
      <w:lang w:val="zh-CN"/>
    </w:rPr>
  </w:style>
  <w:style w:type="character" w:customStyle="1" w:styleId="265">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266">
    <w:name w:val="正文文本缩进 3 Char3"/>
    <w:semiHidden/>
    <w:qFormat/>
    <w:uiPriority w:val="99"/>
    <w:rPr>
      <w:rFonts w:ascii="Times New Roman" w:hAnsi="Times New Roman" w:eastAsia="宋体" w:cs="Times New Roman"/>
      <w:sz w:val="16"/>
      <w:szCs w:val="16"/>
    </w:rPr>
  </w:style>
  <w:style w:type="character" w:customStyle="1" w:styleId="267">
    <w:name w:val="font121"/>
    <w:qFormat/>
    <w:uiPriority w:val="0"/>
    <w:rPr>
      <w:rFonts w:hint="default" w:ascii="Calibri" w:hAnsi="Calibri" w:cs="Calibri"/>
      <w:color w:val="000000"/>
      <w:sz w:val="22"/>
      <w:szCs w:val="22"/>
      <w:u w:val="none"/>
    </w:rPr>
  </w:style>
  <w:style w:type="character" w:customStyle="1" w:styleId="268">
    <w:name w:val="样式1 Char Char"/>
    <w:link w:val="269"/>
    <w:qFormat/>
    <w:uiPriority w:val="0"/>
    <w:rPr>
      <w:rFonts w:ascii="宋体" w:hAnsi="宋体"/>
      <w:sz w:val="21"/>
    </w:rPr>
  </w:style>
  <w:style w:type="paragraph" w:customStyle="1" w:styleId="269">
    <w:name w:val="样式1"/>
    <w:basedOn w:val="1"/>
    <w:link w:val="268"/>
    <w:qFormat/>
    <w:uiPriority w:val="0"/>
    <w:pPr>
      <w:tabs>
        <w:tab w:val="left" w:pos="709"/>
      </w:tabs>
      <w:adjustRightInd w:val="0"/>
      <w:ind w:left="709" w:hanging="709"/>
      <w:textAlignment w:val="baseline"/>
    </w:pPr>
    <w:rPr>
      <w:rFonts w:ascii="宋体" w:hAnsi="宋体"/>
      <w:kern w:val="0"/>
      <w:szCs w:val="20"/>
    </w:rPr>
  </w:style>
  <w:style w:type="character" w:customStyle="1" w:styleId="270">
    <w:name w:val="普通文字 Char1"/>
    <w:qFormat/>
    <w:uiPriority w:val="0"/>
    <w:rPr>
      <w:rFonts w:ascii="宋体" w:hAnsi="Courier New" w:eastAsia="宋体"/>
      <w:kern w:val="2"/>
      <w:sz w:val="21"/>
      <w:lang w:val="en-US" w:eastAsia="zh-CN" w:bidi="ar-SA"/>
    </w:rPr>
  </w:style>
  <w:style w:type="character" w:customStyle="1" w:styleId="271">
    <w:name w:val="批注文字 Char2"/>
    <w:semiHidden/>
    <w:qFormat/>
    <w:uiPriority w:val="99"/>
    <w:rPr>
      <w:rFonts w:ascii="Times New Roman" w:hAnsi="Times New Roman" w:eastAsia="宋体" w:cs="Times New Roman"/>
      <w:sz w:val="36"/>
      <w:szCs w:val="24"/>
    </w:rPr>
  </w:style>
  <w:style w:type="character" w:customStyle="1" w:styleId="272">
    <w:name w:val="font11"/>
    <w:qFormat/>
    <w:uiPriority w:val="0"/>
    <w:rPr>
      <w:rFonts w:hint="eastAsia" w:ascii="宋体" w:hAnsi="宋体" w:eastAsia="宋体" w:cs="宋体"/>
      <w:color w:val="FF0000"/>
      <w:sz w:val="18"/>
      <w:szCs w:val="18"/>
      <w:u w:val="none"/>
    </w:rPr>
  </w:style>
  <w:style w:type="character" w:customStyle="1" w:styleId="273">
    <w:name w:val="Char Char17"/>
    <w:qFormat/>
    <w:locked/>
    <w:uiPriority w:val="0"/>
    <w:rPr>
      <w:rFonts w:ascii="宋体" w:hAnsi="Courier New"/>
      <w:kern w:val="2"/>
      <w:sz w:val="24"/>
      <w:szCs w:val="24"/>
      <w:lang w:bidi="ar-SA"/>
    </w:rPr>
  </w:style>
  <w:style w:type="character" w:customStyle="1" w:styleId="274">
    <w:name w:val="style13"/>
    <w:qFormat/>
    <w:uiPriority w:val="0"/>
  </w:style>
  <w:style w:type="character" w:customStyle="1" w:styleId="275">
    <w:name w:val="批注框文本 Char3"/>
    <w:semiHidden/>
    <w:qFormat/>
    <w:uiPriority w:val="99"/>
    <w:rPr>
      <w:rFonts w:ascii="Times New Roman" w:hAnsi="Times New Roman" w:eastAsia="宋体" w:cs="Times New Roman"/>
      <w:sz w:val="18"/>
      <w:szCs w:val="18"/>
    </w:rPr>
  </w:style>
  <w:style w:type="character" w:customStyle="1" w:styleId="276">
    <w:name w:val="批注框文本 Char2"/>
    <w:qFormat/>
    <w:uiPriority w:val="0"/>
    <w:rPr>
      <w:rFonts w:eastAsia="宋体"/>
      <w:sz w:val="18"/>
      <w:szCs w:val="18"/>
    </w:rPr>
  </w:style>
  <w:style w:type="character" w:customStyle="1" w:styleId="277">
    <w:name w:val="正文文本缩进 2 Char Char"/>
    <w:qFormat/>
    <w:uiPriority w:val="0"/>
    <w:rPr>
      <w:rFonts w:eastAsia="宋体"/>
      <w:kern w:val="2"/>
      <w:sz w:val="36"/>
      <w:szCs w:val="24"/>
      <w:lang w:val="en-US" w:eastAsia="zh-CN" w:bidi="ar-SA"/>
    </w:rPr>
  </w:style>
  <w:style w:type="character" w:customStyle="1" w:styleId="278">
    <w:name w:val="正文文本 Char"/>
    <w:qFormat/>
    <w:uiPriority w:val="99"/>
    <w:rPr>
      <w:rFonts w:ascii="Calibri" w:hAnsi="Calibri" w:eastAsia="宋体"/>
      <w:kern w:val="2"/>
      <w:sz w:val="21"/>
      <w:szCs w:val="22"/>
      <w:lang w:val="en-US" w:eastAsia="zh-CN" w:bidi="ar-SA"/>
    </w:rPr>
  </w:style>
  <w:style w:type="character" w:customStyle="1" w:styleId="279">
    <w:name w:val="f9b1"/>
    <w:qFormat/>
    <w:uiPriority w:val="0"/>
    <w:rPr>
      <w:rFonts w:hint="default" w:ascii="ˎ̥" w:hAnsi="ˎ̥"/>
      <w:color w:val="000000"/>
      <w:sz w:val="18"/>
      <w:szCs w:val="18"/>
      <w:u w:val="none"/>
    </w:rPr>
  </w:style>
  <w:style w:type="character" w:customStyle="1" w:styleId="280">
    <w:name w:val="font91"/>
    <w:qFormat/>
    <w:uiPriority w:val="0"/>
    <w:rPr>
      <w:rFonts w:hint="default" w:ascii="Arial" w:hAnsi="Arial" w:cs="Arial"/>
      <w:color w:val="000000"/>
      <w:sz w:val="20"/>
      <w:szCs w:val="20"/>
      <w:u w:val="none"/>
    </w:rPr>
  </w:style>
  <w:style w:type="character" w:customStyle="1" w:styleId="281">
    <w:name w:val="页码1"/>
    <w:qFormat/>
    <w:uiPriority w:val="0"/>
  </w:style>
  <w:style w:type="character" w:customStyle="1" w:styleId="282">
    <w:name w:val="h Char Char1"/>
    <w:qFormat/>
    <w:uiPriority w:val="0"/>
    <w:rPr>
      <w:sz w:val="18"/>
      <w:szCs w:val="18"/>
    </w:rPr>
  </w:style>
  <w:style w:type="character" w:customStyle="1" w:styleId="283">
    <w:name w:val="default1"/>
    <w:qFormat/>
    <w:uiPriority w:val="0"/>
    <w:rPr>
      <w:rFonts w:ascii="Arial" w:hAnsi="Arial" w:cs="Times New Roman"/>
      <w:sz w:val="20"/>
    </w:rPr>
  </w:style>
  <w:style w:type="character" w:customStyle="1" w:styleId="284">
    <w:name w:val="标题 3 Char Char"/>
    <w:qFormat/>
    <w:uiPriority w:val="0"/>
    <w:rPr>
      <w:rFonts w:eastAsia="楷体_GB2312"/>
      <w:b/>
      <w:bCs/>
      <w:kern w:val="2"/>
      <w:sz w:val="32"/>
      <w:szCs w:val="32"/>
      <w:lang w:val="en-US" w:eastAsia="zh-CN" w:bidi="ar-SA"/>
    </w:rPr>
  </w:style>
  <w:style w:type="character" w:customStyle="1" w:styleId="285">
    <w:name w:val="m_491"/>
    <w:qFormat/>
    <w:uiPriority w:val="0"/>
  </w:style>
  <w:style w:type="character" w:customStyle="1" w:styleId="286">
    <w:name w:val="页眉 Char3"/>
    <w:qFormat/>
    <w:uiPriority w:val="99"/>
    <w:rPr>
      <w:rFonts w:eastAsia="宋体"/>
      <w:kern w:val="2"/>
      <w:sz w:val="18"/>
      <w:szCs w:val="18"/>
      <w:lang w:val="en-US" w:eastAsia="zh-CN" w:bidi="ar-SA"/>
    </w:rPr>
  </w:style>
  <w:style w:type="character" w:customStyle="1" w:styleId="287">
    <w:name w:val="正文首行缩进（绿盟科技） Char"/>
    <w:link w:val="288"/>
    <w:qFormat/>
    <w:uiPriority w:val="0"/>
    <w:rPr>
      <w:rFonts w:ascii="Arial" w:hAnsi="Arial"/>
      <w:szCs w:val="21"/>
    </w:rPr>
  </w:style>
  <w:style w:type="paragraph" w:customStyle="1" w:styleId="288">
    <w:name w:val="正文首行缩进（绿盟科技）"/>
    <w:basedOn w:val="1"/>
    <w:link w:val="287"/>
    <w:qFormat/>
    <w:uiPriority w:val="0"/>
    <w:pPr>
      <w:widowControl/>
      <w:spacing w:after="50" w:line="300" w:lineRule="auto"/>
      <w:ind w:firstLine="200" w:firstLineChars="200"/>
      <w:jc w:val="left"/>
    </w:pPr>
    <w:rPr>
      <w:rFonts w:ascii="Arial" w:hAnsi="Arial"/>
      <w:kern w:val="0"/>
      <w:sz w:val="20"/>
      <w:szCs w:val="21"/>
    </w:rPr>
  </w:style>
  <w:style w:type="character" w:customStyle="1" w:styleId="289">
    <w:name w:val="正文1 Char Char"/>
    <w:link w:val="290"/>
    <w:qFormat/>
    <w:uiPriority w:val="0"/>
    <w:rPr>
      <w:rFonts w:ascii="宋体" w:hAnsi="宋体"/>
      <w:color w:val="000000"/>
      <w:sz w:val="24"/>
    </w:rPr>
  </w:style>
  <w:style w:type="paragraph" w:customStyle="1" w:styleId="290">
    <w:name w:val="正文11"/>
    <w:basedOn w:val="1"/>
    <w:link w:val="289"/>
    <w:qFormat/>
    <w:uiPriority w:val="0"/>
    <w:pPr>
      <w:spacing w:line="360" w:lineRule="auto"/>
      <w:ind w:firstLine="200" w:firstLineChars="200"/>
      <w:jc w:val="left"/>
    </w:pPr>
    <w:rPr>
      <w:rFonts w:ascii="宋体" w:hAnsi="宋体"/>
      <w:color w:val="000000"/>
      <w:kern w:val="0"/>
      <w:sz w:val="24"/>
      <w:szCs w:val="20"/>
    </w:rPr>
  </w:style>
  <w:style w:type="character" w:customStyle="1" w:styleId="291">
    <w:name w:val="ant-form-item-children1"/>
    <w:qFormat/>
    <w:uiPriority w:val="0"/>
    <w:rPr>
      <w:szCs w:val="24"/>
    </w:rPr>
  </w:style>
  <w:style w:type="character" w:customStyle="1" w:styleId="292">
    <w:name w:val="Char Char12"/>
    <w:qFormat/>
    <w:uiPriority w:val="0"/>
    <w:rPr>
      <w:rFonts w:ascii="Arial" w:hAnsi="Arial" w:eastAsia="黑体"/>
      <w:b/>
      <w:bCs/>
      <w:kern w:val="2"/>
      <w:sz w:val="32"/>
      <w:szCs w:val="32"/>
      <w:lang w:val="en-US" w:eastAsia="zh-CN" w:bidi="ar-SA"/>
    </w:rPr>
  </w:style>
  <w:style w:type="character" w:customStyle="1" w:styleId="293">
    <w:name w:val="正文缩进 Char Char"/>
    <w:qFormat/>
    <w:uiPriority w:val="0"/>
    <w:rPr>
      <w:rFonts w:eastAsia="宋体"/>
      <w:kern w:val="2"/>
      <w:sz w:val="21"/>
      <w:lang w:val="en-US" w:eastAsia="zh-CN" w:bidi="ar-SA"/>
    </w:rPr>
  </w:style>
  <w:style w:type="character" w:customStyle="1" w:styleId="294">
    <w:name w:val="尾注文本 Char1"/>
    <w:qFormat/>
    <w:uiPriority w:val="0"/>
    <w:rPr>
      <w:kern w:val="2"/>
      <w:sz w:val="21"/>
      <w:szCs w:val="24"/>
    </w:rPr>
  </w:style>
  <w:style w:type="character" w:customStyle="1" w:styleId="295">
    <w:name w:val="h3 Char1"/>
    <w:qFormat/>
    <w:uiPriority w:val="0"/>
    <w:rPr>
      <w:rFonts w:eastAsia="楷体_GB2312"/>
      <w:b/>
      <w:bCs/>
      <w:kern w:val="2"/>
      <w:sz w:val="32"/>
      <w:szCs w:val="32"/>
      <w:lang w:val="en-US" w:eastAsia="zh-CN" w:bidi="ar-SA"/>
    </w:rPr>
  </w:style>
  <w:style w:type="character" w:customStyle="1" w:styleId="296">
    <w:name w:val="apple-converted-space"/>
    <w:basedOn w:val="54"/>
    <w:qFormat/>
    <w:uiPriority w:val="0"/>
  </w:style>
  <w:style w:type="character" w:customStyle="1" w:styleId="297">
    <w:name w:val="正文文本缩进 2 Char Char Char Char Char Char Char Char Char Char1"/>
    <w:qFormat/>
    <w:uiPriority w:val="0"/>
    <w:rPr>
      <w:rFonts w:eastAsia="宋体"/>
      <w:kern w:val="2"/>
      <w:sz w:val="36"/>
      <w:szCs w:val="24"/>
      <w:lang w:val="en-US" w:eastAsia="zh-CN" w:bidi="ar-SA"/>
    </w:rPr>
  </w:style>
  <w:style w:type="character" w:customStyle="1" w:styleId="298">
    <w:name w:val="标题 4 Char Char"/>
    <w:qFormat/>
    <w:uiPriority w:val="0"/>
    <w:rPr>
      <w:rFonts w:ascii="Cambria" w:hAnsi="Cambria" w:eastAsia="宋体"/>
      <w:b/>
      <w:bCs/>
      <w:kern w:val="2"/>
      <w:sz w:val="28"/>
      <w:szCs w:val="28"/>
      <w:lang w:val="en-US" w:eastAsia="zh-CN" w:bidi="ar-SA"/>
    </w:rPr>
  </w:style>
  <w:style w:type="character" w:customStyle="1" w:styleId="299">
    <w:name w:val="style42"/>
    <w:qFormat/>
    <w:uiPriority w:val="0"/>
    <w:rPr>
      <w:color w:val="000000"/>
    </w:rPr>
  </w:style>
  <w:style w:type="character" w:customStyle="1" w:styleId="300">
    <w:name w:val="正文首行缩进 Char1"/>
    <w:qFormat/>
    <w:uiPriority w:val="99"/>
    <w:rPr>
      <w:rFonts w:ascii="Calibri" w:hAnsi="Calibri" w:eastAsia="宋体" w:cs="Times New Roman"/>
      <w:kern w:val="2"/>
      <w:sz w:val="21"/>
      <w:szCs w:val="22"/>
      <w:lang w:val="en-US" w:eastAsia="zh-CN" w:bidi="ar-SA"/>
    </w:rPr>
  </w:style>
  <w:style w:type="character" w:customStyle="1" w:styleId="301">
    <w:name w:val="font151"/>
    <w:qFormat/>
    <w:uiPriority w:val="0"/>
    <w:rPr>
      <w:rFonts w:ascii="font-weight : 700" w:hAnsi="font-weight : 700" w:eastAsia="font-weight : 700" w:cs="font-weight : 700"/>
      <w:color w:val="000000"/>
      <w:sz w:val="20"/>
      <w:szCs w:val="20"/>
      <w:u w:val="none"/>
    </w:rPr>
  </w:style>
  <w:style w:type="character" w:customStyle="1" w:styleId="302">
    <w:name w:val="Header Char"/>
    <w:qFormat/>
    <w:uiPriority w:val="0"/>
    <w:rPr>
      <w:rFonts w:eastAsia="仿宋_GB2312"/>
      <w:kern w:val="2"/>
      <w:sz w:val="18"/>
      <w:lang w:val="en-US" w:eastAsia="zh-CN" w:bidi="ar-SA"/>
    </w:rPr>
  </w:style>
  <w:style w:type="character" w:customStyle="1" w:styleId="303">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304">
    <w:name w:val="纯文本 Char3"/>
    <w:semiHidden/>
    <w:qFormat/>
    <w:uiPriority w:val="99"/>
    <w:rPr>
      <w:rFonts w:ascii="宋体" w:hAnsi="Courier New" w:eastAsia="宋体" w:cs="Courier New"/>
      <w:szCs w:val="21"/>
    </w:rPr>
  </w:style>
  <w:style w:type="character" w:customStyle="1" w:styleId="305">
    <w:name w:val="Plain Text Char"/>
    <w:qFormat/>
    <w:locked/>
    <w:uiPriority w:val="0"/>
    <w:rPr>
      <w:rFonts w:ascii="宋体" w:hAnsi="Courier New" w:eastAsia="宋体" w:cs="Times New Roman"/>
      <w:sz w:val="24"/>
      <w:szCs w:val="24"/>
    </w:rPr>
  </w:style>
  <w:style w:type="character" w:customStyle="1" w:styleId="306">
    <w:name w:val="Char Char14"/>
    <w:qFormat/>
    <w:uiPriority w:val="0"/>
    <w:rPr>
      <w:rFonts w:eastAsia="楷体_GB2312"/>
      <w:b/>
      <w:bCs/>
      <w:kern w:val="2"/>
      <w:sz w:val="32"/>
      <w:szCs w:val="32"/>
      <w:lang w:val="en-US" w:eastAsia="zh-CN" w:bidi="ar-SA"/>
    </w:rPr>
  </w:style>
  <w:style w:type="character" w:customStyle="1" w:styleId="307">
    <w:name w:val="普通(网站) Char"/>
    <w:link w:val="48"/>
    <w:qFormat/>
    <w:locked/>
    <w:uiPriority w:val="0"/>
    <w:rPr>
      <w:rFonts w:ascii="宋体" w:hAnsi="宋体"/>
      <w:sz w:val="24"/>
      <w:szCs w:val="24"/>
    </w:rPr>
  </w:style>
  <w:style w:type="character" w:customStyle="1" w:styleId="308">
    <w:name w:val="Heading 3 Char"/>
    <w:qFormat/>
    <w:locked/>
    <w:uiPriority w:val="0"/>
    <w:rPr>
      <w:rFonts w:cs="Times New Roman"/>
      <w:b/>
      <w:bCs/>
      <w:sz w:val="32"/>
      <w:szCs w:val="32"/>
    </w:rPr>
  </w:style>
  <w:style w:type="character" w:customStyle="1" w:styleId="309">
    <w:name w:val="正文文本缩进 3 Char2"/>
    <w:link w:val="45"/>
    <w:qFormat/>
    <w:uiPriority w:val="0"/>
    <w:rPr>
      <w:sz w:val="16"/>
      <w:szCs w:val="16"/>
    </w:rPr>
  </w:style>
  <w:style w:type="character" w:customStyle="1" w:styleId="310">
    <w:name w:val="纯文本 Char_0_0"/>
    <w:link w:val="311"/>
    <w:qFormat/>
    <w:locked/>
    <w:uiPriority w:val="0"/>
    <w:rPr>
      <w:rFonts w:ascii="宋体" w:hAnsi="Courier New"/>
      <w:szCs w:val="21"/>
    </w:rPr>
  </w:style>
  <w:style w:type="paragraph" w:customStyle="1" w:styleId="311">
    <w:name w:val="纯文本_0"/>
    <w:basedOn w:val="1"/>
    <w:link w:val="310"/>
    <w:unhideWhenUsed/>
    <w:qFormat/>
    <w:uiPriority w:val="0"/>
    <w:pPr>
      <w:widowControl/>
      <w:jc w:val="left"/>
    </w:pPr>
    <w:rPr>
      <w:rFonts w:ascii="宋体" w:hAnsi="Courier New"/>
      <w:kern w:val="0"/>
      <w:sz w:val="20"/>
      <w:szCs w:val="21"/>
    </w:rPr>
  </w:style>
  <w:style w:type="character" w:customStyle="1" w:styleId="312">
    <w:name w:val="批注框文本 Char Char"/>
    <w:qFormat/>
    <w:uiPriority w:val="0"/>
    <w:rPr>
      <w:rFonts w:eastAsia="宋体"/>
      <w:kern w:val="2"/>
      <w:sz w:val="18"/>
      <w:lang w:val="en-US" w:eastAsia="zh-CN"/>
    </w:rPr>
  </w:style>
  <w:style w:type="character" w:customStyle="1" w:styleId="313">
    <w:name w:val="正文文本缩进 Char1"/>
    <w:link w:val="24"/>
    <w:qFormat/>
    <w:uiPriority w:val="0"/>
    <w:rPr>
      <w:rFonts w:ascii="仿宋_GB2312" w:eastAsia="仿宋_GB2312"/>
      <w:sz w:val="24"/>
    </w:rPr>
  </w:style>
  <w:style w:type="character" w:customStyle="1" w:styleId="314">
    <w:name w:val="Heading 2 Char"/>
    <w:qFormat/>
    <w:locked/>
    <w:uiPriority w:val="0"/>
    <w:rPr>
      <w:rFonts w:ascii="Calibri Light" w:hAnsi="Calibri Light" w:eastAsia="宋体" w:cs="Times New Roman"/>
      <w:b/>
      <w:bCs/>
      <w:sz w:val="32"/>
      <w:szCs w:val="32"/>
    </w:rPr>
  </w:style>
  <w:style w:type="character" w:customStyle="1" w:styleId="315">
    <w:name w:val="Body Text Indent 3 Char"/>
    <w:qFormat/>
    <w:locked/>
    <w:uiPriority w:val="0"/>
    <w:rPr>
      <w:sz w:val="16"/>
    </w:rPr>
  </w:style>
  <w:style w:type="character" w:customStyle="1" w:styleId="316">
    <w:name w:val="批注文字 Char Char"/>
    <w:qFormat/>
    <w:uiPriority w:val="0"/>
    <w:rPr>
      <w:rFonts w:eastAsia="宋体"/>
      <w:kern w:val="2"/>
      <w:sz w:val="36"/>
      <w:szCs w:val="24"/>
      <w:lang w:val="en-US" w:eastAsia="zh-CN" w:bidi="ar-SA"/>
    </w:rPr>
  </w:style>
  <w:style w:type="character" w:customStyle="1" w:styleId="317">
    <w:name w:val="product_detail_name"/>
    <w:basedOn w:val="54"/>
    <w:qFormat/>
    <w:uiPriority w:val="0"/>
  </w:style>
  <w:style w:type="character" w:customStyle="1" w:styleId="318">
    <w:name w:val="批注框文本 Char1"/>
    <w:qFormat/>
    <w:uiPriority w:val="0"/>
    <w:rPr>
      <w:rFonts w:eastAsia="宋体"/>
      <w:kern w:val="2"/>
      <w:sz w:val="18"/>
      <w:szCs w:val="18"/>
      <w:lang w:val="en-US" w:eastAsia="zh-CN" w:bidi="ar-SA"/>
    </w:rPr>
  </w:style>
  <w:style w:type="character" w:customStyle="1" w:styleId="319">
    <w:name w:val="行号1"/>
    <w:qFormat/>
    <w:uiPriority w:val="0"/>
  </w:style>
  <w:style w:type="character" w:customStyle="1" w:styleId="320">
    <w:name w:val="fontstyle01"/>
    <w:qFormat/>
    <w:uiPriority w:val="0"/>
    <w:rPr>
      <w:rFonts w:hint="eastAsia" w:ascii="宋体" w:hAnsi="宋体" w:eastAsia="宋体"/>
      <w:color w:val="000000"/>
      <w:sz w:val="24"/>
      <w:szCs w:val="24"/>
    </w:rPr>
  </w:style>
  <w:style w:type="character" w:customStyle="1" w:styleId="321">
    <w:name w:val="正文文本缩进 2 Char3"/>
    <w:basedOn w:val="54"/>
    <w:semiHidden/>
    <w:qFormat/>
    <w:uiPriority w:val="0"/>
    <w:rPr>
      <w:kern w:val="2"/>
      <w:sz w:val="21"/>
      <w:szCs w:val="24"/>
    </w:rPr>
  </w:style>
  <w:style w:type="character" w:customStyle="1" w:styleId="322">
    <w:name w:val="正文文本缩进 Char3"/>
    <w:basedOn w:val="54"/>
    <w:semiHidden/>
    <w:qFormat/>
    <w:uiPriority w:val="0"/>
    <w:rPr>
      <w:kern w:val="2"/>
      <w:sz w:val="21"/>
      <w:szCs w:val="24"/>
    </w:rPr>
  </w:style>
  <w:style w:type="character" w:customStyle="1" w:styleId="323">
    <w:name w:val="尾注文本 Char3"/>
    <w:basedOn w:val="54"/>
    <w:semiHidden/>
    <w:qFormat/>
    <w:uiPriority w:val="0"/>
    <w:rPr>
      <w:kern w:val="2"/>
      <w:sz w:val="21"/>
      <w:szCs w:val="24"/>
    </w:rPr>
  </w:style>
  <w:style w:type="character" w:customStyle="1" w:styleId="324">
    <w:name w:val="文档结构图 Char3"/>
    <w:basedOn w:val="54"/>
    <w:semiHidden/>
    <w:qFormat/>
    <w:uiPriority w:val="0"/>
    <w:rPr>
      <w:rFonts w:ascii="宋体"/>
      <w:kern w:val="2"/>
      <w:sz w:val="18"/>
      <w:szCs w:val="18"/>
    </w:rPr>
  </w:style>
  <w:style w:type="character" w:customStyle="1" w:styleId="325">
    <w:name w:val="称呼 Char2"/>
    <w:basedOn w:val="54"/>
    <w:qFormat/>
    <w:uiPriority w:val="0"/>
    <w:rPr>
      <w:kern w:val="2"/>
      <w:sz w:val="21"/>
      <w:szCs w:val="24"/>
    </w:rPr>
  </w:style>
  <w:style w:type="character" w:customStyle="1" w:styleId="326">
    <w:name w:val="脚注文本 Char2"/>
    <w:basedOn w:val="54"/>
    <w:semiHidden/>
    <w:qFormat/>
    <w:uiPriority w:val="0"/>
    <w:rPr>
      <w:kern w:val="2"/>
      <w:sz w:val="18"/>
      <w:szCs w:val="18"/>
    </w:rPr>
  </w:style>
  <w:style w:type="character" w:customStyle="1" w:styleId="327">
    <w:name w:val="副标题 Char3"/>
    <w:basedOn w:val="54"/>
    <w:qFormat/>
    <w:uiPriority w:val="0"/>
    <w:rPr>
      <w:rFonts w:asciiTheme="majorHAnsi" w:hAnsiTheme="majorHAnsi" w:cstheme="majorBidi"/>
      <w:b/>
      <w:bCs/>
      <w:kern w:val="28"/>
      <w:sz w:val="32"/>
      <w:szCs w:val="32"/>
    </w:rPr>
  </w:style>
  <w:style w:type="paragraph" w:customStyle="1" w:styleId="328">
    <w:name w:val="heading"/>
    <w:basedOn w:val="1"/>
    <w:next w:val="1"/>
    <w:qFormat/>
    <w:uiPriority w:val="0"/>
    <w:pPr>
      <w:keepNext/>
      <w:keepLines/>
      <w:tabs>
        <w:tab w:val="left" w:pos="840"/>
        <w:tab w:val="left" w:pos="1320"/>
      </w:tabs>
      <w:spacing w:before="260" w:after="260" w:line="416" w:lineRule="auto"/>
      <w:ind w:left="1320" w:hanging="420"/>
      <w:outlineLvl w:val="1"/>
    </w:pPr>
    <w:rPr>
      <w:rFonts w:ascii="Arial" w:hAnsi="Arial" w:eastAsia="黑体" w:cs="Arial"/>
      <w:b/>
      <w:bCs/>
      <w:sz w:val="32"/>
      <w:szCs w:val="32"/>
    </w:rPr>
  </w:style>
  <w:style w:type="character" w:customStyle="1" w:styleId="329">
    <w:name w:val="正文文本缩进 3 Char4"/>
    <w:basedOn w:val="54"/>
    <w:semiHidden/>
    <w:qFormat/>
    <w:uiPriority w:val="0"/>
    <w:rPr>
      <w:kern w:val="2"/>
      <w:sz w:val="16"/>
      <w:szCs w:val="16"/>
    </w:rPr>
  </w:style>
  <w:style w:type="character" w:customStyle="1" w:styleId="330">
    <w:name w:val="正文文本 2 Char1"/>
    <w:basedOn w:val="54"/>
    <w:semiHidden/>
    <w:qFormat/>
    <w:uiPriority w:val="0"/>
    <w:rPr>
      <w:kern w:val="2"/>
      <w:sz w:val="21"/>
      <w:szCs w:val="24"/>
    </w:rPr>
  </w:style>
  <w:style w:type="paragraph" w:customStyle="1" w:styleId="331">
    <w:name w:val="Char Char Char1"/>
    <w:basedOn w:val="1"/>
    <w:qFormat/>
    <w:uiPriority w:val="0"/>
    <w:rPr>
      <w:rFonts w:ascii="Calibri" w:hAnsi="Calibri"/>
      <w:szCs w:val="20"/>
    </w:rPr>
  </w:style>
  <w:style w:type="paragraph" w:customStyle="1" w:styleId="332">
    <w:name w:val="Char12"/>
    <w:basedOn w:val="1"/>
    <w:qFormat/>
    <w:uiPriority w:val="0"/>
    <w:rPr>
      <w:rFonts w:ascii="仿宋_GB2312" w:hAnsi="Calibri" w:eastAsia="仿宋_GB2312"/>
      <w:b/>
      <w:sz w:val="32"/>
      <w:szCs w:val="32"/>
    </w:rPr>
  </w:style>
  <w:style w:type="paragraph" w:customStyle="1" w:styleId="333">
    <w:name w:val="table_1stline"/>
    <w:basedOn w:val="1"/>
    <w:qFormat/>
    <w:uiPriority w:val="0"/>
    <w:pPr>
      <w:widowControl/>
      <w:spacing w:before="120"/>
      <w:jc w:val="left"/>
    </w:pPr>
    <w:rPr>
      <w:rFonts w:ascii="Calibri" w:hAnsi="Calibri"/>
      <w:bCs/>
      <w:kern w:val="0"/>
      <w:sz w:val="20"/>
      <w:szCs w:val="20"/>
      <w:lang w:val="de-DE" w:eastAsia="de-DE"/>
    </w:rPr>
  </w:style>
  <w:style w:type="paragraph" w:customStyle="1" w:styleId="334">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5">
    <w:name w:val="GP公文标题5"/>
    <w:basedOn w:val="1"/>
    <w:next w:val="336"/>
    <w:qFormat/>
    <w:uiPriority w:val="0"/>
    <w:pPr>
      <w:numPr>
        <w:ilvl w:val="4"/>
        <w:numId w:val="1"/>
      </w:numPr>
      <w:spacing w:beforeLines="50" w:afterLines="50" w:line="360" w:lineRule="auto"/>
      <w:jc w:val="left"/>
      <w:outlineLvl w:val="4"/>
    </w:pPr>
    <w:rPr>
      <w:rFonts w:ascii="Calibri" w:hAnsi="Calibri" w:eastAsia="仿宋_GB2312"/>
      <w:b/>
      <w:sz w:val="24"/>
      <w:szCs w:val="21"/>
    </w:rPr>
  </w:style>
  <w:style w:type="paragraph" w:customStyle="1" w:styleId="336">
    <w:name w:val="GP正文(首行缩进)"/>
    <w:basedOn w:val="1"/>
    <w:qFormat/>
    <w:uiPriority w:val="0"/>
    <w:pPr>
      <w:spacing w:line="360" w:lineRule="auto"/>
      <w:ind w:firstLine="480" w:firstLineChars="200"/>
      <w:jc w:val="left"/>
    </w:pPr>
    <w:rPr>
      <w:rFonts w:ascii="Calibri" w:hAnsi="宋体"/>
      <w:sz w:val="24"/>
    </w:rPr>
  </w:style>
  <w:style w:type="paragraph" w:customStyle="1" w:styleId="337">
    <w:name w:val="敬启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38">
    <w:name w:val="机密、页码、日期"/>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39">
    <w:name w:val="批注框文本1"/>
    <w:basedOn w:val="1"/>
    <w:qFormat/>
    <w:uiPriority w:val="0"/>
    <w:rPr>
      <w:rFonts w:ascii="Calibri" w:hAnsi="Calibri"/>
      <w:sz w:val="18"/>
      <w:szCs w:val="18"/>
    </w:rPr>
  </w:style>
  <w:style w:type="paragraph" w:customStyle="1" w:styleId="340">
    <w:name w:val="Char Char Char Char Char Char Char3"/>
    <w:basedOn w:val="1"/>
    <w:qFormat/>
    <w:uiPriority w:val="0"/>
    <w:pPr>
      <w:adjustRightInd w:val="0"/>
      <w:spacing w:line="360" w:lineRule="atLeast"/>
      <w:textAlignment w:val="baseline"/>
    </w:pPr>
    <w:rPr>
      <w:rFonts w:ascii="Calibri" w:hAnsi="Calibri" w:eastAsia="Times New Roman"/>
    </w:rPr>
  </w:style>
  <w:style w:type="paragraph" w:customStyle="1" w:styleId="341">
    <w:name w:val="正文表标题"/>
    <w:next w:val="70"/>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342">
    <w:name w:val="证文"/>
    <w:basedOn w:val="1"/>
    <w:qFormat/>
    <w:uiPriority w:val="0"/>
    <w:pPr>
      <w:spacing w:line="360" w:lineRule="auto"/>
    </w:pPr>
    <w:rPr>
      <w:rFonts w:ascii="Calibri" w:hAnsi="Calibri"/>
      <w:sz w:val="24"/>
      <w:szCs w:val="20"/>
    </w:rPr>
  </w:style>
  <w:style w:type="paragraph" w:customStyle="1" w:styleId="34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44">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345">
    <w:name w:val="font6"/>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346">
    <w:name w:val="彩色列表 - 着色 11"/>
    <w:basedOn w:val="1"/>
    <w:qFormat/>
    <w:uiPriority w:val="0"/>
    <w:pPr>
      <w:ind w:firstLine="420" w:firstLineChars="200"/>
    </w:pPr>
    <w:rPr>
      <w:rFonts w:ascii="Calibri" w:hAnsi="Calibri"/>
      <w:szCs w:val="22"/>
    </w:rPr>
  </w:style>
  <w:style w:type="paragraph" w:customStyle="1" w:styleId="347">
    <w:name w:val="Char3 Char Char Char Char Char Char1"/>
    <w:basedOn w:val="19"/>
    <w:qFormat/>
    <w:uiPriority w:val="0"/>
    <w:rPr>
      <w:rFonts w:ascii="Tahoma" w:hAnsi="Tahoma" w:cs="Tahoma"/>
      <w:kern w:val="2"/>
      <w:sz w:val="24"/>
    </w:rPr>
  </w:style>
  <w:style w:type="paragraph" w:customStyle="1" w:styleId="348">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49">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50">
    <w:name w:val="Char3"/>
    <w:basedOn w:val="1"/>
    <w:qFormat/>
    <w:uiPriority w:val="0"/>
    <w:rPr>
      <w:rFonts w:ascii="Calibri" w:hAnsi="Calibri"/>
    </w:rPr>
  </w:style>
  <w:style w:type="paragraph" w:customStyle="1" w:styleId="351">
    <w:name w:val="日期1"/>
    <w:basedOn w:val="1"/>
    <w:next w:val="1"/>
    <w:qFormat/>
    <w:uiPriority w:val="0"/>
    <w:pPr>
      <w:ind w:left="100" w:leftChars="2500"/>
    </w:pPr>
    <w:rPr>
      <w:rFonts w:ascii="Calibri" w:hAnsi="Calibri"/>
      <w:kern w:val="0"/>
      <w:sz w:val="20"/>
      <w:szCs w:val="20"/>
    </w:rPr>
  </w:style>
  <w:style w:type="paragraph" w:customStyle="1" w:styleId="352">
    <w:name w:val="itemlist"/>
    <w:basedOn w:val="1"/>
    <w:qFormat/>
    <w:uiPriority w:val="0"/>
    <w:pPr>
      <w:widowControl/>
      <w:spacing w:line="300" w:lineRule="atLeast"/>
      <w:jc w:val="left"/>
    </w:pPr>
    <w:rPr>
      <w:rFonts w:ascii="宋体" w:hAnsi="宋体" w:cs="宋体"/>
      <w:kern w:val="0"/>
      <w:sz w:val="18"/>
      <w:szCs w:val="18"/>
    </w:rPr>
  </w:style>
  <w:style w:type="paragraph" w:customStyle="1" w:styleId="353">
    <w:name w:val="列出段落5"/>
    <w:basedOn w:val="1"/>
    <w:qFormat/>
    <w:uiPriority w:val="0"/>
    <w:pPr>
      <w:ind w:firstLine="420" w:firstLineChars="200"/>
    </w:pPr>
    <w:rPr>
      <w:rFonts w:ascii="Calibri" w:hAnsi="Calibri" w:cs="Calibri"/>
      <w:szCs w:val="21"/>
    </w:rPr>
  </w:style>
  <w:style w:type="paragraph" w:customStyle="1" w:styleId="354">
    <w:name w:val="样式 书籍标题3 + Arial 段前: 1 行 段后: 1 行"/>
    <w:basedOn w:val="355"/>
    <w:qFormat/>
    <w:uiPriority w:val="0"/>
    <w:pPr>
      <w:tabs>
        <w:tab w:val="left" w:pos="1260"/>
      </w:tabs>
      <w:spacing w:beforeLines="0" w:afterLines="0"/>
    </w:pPr>
    <w:rPr>
      <w:rFonts w:ascii="Arial" w:hAnsi="Arial"/>
    </w:rPr>
  </w:style>
  <w:style w:type="paragraph" w:customStyle="1" w:styleId="355">
    <w:name w:val="书籍标题3"/>
    <w:basedOn w:val="1"/>
    <w:qFormat/>
    <w:uiPriority w:val="0"/>
    <w:pPr>
      <w:tabs>
        <w:tab w:val="left" w:pos="1260"/>
      </w:tabs>
      <w:spacing w:beforeLines="100" w:afterLines="100"/>
      <w:ind w:left="1260" w:hanging="420"/>
      <w:jc w:val="left"/>
      <w:outlineLvl w:val="2"/>
    </w:pPr>
    <w:rPr>
      <w:rFonts w:ascii="Calibri" w:hAnsi="Calibri"/>
      <w:b/>
      <w:bCs/>
      <w:spacing w:val="20"/>
      <w:sz w:val="28"/>
      <w:szCs w:val="28"/>
    </w:rPr>
  </w:style>
  <w:style w:type="paragraph" w:customStyle="1" w:styleId="356">
    <w:name w:val="样式 正文首行缩进 + 首行缩进:  1 字符"/>
    <w:basedOn w:val="1"/>
    <w:next w:val="1"/>
    <w:qFormat/>
    <w:uiPriority w:val="0"/>
    <w:pPr>
      <w:spacing w:line="360" w:lineRule="auto"/>
      <w:ind w:firstLine="200" w:firstLineChars="200"/>
    </w:pPr>
    <w:rPr>
      <w:rFonts w:ascii="Calibri" w:hAnsi="Calibri" w:cs="宋体"/>
      <w:sz w:val="24"/>
      <w:szCs w:val="20"/>
    </w:rPr>
  </w:style>
  <w:style w:type="paragraph" w:customStyle="1" w:styleId="357">
    <w:name w:val="- 页码 -"/>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58">
    <w:name w:val="3级"/>
    <w:basedOn w:val="1"/>
    <w:qFormat/>
    <w:uiPriority w:val="0"/>
    <w:pPr>
      <w:spacing w:line="360" w:lineRule="auto"/>
      <w:jc w:val="left"/>
      <w:outlineLvl w:val="2"/>
    </w:pPr>
    <w:rPr>
      <w:rFonts w:ascii="宋体" w:hAnsi="宋体"/>
      <w:b/>
      <w:sz w:val="24"/>
    </w:rPr>
  </w:style>
  <w:style w:type="paragraph" w:customStyle="1" w:styleId="359">
    <w:name w:val="二级条标题"/>
    <w:basedOn w:val="360"/>
    <w:next w:val="70"/>
    <w:qFormat/>
    <w:uiPriority w:val="99"/>
    <w:pPr>
      <w:tabs>
        <w:tab w:val="left" w:pos="1260"/>
        <w:tab w:val="left" w:pos="1440"/>
      </w:tabs>
      <w:spacing w:before="156" w:after="156"/>
      <w:ind w:left="1260" w:hanging="420"/>
      <w:outlineLvl w:val="3"/>
    </w:pPr>
  </w:style>
  <w:style w:type="paragraph" w:customStyle="1" w:styleId="360">
    <w:name w:val="一级条标题"/>
    <w:next w:val="70"/>
    <w:qFormat/>
    <w:uiPriority w:val="99"/>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361">
    <w:name w:val="p0"/>
    <w:basedOn w:val="1"/>
    <w:qFormat/>
    <w:uiPriority w:val="0"/>
    <w:pPr>
      <w:widowControl/>
      <w:jc w:val="left"/>
    </w:pPr>
    <w:rPr>
      <w:rFonts w:ascii="宋体" w:hAnsi="宋体"/>
      <w:kern w:val="0"/>
      <w:sz w:val="20"/>
      <w:szCs w:val="20"/>
    </w:rPr>
  </w:style>
  <w:style w:type="paragraph" w:customStyle="1" w:styleId="362">
    <w:name w:val="style5"/>
    <w:basedOn w:val="1"/>
    <w:qFormat/>
    <w:uiPriority w:val="0"/>
    <w:pPr>
      <w:widowControl/>
      <w:spacing w:before="100" w:beforeAutospacing="1" w:after="100" w:afterAutospacing="1"/>
      <w:jc w:val="left"/>
    </w:pPr>
    <w:rPr>
      <w:rFonts w:ascii="宋体" w:hAnsi="宋体" w:cs="宋体"/>
      <w:kern w:val="0"/>
      <w:sz w:val="24"/>
    </w:rPr>
  </w:style>
  <w:style w:type="paragraph" w:customStyle="1" w:styleId="363">
    <w:name w:val="1"/>
    <w:basedOn w:val="1"/>
    <w:next w:val="31"/>
    <w:qFormat/>
    <w:uiPriority w:val="0"/>
    <w:rPr>
      <w:rFonts w:ascii="宋体" w:hAnsi="Courier New"/>
      <w:szCs w:val="22"/>
    </w:rPr>
  </w:style>
  <w:style w:type="paragraph" w:customStyle="1" w:styleId="364">
    <w:name w:val="知尊恙复发，心甚念之。"/>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65">
    <w:name w:val="Char Char Char Char2"/>
    <w:basedOn w:val="1"/>
    <w:qFormat/>
    <w:uiPriority w:val="0"/>
    <w:pPr>
      <w:widowControl/>
      <w:jc w:val="left"/>
    </w:pPr>
    <w:rPr>
      <w:rFonts w:ascii="Calibri" w:hAnsi="Calibri"/>
      <w:sz w:val="36"/>
    </w:rPr>
  </w:style>
  <w:style w:type="paragraph" w:customStyle="1" w:styleId="366">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7">
    <w:name w:val="附录标识"/>
    <w:basedOn w:val="368"/>
    <w:qFormat/>
    <w:uiPriority w:val="99"/>
    <w:pPr>
      <w:tabs>
        <w:tab w:val="left" w:pos="6405"/>
      </w:tabs>
      <w:spacing w:after="200"/>
    </w:pPr>
    <w:rPr>
      <w:sz w:val="21"/>
    </w:rPr>
  </w:style>
  <w:style w:type="paragraph" w:customStyle="1" w:styleId="368">
    <w:name w:val="前言、引言标题"/>
    <w:next w:val="1"/>
    <w:qFormat/>
    <w:uiPriority w:val="99"/>
    <w:pPr>
      <w:shd w:val="clear" w:color="FFFFFF" w:fill="FFFFFF"/>
      <w:spacing w:before="640" w:after="560"/>
      <w:ind w:firstLine="420"/>
      <w:jc w:val="center"/>
      <w:outlineLvl w:val="0"/>
    </w:pPr>
    <w:rPr>
      <w:rFonts w:ascii="黑体" w:hAnsi="Calibri" w:eastAsia="黑体" w:cs="Times New Roman"/>
      <w:sz w:val="32"/>
      <w:lang w:val="en-US" w:eastAsia="zh-CN" w:bidi="ar-SA"/>
    </w:rPr>
  </w:style>
  <w:style w:type="paragraph" w:customStyle="1" w:styleId="369">
    <w:name w:val="样式 首行缩进:  2 字符"/>
    <w:basedOn w:val="1"/>
    <w:qFormat/>
    <w:uiPriority w:val="0"/>
    <w:pPr>
      <w:tabs>
        <w:tab w:val="left" w:pos="3465"/>
        <w:tab w:val="left" w:pos="3600"/>
        <w:tab w:val="left" w:pos="3675"/>
      </w:tabs>
      <w:spacing w:line="430" w:lineRule="exact"/>
      <w:jc w:val="left"/>
    </w:pPr>
    <w:rPr>
      <w:rFonts w:ascii="Calibri" w:hAnsi="Calibri" w:eastAsia="仿宋_GB2312" w:cs="宋体"/>
      <w:sz w:val="28"/>
      <w:szCs w:val="20"/>
    </w:rPr>
  </w:style>
  <w:style w:type="paragraph" w:customStyle="1" w:styleId="370">
    <w:name w:val="图"/>
    <w:basedOn w:val="1"/>
    <w:qFormat/>
    <w:uiPriority w:val="0"/>
    <w:pPr>
      <w:keepNext/>
      <w:adjustRightInd w:val="0"/>
      <w:snapToGrid w:val="0"/>
      <w:spacing w:before="60" w:after="60" w:line="300" w:lineRule="auto"/>
      <w:jc w:val="center"/>
    </w:pPr>
    <w:rPr>
      <w:rFonts w:ascii="Calibri" w:hAnsi="Calibri"/>
      <w:spacing w:val="20"/>
      <w:kern w:val="0"/>
      <w:sz w:val="24"/>
      <w:szCs w:val="20"/>
    </w:rPr>
  </w:style>
  <w:style w:type="paragraph" w:customStyle="1" w:styleId="371">
    <w:name w:val="GP公文标题4"/>
    <w:basedOn w:val="1"/>
    <w:next w:val="336"/>
    <w:qFormat/>
    <w:uiPriority w:val="0"/>
    <w:pPr>
      <w:spacing w:beforeLines="50" w:afterLines="50" w:line="360" w:lineRule="auto"/>
      <w:jc w:val="left"/>
      <w:outlineLvl w:val="3"/>
    </w:pPr>
    <w:rPr>
      <w:rFonts w:ascii="Calibri" w:hAnsi="Calibri" w:eastAsia="仿宋_GB2312"/>
      <w:b/>
      <w:sz w:val="28"/>
      <w:szCs w:val="21"/>
    </w:rPr>
  </w:style>
  <w:style w:type="paragraph" w:customStyle="1" w:styleId="372">
    <w:name w:val="Char2"/>
    <w:basedOn w:val="1"/>
    <w:qFormat/>
    <w:uiPriority w:val="0"/>
    <w:rPr>
      <w:rFonts w:ascii="仿宋_GB2312" w:hAnsi="Calibri" w:eastAsia="仿宋_GB2312"/>
      <w:b/>
      <w:sz w:val="32"/>
      <w:szCs w:val="32"/>
    </w:rPr>
  </w:style>
  <w:style w:type="paragraph" w:customStyle="1" w:styleId="373">
    <w:name w:val="附录"/>
    <w:basedOn w:val="49"/>
    <w:next w:val="3"/>
    <w:qFormat/>
    <w:uiPriority w:val="0"/>
    <w:pPr>
      <w:adjustRightInd/>
      <w:spacing w:line="240" w:lineRule="auto"/>
      <w:jc w:val="left"/>
      <w:textAlignment w:val="auto"/>
    </w:pPr>
    <w:rPr>
      <w:rFonts w:eastAsia="仿宋_GB2312"/>
      <w:bCs/>
      <w:sz w:val="36"/>
      <w:szCs w:val="32"/>
      <w:lang w:val="zh-CN"/>
    </w:rPr>
  </w:style>
  <w:style w:type="paragraph" w:customStyle="1" w:styleId="374">
    <w:name w:val="_Style 12"/>
    <w:qFormat/>
    <w:uiPriority w:val="0"/>
    <w:pPr>
      <w:widowControl w:val="0"/>
      <w:jc w:val="both"/>
    </w:pPr>
    <w:rPr>
      <w:rFonts w:ascii="Calibri" w:hAnsi="Calibri" w:eastAsia="宋体" w:cs="Times New Roman"/>
      <w:kern w:val="2"/>
      <w:sz w:val="36"/>
      <w:szCs w:val="24"/>
      <w:lang w:val="en-US" w:eastAsia="zh-CN" w:bidi="ar-SA"/>
    </w:rPr>
  </w:style>
  <w:style w:type="paragraph" w:customStyle="1" w:styleId="375">
    <w:name w:val="Char3 Char Char Char1"/>
    <w:basedOn w:val="1"/>
    <w:qFormat/>
    <w:uiPriority w:val="0"/>
    <w:pPr>
      <w:widowControl/>
      <w:spacing w:after="160" w:line="240" w:lineRule="exact"/>
      <w:jc w:val="left"/>
    </w:pPr>
    <w:rPr>
      <w:rFonts w:ascii="Calibri" w:hAnsi="Calibri"/>
      <w:sz w:val="36"/>
    </w:rPr>
  </w:style>
  <w:style w:type="paragraph" w:customStyle="1" w:styleId="376">
    <w:name w:val="题注5"/>
    <w:basedOn w:val="1"/>
    <w:next w:val="18"/>
    <w:qFormat/>
    <w:uiPriority w:val="0"/>
    <w:pPr>
      <w:ind w:left="540" w:hanging="540"/>
    </w:pPr>
    <w:rPr>
      <w:rFonts w:ascii="Calibri" w:hAnsi="Calibri"/>
      <w:color w:val="000000"/>
      <w:sz w:val="24"/>
    </w:rPr>
  </w:style>
  <w:style w:type="paragraph" w:customStyle="1" w:styleId="377">
    <w:name w:val="样式 标题 4"/>
    <w:basedOn w:val="1"/>
    <w:next w:val="1"/>
    <w:qFormat/>
    <w:uiPriority w:val="0"/>
    <w:pPr>
      <w:keepNext/>
      <w:tabs>
        <w:tab w:val="left" w:pos="2100"/>
      </w:tabs>
      <w:spacing w:before="120" w:afterLines="50"/>
      <w:ind w:left="2100" w:hanging="420"/>
      <w:jc w:val="left"/>
      <w:outlineLvl w:val="3"/>
    </w:pPr>
    <w:rPr>
      <w:rFonts w:ascii="宋体" w:hAnsi="Calibri" w:cs="宋体"/>
      <w:b/>
      <w:bCs/>
      <w:snapToGrid w:val="0"/>
      <w:kern w:val="0"/>
      <w:szCs w:val="20"/>
    </w:rPr>
  </w:style>
  <w:style w:type="paragraph" w:customStyle="1" w:styleId="378">
    <w:name w:val="文件名和路径"/>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79">
    <w:name w:val="TOC 标题3"/>
    <w:basedOn w:val="4"/>
    <w:next w:val="1"/>
    <w:qFormat/>
    <w:uiPriority w:val="0"/>
    <w:pPr>
      <w:widowControl/>
      <w:adjustRightInd/>
      <w:snapToGrid/>
      <w:spacing w:before="480" w:line="276" w:lineRule="auto"/>
      <w:jc w:val="left"/>
      <w:outlineLvl w:val="9"/>
    </w:pPr>
    <w:rPr>
      <w:rFonts w:ascii="Cambria" w:hAnsi="Cambria"/>
      <w:bCs/>
      <w:color w:val="365F91"/>
      <w:kern w:val="0"/>
      <w:sz w:val="28"/>
      <w:szCs w:val="28"/>
    </w:rPr>
  </w:style>
  <w:style w:type="paragraph" w:customStyle="1" w:styleId="380">
    <w:name w:val="样式 标题 1 + 两端对齐"/>
    <w:basedOn w:val="5"/>
    <w:next w:val="5"/>
    <w:qFormat/>
    <w:uiPriority w:val="0"/>
    <w:pPr>
      <w:autoSpaceDE w:val="0"/>
      <w:autoSpaceDN w:val="0"/>
      <w:snapToGrid/>
      <w:spacing w:before="340" w:after="330" w:line="240" w:lineRule="auto"/>
      <w:ind w:firstLine="0" w:firstLineChars="0"/>
    </w:pPr>
    <w:rPr>
      <w:rFonts w:ascii="汉鼎简细圆" w:hAnsi="Times New Roman" w:cs="宋体"/>
      <w:bCs/>
      <w:kern w:val="44"/>
      <w:sz w:val="28"/>
    </w:rPr>
  </w:style>
  <w:style w:type="paragraph" w:customStyle="1" w:styleId="381">
    <w:name w:val="Char Char Char Char"/>
    <w:basedOn w:val="1"/>
    <w:qFormat/>
    <w:uiPriority w:val="0"/>
    <w:pPr>
      <w:widowControl/>
      <w:jc w:val="left"/>
    </w:pPr>
    <w:rPr>
      <w:rFonts w:ascii="Calibri" w:hAnsi="Calibri"/>
      <w:kern w:val="0"/>
      <w:sz w:val="24"/>
    </w:rPr>
  </w:style>
  <w:style w:type="paragraph" w:customStyle="1" w:styleId="382">
    <w:name w:val="Char11"/>
    <w:basedOn w:val="1"/>
    <w:qFormat/>
    <w:uiPriority w:val="0"/>
    <w:rPr>
      <w:rFonts w:ascii="仿宋_GB2312" w:hAnsi="Calibri" w:eastAsia="仿宋_GB2312"/>
      <w:b/>
      <w:sz w:val="32"/>
      <w:szCs w:val="32"/>
    </w:rPr>
  </w:style>
  <w:style w:type="paragraph" w:customStyle="1" w:styleId="383">
    <w:name w:val="Char Char Char Char Char Char Char"/>
    <w:basedOn w:val="1"/>
    <w:qFormat/>
    <w:uiPriority w:val="0"/>
    <w:rPr>
      <w:rFonts w:ascii="Calibri" w:hAnsi="Calibri"/>
    </w:rPr>
  </w:style>
  <w:style w:type="paragraph" w:customStyle="1" w:styleId="384">
    <w:name w:val="文档正文"/>
    <w:basedOn w:val="1"/>
    <w:qFormat/>
    <w:uiPriority w:val="0"/>
    <w:pPr>
      <w:adjustRightInd w:val="0"/>
      <w:spacing w:line="312" w:lineRule="atLeast"/>
      <w:ind w:firstLine="567"/>
      <w:textAlignment w:val="baseline"/>
    </w:pPr>
    <w:rPr>
      <w:rFonts w:ascii="长城仿宋" w:hAnsi="Calibri" w:eastAsia="长城仿宋" w:cs="长城仿宋"/>
      <w:kern w:val="0"/>
      <w:sz w:val="28"/>
      <w:szCs w:val="28"/>
    </w:rPr>
  </w:style>
  <w:style w:type="paragraph" w:customStyle="1" w:styleId="385">
    <w:name w:val="作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86">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87">
    <w:name w:val="正文段"/>
    <w:basedOn w:val="1"/>
    <w:qFormat/>
    <w:uiPriority w:val="0"/>
    <w:pPr>
      <w:widowControl/>
      <w:snapToGrid w:val="0"/>
      <w:spacing w:afterLines="50"/>
      <w:ind w:firstLine="200" w:firstLineChars="200"/>
    </w:pPr>
    <w:rPr>
      <w:rFonts w:ascii="Calibri" w:hAnsi="Calibri"/>
      <w:kern w:val="0"/>
      <w:sz w:val="24"/>
      <w:szCs w:val="20"/>
    </w:rPr>
  </w:style>
  <w:style w:type="paragraph" w:customStyle="1" w:styleId="388">
    <w:name w:val="Char Char1 Char Char Char Char1 Char Char Char1"/>
    <w:basedOn w:val="1"/>
    <w:qFormat/>
    <w:uiPriority w:val="0"/>
    <w:pPr>
      <w:adjustRightInd w:val="0"/>
      <w:spacing w:line="360" w:lineRule="atLeast"/>
    </w:pPr>
    <w:rPr>
      <w:rFonts w:ascii="Tahoma" w:hAnsi="Tahoma"/>
      <w:sz w:val="24"/>
      <w:szCs w:val="20"/>
    </w:rPr>
  </w:style>
  <w:style w:type="paragraph" w:customStyle="1" w:styleId="389">
    <w:name w:val="此正文"/>
    <w:basedOn w:val="1"/>
    <w:qFormat/>
    <w:uiPriority w:val="0"/>
    <w:pPr>
      <w:spacing w:line="360" w:lineRule="auto"/>
      <w:ind w:firstLine="200" w:firstLineChars="200"/>
    </w:pPr>
    <w:rPr>
      <w:rFonts w:ascii="Calibri" w:hAnsi="Calibri"/>
      <w:sz w:val="24"/>
    </w:rPr>
  </w:style>
  <w:style w:type="paragraph" w:customStyle="1" w:styleId="390">
    <w:name w:val="列出段落2"/>
    <w:basedOn w:val="1"/>
    <w:qFormat/>
    <w:uiPriority w:val="34"/>
    <w:pPr>
      <w:ind w:firstLine="420" w:firstLineChars="200"/>
    </w:pPr>
    <w:rPr>
      <w:rFonts w:ascii="Calibri" w:hAnsi="Calibri"/>
      <w:szCs w:val="22"/>
    </w:rPr>
  </w:style>
  <w:style w:type="paragraph" w:customStyle="1" w:styleId="391">
    <w:name w:val="Char Char Char Char Char Char Char Char Char Char Char Char Char 字元 字元 字元 字元 字元 字元 字元 字元 字元 字元 字元"/>
    <w:basedOn w:val="1"/>
    <w:qFormat/>
    <w:uiPriority w:val="0"/>
    <w:pPr>
      <w:tabs>
        <w:tab w:val="left" w:pos="360"/>
      </w:tabs>
    </w:pPr>
    <w:rPr>
      <w:rFonts w:ascii="Calibri" w:hAnsi="Calibri"/>
      <w:sz w:val="24"/>
    </w:rPr>
  </w:style>
  <w:style w:type="paragraph" w:customStyle="1" w:styleId="392">
    <w:name w:val="目次、标准名称标题"/>
    <w:basedOn w:val="1"/>
    <w:next w:val="70"/>
    <w:qFormat/>
    <w:uiPriority w:val="0"/>
    <w:pPr>
      <w:keepNext/>
      <w:pageBreakBefore/>
      <w:widowControl/>
      <w:shd w:val="clear" w:color="FFFFFF" w:fill="FFFFFF"/>
      <w:spacing w:before="640" w:after="560" w:line="460" w:lineRule="exact"/>
      <w:jc w:val="center"/>
      <w:outlineLvl w:val="0"/>
    </w:pPr>
    <w:rPr>
      <w:rFonts w:ascii="黑体" w:hAnsi="Calibri" w:eastAsia="黑体"/>
      <w:kern w:val="0"/>
      <w:sz w:val="32"/>
      <w:szCs w:val="20"/>
    </w:rPr>
  </w:style>
  <w:style w:type="paragraph" w:customStyle="1" w:styleId="393">
    <w:name w:val="Char Char Char Char11"/>
    <w:basedOn w:val="1"/>
    <w:qFormat/>
    <w:uiPriority w:val="0"/>
    <w:pPr>
      <w:widowControl/>
      <w:jc w:val="left"/>
    </w:pPr>
    <w:rPr>
      <w:rFonts w:ascii="Calibri" w:hAnsi="Calibri"/>
      <w:sz w:val="36"/>
    </w:rPr>
  </w:style>
  <w:style w:type="paragraph" w:customStyle="1" w:styleId="394">
    <w:name w:val="Char Char Char Char Char Char Char2"/>
    <w:basedOn w:val="1"/>
    <w:qFormat/>
    <w:uiPriority w:val="0"/>
    <w:pPr>
      <w:adjustRightInd w:val="0"/>
      <w:spacing w:line="360" w:lineRule="atLeast"/>
      <w:textAlignment w:val="baseline"/>
    </w:pPr>
    <w:rPr>
      <w:rFonts w:ascii="Calibri" w:hAnsi="Calibri" w:eastAsia="Times New Roman"/>
    </w:rPr>
  </w:style>
  <w:style w:type="paragraph" w:customStyle="1" w:styleId="395">
    <w:name w:val="奉读大示，心折殊深。"/>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96">
    <w:name w:val="TOC 标题2"/>
    <w:basedOn w:val="4"/>
    <w:next w:val="1"/>
    <w:qFormat/>
    <w:uiPriority w:val="39"/>
    <w:pPr>
      <w:widowControl/>
      <w:tabs>
        <w:tab w:val="left" w:pos="2694"/>
      </w:tabs>
      <w:adjustRightInd/>
      <w:snapToGrid/>
      <w:spacing w:before="480" w:line="276" w:lineRule="auto"/>
      <w:jc w:val="left"/>
      <w:outlineLvl w:val="9"/>
    </w:pPr>
    <w:rPr>
      <w:rFonts w:ascii="Cambria" w:hAnsi="Cambria"/>
      <w:bCs/>
      <w:color w:val="365F91"/>
      <w:kern w:val="0"/>
      <w:sz w:val="28"/>
      <w:szCs w:val="28"/>
      <w:lang w:val="zh-CN"/>
    </w:rPr>
  </w:style>
  <w:style w:type="paragraph" w:customStyle="1" w:styleId="397">
    <w:name w:val="表内文字"/>
    <w:basedOn w:val="1"/>
    <w:qFormat/>
    <w:uiPriority w:val="0"/>
    <w:pPr>
      <w:tabs>
        <w:tab w:val="left" w:pos="1418"/>
      </w:tabs>
      <w:spacing w:line="360" w:lineRule="auto"/>
      <w:jc w:val="center"/>
    </w:pPr>
    <w:rPr>
      <w:rFonts w:ascii="仿宋_GB2312" w:hAnsi="Calibri" w:eastAsia="仿宋_GB2312"/>
      <w:spacing w:val="-20"/>
      <w:kern w:val="0"/>
      <w:sz w:val="24"/>
    </w:rPr>
  </w:style>
  <w:style w:type="paragraph" w:customStyle="1" w:styleId="398">
    <w:name w:val="附录图标题"/>
    <w:basedOn w:val="1"/>
    <w:next w:val="70"/>
    <w:qFormat/>
    <w:uiPriority w:val="99"/>
    <w:pPr>
      <w:numPr>
        <w:ilvl w:val="1"/>
        <w:numId w:val="2"/>
      </w:numPr>
      <w:tabs>
        <w:tab w:val="left" w:pos="363"/>
        <w:tab w:val="left" w:pos="840"/>
      </w:tabs>
      <w:spacing w:beforeLines="50" w:afterLines="50"/>
      <w:ind w:left="0" w:firstLine="0"/>
      <w:jc w:val="center"/>
    </w:pPr>
    <w:rPr>
      <w:rFonts w:ascii="黑体" w:hAnsi="Calibri" w:eastAsia="黑体"/>
      <w:szCs w:val="21"/>
    </w:rPr>
  </w:style>
  <w:style w:type="paragraph" w:customStyle="1" w:styleId="399">
    <w:name w:val="请勿折叠！"/>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00">
    <w:name w:val="wdm30"/>
    <w:basedOn w:val="8"/>
    <w:qFormat/>
    <w:uiPriority w:val="0"/>
    <w:pPr>
      <w:keepNext w:val="0"/>
      <w:keepLines w:val="0"/>
      <w:spacing w:before="0" w:after="0" w:line="360" w:lineRule="auto"/>
      <w:outlineLvl w:val="9"/>
    </w:pPr>
    <w:rPr>
      <w:rFonts w:ascii="宋体" w:hAnsi="宋体" w:eastAsia="宋体"/>
      <w:sz w:val="24"/>
    </w:rPr>
  </w:style>
  <w:style w:type="paragraph" w:customStyle="1" w:styleId="401">
    <w:name w:val="Style First line:  1.71 ch"/>
    <w:basedOn w:val="1"/>
    <w:qFormat/>
    <w:uiPriority w:val="0"/>
    <w:pPr>
      <w:spacing w:line="360" w:lineRule="auto"/>
      <w:ind w:firstLine="359" w:firstLineChars="171"/>
    </w:pPr>
    <w:rPr>
      <w:rFonts w:ascii="Calibri" w:hAnsi="Calibri"/>
      <w:sz w:val="24"/>
      <w:szCs w:val="20"/>
    </w:rPr>
  </w:style>
  <w:style w:type="paragraph" w:customStyle="1" w:styleId="402">
    <w:name w:val="Char Char Char Char Char Char Char11"/>
    <w:basedOn w:val="1"/>
    <w:qFormat/>
    <w:uiPriority w:val="0"/>
    <w:rPr>
      <w:rFonts w:ascii="Calibri" w:hAnsi="Calibri"/>
    </w:rPr>
  </w:style>
  <w:style w:type="paragraph" w:customStyle="1" w:styleId="403">
    <w:name w:val="Char3 Char Char Char"/>
    <w:basedOn w:val="1"/>
    <w:qFormat/>
    <w:uiPriority w:val="0"/>
    <w:pPr>
      <w:widowControl/>
      <w:spacing w:after="160" w:line="240" w:lineRule="exact"/>
      <w:jc w:val="left"/>
    </w:pPr>
    <w:rPr>
      <w:rFonts w:ascii="Calibri" w:hAnsi="Calibri"/>
      <w:sz w:val="36"/>
    </w:rPr>
  </w:style>
  <w:style w:type="paragraph" w:customStyle="1" w:styleId="404">
    <w:name w:val="_Style 22"/>
    <w:basedOn w:val="1"/>
    <w:qFormat/>
    <w:uiPriority w:val="0"/>
    <w:rPr>
      <w:rFonts w:ascii="Calibri" w:hAnsi="Calibri"/>
    </w:rPr>
  </w:style>
  <w:style w:type="paragraph" w:customStyle="1" w:styleId="405">
    <w:name w:val="列出段落1"/>
    <w:basedOn w:val="1"/>
    <w:qFormat/>
    <w:uiPriority w:val="0"/>
    <w:pPr>
      <w:ind w:firstLine="420" w:firstLineChars="200"/>
    </w:pPr>
    <w:rPr>
      <w:rFonts w:ascii="Calibri" w:hAnsi="Calibri"/>
      <w:szCs w:val="22"/>
    </w:rPr>
  </w:style>
  <w:style w:type="paragraph" w:customStyle="1" w:styleId="406">
    <w:name w:val="修订2"/>
    <w:semiHidden/>
    <w:qFormat/>
    <w:uiPriority w:val="0"/>
    <w:rPr>
      <w:rFonts w:ascii="Calibri" w:hAnsi="Calibri" w:eastAsia="宋体" w:cs="Times New Roman"/>
      <w:kern w:val="2"/>
      <w:sz w:val="21"/>
      <w:szCs w:val="24"/>
      <w:lang w:val="en-US" w:eastAsia="zh-CN" w:bidi="ar-SA"/>
    </w:rPr>
  </w:style>
  <w:style w:type="paragraph" w:customStyle="1" w:styleId="407">
    <w:name w:val="Char1 Char Char Char Char Char Char"/>
    <w:basedOn w:val="1"/>
    <w:qFormat/>
    <w:uiPriority w:val="0"/>
    <w:rPr>
      <w:rFonts w:ascii="Tahoma" w:hAnsi="Tahoma"/>
      <w:sz w:val="24"/>
      <w:szCs w:val="20"/>
    </w:rPr>
  </w:style>
  <w:style w:type="paragraph" w:customStyle="1" w:styleId="408">
    <w:name w:val="xl31"/>
    <w:basedOn w:val="1"/>
    <w:qFormat/>
    <w:uiPriority w:val="0"/>
    <w:pPr>
      <w:widowControl/>
      <w:adjustRightInd w:val="0"/>
      <w:spacing w:before="100" w:beforeAutospacing="1" w:after="100" w:afterAutospacing="1" w:line="360" w:lineRule="atLeast"/>
      <w:jc w:val="center"/>
      <w:textAlignment w:val="center"/>
    </w:pPr>
    <w:rPr>
      <w:rFonts w:ascii="宋体" w:hAnsi="宋体" w:eastAsia="Times New Roman"/>
      <w:b/>
      <w:bCs/>
      <w:kern w:val="0"/>
      <w:sz w:val="32"/>
      <w:szCs w:val="32"/>
    </w:rPr>
  </w:style>
  <w:style w:type="paragraph" w:customStyle="1" w:styleId="409">
    <w:name w:val="三级无"/>
    <w:basedOn w:val="410"/>
    <w:qFormat/>
    <w:uiPriority w:val="99"/>
    <w:pPr>
      <w:tabs>
        <w:tab w:val="left" w:pos="1260"/>
        <w:tab w:val="left" w:pos="1440"/>
      </w:tabs>
      <w:spacing w:before="50" w:after="50"/>
      <w:jc w:val="left"/>
    </w:pPr>
    <w:rPr>
      <w:rFonts w:ascii="宋体" w:eastAsia="宋体"/>
      <w:szCs w:val="21"/>
    </w:rPr>
  </w:style>
  <w:style w:type="paragraph" w:customStyle="1" w:styleId="410">
    <w:name w:val="三级条标题"/>
    <w:basedOn w:val="359"/>
    <w:next w:val="1"/>
    <w:qFormat/>
    <w:uiPriority w:val="99"/>
    <w:pPr>
      <w:spacing w:beforeLines="0" w:afterLines="0"/>
      <w:ind w:left="0" w:firstLine="0"/>
      <w:jc w:val="both"/>
      <w:outlineLvl w:val="4"/>
    </w:pPr>
    <w:rPr>
      <w:szCs w:val="20"/>
    </w:rPr>
  </w:style>
  <w:style w:type="paragraph" w:customStyle="1" w:styleId="411">
    <w:name w:val="题注4"/>
    <w:basedOn w:val="1"/>
    <w:next w:val="18"/>
    <w:qFormat/>
    <w:uiPriority w:val="0"/>
    <w:pPr>
      <w:jc w:val="center"/>
    </w:pPr>
    <w:rPr>
      <w:rFonts w:ascii="Calibri" w:hAnsi="Calibri"/>
      <w:color w:val="000000"/>
      <w:sz w:val="24"/>
      <w:lang w:val="en-GB"/>
    </w:rPr>
  </w:style>
  <w:style w:type="paragraph" w:customStyle="1" w:styleId="412">
    <w:name w:val="Table Text"/>
    <w:basedOn w:val="1"/>
    <w:qFormat/>
    <w:uiPriority w:val="0"/>
    <w:pPr>
      <w:widowControl/>
      <w:adjustRightInd w:val="0"/>
      <w:spacing w:before="60" w:after="60" w:line="360" w:lineRule="atLeast"/>
      <w:jc w:val="left"/>
      <w:textAlignment w:val="baseline"/>
    </w:pPr>
    <w:rPr>
      <w:rFonts w:ascii="Calibri" w:hAnsi="Calibri" w:eastAsia="Times New Roman"/>
      <w:kern w:val="0"/>
      <w:sz w:val="24"/>
    </w:rPr>
  </w:style>
  <w:style w:type="paragraph" w:customStyle="1" w:styleId="413">
    <w:name w:val="尊意如何，请即示知。"/>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14">
    <w:name w:val="附录三级条标题"/>
    <w:basedOn w:val="415"/>
    <w:next w:val="70"/>
    <w:qFormat/>
    <w:uiPriority w:val="0"/>
    <w:pPr>
      <w:ind w:left="1680"/>
      <w:outlineLvl w:val="4"/>
    </w:pPr>
  </w:style>
  <w:style w:type="paragraph" w:customStyle="1" w:styleId="415">
    <w:name w:val="附录二级条标题"/>
    <w:basedOn w:val="416"/>
    <w:next w:val="70"/>
    <w:qFormat/>
    <w:uiPriority w:val="0"/>
    <w:pPr>
      <w:ind w:left="1260"/>
      <w:outlineLvl w:val="3"/>
    </w:pPr>
  </w:style>
  <w:style w:type="paragraph" w:customStyle="1" w:styleId="416">
    <w:name w:val="附录一级条标题"/>
    <w:basedOn w:val="417"/>
    <w:next w:val="70"/>
    <w:qFormat/>
    <w:uiPriority w:val="0"/>
    <w:pPr>
      <w:autoSpaceDN w:val="0"/>
      <w:spacing w:beforeLines="0" w:afterLines="0"/>
      <w:ind w:left="840"/>
      <w:outlineLvl w:val="2"/>
    </w:pPr>
  </w:style>
  <w:style w:type="paragraph" w:customStyle="1" w:styleId="417">
    <w:name w:val="附录章标题"/>
    <w:next w:val="70"/>
    <w:qFormat/>
    <w:uiPriority w:val="0"/>
    <w:pPr>
      <w:wordWrap w:val="0"/>
      <w:overflowPunct w:val="0"/>
      <w:autoSpaceDE w:val="0"/>
      <w:spacing w:beforeLines="50" w:afterLines="50"/>
      <w:ind w:left="420" w:hanging="420"/>
      <w:jc w:val="both"/>
      <w:textAlignment w:val="baseline"/>
      <w:outlineLvl w:val="1"/>
    </w:pPr>
    <w:rPr>
      <w:rFonts w:ascii="黑体" w:hAnsi="Calibri" w:eastAsia="黑体" w:cs="Times New Roman"/>
      <w:kern w:val="21"/>
      <w:sz w:val="21"/>
      <w:lang w:val="en-US" w:eastAsia="zh-CN" w:bidi="ar-SA"/>
    </w:rPr>
  </w:style>
  <w:style w:type="paragraph" w:customStyle="1" w:styleId="418">
    <w:name w:val="font5"/>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19">
    <w:name w:val="Char Char Char Char Char Char Char4"/>
    <w:basedOn w:val="1"/>
    <w:qFormat/>
    <w:uiPriority w:val="0"/>
    <w:pPr>
      <w:adjustRightInd w:val="0"/>
      <w:spacing w:line="360" w:lineRule="atLeast"/>
      <w:textAlignment w:val="baseline"/>
    </w:pPr>
    <w:rPr>
      <w:rFonts w:ascii="Calibri" w:hAnsi="Calibri" w:eastAsia="Times New Roman"/>
    </w:rPr>
  </w:style>
  <w:style w:type="paragraph" w:customStyle="1" w:styleId="420">
    <w:name w:val="标准小四"/>
    <w:basedOn w:val="1"/>
    <w:qFormat/>
    <w:uiPriority w:val="0"/>
    <w:pPr>
      <w:spacing w:line="360" w:lineRule="auto"/>
      <w:ind w:firstLine="480" w:firstLineChars="200"/>
    </w:pPr>
    <w:rPr>
      <w:rFonts w:ascii="Arial" w:hAnsi="Arial"/>
      <w:sz w:val="24"/>
    </w:rPr>
  </w:style>
  <w:style w:type="paragraph" w:customStyle="1" w:styleId="421">
    <w:name w:val="Char111"/>
    <w:basedOn w:val="1"/>
    <w:qFormat/>
    <w:uiPriority w:val="0"/>
    <w:rPr>
      <w:rFonts w:ascii="仿宋_GB2312" w:hAnsi="Calibri" w:eastAsia="仿宋_GB2312"/>
      <w:b/>
      <w:sz w:val="32"/>
      <w:szCs w:val="32"/>
    </w:rPr>
  </w:style>
  <w:style w:type="paragraph" w:customStyle="1" w:styleId="422">
    <w:name w:val="注："/>
    <w:next w:val="70"/>
    <w:qFormat/>
    <w:uiPriority w:val="99"/>
    <w:pPr>
      <w:widowControl w:val="0"/>
      <w:numPr>
        <w:ilvl w:val="0"/>
        <w:numId w:val="3"/>
      </w:numPr>
      <w:tabs>
        <w:tab w:val="left" w:pos="840"/>
      </w:tabs>
      <w:autoSpaceDE w:val="0"/>
      <w:autoSpaceDN w:val="0"/>
      <w:jc w:val="both"/>
    </w:pPr>
    <w:rPr>
      <w:rFonts w:ascii="宋体" w:hAnsi="Calibri" w:eastAsia="宋体" w:cs="Times New Roman"/>
      <w:sz w:val="18"/>
      <w:szCs w:val="18"/>
      <w:lang w:val="en-US" w:eastAsia="zh-CN" w:bidi="ar-SA"/>
    </w:rPr>
  </w:style>
  <w:style w:type="paragraph" w:customStyle="1" w:styleId="423">
    <w:name w:val="标准正文"/>
    <w:basedOn w:val="1"/>
    <w:qFormat/>
    <w:uiPriority w:val="0"/>
    <w:pPr>
      <w:spacing w:before="156" w:after="156" w:line="360" w:lineRule="auto"/>
      <w:ind w:firstLine="480"/>
    </w:pPr>
    <w:rPr>
      <w:rFonts w:ascii="Calibri" w:hAnsi="Calibri" w:cs="宋体"/>
      <w:szCs w:val="20"/>
    </w:rPr>
  </w:style>
  <w:style w:type="paragraph" w:customStyle="1" w:styleId="424">
    <w:name w:val="GP标题2"/>
    <w:basedOn w:val="1"/>
    <w:next w:val="336"/>
    <w:qFormat/>
    <w:uiPriority w:val="0"/>
    <w:pPr>
      <w:spacing w:beforeLines="50" w:afterLines="50" w:line="360" w:lineRule="auto"/>
      <w:ind w:left="420" w:hanging="420"/>
      <w:jc w:val="left"/>
      <w:outlineLvl w:val="1"/>
    </w:pPr>
    <w:rPr>
      <w:rFonts w:ascii="华文细黑" w:hAnsi="华文细黑" w:eastAsia="华文细黑"/>
      <w:b/>
      <w:sz w:val="32"/>
      <w:szCs w:val="21"/>
    </w:rPr>
  </w:style>
  <w:style w:type="paragraph" w:customStyle="1" w:styleId="425">
    <w:name w:val="四级无"/>
    <w:basedOn w:val="1"/>
    <w:qFormat/>
    <w:uiPriority w:val="0"/>
    <w:pPr>
      <w:widowControl/>
      <w:tabs>
        <w:tab w:val="left" w:pos="2100"/>
      </w:tabs>
      <w:ind w:left="2100" w:hanging="420"/>
      <w:jc w:val="left"/>
      <w:outlineLvl w:val="5"/>
    </w:pPr>
    <w:rPr>
      <w:rFonts w:ascii="宋体" w:hAnsi="Calibri"/>
      <w:kern w:val="0"/>
      <w:szCs w:val="21"/>
    </w:rPr>
  </w:style>
  <w:style w:type="paragraph" w:customStyle="1" w:styleId="426">
    <w:name w:val="样式 标题 3 +1"/>
    <w:basedOn w:val="7"/>
    <w:qFormat/>
    <w:uiPriority w:val="0"/>
    <w:pPr>
      <w:spacing w:line="413" w:lineRule="auto"/>
      <w:ind w:firstLine="0"/>
      <w:jc w:val="center"/>
    </w:pPr>
    <w:rPr>
      <w:rFonts w:ascii="Calibri" w:hAnsi="Calibri"/>
      <w:kern w:val="0"/>
      <w:sz w:val="28"/>
    </w:rPr>
  </w:style>
  <w:style w:type="paragraph" w:customStyle="1" w:styleId="427">
    <w:name w:val="列出段落4"/>
    <w:basedOn w:val="1"/>
    <w:qFormat/>
    <w:uiPriority w:val="0"/>
    <w:pPr>
      <w:ind w:firstLine="420" w:firstLineChars="200"/>
    </w:pPr>
    <w:rPr>
      <w:rFonts w:ascii="Calibri" w:hAnsi="Calibri" w:cs="Calibri"/>
      <w:szCs w:val="21"/>
    </w:rPr>
  </w:style>
  <w:style w:type="paragraph" w:customStyle="1" w:styleId="428">
    <w:name w:val="无间隔11"/>
    <w:basedOn w:val="1"/>
    <w:qFormat/>
    <w:uiPriority w:val="0"/>
    <w:pPr>
      <w:widowControl/>
      <w:adjustRightInd w:val="0"/>
      <w:snapToGrid w:val="0"/>
      <w:jc w:val="left"/>
    </w:pPr>
    <w:rPr>
      <w:rFonts w:ascii="Tahoma" w:hAnsi="Tahoma" w:eastAsia="微软雅黑"/>
      <w:kern w:val="0"/>
      <w:sz w:val="22"/>
      <w:szCs w:val="22"/>
    </w:rPr>
  </w:style>
  <w:style w:type="paragraph" w:customStyle="1" w:styleId="429">
    <w:name w:val="近来寒暑不常，希自珍慰。"/>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30">
    <w:name w:val="上次打印时间"/>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31">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32">
    <w:name w:val="Char Char1 Char Char Char Char Char Char Char Char"/>
    <w:basedOn w:val="1"/>
    <w:qFormat/>
    <w:uiPriority w:val="0"/>
    <w:pPr>
      <w:widowControl/>
      <w:spacing w:after="160" w:line="240" w:lineRule="exact"/>
      <w:jc w:val="left"/>
    </w:pPr>
    <w:rPr>
      <w:rFonts w:ascii="Calibri" w:hAnsi="Calibri"/>
      <w:szCs w:val="20"/>
    </w:rPr>
  </w:style>
  <w:style w:type="paragraph" w:customStyle="1" w:styleId="433">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34">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43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436">
    <w:name w:val="Body Text 21"/>
    <w:basedOn w:val="1"/>
    <w:next w:val="1"/>
    <w:qFormat/>
    <w:uiPriority w:val="0"/>
    <w:pPr>
      <w:widowControl/>
      <w:spacing w:line="300" w:lineRule="auto"/>
      <w:jc w:val="center"/>
    </w:pPr>
    <w:rPr>
      <w:rFonts w:ascii="宋体" w:hAnsi="Calibri"/>
      <w:color w:val="000000"/>
      <w:sz w:val="24"/>
      <w:szCs w:val="20"/>
    </w:rPr>
  </w:style>
  <w:style w:type="paragraph" w:customStyle="1" w:styleId="437">
    <w:name w:val="样式 标题 3 +"/>
    <w:basedOn w:val="7"/>
    <w:qFormat/>
    <w:uiPriority w:val="0"/>
    <w:pPr>
      <w:spacing w:line="413" w:lineRule="auto"/>
      <w:ind w:firstLine="0"/>
      <w:jc w:val="center"/>
    </w:pPr>
    <w:rPr>
      <w:rFonts w:ascii="Calibri" w:hAnsi="Calibri"/>
      <w:kern w:val="0"/>
      <w:sz w:val="28"/>
    </w:rPr>
  </w:style>
  <w:style w:type="paragraph" w:customStyle="1" w:styleId="438">
    <w:name w:val="font7"/>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39">
    <w:name w:val="样式 楷体_GB2312 小四 Char Char Char Char Char Char Char Char Char Char Char Char"/>
    <w:basedOn w:val="1"/>
    <w:next w:val="1"/>
    <w:qFormat/>
    <w:uiPriority w:val="0"/>
    <w:pPr>
      <w:spacing w:line="360" w:lineRule="auto"/>
    </w:pPr>
    <w:rPr>
      <w:rFonts w:ascii="楷体_GB2312" w:hAnsi="Calibri" w:eastAsia="楷体_GB2312"/>
      <w:sz w:val="24"/>
    </w:rPr>
  </w:style>
  <w:style w:type="paragraph" w:customStyle="1" w:styleId="440">
    <w:name w:val="列出段落111"/>
    <w:basedOn w:val="1"/>
    <w:qFormat/>
    <w:uiPriority w:val="34"/>
    <w:pPr>
      <w:ind w:firstLine="420" w:firstLineChars="200"/>
    </w:pPr>
    <w:rPr>
      <w:rFonts w:ascii="Calibri" w:hAnsi="Calibri"/>
      <w:szCs w:val="22"/>
    </w:rPr>
  </w:style>
  <w:style w:type="paragraph" w:customStyle="1" w:styleId="441">
    <w:name w:val="附录四级条标题"/>
    <w:basedOn w:val="414"/>
    <w:next w:val="70"/>
    <w:qFormat/>
    <w:uiPriority w:val="0"/>
    <w:pPr>
      <w:ind w:left="2100"/>
      <w:outlineLvl w:val="5"/>
    </w:pPr>
  </w:style>
  <w:style w:type="paragraph" w:customStyle="1" w:styleId="442">
    <w:name w:val="创建日期"/>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43">
    <w:name w:val="Char3 Char Char Char11"/>
    <w:basedOn w:val="1"/>
    <w:qFormat/>
    <w:uiPriority w:val="0"/>
    <w:pPr>
      <w:widowControl/>
      <w:spacing w:after="160" w:line="240" w:lineRule="exact"/>
      <w:jc w:val="left"/>
    </w:pPr>
    <w:rPr>
      <w:rFonts w:ascii="Calibri" w:hAnsi="Calibri"/>
      <w:sz w:val="36"/>
    </w:rPr>
  </w:style>
  <w:style w:type="paragraph" w:customStyle="1" w:styleId="444">
    <w:name w:val="字母编号列项（一级）"/>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445">
    <w:name w:val="GP正文(无首行缩进)"/>
    <w:basedOn w:val="336"/>
    <w:qFormat/>
    <w:uiPriority w:val="0"/>
    <w:rPr>
      <w:rFonts w:hAnsi="Times New Roman"/>
      <w:szCs w:val="21"/>
    </w:rPr>
  </w:style>
  <w:style w:type="paragraph" w:customStyle="1" w:styleId="446">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7">
    <w:name w:val="前上一函，谅达雅鉴，迄今未闻复音。"/>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48">
    <w:name w:val="hea"/>
    <w:basedOn w:val="1"/>
    <w:next w:val="1"/>
    <w:qFormat/>
    <w:uiPriority w:val="0"/>
    <w:pPr>
      <w:keepNext/>
      <w:keepLines/>
      <w:tabs>
        <w:tab w:val="left" w:pos="865"/>
        <w:tab w:val="left" w:pos="1200"/>
      </w:tabs>
      <w:spacing w:before="340" w:after="330" w:line="578" w:lineRule="auto"/>
      <w:ind w:left="865" w:hanging="360"/>
      <w:outlineLvl w:val="0"/>
    </w:pPr>
    <w:rPr>
      <w:rFonts w:ascii="Calibri" w:hAnsi="Calibri"/>
      <w:b/>
      <w:bCs/>
      <w:kern w:val="44"/>
      <w:sz w:val="44"/>
      <w:szCs w:val="44"/>
    </w:rPr>
  </w:style>
  <w:style w:type="paragraph" w:customStyle="1" w:styleId="449">
    <w:name w:val="内文"/>
    <w:qFormat/>
    <w:uiPriority w:val="0"/>
    <w:pPr>
      <w:widowControl w:val="0"/>
      <w:autoSpaceDE w:val="0"/>
      <w:autoSpaceDN w:val="0"/>
      <w:adjustRightInd w:val="0"/>
      <w:jc w:val="both"/>
    </w:pPr>
    <w:rPr>
      <w:rFonts w:ascii="黑体" w:hAnsi="Calibri" w:eastAsia="黑体" w:cs="黑体"/>
      <w:color w:val="000000"/>
      <w:sz w:val="19"/>
      <w:szCs w:val="19"/>
      <w:lang w:val="en-US" w:eastAsia="zh-CN" w:bidi="ar-SA"/>
    </w:rPr>
  </w:style>
  <w:style w:type="paragraph" w:customStyle="1" w:styleId="450">
    <w:name w:val="文件名"/>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5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52">
    <w:name w:val="纯文本1"/>
    <w:basedOn w:val="1"/>
    <w:qFormat/>
    <w:uiPriority w:val="0"/>
    <w:pPr>
      <w:widowControl/>
      <w:overflowPunct w:val="0"/>
      <w:autoSpaceDE w:val="0"/>
      <w:autoSpaceDN w:val="0"/>
      <w:adjustRightInd w:val="0"/>
      <w:jc w:val="left"/>
    </w:pPr>
    <w:rPr>
      <w:rFonts w:ascii="宋体" w:hAnsi="Courier New" w:cs="Courier New"/>
      <w:szCs w:val="21"/>
    </w:rPr>
  </w:style>
  <w:style w:type="paragraph" w:customStyle="1" w:styleId="453">
    <w:name w:val="GP标题4"/>
    <w:basedOn w:val="1"/>
    <w:next w:val="336"/>
    <w:qFormat/>
    <w:uiPriority w:val="0"/>
    <w:pPr>
      <w:spacing w:beforeLines="50" w:afterLines="50" w:line="360" w:lineRule="auto"/>
      <w:ind w:left="1260" w:hanging="420"/>
      <w:jc w:val="left"/>
      <w:outlineLvl w:val="3"/>
    </w:pPr>
    <w:rPr>
      <w:rFonts w:ascii="华文细黑" w:hAnsi="华文细黑" w:eastAsia="华文细黑"/>
      <w:b/>
      <w:sz w:val="28"/>
      <w:szCs w:val="21"/>
    </w:rPr>
  </w:style>
  <w:style w:type="paragraph" w:customStyle="1" w:styleId="454">
    <w:name w:val="列出段落11"/>
    <w:basedOn w:val="1"/>
    <w:qFormat/>
    <w:uiPriority w:val="34"/>
    <w:pPr>
      <w:ind w:firstLine="420" w:firstLineChars="200"/>
    </w:pPr>
    <w:rPr>
      <w:rFonts w:ascii="Calibri" w:hAnsi="Calibri"/>
      <w:szCs w:val="22"/>
    </w:rPr>
  </w:style>
  <w:style w:type="paragraph" w:customStyle="1" w:styleId="455">
    <w:name w:val="注：（正文）"/>
    <w:basedOn w:val="422"/>
    <w:next w:val="70"/>
    <w:qFormat/>
    <w:uiPriority w:val="99"/>
    <w:pPr>
      <w:numPr>
        <w:ilvl w:val="0"/>
        <w:numId w:val="4"/>
      </w:numPr>
    </w:pPr>
  </w:style>
  <w:style w:type="paragraph" w:customStyle="1" w:styleId="456">
    <w:name w:val="中等深浅网格 1 - 强调文字颜色 21"/>
    <w:basedOn w:val="1"/>
    <w:qFormat/>
    <w:uiPriority w:val="0"/>
    <w:pPr>
      <w:ind w:firstLine="420" w:firstLineChars="200"/>
    </w:pPr>
    <w:rPr>
      <w:rFonts w:ascii="Calibri" w:hAnsi="Calibri"/>
      <w:kern w:val="0"/>
      <w:sz w:val="20"/>
      <w:szCs w:val="20"/>
    </w:rPr>
  </w:style>
  <w:style w:type="paragraph" w:customStyle="1" w:styleId="457">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458">
    <w:name w:val="Char Char Char Char1"/>
    <w:basedOn w:val="1"/>
    <w:qFormat/>
    <w:uiPriority w:val="0"/>
    <w:rPr>
      <w:rFonts w:ascii="Tahoma" w:hAnsi="Tahoma"/>
      <w:sz w:val="24"/>
      <w:szCs w:val="20"/>
    </w:rPr>
  </w:style>
  <w:style w:type="paragraph" w:customStyle="1" w:styleId="459">
    <w:name w:val="Char3 Char Char Char Char Char Char"/>
    <w:basedOn w:val="19"/>
    <w:qFormat/>
    <w:uiPriority w:val="0"/>
    <w:rPr>
      <w:rFonts w:ascii="Tahoma" w:hAnsi="Tahoma" w:cs="Tahoma"/>
      <w:sz w:val="24"/>
    </w:rPr>
  </w:style>
  <w:style w:type="paragraph" w:customStyle="1" w:styleId="46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1">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24"/>
    </w:rPr>
  </w:style>
  <w:style w:type="paragraph" w:customStyle="1" w:styleId="46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4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5">
    <w:name w:val="标书的标题2"/>
    <w:basedOn w:val="4"/>
    <w:qFormat/>
    <w:uiPriority w:val="0"/>
    <w:pPr>
      <w:keepNext w:val="0"/>
      <w:keepLines w:val="0"/>
      <w:widowControl/>
      <w:snapToGrid/>
      <w:spacing w:line="360" w:lineRule="auto"/>
      <w:outlineLvl w:val="1"/>
    </w:pPr>
    <w:rPr>
      <w:rFonts w:ascii="Calibri" w:hAnsi="Calibri" w:eastAsia="黑体"/>
      <w:bCs/>
      <w:color w:val="000000"/>
      <w:sz w:val="30"/>
    </w:rPr>
  </w:style>
  <w:style w:type="paragraph" w:customStyle="1" w:styleId="466">
    <w:name w:val="列表内容"/>
    <w:basedOn w:val="1"/>
    <w:next w:val="1"/>
    <w:qFormat/>
    <w:uiPriority w:val="0"/>
    <w:pPr>
      <w:widowControl/>
      <w:tabs>
        <w:tab w:val="left" w:pos="840"/>
      </w:tabs>
      <w:ind w:left="865" w:hanging="360"/>
      <w:jc w:val="left"/>
    </w:pPr>
    <w:rPr>
      <w:rFonts w:ascii="Calibri" w:hAnsi="Calibri"/>
      <w:kern w:val="0"/>
      <w:sz w:val="18"/>
      <w:szCs w:val="20"/>
    </w:rPr>
  </w:style>
  <w:style w:type="paragraph" w:customStyle="1" w:styleId="467">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468">
    <w:name w:val="亲启"/>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69">
    <w:name w:val="GP公文标题2"/>
    <w:basedOn w:val="1"/>
    <w:next w:val="336"/>
    <w:qFormat/>
    <w:uiPriority w:val="0"/>
    <w:pPr>
      <w:numPr>
        <w:ilvl w:val="1"/>
        <w:numId w:val="1"/>
      </w:numPr>
      <w:spacing w:beforeLines="50" w:afterLines="50" w:line="360" w:lineRule="auto"/>
      <w:jc w:val="left"/>
      <w:outlineLvl w:val="1"/>
    </w:pPr>
    <w:rPr>
      <w:rFonts w:ascii="Calibri" w:hAnsi="Calibri" w:eastAsia="仿宋_GB2312"/>
      <w:b/>
      <w:sz w:val="32"/>
      <w:szCs w:val="21"/>
    </w:rPr>
  </w:style>
  <w:style w:type="paragraph" w:customStyle="1" w:styleId="470">
    <w:name w:val="_Style 155"/>
    <w:next w:val="1"/>
    <w:qFormat/>
    <w:uiPriority w:val="0"/>
    <w:pPr>
      <w:widowControl w:val="0"/>
      <w:jc w:val="both"/>
    </w:pPr>
    <w:rPr>
      <w:rFonts w:ascii="Calibri" w:hAnsi="Calibri" w:eastAsia="宋体" w:cs="Times New Roman"/>
      <w:kern w:val="2"/>
      <w:sz w:val="36"/>
      <w:szCs w:val="24"/>
      <w:lang w:val="en-US" w:eastAsia="zh-CN" w:bidi="ar-SA"/>
    </w:rPr>
  </w:style>
  <w:style w:type="paragraph" w:customStyle="1" w:styleId="471">
    <w:name w:val="Char Char Char Char Char Char Char1"/>
    <w:basedOn w:val="1"/>
    <w:qFormat/>
    <w:uiPriority w:val="0"/>
    <w:pPr>
      <w:adjustRightInd w:val="0"/>
      <w:spacing w:line="360" w:lineRule="atLeast"/>
      <w:textAlignment w:val="baseline"/>
    </w:pPr>
    <w:rPr>
      <w:rFonts w:ascii="Calibri" w:hAnsi="Calibri" w:eastAsia="Times New Roman"/>
    </w:rPr>
  </w:style>
  <w:style w:type="paragraph" w:customStyle="1" w:styleId="472">
    <w:name w:val="Char1"/>
    <w:basedOn w:val="1"/>
    <w:qFormat/>
    <w:uiPriority w:val="0"/>
    <w:rPr>
      <w:rFonts w:ascii="Tahoma" w:hAnsi="Tahoma"/>
      <w:sz w:val="24"/>
      <w:szCs w:val="20"/>
    </w:rPr>
  </w:style>
  <w:style w:type="paragraph" w:customStyle="1" w:styleId="473">
    <w:name w:val="附录五级条标题"/>
    <w:basedOn w:val="441"/>
    <w:next w:val="70"/>
    <w:qFormat/>
    <w:uiPriority w:val="0"/>
    <w:pPr>
      <w:ind w:left="2520"/>
      <w:outlineLvl w:val="6"/>
    </w:pPr>
  </w:style>
  <w:style w:type="paragraph" w:customStyle="1" w:styleId="474">
    <w:name w:val="正文_14"/>
    <w:qFormat/>
    <w:uiPriority w:val="0"/>
    <w:rPr>
      <w:rFonts w:ascii="Calibri" w:hAnsi="Calibri" w:eastAsia="宋体" w:cs="Times New Roman"/>
      <w:sz w:val="21"/>
      <w:lang w:val="en-US" w:eastAsia="zh-CN" w:bidi="ar-SA"/>
    </w:rPr>
  </w:style>
  <w:style w:type="paragraph" w:customStyle="1" w:styleId="475">
    <w:name w:val="四级条标题"/>
    <w:basedOn w:val="410"/>
    <w:next w:val="1"/>
    <w:qFormat/>
    <w:uiPriority w:val="0"/>
    <w:pPr>
      <w:outlineLvl w:val="5"/>
    </w:pPr>
  </w:style>
  <w:style w:type="paragraph" w:customStyle="1" w:styleId="476">
    <w:name w:val="临书仓促，不尽欲言。"/>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77">
    <w:name w:val="GP标题3"/>
    <w:basedOn w:val="1"/>
    <w:next w:val="336"/>
    <w:qFormat/>
    <w:uiPriority w:val="0"/>
    <w:pPr>
      <w:spacing w:beforeLines="50" w:afterLines="50" w:line="360" w:lineRule="auto"/>
      <w:ind w:left="840" w:hanging="420"/>
      <w:jc w:val="left"/>
      <w:outlineLvl w:val="2"/>
    </w:pPr>
    <w:rPr>
      <w:rFonts w:ascii="华文细黑" w:hAnsi="华文细黑" w:eastAsia="华文细黑"/>
      <w:b/>
      <w:sz w:val="30"/>
      <w:szCs w:val="21"/>
    </w:rPr>
  </w:style>
  <w:style w:type="paragraph" w:customStyle="1" w:styleId="478">
    <w:name w:val="xl2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Calibri" w:hAnsi="Calibri" w:eastAsia="Times New Roman"/>
      <w:kern w:val="0"/>
      <w:szCs w:val="21"/>
    </w:rPr>
  </w:style>
  <w:style w:type="paragraph" w:customStyle="1" w:styleId="479">
    <w:name w:val="Char Char2 Char"/>
    <w:basedOn w:val="1"/>
    <w:qFormat/>
    <w:uiPriority w:val="0"/>
    <w:pPr>
      <w:keepNext/>
      <w:keepLines/>
      <w:pageBreakBefore/>
      <w:tabs>
        <w:tab w:val="left" w:pos="845"/>
      </w:tabs>
      <w:adjustRightInd w:val="0"/>
      <w:spacing w:line="360" w:lineRule="atLeast"/>
      <w:ind w:left="845" w:hanging="420"/>
      <w:textAlignment w:val="baseline"/>
    </w:pPr>
    <w:rPr>
      <w:rFonts w:ascii="Tahoma" w:hAnsi="Tahoma" w:eastAsia="Times New Roman"/>
      <w:sz w:val="24"/>
      <w:szCs w:val="20"/>
    </w:rPr>
  </w:style>
  <w:style w:type="paragraph" w:customStyle="1" w:styleId="480">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48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2">
    <w:name w:val="Char Char Char Char Char Char"/>
    <w:basedOn w:val="1"/>
    <w:qFormat/>
    <w:uiPriority w:val="0"/>
    <w:pPr>
      <w:widowControl/>
      <w:adjustRightInd w:val="0"/>
      <w:spacing w:after="160" w:line="240" w:lineRule="exact"/>
      <w:jc w:val="left"/>
      <w:textAlignment w:val="baseline"/>
    </w:pPr>
    <w:rPr>
      <w:rFonts w:ascii="Verdana" w:hAnsi="Verdana" w:eastAsia="Times New Roman"/>
      <w:kern w:val="0"/>
      <w:sz w:val="20"/>
      <w:szCs w:val="20"/>
      <w:lang w:eastAsia="en-US"/>
    </w:rPr>
  </w:style>
  <w:style w:type="paragraph" w:customStyle="1" w:styleId="483">
    <w:name w:val="xl2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textAlignment w:val="baseline"/>
    </w:pPr>
    <w:rPr>
      <w:rFonts w:ascii="宋体" w:hAnsi="宋体" w:eastAsia="Times New Roman"/>
      <w:kern w:val="0"/>
      <w:sz w:val="18"/>
      <w:szCs w:val="18"/>
    </w:rPr>
  </w:style>
  <w:style w:type="paragraph" w:customStyle="1" w:styleId="484">
    <w:name w:val="列出段落3"/>
    <w:basedOn w:val="1"/>
    <w:qFormat/>
    <w:uiPriority w:val="0"/>
    <w:pPr>
      <w:ind w:firstLine="420" w:firstLineChars="200"/>
    </w:pPr>
    <w:rPr>
      <w:rFonts w:ascii="Calibri" w:hAnsi="Calibri" w:cs="Calibri"/>
      <w:szCs w:val="21"/>
    </w:rPr>
  </w:style>
  <w:style w:type="paragraph" w:customStyle="1" w:styleId="485">
    <w:name w:val="顺颂商祺！"/>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6">
    <w:name w:val="上次保存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7">
    <w:name w:val="xl29"/>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488">
    <w:name w:val="第 X 页 共 Y 页"/>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9">
    <w:name w:val="正文缩进1"/>
    <w:basedOn w:val="1"/>
    <w:qFormat/>
    <w:uiPriority w:val="0"/>
    <w:pPr>
      <w:ind w:firstLine="420" w:firstLineChars="200"/>
    </w:pPr>
    <w:rPr>
      <w:rFonts w:ascii="Calibri" w:hAnsi="Calibri"/>
      <w:szCs w:val="20"/>
    </w:rPr>
  </w:style>
  <w:style w:type="paragraph" w:customStyle="1" w:styleId="490">
    <w:name w:val="参考:"/>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91">
    <w:name w:val="GP标题5"/>
    <w:basedOn w:val="1"/>
    <w:next w:val="336"/>
    <w:qFormat/>
    <w:uiPriority w:val="0"/>
    <w:pPr>
      <w:spacing w:beforeLines="50" w:afterLines="50" w:line="360" w:lineRule="auto"/>
      <w:ind w:left="1680" w:hanging="420"/>
      <w:jc w:val="left"/>
      <w:outlineLvl w:val="4"/>
    </w:pPr>
    <w:rPr>
      <w:rFonts w:ascii="华文细黑" w:hAnsi="华文细黑" w:eastAsia="华文细黑"/>
      <w:b/>
      <w:sz w:val="24"/>
      <w:szCs w:val="21"/>
    </w:rPr>
  </w:style>
  <w:style w:type="paragraph" w:customStyle="1" w:styleId="492">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3">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494">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495">
    <w:name w:val="首行缩进2 Char Char Char"/>
    <w:basedOn w:val="1"/>
    <w:qFormat/>
    <w:uiPriority w:val="0"/>
    <w:pPr>
      <w:spacing w:line="360" w:lineRule="auto"/>
      <w:ind w:firstLine="480" w:firstLineChars="200"/>
    </w:pPr>
    <w:rPr>
      <w:rFonts w:ascii="Calibri" w:hAnsi="Calibri"/>
      <w:sz w:val="24"/>
    </w:rPr>
  </w:style>
  <w:style w:type="paragraph" w:customStyle="1" w:styleId="496">
    <w:name w:val="Char Char Char Char Char Char Char Char Char Char Char Char1 Char"/>
    <w:basedOn w:val="19"/>
    <w:qFormat/>
    <w:uiPriority w:val="0"/>
    <w:rPr>
      <w:rFonts w:ascii="Tahoma" w:hAnsi="Tahoma"/>
      <w:kern w:val="2"/>
      <w:sz w:val="24"/>
    </w:rPr>
  </w:style>
  <w:style w:type="paragraph" w:customStyle="1" w:styleId="497">
    <w:name w:val="xl55"/>
    <w:basedOn w:val="1"/>
    <w:qFormat/>
    <w:uiPriority w:val="0"/>
    <w:pPr>
      <w:spacing w:before="100" w:beforeAutospacing="1" w:after="100" w:afterAutospacing="1"/>
      <w:jc w:val="center"/>
      <w:textAlignment w:val="center"/>
    </w:pPr>
    <w:rPr>
      <w:rFonts w:ascii="Arial Unicode MS" w:hAnsi="Arial Unicode MS"/>
      <w:sz w:val="24"/>
    </w:rPr>
  </w:style>
  <w:style w:type="paragraph" w:customStyle="1" w:styleId="498">
    <w:name w:val="xl2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499">
    <w:name w:val="标书正文格式 Char Char Char Char"/>
    <w:qFormat/>
    <w:uiPriority w:val="0"/>
    <w:pPr>
      <w:widowControl w:val="0"/>
      <w:adjustRightInd w:val="0"/>
      <w:spacing w:line="360" w:lineRule="auto"/>
      <w:ind w:firstLine="200" w:firstLineChars="200"/>
      <w:jc w:val="both"/>
      <w:textAlignment w:val="baseline"/>
    </w:pPr>
    <w:rPr>
      <w:rFonts w:ascii="Calibri" w:hAnsi="Calibri" w:eastAsia="仿宋_GB2312" w:cs="Times New Roman"/>
      <w:kern w:val="2"/>
      <w:sz w:val="30"/>
      <w:szCs w:val="24"/>
      <w:lang w:val="en-US" w:eastAsia="zh-CN" w:bidi="ar-SA"/>
    </w:rPr>
  </w:style>
  <w:style w:type="paragraph" w:customStyle="1" w:styleId="500">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01">
    <w:name w:val="页眉1"/>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502">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3">
    <w:name w:val="书籍标题1"/>
    <w:basedOn w:val="1"/>
    <w:next w:val="1"/>
    <w:qFormat/>
    <w:uiPriority w:val="0"/>
    <w:pPr>
      <w:pageBreakBefore/>
      <w:widowControl/>
      <w:tabs>
        <w:tab w:val="left" w:pos="360"/>
      </w:tabs>
      <w:spacing w:beforeLines="200" w:afterLines="200"/>
      <w:ind w:hanging="360"/>
      <w:jc w:val="center"/>
      <w:outlineLvl w:val="0"/>
    </w:pPr>
    <w:rPr>
      <w:rFonts w:ascii="Calibri" w:hAnsi="Calibri" w:eastAsia="黑体"/>
      <w:b/>
      <w:bCs/>
      <w:spacing w:val="20"/>
      <w:kern w:val="44"/>
      <w:sz w:val="44"/>
      <w:szCs w:val="20"/>
    </w:rPr>
  </w:style>
  <w:style w:type="paragraph" w:customStyle="1" w:styleId="504">
    <w:name w:val="Pa5"/>
    <w:basedOn w:val="1"/>
    <w:next w:val="1"/>
    <w:qFormat/>
    <w:uiPriority w:val="0"/>
    <w:pPr>
      <w:autoSpaceDE w:val="0"/>
      <w:autoSpaceDN w:val="0"/>
      <w:adjustRightInd w:val="0"/>
      <w:spacing w:line="181" w:lineRule="atLeast"/>
      <w:jc w:val="left"/>
    </w:pPr>
    <w:rPr>
      <w:rFonts w:ascii="TUMBDR+HelveticaNeue-Light" w:hAnsi="Calibri" w:eastAsia="TUMBDR+HelveticaNeue-Light"/>
      <w:kern w:val="0"/>
      <w:sz w:val="24"/>
    </w:rPr>
  </w:style>
  <w:style w:type="paragraph" w:customStyle="1" w:styleId="505">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50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自由格式 A"/>
    <w:qFormat/>
    <w:uiPriority w:val="0"/>
    <w:rPr>
      <w:rFonts w:ascii="Helvetica" w:hAnsi="Helvetica" w:eastAsia="ヒラギノ角ゴ Pro W3" w:cs="Times New Roman"/>
      <w:color w:val="000000"/>
      <w:sz w:val="24"/>
      <w:lang w:val="en-US" w:eastAsia="zh-CN" w:bidi="ar-SA"/>
    </w:rPr>
  </w:style>
  <w:style w:type="paragraph" w:customStyle="1" w:styleId="508">
    <w:name w:val="五级条标题"/>
    <w:basedOn w:val="475"/>
    <w:next w:val="1"/>
    <w:qFormat/>
    <w:uiPriority w:val="0"/>
    <w:pPr>
      <w:outlineLvl w:val="6"/>
    </w:pPr>
  </w:style>
  <w:style w:type="paragraph" w:customStyle="1" w:styleId="509">
    <w:name w:val="叩请金安！"/>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0">
    <w:name w:val="默认段落字体 Para Char Char Char Char"/>
    <w:basedOn w:val="1"/>
    <w:qFormat/>
    <w:uiPriority w:val="0"/>
    <w:rPr>
      <w:rFonts w:ascii="Calibri" w:hAnsi="Calibri"/>
      <w:szCs w:val="20"/>
    </w:rPr>
  </w:style>
  <w:style w:type="paragraph" w:customStyle="1" w:styleId="511">
    <w:name w:val="分手多日，近况如何？"/>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2">
    <w:name w:val="Char Char1 Char Char Char Char1 Char Char Char11"/>
    <w:basedOn w:val="1"/>
    <w:qFormat/>
    <w:uiPriority w:val="0"/>
    <w:pPr>
      <w:adjustRightInd w:val="0"/>
      <w:spacing w:line="360" w:lineRule="atLeast"/>
    </w:pPr>
    <w:rPr>
      <w:rFonts w:ascii="Tahoma" w:hAnsi="Tahoma"/>
      <w:sz w:val="24"/>
      <w:szCs w:val="20"/>
    </w:rPr>
  </w:style>
  <w:style w:type="paragraph" w:customStyle="1" w:styleId="513">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514">
    <w:name w:val="Item Step in Table"/>
    <w:qFormat/>
    <w:uiPriority w:val="0"/>
    <w:pPr>
      <w:tabs>
        <w:tab w:val="left" w:pos="397"/>
        <w:tab w:val="left" w:pos="865"/>
      </w:tabs>
      <w:spacing w:before="40" w:after="40"/>
      <w:ind w:left="865" w:hanging="360"/>
      <w:jc w:val="both"/>
    </w:pPr>
    <w:rPr>
      <w:rFonts w:ascii="Arial" w:hAnsi="Arial" w:eastAsia="宋体" w:cs="Arial"/>
      <w:sz w:val="18"/>
      <w:szCs w:val="18"/>
      <w:lang w:val="en-US" w:eastAsia="zh-CN" w:bidi="ar-SA"/>
    </w:rPr>
  </w:style>
  <w:style w:type="paragraph" w:customStyle="1" w:styleId="51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16">
    <w:name w:val="注×：（正文）"/>
    <w:qFormat/>
    <w:uiPriority w:val="99"/>
    <w:pPr>
      <w:numPr>
        <w:ilvl w:val="0"/>
        <w:numId w:val="5"/>
      </w:numPr>
      <w:tabs>
        <w:tab w:val="left" w:pos="782"/>
      </w:tabs>
      <w:jc w:val="both"/>
    </w:pPr>
    <w:rPr>
      <w:rFonts w:ascii="宋体" w:hAnsi="Calibri" w:eastAsia="宋体" w:cs="Times New Roman"/>
      <w:sz w:val="18"/>
      <w:szCs w:val="18"/>
      <w:lang w:val="en-US" w:eastAsia="zh-CN" w:bidi="ar-SA"/>
    </w:rPr>
  </w:style>
  <w:style w:type="paragraph" w:customStyle="1" w:styleId="517">
    <w:name w:val="金保标题1"/>
    <w:basedOn w:val="4"/>
    <w:next w:val="1"/>
    <w:qFormat/>
    <w:uiPriority w:val="0"/>
    <w:pPr>
      <w:pageBreakBefore/>
      <w:tabs>
        <w:tab w:val="left" w:pos="720"/>
      </w:tabs>
      <w:adjustRightInd/>
      <w:snapToGrid/>
      <w:spacing w:before="340" w:after="330" w:line="240" w:lineRule="auto"/>
      <w:ind w:left="144" w:hanging="144"/>
    </w:pPr>
    <w:rPr>
      <w:rFonts w:ascii="黑体" w:hAnsi="Tahoma" w:eastAsia="黑体"/>
      <w:b w:val="0"/>
      <w:bCs/>
      <w:sz w:val="44"/>
      <w:szCs w:val="44"/>
    </w:rPr>
  </w:style>
  <w:style w:type="paragraph" w:customStyle="1" w:styleId="518">
    <w:name w:val="答复:"/>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0">
    <w:name w:val="章标题"/>
    <w:next w:val="70"/>
    <w:qFormat/>
    <w:uiPriority w:val="99"/>
    <w:pPr>
      <w:tabs>
        <w:tab w:val="left" w:pos="360"/>
      </w:tabs>
      <w:spacing w:beforeLines="100" w:afterLines="100"/>
      <w:ind w:left="360" w:hanging="360"/>
      <w:jc w:val="both"/>
      <w:outlineLvl w:val="1"/>
    </w:pPr>
    <w:rPr>
      <w:rFonts w:ascii="黑体" w:hAnsi="Calibri" w:eastAsia="黑体" w:cs="Times New Roman"/>
      <w:sz w:val="21"/>
      <w:lang w:val="en-US" w:eastAsia="zh-CN" w:bidi="ar-SA"/>
    </w:rPr>
  </w:style>
  <w:style w:type="paragraph" w:customStyle="1" w:styleId="52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2">
    <w:name w:val="标书的标题4"/>
    <w:basedOn w:val="4"/>
    <w:qFormat/>
    <w:uiPriority w:val="0"/>
    <w:pPr>
      <w:keepNext w:val="0"/>
      <w:keepLines w:val="0"/>
      <w:widowControl/>
      <w:adjustRightInd/>
      <w:snapToGrid/>
      <w:spacing w:line="360" w:lineRule="auto"/>
      <w:outlineLvl w:val="1"/>
    </w:pPr>
    <w:rPr>
      <w:rFonts w:ascii="宋体" w:hAnsi="宋体" w:cs="宋体"/>
      <w:bCs/>
      <w:color w:val="000000"/>
      <w:sz w:val="32"/>
      <w:szCs w:val="32"/>
    </w:rPr>
  </w:style>
  <w:style w:type="paragraph" w:customStyle="1" w:styleId="523">
    <w:name w:val="自动更正"/>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24">
    <w:name w:val="big"/>
    <w:basedOn w:val="1"/>
    <w:qFormat/>
    <w:uiPriority w:val="0"/>
    <w:pPr>
      <w:widowControl/>
      <w:spacing w:before="100" w:beforeAutospacing="1" w:after="100" w:afterAutospacing="1"/>
      <w:jc w:val="left"/>
    </w:pPr>
    <w:rPr>
      <w:rFonts w:ascii="宋体" w:hAnsi="宋体"/>
      <w:kern w:val="0"/>
      <w:sz w:val="24"/>
    </w:rPr>
  </w:style>
  <w:style w:type="paragraph" w:customStyle="1" w:styleId="525">
    <w:name w:val="GP公文标题3"/>
    <w:basedOn w:val="1"/>
    <w:next w:val="336"/>
    <w:qFormat/>
    <w:uiPriority w:val="0"/>
    <w:pPr>
      <w:numPr>
        <w:ilvl w:val="2"/>
        <w:numId w:val="1"/>
      </w:numPr>
      <w:spacing w:beforeLines="50" w:afterLines="50" w:line="360" w:lineRule="auto"/>
      <w:jc w:val="left"/>
      <w:outlineLvl w:val="2"/>
    </w:pPr>
    <w:rPr>
      <w:rFonts w:ascii="Calibri" w:hAnsi="Calibri" w:eastAsia="仿宋_GB2312"/>
      <w:b/>
      <w:sz w:val="30"/>
      <w:szCs w:val="21"/>
    </w:rPr>
  </w:style>
  <w:style w:type="paragraph" w:customStyle="1" w:styleId="526">
    <w:name w:val="table_lines"/>
    <w:basedOn w:val="1"/>
    <w:qFormat/>
    <w:uiPriority w:val="0"/>
    <w:pPr>
      <w:widowControl/>
      <w:jc w:val="left"/>
    </w:pPr>
    <w:rPr>
      <w:rFonts w:ascii="Calibri" w:hAnsi="Calibri"/>
      <w:kern w:val="0"/>
      <w:sz w:val="20"/>
      <w:szCs w:val="20"/>
      <w:lang w:val="de-DE" w:eastAsia="de-DE"/>
    </w:rPr>
  </w:style>
  <w:style w:type="paragraph" w:customStyle="1" w:styleId="527">
    <w:name w:val="Char2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28">
    <w:name w:val="先生/女士："/>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29">
    <w:name w:val="Char4"/>
    <w:basedOn w:val="1"/>
    <w:qFormat/>
    <w:uiPriority w:val="0"/>
    <w:rPr>
      <w:rFonts w:ascii="Calibri" w:hAnsi="Calibri"/>
    </w:rPr>
  </w:style>
  <w:style w:type="paragraph" w:customStyle="1" w:styleId="530">
    <w:name w:val="关于:"/>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31">
    <w:name w:val="style2"/>
    <w:basedOn w:val="1"/>
    <w:qFormat/>
    <w:uiPriority w:val="0"/>
    <w:pPr>
      <w:widowControl/>
      <w:spacing w:before="100" w:beforeAutospacing="1" w:after="100" w:afterAutospacing="1"/>
      <w:jc w:val="left"/>
    </w:pPr>
    <w:rPr>
      <w:rFonts w:ascii="宋体" w:hAnsi="宋体"/>
      <w:b/>
      <w:kern w:val="0"/>
      <w:sz w:val="27"/>
      <w:szCs w:val="20"/>
    </w:rPr>
  </w:style>
  <w:style w:type="paragraph" w:customStyle="1" w:styleId="53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33">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534">
    <w:name w:val="默认段落字体 Para Char Char Char Char Char Char Char Char Char1 Char Char Char Char"/>
    <w:basedOn w:val="1"/>
    <w:qFormat/>
    <w:uiPriority w:val="0"/>
    <w:rPr>
      <w:rFonts w:ascii="Tahoma" w:hAnsi="Tahoma"/>
      <w:sz w:val="24"/>
      <w:szCs w:val="20"/>
    </w:rPr>
  </w:style>
  <w:style w:type="paragraph" w:customStyle="1" w:styleId="535">
    <w:name w:val="表格文字"/>
    <w:basedOn w:val="1"/>
    <w:qFormat/>
    <w:uiPriority w:val="0"/>
    <w:pPr>
      <w:spacing w:before="80" w:after="80"/>
    </w:pPr>
    <w:rPr>
      <w:rFonts w:ascii="Arial" w:hAnsi="Arial" w:eastAsia="仿宋_GB2312" w:cs="Arial"/>
      <w:spacing w:val="10"/>
      <w:sz w:val="28"/>
      <w:szCs w:val="28"/>
    </w:rPr>
  </w:style>
  <w:style w:type="paragraph" w:customStyle="1" w:styleId="536">
    <w:name w:val="惠书敬悉，迟复为歉。"/>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37">
    <w:name w:val="Char3 Char Char Char Char Char Char11"/>
    <w:basedOn w:val="19"/>
    <w:qFormat/>
    <w:uiPriority w:val="0"/>
    <w:rPr>
      <w:rFonts w:ascii="Tahoma" w:hAnsi="Tahoma" w:cs="Tahoma"/>
      <w:sz w:val="24"/>
    </w:rPr>
  </w:style>
  <w:style w:type="paragraph" w:customStyle="1" w:styleId="538">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539">
    <w:name w:val="xl30"/>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540">
    <w:name w:val="Char3 Char Char Char Char Char Char Char Char Char11"/>
    <w:basedOn w:val="1"/>
    <w:qFormat/>
    <w:uiPriority w:val="0"/>
    <w:pPr>
      <w:widowControl/>
      <w:tabs>
        <w:tab w:val="left" w:pos="960"/>
      </w:tabs>
      <w:ind w:left="960" w:hanging="420"/>
      <w:jc w:val="left"/>
    </w:pPr>
    <w:rPr>
      <w:rFonts w:ascii="宋体" w:hAnsi="宋体" w:cs="宋体"/>
      <w:kern w:val="0"/>
      <w:sz w:val="24"/>
    </w:rPr>
  </w:style>
  <w:style w:type="paragraph" w:customStyle="1" w:styleId="541">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542">
    <w:name w:val="主题:"/>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43">
    <w:name w:val="久不通函，至以为念。"/>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44">
    <w:name w:val="GP公文标题1"/>
    <w:basedOn w:val="1"/>
    <w:next w:val="336"/>
    <w:qFormat/>
    <w:uiPriority w:val="0"/>
    <w:pPr>
      <w:spacing w:beforeLines="100" w:afterLines="100" w:line="360" w:lineRule="auto"/>
      <w:jc w:val="left"/>
      <w:outlineLvl w:val="0"/>
    </w:pPr>
    <w:rPr>
      <w:rFonts w:ascii="Calibri" w:hAnsi="Calibri" w:eastAsia="仿宋_GB2312"/>
      <w:b/>
      <w:sz w:val="36"/>
      <w:szCs w:val="21"/>
    </w:rPr>
  </w:style>
  <w:style w:type="paragraph" w:customStyle="1" w:styleId="54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546">
    <w:name w:val="正文首行缩进1"/>
    <w:basedOn w:val="2"/>
    <w:qFormat/>
    <w:uiPriority w:val="0"/>
    <w:pPr>
      <w:spacing w:line="360" w:lineRule="auto"/>
      <w:ind w:firstLine="200" w:firstLineChars="200"/>
    </w:pPr>
    <w:rPr>
      <w:rFonts w:ascii="Calibri" w:hAnsi="Calibri" w:eastAsia="仿宋_GB2312"/>
      <w:sz w:val="28"/>
    </w:rPr>
  </w:style>
  <w:style w:type="paragraph" w:customStyle="1" w:styleId="547">
    <w:name w:val="12chinese"/>
    <w:basedOn w:val="1"/>
    <w:qFormat/>
    <w:uiPriority w:val="0"/>
    <w:pPr>
      <w:widowControl/>
      <w:adjustRightInd w:val="0"/>
      <w:spacing w:before="100" w:beforeAutospacing="1" w:after="100" w:afterAutospacing="1" w:line="360" w:lineRule="atLeast"/>
      <w:jc w:val="left"/>
      <w:textAlignment w:val="baseline"/>
    </w:pPr>
    <w:rPr>
      <w:rFonts w:ascii="宋体" w:hAnsi="宋体" w:eastAsia="Times New Roman"/>
      <w:color w:val="000000"/>
      <w:kern w:val="0"/>
      <w:sz w:val="24"/>
    </w:rPr>
  </w:style>
  <w:style w:type="paragraph" w:customStyle="1" w:styleId="548">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549">
    <w:name w:val="二级无"/>
    <w:basedOn w:val="359"/>
    <w:qFormat/>
    <w:uiPriority w:val="99"/>
    <w:pPr>
      <w:spacing w:beforeLines="0" w:afterLines="0"/>
    </w:pPr>
    <w:rPr>
      <w:rFonts w:ascii="宋体" w:eastAsia="宋体"/>
    </w:rPr>
  </w:style>
  <w:style w:type="paragraph" w:customStyle="1" w:styleId="550">
    <w:name w:val="地址内"/>
    <w:basedOn w:val="1"/>
    <w:qFormat/>
    <w:uiPriority w:val="0"/>
    <w:rPr>
      <w:rFonts w:ascii="Calibri" w:hAnsi="Calibri"/>
      <w:szCs w:val="20"/>
    </w:rPr>
  </w:style>
  <w:style w:type="paragraph" w:customStyle="1" w:styleId="551">
    <w:name w:val="Pa4"/>
    <w:basedOn w:val="72"/>
    <w:next w:val="72"/>
    <w:qFormat/>
    <w:uiPriority w:val="0"/>
    <w:pPr>
      <w:adjustRightInd/>
      <w:spacing w:line="121" w:lineRule="atLeast"/>
    </w:pPr>
    <w:rPr>
      <w:rFonts w:ascii="黑体" w:hAnsi="黑体" w:eastAsia="黑体" w:cs="Times New Roman"/>
      <w:szCs w:val="20"/>
    </w:rPr>
  </w:style>
  <w:style w:type="paragraph" w:customStyle="1" w:styleId="552">
    <w:name w:val="匆此先复，余容后禀。"/>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3">
    <w:name w:val="小标题"/>
    <w:basedOn w:val="390"/>
    <w:qFormat/>
    <w:uiPriority w:val="0"/>
    <w:pPr>
      <w:spacing w:line="360" w:lineRule="auto"/>
      <w:ind w:firstLine="0" w:firstLineChars="0"/>
    </w:pPr>
    <w:rPr>
      <w:rFonts w:ascii="宋体" w:hAnsi="Times New Roman"/>
      <w:sz w:val="24"/>
      <w:szCs w:val="24"/>
    </w:rPr>
  </w:style>
  <w:style w:type="paragraph" w:customStyle="1" w:styleId="554">
    <w:name w:val="音问久疏，唯愿一切康适。"/>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5">
    <w:name w:val="列出段落6"/>
    <w:basedOn w:val="1"/>
    <w:qFormat/>
    <w:uiPriority w:val="34"/>
    <w:pPr>
      <w:ind w:firstLine="420" w:firstLineChars="200"/>
    </w:pPr>
    <w:rPr>
      <w:rFonts w:ascii="Calibri" w:hAnsi="Calibri"/>
    </w:rPr>
  </w:style>
  <w:style w:type="paragraph" w:customStyle="1" w:styleId="556">
    <w:name w:val="纸短情长，再祈珍重！"/>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58">
    <w:name w:val="奉恳之事，乞速复为荷。"/>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9">
    <w:name w:val="正文_0_0_0_0"/>
    <w:basedOn w:val="1"/>
    <w:qFormat/>
    <w:uiPriority w:val="0"/>
    <w:rPr>
      <w:rFonts w:ascii="Calibri" w:hAnsi="Calibri"/>
      <w:szCs w:val="21"/>
    </w:rPr>
  </w:style>
  <w:style w:type="paragraph" w:customStyle="1" w:styleId="56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1">
    <w:name w:val="列表符号"/>
    <w:basedOn w:val="1"/>
    <w:next w:val="1"/>
    <w:qFormat/>
    <w:uiPriority w:val="0"/>
    <w:pPr>
      <w:spacing w:line="360" w:lineRule="auto"/>
      <w:ind w:left="420" w:hanging="420"/>
    </w:pPr>
    <w:rPr>
      <w:rFonts w:ascii="宋体" w:hAnsi="Calibri"/>
      <w:bCs/>
      <w:kern w:val="21"/>
      <w:sz w:val="24"/>
      <w:lang w:val="zh-CN"/>
    </w:rPr>
  </w:style>
  <w:style w:type="paragraph" w:customStyle="1" w:styleId="562">
    <w:name w:val="TOC 标题1"/>
    <w:basedOn w:val="4"/>
    <w:next w:val="1"/>
    <w:unhideWhenUsed/>
    <w:qFormat/>
    <w:uiPriority w:val="39"/>
    <w:pPr>
      <w:widowControl/>
      <w:tabs>
        <w:tab w:val="left" w:pos="2694"/>
      </w:tabs>
      <w:adjustRightInd/>
      <w:snapToGrid/>
      <w:spacing w:before="480" w:line="276" w:lineRule="auto"/>
      <w:jc w:val="left"/>
      <w:outlineLvl w:val="9"/>
    </w:pPr>
    <w:rPr>
      <w:rFonts w:ascii="Cambria" w:hAnsi="Cambria" w:cs="黑体"/>
      <w:bCs/>
      <w:color w:val="365F90"/>
      <w:kern w:val="0"/>
      <w:sz w:val="28"/>
      <w:szCs w:val="28"/>
    </w:rPr>
  </w:style>
  <w:style w:type="paragraph" w:customStyle="1" w:styleId="563">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564">
    <w:name w:val="正文图标题"/>
    <w:next w:val="70"/>
    <w:qFormat/>
    <w:uiPriority w:val="99"/>
    <w:pPr>
      <w:tabs>
        <w:tab w:val="left" w:pos="397"/>
        <w:tab w:val="left" w:pos="865"/>
      </w:tabs>
      <w:spacing w:beforeLines="50" w:afterLines="50"/>
      <w:ind w:left="865" w:hanging="360"/>
      <w:jc w:val="center"/>
    </w:pPr>
    <w:rPr>
      <w:rFonts w:ascii="黑体" w:hAnsi="Calibri" w:eastAsia="黑体" w:cs="Times New Roman"/>
      <w:sz w:val="21"/>
      <w:szCs w:val="22"/>
      <w:lang w:val="en-US" w:eastAsia="zh-CN" w:bidi="ar-SA"/>
    </w:rPr>
  </w:style>
  <w:style w:type="paragraph" w:customStyle="1" w:styleId="565">
    <w:name w:val="Body Text(ch)"/>
    <w:basedOn w:val="1"/>
    <w:next w:val="2"/>
    <w:qFormat/>
    <w:uiPriority w:val="0"/>
    <w:pPr>
      <w:adjustRightInd w:val="0"/>
      <w:spacing w:line="500" w:lineRule="exact"/>
      <w:jc w:val="center"/>
      <w:textAlignment w:val="baseline"/>
    </w:pPr>
    <w:rPr>
      <w:rFonts w:ascii="Calibri" w:hAnsi="Calibri" w:eastAsia="Times New Roman"/>
    </w:rPr>
  </w:style>
  <w:style w:type="paragraph" w:customStyle="1" w:styleId="566">
    <w:name w:val="GP标题1"/>
    <w:basedOn w:val="1"/>
    <w:next w:val="336"/>
    <w:qFormat/>
    <w:uiPriority w:val="0"/>
    <w:pPr>
      <w:spacing w:beforeLines="100" w:afterLines="100" w:line="360" w:lineRule="auto"/>
      <w:ind w:firstLine="420"/>
      <w:jc w:val="center"/>
      <w:outlineLvl w:val="0"/>
    </w:pPr>
    <w:rPr>
      <w:rFonts w:ascii="黑体" w:hAnsi="黑体" w:eastAsia="黑体"/>
      <w:b/>
      <w:sz w:val="36"/>
      <w:szCs w:val="21"/>
    </w:rPr>
  </w:style>
  <w:style w:type="paragraph" w:customStyle="1" w:styleId="56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8">
    <w:name w:val="Pa9"/>
    <w:basedOn w:val="1"/>
    <w:next w:val="1"/>
    <w:qFormat/>
    <w:uiPriority w:val="0"/>
    <w:pPr>
      <w:autoSpaceDE w:val="0"/>
      <w:autoSpaceDN w:val="0"/>
      <w:adjustRightInd w:val="0"/>
      <w:spacing w:line="201" w:lineRule="atLeast"/>
      <w:jc w:val="left"/>
    </w:pPr>
    <w:rPr>
      <w:rFonts w:ascii="EVZKBV+HelveticaNeue-Bold" w:hAnsi="Calibri" w:eastAsia="EVZKBV+HelveticaNeue-Bold"/>
      <w:kern w:val="0"/>
      <w:sz w:val="24"/>
    </w:rPr>
  </w:style>
  <w:style w:type="paragraph" w:customStyle="1" w:styleId="56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570">
    <w:name w:val="Char Char"/>
    <w:basedOn w:val="1"/>
    <w:qFormat/>
    <w:uiPriority w:val="0"/>
    <w:pPr>
      <w:spacing w:line="360" w:lineRule="auto"/>
    </w:pPr>
    <w:rPr>
      <w:rFonts w:ascii="Tahoma" w:hAnsi="Tahoma"/>
      <w:sz w:val="24"/>
      <w:szCs w:val="20"/>
    </w:rPr>
  </w:style>
  <w:style w:type="paragraph" w:customStyle="1" w:styleId="571">
    <w:name w:val="书籍标题4"/>
    <w:basedOn w:val="355"/>
    <w:next w:val="1"/>
    <w:qFormat/>
    <w:uiPriority w:val="0"/>
    <w:pPr>
      <w:tabs>
        <w:tab w:val="left" w:pos="1680"/>
      </w:tabs>
      <w:ind w:left="567" w:firstLine="0"/>
      <w:outlineLvl w:val="3"/>
    </w:pPr>
    <w:rPr>
      <w:sz w:val="24"/>
      <w:szCs w:val="24"/>
      <w:lang w:val="zh-CN"/>
    </w:rPr>
  </w:style>
  <w:style w:type="paragraph" w:customStyle="1" w:styleId="572">
    <w:name w:val="样式 正文2 + 首行缩进:  2 字符"/>
    <w:basedOn w:val="1"/>
    <w:qFormat/>
    <w:uiPriority w:val="0"/>
    <w:pPr>
      <w:spacing w:line="500" w:lineRule="exact"/>
      <w:ind w:firstLine="200" w:firstLineChars="200"/>
    </w:pPr>
    <w:rPr>
      <w:rFonts w:ascii="仿宋_GB2312" w:hAnsi="Calibri" w:eastAsia="仿宋_GB2312" w:cs="宋体"/>
      <w:sz w:val="30"/>
      <w:szCs w:val="20"/>
    </w:rPr>
  </w:style>
  <w:style w:type="paragraph" w:customStyle="1" w:styleId="573">
    <w:name w:val="数字编号列项（二级）"/>
    <w:qFormat/>
    <w:uiPriority w:val="99"/>
    <w:pPr>
      <w:numPr>
        <w:ilvl w:val="1"/>
        <w:numId w:val="1"/>
      </w:numPr>
      <w:tabs>
        <w:tab w:val="left" w:pos="1260"/>
      </w:tabs>
      <w:jc w:val="both"/>
    </w:pPr>
    <w:rPr>
      <w:rFonts w:ascii="宋体" w:hAnsi="Calibri" w:eastAsia="宋体" w:cs="Times New Roman"/>
      <w:sz w:val="21"/>
      <w:szCs w:val="22"/>
      <w:lang w:val="en-US" w:eastAsia="zh-CN" w:bidi="ar-SA"/>
    </w:rPr>
  </w:style>
  <w:style w:type="paragraph" w:customStyle="1" w:styleId="574">
    <w:name w:val="Screen-Shot"/>
    <w:basedOn w:val="1"/>
    <w:qFormat/>
    <w:uiPriority w:val="0"/>
    <w:pPr>
      <w:widowControl/>
      <w:adjustRightInd w:val="0"/>
      <w:spacing w:before="240" w:after="240" w:line="312" w:lineRule="atLeast"/>
      <w:jc w:val="center"/>
      <w:textAlignment w:val="baseline"/>
    </w:pPr>
    <w:rPr>
      <w:rFonts w:ascii="Arial (W1)" w:hAnsi="Arial (W1)"/>
      <w:kern w:val="0"/>
      <w:sz w:val="22"/>
      <w:szCs w:val="20"/>
      <w:lang w:eastAsia="de-DE"/>
    </w:rPr>
  </w:style>
  <w:style w:type="paragraph" w:customStyle="1" w:styleId="575">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6">
    <w:name w:val="作者、页码、日期"/>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77">
    <w:name w:val="_Style 3"/>
    <w:basedOn w:val="1"/>
    <w:qFormat/>
    <w:uiPriority w:val="0"/>
    <w:pPr>
      <w:ind w:firstLine="420" w:firstLineChars="200"/>
    </w:pPr>
    <w:rPr>
      <w:rFonts w:ascii="Calibri" w:hAnsi="Calibri"/>
      <w:szCs w:val="22"/>
    </w:rPr>
  </w:style>
  <w:style w:type="paragraph" w:customStyle="1" w:styleId="578">
    <w:name w:val="Char Char2 Char1"/>
    <w:basedOn w:val="1"/>
    <w:qFormat/>
    <w:uiPriority w:val="0"/>
    <w:pPr>
      <w:keepNext/>
      <w:keepLines/>
      <w:pageBreakBefore/>
      <w:tabs>
        <w:tab w:val="left" w:pos="845"/>
      </w:tabs>
      <w:ind w:left="845" w:hanging="420"/>
    </w:pPr>
    <w:rPr>
      <w:rFonts w:ascii="Calibri" w:hAnsi="Calibri"/>
      <w:szCs w:val="20"/>
    </w:rPr>
  </w:style>
  <w:style w:type="paragraph" w:customStyle="1" w:styleId="579">
    <w:name w:val="Char Char Char Char Char Char Char Char Char"/>
    <w:basedOn w:val="1"/>
    <w:qFormat/>
    <w:uiPriority w:val="0"/>
    <w:rPr>
      <w:rFonts w:ascii="Tahoma" w:hAnsi="Tahoma"/>
      <w:sz w:val="24"/>
      <w:szCs w:val="20"/>
    </w:rPr>
  </w:style>
  <w:style w:type="table" w:customStyle="1" w:styleId="580">
    <w:name w:val="网格型2"/>
    <w:basedOn w:val="5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网格型1"/>
    <w:basedOn w:val="5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82">
    <w:name w:val="TOC 标题4"/>
    <w:basedOn w:val="4"/>
    <w:next w:val="1"/>
    <w:unhideWhenUsed/>
    <w:qFormat/>
    <w:uiPriority w:val="39"/>
    <w:pPr>
      <w:widowControl/>
      <w:adjustRightInd/>
      <w:snapToGrid/>
      <w:spacing w:before="240" w:line="259" w:lineRule="auto"/>
      <w:jc w:val="left"/>
      <w:outlineLvl w:val="9"/>
    </w:pPr>
    <w:rPr>
      <w:rFonts w:ascii="Calibri Light" w:hAnsi="Calibri Light"/>
      <w:b w:val="0"/>
      <w:color w:val="2E74B5"/>
      <w:kern w:val="0"/>
      <w:sz w:val="32"/>
      <w:szCs w:val="32"/>
    </w:rPr>
  </w:style>
  <w:style w:type="character" w:customStyle="1" w:styleId="583">
    <w:name w:val="正文首行缩进 2 Char"/>
    <w:basedOn w:val="322"/>
    <w:link w:val="51"/>
    <w:semiHidden/>
    <w:qFormat/>
    <w:uiPriority w:val="99"/>
    <w:rPr>
      <w:rFonts w:ascii="Calibri"/>
      <w:kern w:val="2"/>
      <w:sz w:val="36"/>
      <w:szCs w:val="24"/>
    </w:rPr>
  </w:style>
  <w:style w:type="paragraph" w:customStyle="1" w:styleId="584">
    <w:name w:val="BodyText"/>
    <w:basedOn w:val="1"/>
    <w:qFormat/>
    <w:uiPriority w:val="0"/>
    <w:pPr>
      <w:spacing w:after="120"/>
    </w:pPr>
    <w:rPr>
      <w:kern w:val="0"/>
    </w:rPr>
  </w:style>
  <w:style w:type="paragraph" w:customStyle="1" w:styleId="585">
    <w:name w:val="Char Char Char Char Char Char Char Char Char Char Char Char Char"/>
    <w:basedOn w:val="1"/>
    <w:qFormat/>
    <w:uiPriority w:val="0"/>
    <w:rPr>
      <w:rFonts w:ascii="Tahoma" w:hAnsi="Tahoma"/>
      <w:sz w:val="24"/>
      <w:szCs w:val="20"/>
    </w:rPr>
  </w:style>
  <w:style w:type="paragraph" w:customStyle="1" w:styleId="586">
    <w:name w:val="样式 列表编号 + 段后: 0.5 行"/>
    <w:basedOn w:val="16"/>
    <w:qFormat/>
    <w:uiPriority w:val="0"/>
    <w:pPr>
      <w:tabs>
        <w:tab w:val="left" w:pos="780"/>
        <w:tab w:val="left" w:pos="960"/>
        <w:tab w:val="clear" w:pos="454"/>
        <w:tab w:val="clear" w:pos="720"/>
      </w:tabs>
      <w:spacing w:after="100"/>
      <w:ind w:left="400" w:leftChars="400" w:hanging="600"/>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0487C-F244-42A8-8783-EB0B8178BD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21025</Words>
  <Characters>21767</Characters>
  <Lines>176</Lines>
  <Paragraphs>49</Paragraphs>
  <TotalTime>6</TotalTime>
  <ScaleCrop>false</ScaleCrop>
  <LinksUpToDate>false</LinksUpToDate>
  <CharactersWithSpaces>23257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2022-03-03T00:40:00Z</dcterms:created>
  <dc:creator>Administrator</dc:creator>
  <cp:lastModifiedBy>A三门青蟹（自产自销）</cp:lastModifiedBy>
  <cp:lastPrinted>2022-06-28T09:04:33Z</cp:lastPrinted>
  <dcterms:modified xsi:type="dcterms:W3CDTF">2022-06-28T09:19:29Z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633972B71443496D9BA4E5C027467109</vt:lpwstr>
  </property>
</Properties>
</file>