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eastAsiaTheme="minorEastAsia"/>
        </w:rPr>
        <w:drawing>
          <wp:inline distT="0" distB="0" distL="114300" distR="114300">
            <wp:extent cx="1530985" cy="1530985"/>
            <wp:effectExtent l="0" t="0" r="12065" b="12065"/>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6"/>
                    <a:stretch>
                      <a:fillRect/>
                    </a:stretch>
                  </pic:blipFill>
                  <pic:spPr>
                    <a:xfrm>
                      <a:off x="0" y="0"/>
                      <a:ext cx="1530985" cy="153098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ascii="宋体"/>
          <w:b/>
          <w:color w:val="000000" w:themeColor="text1"/>
          <w:kern w:val="0"/>
          <w:sz w:val="84"/>
          <w:szCs w:val="84"/>
          <w14:textFill>
            <w14:solidFill>
              <w14:schemeClr w14:val="tx1"/>
            </w14:solidFill>
          </w14:textFill>
        </w:rPr>
        <w:t>竞争性谈判文件</w:t>
      </w:r>
    </w:p>
    <w:p>
      <w:pPr>
        <w:pStyle w:val="11"/>
        <w:snapToGrid w:val="0"/>
        <w:spacing w:before="120" w:after="120" w:line="360" w:lineRule="auto"/>
        <w:ind w:firstLine="1285" w:firstLineChars="400"/>
        <w:rPr>
          <w:rFonts w:hAnsi="宋体"/>
          <w:b/>
          <w:color w:val="000000"/>
          <w:sz w:val="32"/>
          <w:szCs w:val="32"/>
        </w:rPr>
      </w:pPr>
      <w:r>
        <w:rPr>
          <w:rFonts w:hint="eastAsia" w:hAnsi="宋体"/>
          <w:b/>
          <w:color w:val="000000"/>
          <w:sz w:val="32"/>
          <w:szCs w:val="32"/>
        </w:rPr>
        <w:t>项目编号：守诚招备【2022】0</w:t>
      </w:r>
      <w:r>
        <w:rPr>
          <w:rFonts w:hint="eastAsia" w:hAnsi="宋体"/>
          <w:b/>
          <w:color w:val="000000"/>
          <w:sz w:val="32"/>
          <w:szCs w:val="32"/>
          <w:lang w:val="en-US" w:eastAsia="zh-CN"/>
        </w:rPr>
        <w:t>22</w:t>
      </w:r>
      <w:r>
        <w:rPr>
          <w:rFonts w:hint="eastAsia" w:hAnsi="宋体"/>
          <w:b/>
          <w:color w:val="000000"/>
          <w:sz w:val="32"/>
          <w:szCs w:val="32"/>
        </w:rPr>
        <w:t>号</w:t>
      </w:r>
    </w:p>
    <w:p>
      <w:pPr>
        <w:pStyle w:val="11"/>
        <w:snapToGrid w:val="0"/>
        <w:spacing w:before="120" w:after="120" w:line="360" w:lineRule="auto"/>
        <w:jc w:val="center"/>
        <w:rPr>
          <w:rFonts w:hAnsi="宋体"/>
          <w:b/>
          <w:color w:val="000000"/>
          <w:sz w:val="36"/>
          <w:szCs w:val="36"/>
        </w:rPr>
      </w:pPr>
    </w:p>
    <w:p>
      <w:pPr>
        <w:pStyle w:val="11"/>
        <w:snapToGrid w:val="0"/>
        <w:spacing w:before="120" w:after="120" w:line="360" w:lineRule="auto"/>
        <w:jc w:val="center"/>
        <w:rPr>
          <w:rFonts w:hint="eastAsia" w:hAnsi="宋体" w:eastAsia="宋体"/>
          <w:b/>
          <w:color w:val="000000"/>
          <w:sz w:val="32"/>
          <w:szCs w:val="32"/>
          <w:lang w:eastAsia="zh-CN"/>
        </w:rPr>
      </w:pPr>
      <w:r>
        <w:rPr>
          <w:rFonts w:hint="eastAsia" w:hAnsi="宋体"/>
          <w:b/>
          <w:color w:val="000000"/>
          <w:sz w:val="32"/>
          <w:szCs w:val="32"/>
        </w:rPr>
        <w:t>采购项目：</w:t>
      </w:r>
      <w:r>
        <w:rPr>
          <w:rFonts w:hint="eastAsia" w:hAnsi="宋体"/>
          <w:b/>
          <w:color w:val="000000"/>
          <w:sz w:val="32"/>
          <w:szCs w:val="32"/>
          <w:lang w:eastAsia="zh-CN"/>
        </w:rPr>
        <w:t>三门县2022年度农田灌溉水有效利用系数测算分析技术服务项目</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spacing w:line="360" w:lineRule="auto"/>
        <w:ind w:firstLine="1600" w:firstLineChars="500"/>
        <w:rPr>
          <w:rFonts w:ascii="宋体"/>
          <w:kern w:val="0"/>
          <w:sz w:val="32"/>
          <w:szCs w:val="32"/>
        </w:rPr>
      </w:pPr>
      <w:r>
        <w:rPr>
          <w:rFonts w:hint="eastAsia" w:ascii="宋体"/>
          <w:kern w:val="0"/>
          <w:sz w:val="32"/>
          <w:szCs w:val="32"/>
        </w:rPr>
        <w:t>采购人：三门县水利局</w:t>
      </w:r>
    </w:p>
    <w:p>
      <w:pPr>
        <w:pStyle w:val="2"/>
        <w:spacing w:line="360" w:lineRule="auto"/>
        <w:jc w:val="center"/>
        <w:rPr>
          <w:rFonts w:ascii="宋体"/>
          <w:kern w:val="0"/>
          <w:sz w:val="32"/>
          <w:szCs w:val="32"/>
        </w:rPr>
      </w:pPr>
      <w:r>
        <w:rPr>
          <w:rFonts w:hint="eastAsia" w:ascii="宋体"/>
          <w:kern w:val="0"/>
          <w:sz w:val="32"/>
          <w:szCs w:val="32"/>
        </w:rPr>
        <w:t>代理机构：宁波守诚项目管理有限公司</w:t>
      </w:r>
    </w:p>
    <w:p>
      <w:pPr>
        <w:pStyle w:val="3"/>
        <w:spacing w:line="360" w:lineRule="auto"/>
        <w:ind w:firstLine="320"/>
        <w:jc w:val="center"/>
        <w:rPr>
          <w:rFonts w:ascii="宋体"/>
          <w:kern w:val="0"/>
          <w:sz w:val="32"/>
          <w:szCs w:val="32"/>
        </w:rPr>
      </w:pPr>
    </w:p>
    <w:p>
      <w:pPr>
        <w:pStyle w:val="3"/>
        <w:spacing w:line="360" w:lineRule="auto"/>
        <w:ind w:firstLine="320"/>
        <w:jc w:val="center"/>
        <w:rPr>
          <w:sz w:val="32"/>
          <w:szCs w:val="32"/>
        </w:rPr>
      </w:pPr>
      <w:r>
        <w:rPr>
          <w:rFonts w:hint="eastAsia" w:ascii="宋体"/>
          <w:kern w:val="0"/>
          <w:sz w:val="32"/>
          <w:szCs w:val="32"/>
        </w:rPr>
        <w:t>2022年</w:t>
      </w:r>
      <w:r>
        <w:rPr>
          <w:rFonts w:hint="eastAsia" w:ascii="宋体"/>
          <w:kern w:val="0"/>
          <w:sz w:val="32"/>
          <w:szCs w:val="32"/>
          <w:lang w:val="en-US" w:eastAsia="zh-CN"/>
        </w:rPr>
        <w:t>6</w:t>
      </w:r>
      <w:r>
        <w:rPr>
          <w:rFonts w:hint="eastAsia" w:ascii="宋体"/>
          <w:kern w:val="0"/>
          <w:sz w:val="32"/>
          <w:szCs w:val="32"/>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pStyle w:val="21"/>
        <w:numPr>
          <w:ilvl w:val="0"/>
          <w:numId w:val="2"/>
        </w:numPr>
      </w:pPr>
      <w:r>
        <w:rPr>
          <w:rFonts w:hint="eastAsia"/>
        </w:rPr>
        <w:t>竞争性谈判</w:t>
      </w:r>
      <w:r>
        <w:rPr>
          <w:rFonts w:hint="eastAsia"/>
          <w:lang w:val="en-US" w:eastAsia="zh-CN"/>
        </w:rPr>
        <w:t>公告</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14:textFill>
            <w14:solidFill>
              <w14:schemeClr w14:val="tx1"/>
            </w14:solidFill>
          </w14:textFill>
        </w:rPr>
        <w:t>三门县水利局</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三门县2022年度农田灌溉水有效利用系数测算分析技术服务项目</w:t>
      </w:r>
      <w:r>
        <w:rPr>
          <w:rFonts w:hint="eastAsia" w:ascii="宋体"/>
          <w:color w:val="000000" w:themeColor="text1"/>
          <w:kern w:val="0"/>
          <w:sz w:val="24"/>
          <w14:textFill>
            <w14:solidFill>
              <w14:schemeClr w14:val="tx1"/>
            </w14:solidFill>
          </w14:textFill>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auto"/>
          <w:sz w:val="28"/>
        </w:rPr>
      </w:pPr>
      <w:r>
        <w:rPr>
          <w:rFonts w:hint="eastAsia" w:asciiTheme="minorEastAsia" w:hAnsiTheme="minorEastAsia" w:eastAsiaTheme="minorEastAsia"/>
          <w:color w:val="auto"/>
          <w:sz w:val="28"/>
        </w:rPr>
        <w:t>一、项目编号：守诚招备【2022】0</w:t>
      </w:r>
      <w:r>
        <w:rPr>
          <w:rFonts w:hint="eastAsia" w:asciiTheme="minorEastAsia" w:hAnsiTheme="minorEastAsia" w:eastAsiaTheme="minorEastAsia"/>
          <w:color w:val="auto"/>
          <w:sz w:val="28"/>
          <w:lang w:val="en-US" w:eastAsia="zh-CN"/>
        </w:rPr>
        <w:t>22</w:t>
      </w:r>
      <w:r>
        <w:rPr>
          <w:rFonts w:hint="eastAsia" w:asciiTheme="minorEastAsia" w:hAnsiTheme="minorEastAsia" w:eastAsiaTheme="minorEastAsia"/>
          <w:color w:val="auto"/>
          <w:sz w:val="28"/>
        </w:rPr>
        <w:t>号</w:t>
      </w:r>
    </w:p>
    <w:p>
      <w:pPr>
        <w:pStyle w:val="4"/>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三门县2022年度农田灌溉水有效利用系数测算分析技术服务项目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asciiTheme="minorEastAsia" w:hAnsiTheme="minorEastAsia" w:eastAsiaTheme="minorEastAsia" w:cstheme="majorBidi"/>
          <w:b/>
          <w:bCs/>
          <w:color w:val="auto"/>
          <w:sz w:val="28"/>
          <w:szCs w:val="32"/>
        </w:rPr>
      </w:pPr>
      <w:r>
        <w:rPr>
          <w:rFonts w:hint="eastAsia" w:asciiTheme="minorEastAsia" w:hAnsiTheme="minorEastAsia" w:eastAsiaTheme="minorEastAsia" w:cstheme="majorBidi"/>
          <w:b/>
          <w:bCs/>
          <w:color w:val="auto"/>
          <w:sz w:val="28"/>
          <w:szCs w:val="32"/>
        </w:rPr>
        <w:t>三、上限价：</w:t>
      </w:r>
      <w:r>
        <w:rPr>
          <w:rFonts w:hint="eastAsia" w:ascii="宋体"/>
          <w:color w:val="auto"/>
          <w:kern w:val="0"/>
          <w:sz w:val="24"/>
        </w:rPr>
        <w:t>人民币</w:t>
      </w:r>
      <w:r>
        <w:rPr>
          <w:rFonts w:hint="eastAsia" w:ascii="宋体"/>
          <w:color w:val="auto"/>
          <w:kern w:val="0"/>
          <w:sz w:val="24"/>
          <w:lang w:val="en-US" w:eastAsia="zh-CN"/>
        </w:rPr>
        <w:t>100000</w:t>
      </w:r>
      <w:r>
        <w:rPr>
          <w:rFonts w:hint="eastAsia" w:ascii="宋体"/>
          <w:color w:val="auto"/>
          <w:kern w:val="0"/>
          <w:sz w:val="24"/>
        </w:rPr>
        <w:t>元</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4"/>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（三）本项目供应商特定条件：/</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1.获取招标文件方式：凡有意参加投标者，请于公告发布之日起，可通过三门县公共资源交易中心（https://jyzx.sanmen.gov.cn/）自行下载招标文件。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w:t>
      </w:r>
      <w:r>
        <w:rPr>
          <w:rFonts w:hint="eastAsia" w:ascii="宋体"/>
          <w:b w:val="0"/>
          <w:bCs w:val="0"/>
          <w:color w:val="000000" w:themeColor="text1"/>
          <w:kern w:val="0"/>
          <w:sz w:val="24"/>
          <w14:textFill>
            <w14:solidFill>
              <w14:schemeClr w14:val="tx1"/>
            </w14:solidFill>
          </w14:textFill>
        </w:rPr>
        <w:t>间</w:t>
      </w:r>
      <w:r>
        <w:rPr>
          <w:rFonts w:hint="eastAsia" w:ascii="宋体"/>
          <w:b w:val="0"/>
          <w:bCs w:val="0"/>
          <w:color w:val="auto"/>
          <w:kern w:val="0"/>
          <w:sz w:val="24"/>
        </w:rPr>
        <w:t>：2022年</w:t>
      </w:r>
      <w:r>
        <w:rPr>
          <w:rFonts w:hint="eastAsia" w:ascii="宋体"/>
          <w:b w:val="0"/>
          <w:bCs w:val="0"/>
          <w:color w:val="auto"/>
          <w:kern w:val="0"/>
          <w:sz w:val="24"/>
          <w:lang w:val="en-US" w:eastAsia="zh-CN"/>
        </w:rPr>
        <w:t>6</w:t>
      </w:r>
      <w:r>
        <w:rPr>
          <w:rFonts w:hint="eastAsia" w:ascii="宋体"/>
          <w:b w:val="0"/>
          <w:bCs w:val="0"/>
          <w:color w:val="auto"/>
          <w:kern w:val="0"/>
          <w:sz w:val="24"/>
        </w:rPr>
        <w:t>月</w:t>
      </w:r>
      <w:r>
        <w:rPr>
          <w:rFonts w:hint="eastAsia" w:ascii="宋体"/>
          <w:b w:val="0"/>
          <w:bCs w:val="0"/>
          <w:color w:val="auto"/>
          <w:kern w:val="0"/>
          <w:sz w:val="24"/>
          <w:lang w:val="en-US" w:eastAsia="zh-CN"/>
        </w:rPr>
        <w:t>27</w:t>
      </w:r>
      <w:r>
        <w:rPr>
          <w:rFonts w:hint="eastAsia" w:ascii="宋体"/>
          <w:b w:val="0"/>
          <w:bCs w:val="0"/>
          <w:color w:val="auto"/>
          <w:kern w:val="0"/>
          <w:sz w:val="24"/>
        </w:rPr>
        <w:t>日</w:t>
      </w:r>
      <w:r>
        <w:rPr>
          <w:rFonts w:hint="eastAsia" w:ascii="宋体" w:hAnsi="宋体" w:cs="宋体"/>
          <w:b w:val="0"/>
          <w:bCs w:val="0"/>
          <w:color w:val="auto"/>
          <w:kern w:val="0"/>
          <w:sz w:val="24"/>
        </w:rPr>
        <w:t xml:space="preserve"> 至2022年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rPr>
        <w:t>日</w:t>
      </w:r>
      <w:r>
        <w:rPr>
          <w:rFonts w:hint="eastAsia" w:ascii="宋体"/>
          <w:b w:val="0"/>
          <w:bCs w:val="0"/>
          <w:color w:val="auto"/>
          <w:kern w:val="0"/>
          <w:sz w:val="24"/>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本次谈判将于</w:t>
      </w:r>
      <w:r>
        <w:rPr>
          <w:rFonts w:hint="eastAsia" w:ascii="宋体"/>
          <w:color w:val="auto"/>
          <w:kern w:val="0"/>
          <w:sz w:val="24"/>
        </w:rPr>
        <w:t>2022年</w:t>
      </w:r>
      <w:r>
        <w:rPr>
          <w:rFonts w:hint="eastAsia" w:ascii="宋体"/>
          <w:color w:val="auto"/>
          <w:kern w:val="0"/>
          <w:sz w:val="24"/>
          <w:lang w:val="en-US" w:eastAsia="zh-CN"/>
        </w:rPr>
        <w:t>7</w:t>
      </w:r>
      <w:r>
        <w:rPr>
          <w:rFonts w:hint="eastAsia" w:ascii="宋体"/>
          <w:color w:val="auto"/>
          <w:kern w:val="0"/>
          <w:sz w:val="24"/>
        </w:rPr>
        <w:t>月</w:t>
      </w:r>
      <w:r>
        <w:rPr>
          <w:rFonts w:hint="eastAsia" w:ascii="宋体"/>
          <w:color w:val="auto"/>
          <w:kern w:val="0"/>
          <w:sz w:val="24"/>
          <w:lang w:val="en-US" w:eastAsia="zh-CN"/>
        </w:rPr>
        <w:t>1</w:t>
      </w:r>
      <w:r>
        <w:rPr>
          <w:rFonts w:hint="eastAsia" w:ascii="宋体"/>
          <w:color w:val="auto"/>
          <w:kern w:val="0"/>
          <w:sz w:val="24"/>
        </w:rPr>
        <w:t>日9：00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14:textFill>
            <w14:solidFill>
              <w14:schemeClr w14:val="tx1"/>
            </w14:solidFill>
          </w14:textFill>
        </w:rPr>
        <w:t>三门县水利局八楼会议室</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p>
    <w:p>
      <w:pPr>
        <w:pStyle w:val="6"/>
        <w:numPr>
          <w:ilvl w:val="0"/>
          <w:numId w:val="0"/>
        </w:numPr>
        <w:spacing w:after="120"/>
      </w:pPr>
      <w:r>
        <w:rPr>
          <w:rFonts w:hint="eastAsia" w:asciiTheme="minorEastAsia" w:hAnsiTheme="minorEastAsia" w:eastAsiaTheme="minorEastAsia" w:cstheme="majorBidi"/>
          <w:b/>
          <w:bCs/>
          <w:sz w:val="28"/>
          <w:szCs w:val="32"/>
        </w:rPr>
        <w:t>七、谈判保证金：</w:t>
      </w:r>
      <w:r>
        <w:rPr>
          <w:rFonts w:hint="eastAsia" w:ascii="宋体" w:hAnsi="宋体" w:cs="宋体"/>
          <w:b/>
          <w:color w:val="000000"/>
          <w:sz w:val="24"/>
          <w:szCs w:val="32"/>
        </w:rPr>
        <w:t>本项目谈判保证金为零。</w:t>
      </w:r>
    </w:p>
    <w:p>
      <w:pPr>
        <w:rPr>
          <w:rFonts w:asciiTheme="minorEastAsia" w:hAnsiTheme="minorEastAsia" w:eastAsiaTheme="minorEastAsia" w:cstheme="majorBidi"/>
          <w:b/>
          <w:bCs/>
          <w:sz w:val="28"/>
          <w:szCs w:val="32"/>
        </w:rPr>
      </w:pP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ascii="宋体"/>
          <w:kern w:val="0"/>
          <w:sz w:val="24"/>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rPr>
        <w:t>三门县水利局</w:t>
      </w:r>
    </w:p>
    <w:p>
      <w:pPr>
        <w:spacing w:line="360" w:lineRule="auto"/>
        <w:ind w:firstLine="480" w:firstLineChars="200"/>
        <w:rPr>
          <w:rFonts w:ascii="宋体"/>
          <w:kern w:val="0"/>
          <w:sz w:val="24"/>
        </w:rPr>
      </w:pPr>
      <w:r>
        <w:rPr>
          <w:rFonts w:ascii="宋体"/>
          <w:kern w:val="0"/>
          <w:sz w:val="24"/>
        </w:rPr>
        <w:t>联系人：</w:t>
      </w:r>
      <w:r>
        <w:rPr>
          <w:rFonts w:hint="eastAsia" w:ascii="宋体"/>
          <w:kern w:val="0"/>
          <w:sz w:val="24"/>
        </w:rPr>
        <w:t>吴海平</w:t>
      </w:r>
    </w:p>
    <w:p>
      <w:pPr>
        <w:spacing w:line="360" w:lineRule="auto"/>
        <w:ind w:firstLine="480" w:firstLineChars="200"/>
        <w:rPr>
          <w:rFonts w:ascii="宋体"/>
          <w:color w:val="FF0000"/>
          <w:kern w:val="0"/>
          <w:sz w:val="24"/>
          <w:highlight w:val="green"/>
        </w:rPr>
      </w:pPr>
      <w:r>
        <w:rPr>
          <w:rFonts w:hint="eastAsia" w:ascii="宋体"/>
          <w:kern w:val="0"/>
          <w:sz w:val="24"/>
        </w:rPr>
        <w:t>联系电话： 13758601258</w:t>
      </w:r>
    </w:p>
    <w:p>
      <w:pPr>
        <w:pStyle w:val="6"/>
        <w:numPr>
          <w:ilvl w:val="0"/>
          <w:numId w:val="0"/>
        </w:numPr>
        <w:spacing w:after="120" w:line="360" w:lineRule="auto"/>
        <w:rPr>
          <w:rFonts w:asciiTheme="minorEastAsia" w:hAnsiTheme="minorEastAsia" w:eastAsiaTheme="minorEastAsia" w:cstheme="majorBidi"/>
          <w:b/>
          <w:bCs/>
          <w:sz w:val="28"/>
          <w:szCs w:val="32"/>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联系电话：0576-83318599</w:t>
      </w:r>
    </w:p>
    <w:p>
      <w:pPr>
        <w:pStyle w:val="2"/>
        <w:spacing w:line="360" w:lineRule="auto"/>
      </w:pPr>
    </w:p>
    <w:p>
      <w:pPr>
        <w:pStyle w:val="3"/>
        <w:ind w:firstLine="240"/>
      </w:pPr>
    </w:p>
    <w:p/>
    <w:p>
      <w:pPr>
        <w:pStyle w:val="2"/>
      </w:pPr>
    </w:p>
    <w:p>
      <w:pPr>
        <w:pStyle w:val="3"/>
        <w:ind w:firstLine="240"/>
      </w:pPr>
    </w:p>
    <w:p>
      <w:pPr>
        <w:spacing w:line="360" w:lineRule="auto"/>
        <w:ind w:firstLine="480" w:firstLineChars="200"/>
        <w:jc w:val="right"/>
      </w:pPr>
      <w:r>
        <w:rPr>
          <w:rFonts w:hint="eastAsia"/>
          <w:sz w:val="24"/>
        </w:rPr>
        <w:t>招标人：三门县水利局</w:t>
      </w:r>
    </w:p>
    <w:p>
      <w:pPr>
        <w:pStyle w:val="2"/>
        <w:spacing w:line="360" w:lineRule="auto"/>
        <w:jc w:val="right"/>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3"/>
        <w:spacing w:line="360" w:lineRule="auto"/>
        <w:ind w:firstLine="240"/>
        <w:jc w:val="right"/>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2022年6月</w:t>
      </w:r>
      <w:r>
        <w:rPr>
          <w:rFonts w:hint="eastAsia" w:ascii="宋体" w:cs="Times New Roman"/>
          <w:color w:val="000000" w:themeColor="text1"/>
          <w:kern w:val="0"/>
          <w:sz w:val="24"/>
          <w:szCs w:val="24"/>
          <w:lang w:val="en-US" w:eastAsia="zh-CN" w:bidi="ar-SA"/>
          <w14:textFill>
            <w14:solidFill>
              <w14:schemeClr w14:val="tx1"/>
            </w14:solidFill>
          </w14:textFill>
        </w:rPr>
        <w:t>27</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日</w:t>
      </w:r>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:00</w:t>
            </w:r>
            <w:r>
              <w:rPr>
                <w:rFonts w:hint="eastAsia" w:asciiTheme="majorEastAsia" w:hAnsiTheme="majorEastAsia" w:eastAsiaTheme="majorEastAsia" w:cstheme="majorEastAsia"/>
                <w:color w:val="000000"/>
                <w:sz w:val="24"/>
              </w:rPr>
              <w:t xml:space="preserve">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递交地点：三门县水利局8楼会议室</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w:t>
            </w:r>
            <w:r>
              <w:rPr>
                <w:rFonts w:hint="eastAsia" w:cs="Arial" w:asciiTheme="minorEastAsia" w:hAnsiTheme="minorEastAsia" w:eastAsiaTheme="minorEastAsia"/>
                <w:sz w:val="24"/>
              </w:rPr>
              <w:t>日9:00时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地点：三门县水利局8楼会议室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评审结束后，评审结果公示于“三门县公共资源交易中心”（http://jyzx.sanmen.gov.cn/)网上公示三天 。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rPr>
        <w:t>3.2本次项目招标代理费由中标人支付，共计人民币</w:t>
      </w:r>
      <w:r>
        <w:rPr>
          <w:rFonts w:hint="eastAsia" w:ascii="宋体"/>
          <w:b/>
          <w:bCs/>
          <w:kern w:val="0"/>
          <w:lang w:val="en-US" w:eastAsia="zh-CN"/>
        </w:rPr>
        <w:t>肆</w:t>
      </w:r>
      <w:r>
        <w:rPr>
          <w:rFonts w:hint="eastAsia" w:ascii="宋体"/>
          <w:b/>
          <w:bCs/>
          <w:kern w:val="0"/>
        </w:rPr>
        <w:t>仟</w:t>
      </w:r>
      <w:r>
        <w:rPr>
          <w:rFonts w:hint="eastAsia" w:ascii="宋体"/>
          <w:b/>
          <w:bCs/>
          <w:kern w:val="0"/>
          <w:lang w:val="en-US" w:eastAsia="zh-CN"/>
        </w:rPr>
        <w:t>伍佰</w:t>
      </w:r>
      <w:r>
        <w:rPr>
          <w:rFonts w:hint="eastAsia" w:ascii="宋体"/>
          <w:b/>
          <w:bCs/>
          <w:kern w:val="0"/>
        </w:rPr>
        <w:t>元整（￥</w:t>
      </w:r>
      <w:r>
        <w:rPr>
          <w:rFonts w:hint="eastAsia" w:ascii="宋体"/>
          <w:b/>
          <w:bCs/>
          <w:kern w:val="0"/>
          <w:lang w:val="en-US" w:eastAsia="zh-CN"/>
        </w:rPr>
        <w:t>45</w:t>
      </w:r>
      <w:r>
        <w:rPr>
          <w:rFonts w:hint="eastAsia" w:ascii="宋体"/>
          <w:b/>
          <w:bCs/>
          <w:kern w:val="0"/>
        </w:rPr>
        <w:t>00   元），在领取中标通知书时一次性付清。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2．商务与技术内容的组成：</w:t>
      </w:r>
    </w:p>
    <w:p>
      <w:pPr>
        <w:spacing w:line="360" w:lineRule="auto"/>
        <w:ind w:firstLine="480" w:firstLineChars="200"/>
        <w:rPr>
          <w:rFonts w:hint="eastAsia" w:ascii="宋体"/>
          <w:color w:val="auto"/>
          <w:kern w:val="0"/>
          <w:sz w:val="24"/>
        </w:rPr>
      </w:pPr>
      <w:r>
        <w:rPr>
          <w:rFonts w:hint="eastAsia" w:ascii="宋体"/>
          <w:color w:val="auto"/>
          <w:kern w:val="0"/>
          <w:sz w:val="24"/>
        </w:rPr>
        <w:t>（1）供应商基本情况表（附件4）；</w:t>
      </w:r>
    </w:p>
    <w:p>
      <w:pPr>
        <w:spacing w:line="360" w:lineRule="auto"/>
        <w:ind w:firstLine="480" w:firstLineChars="200"/>
        <w:rPr>
          <w:rFonts w:hint="eastAsia" w:ascii="宋体"/>
          <w:color w:val="auto"/>
          <w:kern w:val="0"/>
          <w:sz w:val="24"/>
        </w:rPr>
      </w:pPr>
      <w:r>
        <w:rPr>
          <w:rFonts w:hint="eastAsia" w:ascii="宋体"/>
          <w:color w:val="auto"/>
          <w:kern w:val="0"/>
          <w:sz w:val="24"/>
        </w:rPr>
        <w:t>（2）团队组成人员基本情况表（附件5）；</w:t>
      </w:r>
    </w:p>
    <w:p>
      <w:pPr>
        <w:spacing w:line="360" w:lineRule="auto"/>
        <w:ind w:firstLine="480" w:firstLineChars="200"/>
        <w:rPr>
          <w:rFonts w:hint="eastAsia" w:ascii="宋体"/>
          <w:color w:val="auto"/>
          <w:kern w:val="0"/>
          <w:sz w:val="24"/>
        </w:rPr>
      </w:pPr>
      <w:r>
        <w:rPr>
          <w:rFonts w:hint="eastAsia" w:ascii="宋体"/>
          <w:color w:val="auto"/>
          <w:kern w:val="0"/>
          <w:sz w:val="24"/>
        </w:rPr>
        <w:t>（3）类似项目业绩一览表（附件6）；</w:t>
      </w:r>
    </w:p>
    <w:p>
      <w:pPr>
        <w:spacing w:line="360" w:lineRule="auto"/>
        <w:ind w:firstLine="480" w:firstLineChars="200"/>
        <w:rPr>
          <w:rFonts w:hint="eastAsia" w:ascii="宋体"/>
          <w:color w:val="auto"/>
          <w:kern w:val="0"/>
          <w:sz w:val="24"/>
        </w:rPr>
      </w:pPr>
      <w:r>
        <w:rPr>
          <w:rFonts w:hint="eastAsia" w:ascii="宋体"/>
          <w:color w:val="auto"/>
          <w:kern w:val="0"/>
          <w:sz w:val="24"/>
        </w:rPr>
        <w:t>（4）项目实施方案(附件7）：</w:t>
      </w:r>
    </w:p>
    <w:p>
      <w:pPr>
        <w:spacing w:line="360" w:lineRule="auto"/>
        <w:ind w:firstLine="480" w:firstLineChars="200"/>
        <w:rPr>
          <w:rFonts w:hint="eastAsia" w:ascii="宋体"/>
          <w:color w:val="auto"/>
          <w:kern w:val="0"/>
          <w:sz w:val="24"/>
        </w:rPr>
      </w:pPr>
      <w:r>
        <w:rPr>
          <w:rFonts w:hint="eastAsia" w:ascii="宋体"/>
          <w:color w:val="auto"/>
          <w:kern w:val="0"/>
          <w:sz w:val="24"/>
        </w:rPr>
        <w:t>A.对项目的认识与理解。</w:t>
      </w:r>
    </w:p>
    <w:p>
      <w:pPr>
        <w:spacing w:line="360" w:lineRule="auto"/>
        <w:ind w:firstLine="480" w:firstLineChars="200"/>
        <w:rPr>
          <w:rFonts w:hint="eastAsia" w:ascii="宋体"/>
          <w:color w:val="auto"/>
          <w:kern w:val="0"/>
          <w:sz w:val="24"/>
        </w:rPr>
      </w:pPr>
      <w:r>
        <w:rPr>
          <w:rFonts w:hint="eastAsia" w:ascii="宋体"/>
          <w:color w:val="auto"/>
          <w:kern w:val="0"/>
          <w:sz w:val="24"/>
        </w:rPr>
        <w:t>B.对项目的技术思路。</w:t>
      </w:r>
    </w:p>
    <w:p>
      <w:pPr>
        <w:spacing w:line="360" w:lineRule="auto"/>
        <w:ind w:firstLine="480" w:firstLineChars="200"/>
        <w:rPr>
          <w:rFonts w:hint="eastAsia" w:ascii="宋体"/>
          <w:color w:val="auto"/>
          <w:kern w:val="0"/>
          <w:sz w:val="24"/>
        </w:rPr>
      </w:pPr>
      <w:r>
        <w:rPr>
          <w:rFonts w:hint="eastAsia" w:ascii="宋体"/>
          <w:color w:val="auto"/>
          <w:kern w:val="0"/>
          <w:sz w:val="24"/>
        </w:rPr>
        <w:t>C.供应商认为需要提供的其他资料。</w:t>
      </w:r>
    </w:p>
    <w:p>
      <w:pPr>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color w:val="FF0000"/>
          <w:kern w:val="0"/>
          <w:sz w:val="24"/>
        </w:rPr>
        <w:t xml:space="preserve"> </w:t>
      </w:r>
      <w:r>
        <w:rPr>
          <w:rFonts w:hint="eastAsia" w:ascii="宋体"/>
          <w:b/>
          <w:color w:val="000000" w:themeColor="text1"/>
          <w:kern w:val="0"/>
          <w:sz w:val="24"/>
          <w14:textFill>
            <w14:solidFill>
              <w14:schemeClr w14:val="tx1"/>
            </w14:solidFill>
          </w14:textFill>
        </w:rPr>
        <w:t>3．报价内容的组成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资格证明、商务技术文件一正二副（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个工作日内，按照谈判采购文件确定的合同文本以及采购标的、规格型号、采购金额、采购数量和服务要求等事项签订政府采购合同。</w:t>
      </w:r>
      <w:r>
        <w:rPr>
          <w:rFonts w:hint="eastAsia"/>
          <w:color w:val="000000" w:themeColor="text1"/>
          <w14:textFill>
            <w14:solidFill>
              <w14:schemeClr w14:val="tx1"/>
            </w14:solidFill>
          </w14:textFill>
        </w:rPr>
        <w:t>逾期甲方有权解除合同</w:t>
      </w:r>
      <w:r>
        <w:rPr>
          <w:rFonts w:hint="eastAsia"/>
          <w:color w:val="000000" w:themeColor="text1"/>
          <w:lang w:eastAsia="zh-CN"/>
          <w14:textFill>
            <w14:solidFill>
              <w14:schemeClr w14:val="tx1"/>
            </w14:solidFill>
          </w14:textFill>
        </w:rPr>
        <w:t>。</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pStyle w:val="2"/>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kern w:val="0"/>
        </w:rPr>
      </w:pPr>
    </w:p>
    <w:p>
      <w:pPr>
        <w:pStyle w:val="3"/>
        <w:ind w:left="0" w:leftChars="0" w:firstLine="0" w:firstLineChars="0"/>
        <w:rPr>
          <w:rFonts w:hint="eastAsia"/>
          <w:b/>
          <w:bCs/>
        </w:rPr>
      </w:pPr>
      <w:r>
        <w:rPr>
          <w:rFonts w:hint="eastAsia"/>
          <w:b/>
          <w:bCs/>
          <w:lang w:val="en-US" w:eastAsia="zh-CN"/>
        </w:rPr>
        <w:t>一、</w:t>
      </w:r>
      <w:r>
        <w:rPr>
          <w:rFonts w:hint="eastAsia"/>
          <w:b/>
          <w:bCs/>
        </w:rPr>
        <w:t>主要工作内容</w:t>
      </w:r>
    </w:p>
    <w:p>
      <w:pPr>
        <w:pStyle w:val="3"/>
        <w:ind w:left="0" w:leftChars="0" w:firstLine="0" w:firstLineChars="0"/>
        <w:rPr>
          <w:rFonts w:hint="eastAsia"/>
        </w:rPr>
      </w:pPr>
      <w:r>
        <w:rPr>
          <w:rFonts w:hint="eastAsia"/>
        </w:rPr>
        <w:t>1. 样点灌区和典型田块基础信息复核</w:t>
      </w:r>
    </w:p>
    <w:p>
      <w:pPr>
        <w:pStyle w:val="3"/>
        <w:ind w:left="0" w:leftChars="0" w:firstLine="0" w:firstLineChars="0"/>
        <w:rPr>
          <w:rFonts w:hint="eastAsia"/>
        </w:rPr>
      </w:pPr>
      <w:r>
        <w:rPr>
          <w:rFonts w:hint="eastAsia"/>
          <w:color w:val="auto"/>
        </w:rPr>
        <w:t>每年</w:t>
      </w:r>
      <w:r>
        <w:rPr>
          <w:rFonts w:hint="eastAsia"/>
          <w:color w:val="auto"/>
          <w:lang w:val="en-US" w:eastAsia="zh-CN"/>
        </w:rPr>
        <w:t>7</w:t>
      </w:r>
      <w:r>
        <w:rPr>
          <w:rFonts w:hint="eastAsia"/>
          <w:color w:val="auto"/>
        </w:rPr>
        <w:t>月底前，</w:t>
      </w:r>
      <w:r>
        <w:rPr>
          <w:rFonts w:hint="eastAsia"/>
        </w:rPr>
        <w:t>按要求完成三门县3个样点灌区10个典型田块和5个渠首基础信息的复核，包括样点灌区面积，种植结构，典型田块面积，作物类型和渠道宽度等。经复核需调整或新增样点灌区、典型田块的，提出样点灌区、典型田块调整方案。</w:t>
      </w:r>
    </w:p>
    <w:p>
      <w:pPr>
        <w:pStyle w:val="3"/>
        <w:ind w:left="0" w:leftChars="0" w:firstLine="0" w:firstLineChars="0"/>
        <w:rPr>
          <w:rFonts w:hint="eastAsia"/>
        </w:rPr>
      </w:pPr>
      <w:r>
        <w:rPr>
          <w:rFonts w:hint="eastAsia"/>
        </w:rPr>
        <w:t>2. 全县资料收集</w:t>
      </w:r>
    </w:p>
    <w:p>
      <w:pPr>
        <w:pStyle w:val="3"/>
        <w:ind w:left="0" w:leftChars="0" w:firstLine="0" w:firstLineChars="0"/>
        <w:rPr>
          <w:rFonts w:hint="eastAsia"/>
        </w:rPr>
      </w:pPr>
      <w:r>
        <w:rPr>
          <w:rFonts w:hint="eastAsia"/>
        </w:rPr>
        <w:t>收集提供现有灌溉水有效利用系数测算分析资料、水利普查成果、农田水利规划成果、年度气象资料等基础资料。包括各类型灌区数量和面积、全县年度农业生产状况和各类型作物种植面积、全县年度水利工程投资情况和样点灌区建设投资情况等。</w:t>
      </w:r>
    </w:p>
    <w:p>
      <w:pPr>
        <w:pStyle w:val="3"/>
        <w:ind w:left="0" w:leftChars="0" w:firstLine="0" w:firstLineChars="0"/>
        <w:rPr>
          <w:rFonts w:hint="eastAsia"/>
        </w:rPr>
      </w:pPr>
      <w:r>
        <w:rPr>
          <w:rFonts w:hint="eastAsia"/>
        </w:rPr>
        <w:t>3. 用水计量设施检查</w:t>
      </w:r>
    </w:p>
    <w:p>
      <w:pPr>
        <w:pStyle w:val="3"/>
        <w:ind w:left="0" w:leftChars="0" w:firstLine="0" w:firstLineChars="0"/>
        <w:rPr>
          <w:rFonts w:hint="eastAsia"/>
        </w:rPr>
      </w:pPr>
      <w:r>
        <w:rPr>
          <w:rFonts w:hint="eastAsia"/>
        </w:rPr>
        <w:t>每年4月底前，现场检查各个样点灌区用水计量设施是否能够正常运行，数据监测平台数据是否正常，并将问题反馈给甲方。</w:t>
      </w:r>
    </w:p>
    <w:p>
      <w:pPr>
        <w:pStyle w:val="3"/>
        <w:ind w:left="0" w:leftChars="0" w:firstLine="0" w:firstLineChars="0"/>
        <w:rPr>
          <w:rFonts w:hint="eastAsia"/>
        </w:rPr>
      </w:pPr>
      <w:r>
        <w:rPr>
          <w:rFonts w:hint="eastAsia"/>
        </w:rPr>
        <w:t>4. 设备率定</w:t>
      </w:r>
    </w:p>
    <w:p>
      <w:pPr>
        <w:pStyle w:val="3"/>
        <w:ind w:left="0" w:leftChars="0" w:firstLine="0" w:firstLineChars="0"/>
        <w:rPr>
          <w:rFonts w:hint="eastAsia"/>
        </w:rPr>
      </w:pPr>
      <w:r>
        <w:rPr>
          <w:rFonts w:hint="eastAsia"/>
        </w:rPr>
        <w:t>根据《浙江省水利厅办公室关于印发&lt;浙江省农田灌溉水有效利用系数测算分析工作考评实施细则（2021）&gt;的通知》（浙水办农电〔2021〕22号）要求，对2处渠首进行流量率定，出具流量率定成果报告。</w:t>
      </w:r>
    </w:p>
    <w:p>
      <w:pPr>
        <w:pStyle w:val="3"/>
        <w:ind w:left="0" w:leftChars="0" w:firstLine="0" w:firstLineChars="0"/>
        <w:rPr>
          <w:rFonts w:hint="eastAsia"/>
        </w:rPr>
      </w:pPr>
      <w:r>
        <w:rPr>
          <w:rFonts w:hint="eastAsia"/>
        </w:rPr>
        <w:t>5. 样点灌区管理人员现场技术指导</w:t>
      </w:r>
    </w:p>
    <w:p>
      <w:pPr>
        <w:pStyle w:val="3"/>
        <w:ind w:left="0" w:leftChars="0" w:firstLine="0" w:firstLineChars="0"/>
        <w:rPr>
          <w:rFonts w:hint="eastAsia"/>
        </w:rPr>
      </w:pPr>
      <w:r>
        <w:rPr>
          <w:rFonts w:hint="eastAsia"/>
        </w:rPr>
        <w:t>每年灌溉前和灌溉期间，按要求指导样点灌区观测管理人员做好观测前的巡查工作，指导并规范观测管理人员做好灌溉用水数据观测和台账记录工作。</w:t>
      </w:r>
    </w:p>
    <w:p>
      <w:pPr>
        <w:pStyle w:val="3"/>
        <w:ind w:left="0" w:leftChars="0" w:firstLine="0" w:firstLineChars="0"/>
        <w:rPr>
          <w:rFonts w:hint="eastAsia"/>
        </w:rPr>
      </w:pPr>
      <w:r>
        <w:rPr>
          <w:rFonts w:hint="eastAsia"/>
        </w:rPr>
        <w:t>6. 现场监督检查</w:t>
      </w:r>
    </w:p>
    <w:p>
      <w:pPr>
        <w:pStyle w:val="3"/>
        <w:ind w:left="0" w:leftChars="0" w:firstLine="0" w:firstLineChars="0"/>
        <w:rPr>
          <w:rFonts w:hint="eastAsia"/>
        </w:rPr>
      </w:pPr>
      <w:r>
        <w:rPr>
          <w:rFonts w:hint="eastAsia"/>
        </w:rPr>
        <w:t>每年灌溉前和灌溉期间，按相关文件要求，赴现场监督检查各灌区管理人员工作情况，对各灌区存在的问题进行整理分析，结合技术指导工作对各项问题进行指导培训，提高管理人员管理水平，增加用水数据的科学性。同时配合水利局做好各级迎接检查工作。</w:t>
      </w:r>
    </w:p>
    <w:p>
      <w:pPr>
        <w:pStyle w:val="3"/>
        <w:ind w:left="0" w:leftChars="0" w:firstLine="0" w:firstLineChars="0"/>
        <w:rPr>
          <w:rFonts w:hint="eastAsia"/>
        </w:rPr>
      </w:pPr>
      <w:r>
        <w:rPr>
          <w:rFonts w:hint="eastAsia"/>
        </w:rPr>
        <w:t>7. 在线数据观测及整编分析</w:t>
      </w:r>
    </w:p>
    <w:p>
      <w:pPr>
        <w:pStyle w:val="3"/>
        <w:ind w:left="0" w:leftChars="0" w:firstLine="0" w:firstLineChars="0"/>
        <w:rPr>
          <w:rFonts w:hint="eastAsia"/>
        </w:rPr>
      </w:pPr>
      <w:r>
        <w:rPr>
          <w:rFonts w:hint="eastAsia"/>
        </w:rPr>
        <w:t>根据灌溉用水量监测平台结果，结合降雨量、试通水、上下游供水、人工台账等，剔除无效数据，分析整编有效灌溉用水数据，按要求定期报送全县15个测点量水台账，灌期结束后形成灌区量水报告，并保留灌溉用水原始台账备查。</w:t>
      </w:r>
    </w:p>
    <w:p>
      <w:pPr>
        <w:pStyle w:val="3"/>
        <w:ind w:left="0" w:leftChars="0" w:firstLine="0" w:firstLineChars="0"/>
        <w:rPr>
          <w:rFonts w:hint="eastAsia"/>
        </w:rPr>
      </w:pPr>
      <w:r>
        <w:rPr>
          <w:rFonts w:hint="eastAsia"/>
        </w:rPr>
        <w:t>8. 编制测算分析报告</w:t>
      </w:r>
    </w:p>
    <w:p>
      <w:pPr>
        <w:pStyle w:val="3"/>
        <w:ind w:left="0" w:leftChars="0" w:firstLine="0" w:firstLineChars="0"/>
        <w:rPr>
          <w:rFonts w:hint="eastAsia"/>
        </w:rPr>
      </w:pPr>
      <w:r>
        <w:rPr>
          <w:rFonts w:hint="eastAsia"/>
        </w:rPr>
        <w:t>10月中旬前，完成编制《2022年度三门县农田灌溉水有效利用系数测算分析报告》及相关台账资料，10月底通过台州市审核，并根据审核意见修改完善报告。</w:t>
      </w:r>
    </w:p>
    <w:p>
      <w:pPr>
        <w:pStyle w:val="3"/>
        <w:ind w:left="0" w:leftChars="0" w:firstLine="0" w:firstLineChars="0"/>
        <w:rPr>
          <w:rFonts w:hint="eastAsia"/>
        </w:rPr>
      </w:pPr>
      <w:r>
        <w:rPr>
          <w:rFonts w:hint="eastAsia"/>
        </w:rPr>
        <w:t>9. 填报省级灌溉用水效率信息管理系统</w:t>
      </w:r>
    </w:p>
    <w:p>
      <w:pPr>
        <w:pStyle w:val="3"/>
        <w:ind w:left="0" w:leftChars="0" w:firstLine="0" w:firstLineChars="0"/>
      </w:pPr>
      <w:r>
        <w:rPr>
          <w:rFonts w:hint="eastAsia"/>
        </w:rPr>
        <w:t>12月底前，完成灌溉水有效利用系数信息系统填报。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b/>
          <w:sz w:val="24"/>
        </w:rPr>
        <w:t xml:space="preserve">四、商务要求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Cs/>
          <w:color w:val="auto"/>
          <w:sz w:val="24"/>
          <w:lang w:val="en-US" w:eastAsia="zh-CN"/>
        </w:rPr>
      </w:pPr>
      <w:r>
        <w:rPr>
          <w:rFonts w:hint="eastAsia" w:ascii="宋体" w:hAnsi="宋体" w:cs="宋体"/>
          <w:b/>
          <w:sz w:val="24"/>
        </w:rPr>
        <w:t>1、付款方式：</w:t>
      </w:r>
      <w:r>
        <w:rPr>
          <w:rFonts w:hint="eastAsia" w:ascii="宋体" w:hAnsi="宋体" w:cs="宋体"/>
          <w:bCs/>
          <w:color w:val="auto"/>
          <w:sz w:val="24"/>
          <w:lang w:val="en-US" w:eastAsia="zh-CN"/>
        </w:rPr>
        <w:t>按省、市要求完成2022年度，成果通过审查、验收后10天内一次性付清。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sz w:val="24"/>
        </w:rPr>
        <w:t>2、</w:t>
      </w:r>
      <w:r>
        <w:rPr>
          <w:rFonts w:hint="eastAsia" w:ascii="宋体" w:hAnsi="宋体" w:cs="宋体"/>
          <w:b/>
          <w:sz w:val="24"/>
          <w:lang w:val="en-US" w:eastAsia="zh-CN"/>
        </w:rPr>
        <w:t>服务期</w:t>
      </w:r>
      <w:r>
        <w:rPr>
          <w:rFonts w:hint="eastAsia" w:ascii="宋体" w:hAnsi="宋体" w:cs="宋体"/>
          <w:b/>
          <w:sz w:val="24"/>
        </w:rPr>
        <w:t>要求：</w:t>
      </w:r>
      <w:r>
        <w:rPr>
          <w:rFonts w:hint="eastAsia" w:ascii="宋体" w:hAnsi="宋体" w:cs="宋体"/>
          <w:sz w:val="24"/>
          <w:lang w:val="en-US" w:eastAsia="zh-CN"/>
        </w:rPr>
        <w:t>2022年11月20日之前完成提供报告并通过审核，如评审报告需要修改，须在5日内完成修改；2022年12月30日前，完成灌溉水有效利用系数信息系统填报</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bCs/>
          <w:sz w:val="24"/>
        </w:rPr>
        <w:t>3、售</w:t>
      </w:r>
      <w:r>
        <w:rPr>
          <w:rFonts w:hint="eastAsia" w:ascii="宋体" w:hAnsi="宋体"/>
          <w:b/>
          <w:bCs/>
          <w:sz w:val="24"/>
        </w:rPr>
        <w:t>后服务要求：</w:t>
      </w:r>
      <w:r>
        <w:rPr>
          <w:rFonts w:hint="eastAsia" w:ascii="宋体" w:hAnsi="宋体" w:cs="宋体"/>
          <w:sz w:val="24"/>
        </w:rPr>
        <w:t>无论在质</w:t>
      </w:r>
      <w:r>
        <w:rPr>
          <w:rFonts w:hint="eastAsia" w:ascii="宋体" w:hAnsi="宋体" w:cs="宋体"/>
          <w:sz w:val="24"/>
          <w:lang w:val="en-US" w:eastAsia="zh-CN"/>
        </w:rPr>
        <w:t xml:space="preserve"> </w:t>
      </w:r>
      <w:r>
        <w:rPr>
          <w:rFonts w:hint="eastAsia" w:ascii="宋体" w:hAnsi="宋体" w:cs="宋体"/>
          <w:sz w:val="24"/>
        </w:rPr>
        <w:t>保期内还是质保期满后，中标单位负责对其实施的项目提供现场服务，投标单位需承诺最短服务响应时间。货物在1年内损坏的（非人为造成）由中标单位全权负责，如造成招标人相应的经济损失由中标单位承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4、质保期：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sz w:val="24"/>
        </w:rPr>
        <w:t>5、项目实施地点：</w:t>
      </w:r>
      <w:r>
        <w:rPr>
          <w:rFonts w:hint="eastAsia" w:ascii="宋体" w:hAnsi="宋体" w:cs="宋体"/>
          <w:bCs/>
          <w:sz w:val="24"/>
        </w:rPr>
        <w:t>采购单位指定地点。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lang w:val="zh-CN"/>
        </w:rPr>
      </w:pPr>
      <w:r>
        <w:rPr>
          <w:rFonts w:hint="eastAsia" w:ascii="宋体" w:hAnsi="宋体" w:cs="宋体"/>
          <w:b/>
          <w:color w:val="auto"/>
          <w:sz w:val="24"/>
        </w:rPr>
        <w:t>6、履约保证金：</w:t>
      </w:r>
      <w:r>
        <w:rPr>
          <w:rFonts w:hint="eastAsia" w:ascii="宋体" w:hAnsi="宋体" w:cs="宋体"/>
          <w:color w:val="auto"/>
          <w:sz w:val="24"/>
          <w:lang w:val="zh-CN"/>
        </w:rPr>
        <w:t>履约担保金额为合同金额的2%，采用履约保函形式提交。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7、验收要求：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CN"/>
        </w:rPr>
      </w:pPr>
      <w:r>
        <w:rPr>
          <w:rFonts w:hint="eastAsia" w:ascii="宋体" w:hAnsi="宋体" w:cs="宋体"/>
          <w:sz w:val="24"/>
          <w:lang w:val="zh-CN"/>
        </w:rPr>
        <w:t>中标人已按合同规定提供了符合招标文件规定的要求的产品，并经采购人组织相关单位检验合格，所有的技术资料和清单已向采购人提交并被接受，验收视为合格， 若因中标人质量问题等导致验收不合格，中标人应及时予以处理，直至验收合格，期间发生的一切费用由中标人承担，采购人保留向中标人索赔的权利。</w:t>
      </w:r>
    </w:p>
    <w:p>
      <w:pPr>
        <w:pStyle w:val="2"/>
      </w:pPr>
    </w:p>
    <w:p>
      <w:pPr>
        <w:pStyle w:val="3"/>
      </w:pPr>
    </w:p>
    <w:p>
      <w:pPr>
        <w:pStyle w:val="18"/>
      </w:pPr>
    </w:p>
    <w:p/>
    <w:p>
      <w:pPr>
        <w:pStyle w:val="3"/>
      </w:pPr>
    </w:p>
    <w:p>
      <w:pPr>
        <w:pStyle w:val="18"/>
      </w:pPr>
    </w:p>
    <w:p/>
    <w:p>
      <w:pPr>
        <w:pStyle w:val="3"/>
      </w:pPr>
    </w:p>
    <w:p>
      <w:pPr>
        <w:pStyle w:val="18"/>
      </w:pPr>
    </w:p>
    <w:p/>
    <w:p>
      <w:pPr>
        <w:pStyle w:val="3"/>
      </w:pPr>
    </w:p>
    <w:p>
      <w:pPr>
        <w:pStyle w:val="18"/>
      </w:pPr>
    </w:p>
    <w:p/>
    <w:p/>
    <w:p>
      <w:pPr>
        <w:pStyle w:val="3"/>
      </w:pPr>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Lines="50" w:afterLines="50"/>
        <w:jc w:val="center"/>
        <w:rPr>
          <w:rFonts w:ascii="宋体" w:hAnsi="宋体"/>
          <w:sz w:val="24"/>
        </w:rPr>
      </w:pPr>
      <w:r>
        <w:rPr>
          <w:rFonts w:hint="eastAsia" w:ascii="宋体" w:hAnsi="宋体"/>
          <w:b/>
          <w:sz w:val="36"/>
          <w:szCs w:val="36"/>
        </w:rPr>
        <w:t>服务类</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w:t>
      </w:r>
      <w:r>
        <w:rPr>
          <w:rFonts w:hint="eastAsia" w:hAnsi="宋体"/>
          <w:sz w:val="24"/>
          <w:lang w:eastAsia="zh-CN"/>
        </w:rPr>
        <w:t>三门县2022年度农田灌溉水有效利用系数测算分析技术服务项目</w:t>
      </w:r>
      <w:r>
        <w:rPr>
          <w:rFonts w:hAnsi="宋体"/>
          <w:sz w:val="24"/>
        </w:rPr>
        <w:t xml:space="preserve">                                项目编号：</w:t>
      </w:r>
      <w:r>
        <w:rPr>
          <w:rFonts w:hint="eastAsia" w:hAnsi="宋体"/>
          <w:sz w:val="24"/>
        </w:rPr>
        <w:t>守诚招备【2022】0</w:t>
      </w:r>
      <w:r>
        <w:rPr>
          <w:rFonts w:hint="eastAsia" w:hAnsi="宋体"/>
          <w:sz w:val="24"/>
          <w:lang w:val="en-US" w:eastAsia="zh-CN"/>
        </w:rPr>
        <w:t>22</w:t>
      </w:r>
      <w:r>
        <w:rPr>
          <w:rFonts w:hint="eastAsia" w:hAnsi="宋体"/>
          <w:sz w:val="24"/>
        </w:rPr>
        <w:t>号</w:t>
      </w:r>
    </w:p>
    <w:p>
      <w:pPr>
        <w:pStyle w:val="11"/>
        <w:snapToGrid w:val="0"/>
        <w:spacing w:line="360" w:lineRule="auto"/>
        <w:rPr>
          <w:rFonts w:hint="eastAsia" w:hAnsi="宋体"/>
          <w:sz w:val="24"/>
        </w:rPr>
      </w:pPr>
      <w:r>
        <w:rPr>
          <w:rFonts w:hAnsi="宋体"/>
          <w:sz w:val="24"/>
        </w:rPr>
        <w:t>甲方：</w:t>
      </w:r>
      <w:r>
        <w:rPr>
          <w:rFonts w:hint="eastAsia" w:hAnsi="宋体"/>
          <w:sz w:val="24"/>
        </w:rPr>
        <w:t>三门县水利局</w:t>
      </w:r>
      <w:r>
        <w:rPr>
          <w:rFonts w:hAnsi="宋体"/>
          <w:sz w:val="24"/>
        </w:rPr>
        <w:t>（</w:t>
      </w:r>
      <w:r>
        <w:rPr>
          <w:rFonts w:hint="eastAsia" w:hAnsi="宋体"/>
          <w:sz w:val="24"/>
        </w:rPr>
        <w:t>采购单位</w:t>
      </w:r>
      <w:r>
        <w:rPr>
          <w:rFonts w:hAnsi="宋体"/>
          <w:sz w:val="24"/>
        </w:rPr>
        <w:t>）</w:t>
      </w:r>
      <w:r>
        <w:rPr>
          <w:rFonts w:hint="eastAsia" w:hAnsi="宋体"/>
          <w:sz w:val="24"/>
        </w:rPr>
        <w:t xml:space="preserve">        所在地：三门县湫水大道1号</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ind w:firstLine="480" w:firstLineChars="200"/>
      </w:pPr>
      <w:r>
        <w:rPr>
          <w:rFonts w:hint="eastAsia" w:asciiTheme="minorEastAsia" w:hAnsiTheme="minorEastAsia" w:eastAsiaTheme="minorEastAsia"/>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lang w:val="en-US" w:eastAsia="zh-CN"/>
        </w:rPr>
        <w:t>2</w:t>
      </w:r>
      <w:r>
        <w:rPr>
          <w:rFonts w:hint="eastAsia" w:ascii="宋体" w:hAnsi="宋体" w:cstheme="minorBidi"/>
          <w:sz w:val="24"/>
          <w:u w:val="single"/>
        </w:rPr>
        <w:t xml:space="preserve"> </w:t>
      </w:r>
      <w:r>
        <w:rPr>
          <w:rFonts w:hint="eastAsia" w:ascii="宋体" w:hAnsi="宋体" w:cstheme="minorBidi"/>
          <w:sz w:val="24"/>
        </w:rPr>
        <w:t>% 。</w:t>
      </w:r>
      <w:r>
        <w:rPr>
          <w:rFonts w:hint="eastAsia" w:ascii="宋体" w:hAnsi="宋体" w:cstheme="minorBidi"/>
          <w:sz w:val="24"/>
          <w:lang w:val="zh-CN"/>
        </w:rPr>
        <w:t>[履约保证金交至采购人处，并于合同到期后15天内退还供应商（无息退还）]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p>
    <w:p>
      <w:pPr>
        <w:pStyle w:val="11"/>
        <w:snapToGrid w:val="0"/>
        <w:spacing w:line="360" w:lineRule="auto"/>
        <w:ind w:firstLine="480" w:firstLineChars="200"/>
        <w:rPr>
          <w:rFonts w:hAnsi="宋体"/>
          <w:sz w:val="24"/>
        </w:rPr>
      </w:pPr>
      <w:r>
        <w:rPr>
          <w:rFonts w:hint="eastAsia" w:hAnsi="宋体"/>
          <w:sz w:val="24"/>
        </w:rPr>
        <w:t>2022年11月20日之前完成提供报告并通过审核，如评审报告需要修改，须在5日内完成修改；2022年12月30日前，完成灌溉水有效利用系数信息系统填报。</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spacing w:line="312" w:lineRule="auto"/>
        <w:ind w:firstLine="480" w:firstLineChars="200"/>
        <w:rPr>
          <w:rFonts w:hAnsi="宋体"/>
          <w:bCs/>
          <w:sz w:val="24"/>
        </w:rPr>
      </w:pPr>
      <w:r>
        <w:rPr>
          <w:rFonts w:hAnsi="宋体"/>
          <w:bCs/>
          <w:sz w:val="24"/>
        </w:rPr>
        <w:t xml:space="preserve"> 付款方式：</w:t>
      </w:r>
      <w:r>
        <w:rPr>
          <w:rFonts w:hint="eastAsia" w:ascii="宋体" w:hAnsi="宋体" w:cs="宋体"/>
          <w:bCs/>
          <w:color w:val="auto"/>
          <w:sz w:val="24"/>
        </w:rPr>
        <w:t>按省、市要求完成2022年度，成果通过审查、验收后10天内一次性付清</w:t>
      </w:r>
      <w:r>
        <w:rPr>
          <w:rFonts w:hint="eastAsia" w:ascii="宋体" w:hAnsi="宋体" w:eastAsia="宋体" w:cs="宋体"/>
          <w:bCs/>
          <w:color w:val="auto"/>
          <w:sz w:val="24"/>
          <w:lang w:val="en-US" w:eastAsia="zh-CN"/>
        </w:rPr>
        <w:t>。</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1"/>
        <w:snapToGrid w:val="0"/>
        <w:spacing w:line="360" w:lineRule="auto"/>
        <w:ind w:firstLine="480" w:firstLineChars="200"/>
      </w:pPr>
      <w:r>
        <w:rPr>
          <w:rFonts w:hint="eastAsia" w:hAnsi="宋体"/>
          <w:sz w:val="24"/>
        </w:rPr>
        <w:t>3.</w:t>
      </w:r>
      <w:r>
        <w:rPr>
          <w:rFonts w:hAnsi="宋体"/>
          <w:sz w:val="24"/>
        </w:rPr>
        <w:t>解除合同。</w:t>
      </w:r>
    </w:p>
    <w:p>
      <w:pPr>
        <w:spacing w:line="312" w:lineRule="auto"/>
        <w:ind w:firstLine="480" w:firstLineChars="200"/>
        <w:rPr>
          <w:rFonts w:ascii="宋体" w:hAnsi="宋体" w:cs="宋体"/>
          <w:b/>
          <w:sz w:val="24"/>
        </w:rPr>
      </w:pPr>
      <w:r>
        <w:rPr>
          <w:rFonts w:hint="eastAsia" w:hAnsi="宋体"/>
          <w:sz w:val="24"/>
        </w:rPr>
        <w:t>（三）</w:t>
      </w:r>
      <w:r>
        <w:rPr>
          <w:rFonts w:hint="eastAsia" w:ascii="宋体" w:hAnsi="宋体" w:cs="宋体"/>
          <w:b/>
          <w:sz w:val="24"/>
        </w:rPr>
        <w:t>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pStyle w:val="11"/>
        <w:snapToGrid w:val="0"/>
        <w:spacing w:line="360" w:lineRule="auto"/>
        <w:ind w:firstLine="480" w:firstLineChars="200"/>
        <w:rPr>
          <w:rFonts w:hAnsi="宋体"/>
          <w:sz w:val="24"/>
        </w:rPr>
      </w:pPr>
      <w:r>
        <w:rPr>
          <w:rFonts w:hAnsi="宋体"/>
          <w:sz w:val="24"/>
        </w:rPr>
        <w:t>如在使用过程中发生问题，乙方在接到甲方通知后在</w:t>
      </w:r>
      <w:r>
        <w:rPr>
          <w:rFonts w:hint="eastAsia" w:hAnsi="宋体"/>
          <w:color w:val="C00000"/>
          <w:sz w:val="24"/>
          <w:u w:val="single"/>
        </w:rPr>
        <w:t>24</w:t>
      </w:r>
      <w:r>
        <w:rPr>
          <w:rFonts w:hAnsi="宋体"/>
          <w:sz w:val="24"/>
        </w:rPr>
        <w:t>小时内到达甲方现场。</w:t>
      </w:r>
    </w:p>
    <w:p>
      <w:pPr>
        <w:pStyle w:val="11"/>
        <w:snapToGrid w:val="0"/>
        <w:spacing w:line="360" w:lineRule="auto"/>
        <w:ind w:firstLine="480" w:firstLineChars="200"/>
      </w:pPr>
      <w:r>
        <w:rPr>
          <w:rFonts w:hint="eastAsia" w:hAnsi="宋体"/>
          <w:sz w:val="24"/>
        </w:rPr>
        <w:t>（四）</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w:t>
      </w:r>
      <w:r>
        <w:rPr>
          <w:rFonts w:hint="eastAsia" w:hAnsi="宋体"/>
          <w:sz w:val="24"/>
        </w:rPr>
        <w:t>乙方在签订合同后3天内进场，签订合同后10</w:t>
      </w:r>
      <w:r>
        <w:rPr>
          <w:rFonts w:hAnsi="宋体"/>
          <w:sz w:val="24"/>
        </w:rPr>
        <w:t>日</w:t>
      </w:r>
      <w:r>
        <w:rPr>
          <w:rFonts w:hint="eastAsia" w:hAnsi="宋体"/>
          <w:sz w:val="24"/>
        </w:rPr>
        <w:t>内仍</w:t>
      </w:r>
      <w:r>
        <w:rPr>
          <w:rFonts w:hAnsi="宋体"/>
          <w:sz w:val="24"/>
        </w:rPr>
        <w:t>不能</w:t>
      </w:r>
      <w:r>
        <w:rPr>
          <w:rFonts w:hint="eastAsia" w:hAnsi="宋体"/>
          <w:sz w:val="24"/>
        </w:rPr>
        <w:t>进场提供服务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的违约金，如造成甲方损失超过违约金的，超出部分由乙方继续承担赔偿责任。</w:t>
      </w:r>
    </w:p>
    <w:p>
      <w:pPr>
        <w:pStyle w:val="11"/>
        <w:snapToGrid w:val="0"/>
        <w:spacing w:line="360" w:lineRule="auto"/>
        <w:ind w:firstLine="480" w:firstLineChars="200"/>
        <w:rPr>
          <w:rFonts w:hAnsi="宋体"/>
          <w:sz w:val="24"/>
        </w:rPr>
      </w:pPr>
      <w:r>
        <w:rPr>
          <w:rFonts w:hint="eastAsia" w:hAnsi="宋体"/>
          <w:sz w:val="24"/>
          <w:lang w:eastAsia="zh-CN"/>
        </w:rPr>
        <w:t>（</w:t>
      </w:r>
      <w:r>
        <w:rPr>
          <w:rFonts w:hint="eastAsia" w:hAnsi="宋体"/>
          <w:sz w:val="24"/>
          <w:lang w:val="en-US" w:eastAsia="zh-CN"/>
        </w:rPr>
        <w:t>四）</w:t>
      </w:r>
      <w:r>
        <w:rPr>
          <w:rFonts w:hint="eastAsia" w:hAnsi="宋体"/>
          <w:sz w:val="24"/>
        </w:rPr>
        <w:t>乙方达不到项目要求，乙方应负责根据合同及甲方的要求采取相应的处理措施，并承担由此发生的一切损失和费用，整改延误的时间不作为整个项目工期延期的理由。</w:t>
      </w:r>
      <w:r>
        <w:rPr>
          <w:rFonts w:hAnsi="宋体"/>
          <w:sz w:val="24"/>
        </w:rPr>
        <w:t xml:space="preserve">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hAnsi="宋体" w:cs="宋体"/>
          <w:kern w:val="0"/>
          <w:sz w:val="24"/>
        </w:rPr>
      </w:pPr>
      <w:r>
        <w:rPr>
          <w:rFonts w:hAnsi="宋体" w:cs="宋体"/>
          <w:kern w:val="0"/>
          <w:sz w:val="24"/>
        </w:rPr>
        <w:t>如双方在履行合同时发生纠纷，应协商解决；协商不成时，可提请政府采购管理部门调解；调解不成的通过以下方式解决：</w:t>
      </w:r>
    </w:p>
    <w:p>
      <w:pPr>
        <w:pStyle w:val="11"/>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）依法向</w:t>
      </w:r>
      <w:r>
        <w:rPr>
          <w:rFonts w:hint="eastAsia" w:hAnsi="宋体" w:cs="宋体"/>
          <w:kern w:val="0"/>
          <w:sz w:val="24"/>
          <w:lang w:val="en-US" w:eastAsia="zh-CN"/>
        </w:rPr>
        <w:t>三门县</w:t>
      </w:r>
      <w:r>
        <w:rPr>
          <w:rFonts w:hAnsi="宋体" w:cs="宋体"/>
          <w:kern w:val="0"/>
          <w:sz w:val="24"/>
        </w:rPr>
        <w:t>人民法院提起诉讼。</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Theme="minorEastAsia" w:hAnsiTheme="minorEastAsia" w:eastAsiaTheme="minorEastAsia"/>
          <w:b/>
          <w:sz w:val="36"/>
          <w:szCs w:val="36"/>
        </w:rPr>
      </w:pPr>
      <w:r>
        <w:rPr>
          <w:rFonts w:hint="eastAsia" w:ascii="宋体" w:hAnsi="宋体"/>
          <w:sz w:val="24"/>
        </w:rPr>
        <w:t>签订时间：    年   月    日</w:t>
      </w:r>
      <w:r>
        <w:rPr>
          <w:rFonts w:hint="eastAsia" w:asciiTheme="minorEastAsia" w:hAnsiTheme="minorEastAsia" w:eastAsiaTheme="minorEastAsia"/>
          <w:b/>
          <w:sz w:val="36"/>
          <w:szCs w:val="36"/>
        </w:rPr>
        <w:br w:type="page"/>
      </w:r>
    </w:p>
    <w:p>
      <w:pPr>
        <w:spacing w:line="360" w:lineRule="auto"/>
        <w:rPr>
          <w:rFonts w:asciiTheme="minorEastAsia" w:hAnsiTheme="minorEastAsia" w:eastAsiaTheme="minorEastAsia"/>
          <w:sz w:val="24"/>
        </w:rPr>
      </w:pPr>
    </w:p>
    <w:p>
      <w:pPr>
        <w:pStyle w:val="3"/>
        <w:ind w:firstLine="240"/>
        <w:rPr>
          <w:rFonts w:asciiTheme="minorEastAsia" w:hAnsiTheme="minorEastAsia" w:eastAsiaTheme="minorEastAsia"/>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3"/>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3"/>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pacing w:line="360" w:lineRule="auto"/>
        <w:ind w:right="-108" w:firstLine="360" w:firstLineChars="150"/>
        <w:rPr>
          <w:rFonts w:hint="eastAsia" w:ascii="宋体" w:hAnsi="宋体" w:cs="宋体"/>
          <w:sz w:val="24"/>
        </w:rPr>
      </w:pPr>
      <w:r>
        <w:rPr>
          <w:rFonts w:hint="eastAsia" w:ascii="宋体" w:hAnsi="宋体" w:cs="宋体"/>
          <w:sz w:val="24"/>
        </w:rPr>
        <w:t>1、供应商基本情况表（附件4）；</w:t>
      </w:r>
    </w:p>
    <w:p>
      <w:pPr>
        <w:spacing w:line="360" w:lineRule="auto"/>
        <w:ind w:right="-108" w:firstLine="360" w:firstLineChars="150"/>
        <w:rPr>
          <w:rFonts w:hint="eastAsia" w:ascii="宋体" w:hAnsi="宋体" w:cs="宋体"/>
          <w:sz w:val="24"/>
        </w:rPr>
      </w:pPr>
      <w:r>
        <w:rPr>
          <w:rFonts w:hint="eastAsia" w:ascii="宋体" w:hAnsi="宋体" w:cs="宋体"/>
          <w:sz w:val="24"/>
        </w:rPr>
        <w:t>2、团队组成人员基本情况表（附件5）；</w:t>
      </w:r>
    </w:p>
    <w:p>
      <w:pPr>
        <w:spacing w:line="360" w:lineRule="auto"/>
        <w:ind w:right="-108" w:firstLine="360" w:firstLineChars="150"/>
        <w:rPr>
          <w:rFonts w:hint="eastAsia" w:ascii="宋体" w:hAnsi="宋体" w:cs="宋体"/>
          <w:sz w:val="24"/>
        </w:rPr>
      </w:pPr>
      <w:r>
        <w:rPr>
          <w:rFonts w:hint="eastAsia" w:ascii="宋体" w:hAnsi="宋体" w:cs="宋体"/>
          <w:sz w:val="24"/>
        </w:rPr>
        <w:t>3、类似项目业绩一览表（附件6）；</w:t>
      </w:r>
    </w:p>
    <w:p>
      <w:pPr>
        <w:spacing w:line="360" w:lineRule="auto"/>
        <w:ind w:right="-108" w:firstLine="360" w:firstLineChars="150"/>
        <w:rPr>
          <w:rFonts w:hint="eastAsia" w:ascii="宋体" w:hAnsi="宋体" w:cs="宋体"/>
          <w:sz w:val="24"/>
        </w:rPr>
      </w:pPr>
      <w:r>
        <w:rPr>
          <w:rFonts w:hint="eastAsia" w:ascii="宋体" w:hAnsi="宋体" w:cs="宋体"/>
          <w:sz w:val="24"/>
        </w:rPr>
        <w:t xml:space="preserve">4、项目实施方案(附件7）；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
      <w:pPr>
        <w:pStyle w:val="2"/>
      </w:pPr>
    </w:p>
    <w:p>
      <w:pPr>
        <w:pStyle w:val="3"/>
        <w:ind w:firstLine="240"/>
      </w:pPr>
    </w:p>
    <w:p/>
    <w:p>
      <w:pPr>
        <w:pStyle w:val="2"/>
      </w:pPr>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4"/>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4"/>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4"/>
        <w:shd w:val="clear" w:color="auto" w:fill="FFFFFF"/>
        <w:spacing w:before="0" w:beforeAutospacing="0" w:after="0" w:afterAutospacing="0" w:line="360" w:lineRule="auto"/>
        <w:rPr>
          <w:b/>
          <w:color w:val="000000"/>
          <w:sz w:val="28"/>
        </w:rPr>
      </w:pPr>
    </w:p>
    <w:p>
      <w:pPr>
        <w:pStyle w:val="34"/>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2"/>
      </w:pPr>
    </w:p>
    <w:p>
      <w:pPr>
        <w:pStyle w:val="2"/>
      </w:pPr>
    </w:p>
    <w:p>
      <w:pPr>
        <w:pStyle w:val="2"/>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6"/>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33"/>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3"/>
        <w:tabs>
          <w:tab w:val="left" w:pos="1050"/>
        </w:tabs>
        <w:spacing w:line="360" w:lineRule="auto"/>
        <w:ind w:firstLine="424" w:firstLineChars="202"/>
        <w:rPr>
          <w:rFonts w:ascii="宋体" w:hAnsi="宋体"/>
          <w:color w:val="000000"/>
          <w:szCs w:val="21"/>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8</w:t>
      </w:r>
      <w:r>
        <w:rPr>
          <w:rFonts w:hint="eastAsia" w:ascii="宋体" w:hAnsi="宋体"/>
          <w:b/>
          <w:kern w:val="0"/>
          <w:sz w:val="28"/>
          <w:szCs w:val="28"/>
        </w:rPr>
        <w:t xml:space="preserve">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三门县2022年度农田灌溉水有效利用系数测算分析技术服务项目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61"/>
        <w:gridCol w:w="1400"/>
        <w:gridCol w:w="1155"/>
        <w:gridCol w:w="1483"/>
        <w:gridCol w:w="150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三门县2022年度农田灌溉水有效利用系数测算分析技术服务项目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bookmarkStart w:id="1" w:name="_GoBack"/>
      <w:bookmarkEnd w:id="1"/>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20AE4D64"/>
    <w:rsid w:val="00074F42"/>
    <w:rsid w:val="00097C6E"/>
    <w:rsid w:val="000E7913"/>
    <w:rsid w:val="001913B5"/>
    <w:rsid w:val="001C650F"/>
    <w:rsid w:val="001D2968"/>
    <w:rsid w:val="00251CE4"/>
    <w:rsid w:val="00272AD3"/>
    <w:rsid w:val="00273926"/>
    <w:rsid w:val="00277154"/>
    <w:rsid w:val="00282F6E"/>
    <w:rsid w:val="00285085"/>
    <w:rsid w:val="002B3D08"/>
    <w:rsid w:val="003103E8"/>
    <w:rsid w:val="003E7C4B"/>
    <w:rsid w:val="00401658"/>
    <w:rsid w:val="004036C1"/>
    <w:rsid w:val="00412E4D"/>
    <w:rsid w:val="0052419F"/>
    <w:rsid w:val="005457E9"/>
    <w:rsid w:val="006A0ECC"/>
    <w:rsid w:val="00762E3A"/>
    <w:rsid w:val="00810128"/>
    <w:rsid w:val="0089349D"/>
    <w:rsid w:val="008F4530"/>
    <w:rsid w:val="00907303"/>
    <w:rsid w:val="00A10704"/>
    <w:rsid w:val="00AA08AE"/>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0B6A0C"/>
    <w:rsid w:val="020C4532"/>
    <w:rsid w:val="02184DBF"/>
    <w:rsid w:val="02216BA9"/>
    <w:rsid w:val="02545635"/>
    <w:rsid w:val="025E2190"/>
    <w:rsid w:val="0267006E"/>
    <w:rsid w:val="02847F47"/>
    <w:rsid w:val="02854B85"/>
    <w:rsid w:val="02A545FC"/>
    <w:rsid w:val="02B16EEE"/>
    <w:rsid w:val="02CC05CE"/>
    <w:rsid w:val="030D6827"/>
    <w:rsid w:val="03222884"/>
    <w:rsid w:val="033458EA"/>
    <w:rsid w:val="035B314B"/>
    <w:rsid w:val="03650169"/>
    <w:rsid w:val="03660E12"/>
    <w:rsid w:val="036B44C0"/>
    <w:rsid w:val="039675A4"/>
    <w:rsid w:val="03D62486"/>
    <w:rsid w:val="03F93545"/>
    <w:rsid w:val="03FB0123"/>
    <w:rsid w:val="042115E9"/>
    <w:rsid w:val="042C07C6"/>
    <w:rsid w:val="046B647B"/>
    <w:rsid w:val="04742847"/>
    <w:rsid w:val="04A5517D"/>
    <w:rsid w:val="04AF7B9D"/>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AC3720"/>
    <w:rsid w:val="07BF71DB"/>
    <w:rsid w:val="07C00B21"/>
    <w:rsid w:val="08031F33"/>
    <w:rsid w:val="08806526"/>
    <w:rsid w:val="089C60D8"/>
    <w:rsid w:val="08AA1E9B"/>
    <w:rsid w:val="08AE54D9"/>
    <w:rsid w:val="08AF4DCF"/>
    <w:rsid w:val="08C90311"/>
    <w:rsid w:val="08D541C1"/>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A90B70"/>
    <w:rsid w:val="0AD871D9"/>
    <w:rsid w:val="0ADC11B1"/>
    <w:rsid w:val="0AF65D7F"/>
    <w:rsid w:val="0AF65E10"/>
    <w:rsid w:val="0AF94694"/>
    <w:rsid w:val="0B1442B5"/>
    <w:rsid w:val="0B2456C3"/>
    <w:rsid w:val="0B303030"/>
    <w:rsid w:val="0B5543C5"/>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A37CC2"/>
    <w:rsid w:val="0CC16247"/>
    <w:rsid w:val="0CCC40ED"/>
    <w:rsid w:val="0CDA6704"/>
    <w:rsid w:val="0CF369C3"/>
    <w:rsid w:val="0D3112F1"/>
    <w:rsid w:val="0D5A5E7A"/>
    <w:rsid w:val="0D7C6854"/>
    <w:rsid w:val="0D8E4A18"/>
    <w:rsid w:val="0DFB1017"/>
    <w:rsid w:val="0DFF1591"/>
    <w:rsid w:val="0DFF205C"/>
    <w:rsid w:val="0E061B66"/>
    <w:rsid w:val="0E067283"/>
    <w:rsid w:val="0E0D58BA"/>
    <w:rsid w:val="0E1019EA"/>
    <w:rsid w:val="0E5B739E"/>
    <w:rsid w:val="0E68206B"/>
    <w:rsid w:val="0E996DB5"/>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15D23"/>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8228A6"/>
    <w:rsid w:val="13BB6257"/>
    <w:rsid w:val="13D42880"/>
    <w:rsid w:val="13E33F47"/>
    <w:rsid w:val="13E97476"/>
    <w:rsid w:val="145F6799"/>
    <w:rsid w:val="14710861"/>
    <w:rsid w:val="14817F98"/>
    <w:rsid w:val="14836844"/>
    <w:rsid w:val="14950DA5"/>
    <w:rsid w:val="14E01A63"/>
    <w:rsid w:val="14EB1C03"/>
    <w:rsid w:val="151A28C4"/>
    <w:rsid w:val="151D37B8"/>
    <w:rsid w:val="15284D87"/>
    <w:rsid w:val="152C44F1"/>
    <w:rsid w:val="152E7175"/>
    <w:rsid w:val="15326572"/>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6E6589"/>
    <w:rsid w:val="179D08EB"/>
    <w:rsid w:val="17BB1E04"/>
    <w:rsid w:val="181000CB"/>
    <w:rsid w:val="181A325C"/>
    <w:rsid w:val="1834516C"/>
    <w:rsid w:val="18793B0E"/>
    <w:rsid w:val="1882169D"/>
    <w:rsid w:val="188831C0"/>
    <w:rsid w:val="18884545"/>
    <w:rsid w:val="188F79AD"/>
    <w:rsid w:val="18B7545E"/>
    <w:rsid w:val="18B9351C"/>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965141"/>
    <w:rsid w:val="1BB87EE4"/>
    <w:rsid w:val="1BCA4DEA"/>
    <w:rsid w:val="1C096AA1"/>
    <w:rsid w:val="1C1147C7"/>
    <w:rsid w:val="1C872CDB"/>
    <w:rsid w:val="1CD56053"/>
    <w:rsid w:val="1CD64FCE"/>
    <w:rsid w:val="1CE53A93"/>
    <w:rsid w:val="1CFD5478"/>
    <w:rsid w:val="1D204054"/>
    <w:rsid w:val="1D2D27A4"/>
    <w:rsid w:val="1D6D4A66"/>
    <w:rsid w:val="1DA2081A"/>
    <w:rsid w:val="1DF83E91"/>
    <w:rsid w:val="1E1E4F79"/>
    <w:rsid w:val="1E4045E4"/>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4014372"/>
    <w:rsid w:val="24145822"/>
    <w:rsid w:val="243F4D56"/>
    <w:rsid w:val="24414364"/>
    <w:rsid w:val="244478F4"/>
    <w:rsid w:val="247B073A"/>
    <w:rsid w:val="24A04C31"/>
    <w:rsid w:val="24B02BDA"/>
    <w:rsid w:val="24B21E13"/>
    <w:rsid w:val="24CA4591"/>
    <w:rsid w:val="2510596F"/>
    <w:rsid w:val="2521323F"/>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72171E6"/>
    <w:rsid w:val="275E5211"/>
    <w:rsid w:val="27646616"/>
    <w:rsid w:val="27F9665F"/>
    <w:rsid w:val="280C0AD1"/>
    <w:rsid w:val="280C3AAD"/>
    <w:rsid w:val="281F3B31"/>
    <w:rsid w:val="282D2F84"/>
    <w:rsid w:val="282F60FA"/>
    <w:rsid w:val="28AA3100"/>
    <w:rsid w:val="28EA63B5"/>
    <w:rsid w:val="290C527E"/>
    <w:rsid w:val="290F1CEF"/>
    <w:rsid w:val="29126A40"/>
    <w:rsid w:val="29172C3D"/>
    <w:rsid w:val="292A6F0D"/>
    <w:rsid w:val="294D62C3"/>
    <w:rsid w:val="29751D33"/>
    <w:rsid w:val="297846C8"/>
    <w:rsid w:val="29786B0E"/>
    <w:rsid w:val="297A1C81"/>
    <w:rsid w:val="29B544CB"/>
    <w:rsid w:val="29D60DFE"/>
    <w:rsid w:val="2A0E0C0E"/>
    <w:rsid w:val="2A176E5A"/>
    <w:rsid w:val="2A1D741D"/>
    <w:rsid w:val="2A255F32"/>
    <w:rsid w:val="2A306128"/>
    <w:rsid w:val="2A3569EE"/>
    <w:rsid w:val="2A5D0BE6"/>
    <w:rsid w:val="2A5E77DF"/>
    <w:rsid w:val="2A6E4C53"/>
    <w:rsid w:val="2A7445E1"/>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3122EA7"/>
    <w:rsid w:val="331F5BBE"/>
    <w:rsid w:val="33206E73"/>
    <w:rsid w:val="333464B6"/>
    <w:rsid w:val="33C72D60"/>
    <w:rsid w:val="34054907"/>
    <w:rsid w:val="343E71D5"/>
    <w:rsid w:val="34591C3B"/>
    <w:rsid w:val="346B61F2"/>
    <w:rsid w:val="347B69A8"/>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87F64"/>
    <w:rsid w:val="37CD1D6B"/>
    <w:rsid w:val="37DC7BD8"/>
    <w:rsid w:val="37E95D88"/>
    <w:rsid w:val="37EB60DF"/>
    <w:rsid w:val="380D162F"/>
    <w:rsid w:val="381E7D37"/>
    <w:rsid w:val="38204283"/>
    <w:rsid w:val="38545275"/>
    <w:rsid w:val="38600A1B"/>
    <w:rsid w:val="38616F1D"/>
    <w:rsid w:val="387326EF"/>
    <w:rsid w:val="38DF32A5"/>
    <w:rsid w:val="38FF3ECD"/>
    <w:rsid w:val="393128D6"/>
    <w:rsid w:val="394F0285"/>
    <w:rsid w:val="396B097A"/>
    <w:rsid w:val="39763F29"/>
    <w:rsid w:val="39A20CFD"/>
    <w:rsid w:val="39AA02FF"/>
    <w:rsid w:val="39E9692C"/>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C750D2"/>
    <w:rsid w:val="3CEB4805"/>
    <w:rsid w:val="3D054181"/>
    <w:rsid w:val="3D320B26"/>
    <w:rsid w:val="3D440355"/>
    <w:rsid w:val="3D821395"/>
    <w:rsid w:val="3D835A04"/>
    <w:rsid w:val="3DAF507D"/>
    <w:rsid w:val="3DDB3E63"/>
    <w:rsid w:val="3E051F47"/>
    <w:rsid w:val="3E101F27"/>
    <w:rsid w:val="3E2A1172"/>
    <w:rsid w:val="3E2E525C"/>
    <w:rsid w:val="3E5A54F8"/>
    <w:rsid w:val="3E76638E"/>
    <w:rsid w:val="3E8C1B05"/>
    <w:rsid w:val="3E920795"/>
    <w:rsid w:val="3EFE1A24"/>
    <w:rsid w:val="3F1C1E75"/>
    <w:rsid w:val="3F2C4750"/>
    <w:rsid w:val="3F414D6B"/>
    <w:rsid w:val="3F5405D9"/>
    <w:rsid w:val="3F8B3ED6"/>
    <w:rsid w:val="3F9E6688"/>
    <w:rsid w:val="3FB12DDB"/>
    <w:rsid w:val="3FD846AB"/>
    <w:rsid w:val="3FE7116A"/>
    <w:rsid w:val="40034E8C"/>
    <w:rsid w:val="40207594"/>
    <w:rsid w:val="40476412"/>
    <w:rsid w:val="407B5B4B"/>
    <w:rsid w:val="4084115C"/>
    <w:rsid w:val="40846680"/>
    <w:rsid w:val="40A62923"/>
    <w:rsid w:val="40BE6480"/>
    <w:rsid w:val="40E92CD7"/>
    <w:rsid w:val="40EE65DC"/>
    <w:rsid w:val="411B386E"/>
    <w:rsid w:val="413D134B"/>
    <w:rsid w:val="41734954"/>
    <w:rsid w:val="41CB5A8E"/>
    <w:rsid w:val="41CD0576"/>
    <w:rsid w:val="42001776"/>
    <w:rsid w:val="420502FC"/>
    <w:rsid w:val="42293142"/>
    <w:rsid w:val="42310E70"/>
    <w:rsid w:val="424065C9"/>
    <w:rsid w:val="424D2825"/>
    <w:rsid w:val="427631D5"/>
    <w:rsid w:val="42AB4175"/>
    <w:rsid w:val="42EC0498"/>
    <w:rsid w:val="42EE5405"/>
    <w:rsid w:val="42F77DB2"/>
    <w:rsid w:val="431E145C"/>
    <w:rsid w:val="432B58BC"/>
    <w:rsid w:val="43301127"/>
    <w:rsid w:val="436C1C65"/>
    <w:rsid w:val="436E489F"/>
    <w:rsid w:val="437F67C7"/>
    <w:rsid w:val="438039FD"/>
    <w:rsid w:val="43846C67"/>
    <w:rsid w:val="43991ECE"/>
    <w:rsid w:val="44182BFA"/>
    <w:rsid w:val="442456F7"/>
    <w:rsid w:val="446A0812"/>
    <w:rsid w:val="44824678"/>
    <w:rsid w:val="449562C2"/>
    <w:rsid w:val="449B251C"/>
    <w:rsid w:val="44BC11EE"/>
    <w:rsid w:val="44C6570C"/>
    <w:rsid w:val="44C95F62"/>
    <w:rsid w:val="451652A8"/>
    <w:rsid w:val="45225C85"/>
    <w:rsid w:val="45271423"/>
    <w:rsid w:val="45306731"/>
    <w:rsid w:val="45313995"/>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8126DD"/>
    <w:rsid w:val="49D56665"/>
    <w:rsid w:val="4A072498"/>
    <w:rsid w:val="4A4A6F73"/>
    <w:rsid w:val="4A870C55"/>
    <w:rsid w:val="4A89083C"/>
    <w:rsid w:val="4A9C7106"/>
    <w:rsid w:val="4AC2068B"/>
    <w:rsid w:val="4ADD4351"/>
    <w:rsid w:val="4AF237BA"/>
    <w:rsid w:val="4AFE50CA"/>
    <w:rsid w:val="4B381153"/>
    <w:rsid w:val="4B4420B1"/>
    <w:rsid w:val="4B5672C6"/>
    <w:rsid w:val="4B7B71B2"/>
    <w:rsid w:val="4BA87148"/>
    <w:rsid w:val="4BAD60A9"/>
    <w:rsid w:val="4BD90385"/>
    <w:rsid w:val="4BF7554D"/>
    <w:rsid w:val="4BFF1FAD"/>
    <w:rsid w:val="4C147838"/>
    <w:rsid w:val="4C253123"/>
    <w:rsid w:val="4C575324"/>
    <w:rsid w:val="4C611FD5"/>
    <w:rsid w:val="4C687B84"/>
    <w:rsid w:val="4C7A5358"/>
    <w:rsid w:val="4C954D37"/>
    <w:rsid w:val="4CA7723E"/>
    <w:rsid w:val="4CC77FFC"/>
    <w:rsid w:val="4CF11A34"/>
    <w:rsid w:val="4CF453B7"/>
    <w:rsid w:val="4D244F58"/>
    <w:rsid w:val="4D81203C"/>
    <w:rsid w:val="4DA25394"/>
    <w:rsid w:val="4DA54844"/>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E75C4A"/>
    <w:rsid w:val="51ED7B9B"/>
    <w:rsid w:val="52135E9E"/>
    <w:rsid w:val="52210B95"/>
    <w:rsid w:val="52297D26"/>
    <w:rsid w:val="52334072"/>
    <w:rsid w:val="523E6BC9"/>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1705D9"/>
    <w:rsid w:val="581A19A0"/>
    <w:rsid w:val="581F559B"/>
    <w:rsid w:val="58375678"/>
    <w:rsid w:val="58396983"/>
    <w:rsid w:val="589B20E7"/>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8322E4"/>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1256CE"/>
    <w:rsid w:val="5D6648D9"/>
    <w:rsid w:val="5D855D1C"/>
    <w:rsid w:val="5D8812E2"/>
    <w:rsid w:val="5D924A61"/>
    <w:rsid w:val="5DE51216"/>
    <w:rsid w:val="5DED6E91"/>
    <w:rsid w:val="5E041844"/>
    <w:rsid w:val="5E1E48AC"/>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9790B"/>
    <w:rsid w:val="60D402BB"/>
    <w:rsid w:val="6122546D"/>
    <w:rsid w:val="614B335F"/>
    <w:rsid w:val="61566196"/>
    <w:rsid w:val="61645325"/>
    <w:rsid w:val="61B3643C"/>
    <w:rsid w:val="61E17D65"/>
    <w:rsid w:val="62051491"/>
    <w:rsid w:val="623532B2"/>
    <w:rsid w:val="625B6E0F"/>
    <w:rsid w:val="6266346F"/>
    <w:rsid w:val="62960B4A"/>
    <w:rsid w:val="62B51D62"/>
    <w:rsid w:val="62BF1E14"/>
    <w:rsid w:val="62C4083F"/>
    <w:rsid w:val="62C91B1A"/>
    <w:rsid w:val="62DB1A18"/>
    <w:rsid w:val="631065BB"/>
    <w:rsid w:val="6330576E"/>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833E04"/>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7B69F4"/>
    <w:rsid w:val="69981207"/>
    <w:rsid w:val="69A068A5"/>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3005C9"/>
    <w:rsid w:val="6B6D2669"/>
    <w:rsid w:val="6BC563E8"/>
    <w:rsid w:val="6C164E3F"/>
    <w:rsid w:val="6C1D48D2"/>
    <w:rsid w:val="6C1D5E3D"/>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250C6C"/>
    <w:rsid w:val="703B3C1A"/>
    <w:rsid w:val="706968CA"/>
    <w:rsid w:val="70945799"/>
    <w:rsid w:val="70A703CB"/>
    <w:rsid w:val="70E11231"/>
    <w:rsid w:val="70F46F7A"/>
    <w:rsid w:val="71072464"/>
    <w:rsid w:val="710A0712"/>
    <w:rsid w:val="7138369A"/>
    <w:rsid w:val="71435219"/>
    <w:rsid w:val="71570FAB"/>
    <w:rsid w:val="71610F1B"/>
    <w:rsid w:val="71946BA2"/>
    <w:rsid w:val="71AB6C07"/>
    <w:rsid w:val="71BE7E9D"/>
    <w:rsid w:val="71F44F38"/>
    <w:rsid w:val="721970A7"/>
    <w:rsid w:val="723413AB"/>
    <w:rsid w:val="72402885"/>
    <w:rsid w:val="72422791"/>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D34B77"/>
    <w:rsid w:val="78014865"/>
    <w:rsid w:val="78231089"/>
    <w:rsid w:val="783C4886"/>
    <w:rsid w:val="7864163A"/>
    <w:rsid w:val="786A3CA7"/>
    <w:rsid w:val="78727511"/>
    <w:rsid w:val="788D1EB3"/>
    <w:rsid w:val="78C53A3D"/>
    <w:rsid w:val="78CA4734"/>
    <w:rsid w:val="791169A5"/>
    <w:rsid w:val="79134128"/>
    <w:rsid w:val="79136649"/>
    <w:rsid w:val="797B4CB2"/>
    <w:rsid w:val="799812FA"/>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5C650E"/>
    <w:rsid w:val="7C7F6B25"/>
    <w:rsid w:val="7C92500C"/>
    <w:rsid w:val="7CF049E6"/>
    <w:rsid w:val="7D023606"/>
    <w:rsid w:val="7D4551F4"/>
    <w:rsid w:val="7D6A4C5A"/>
    <w:rsid w:val="7D6F2CEF"/>
    <w:rsid w:val="7D83142F"/>
    <w:rsid w:val="7D8B31EC"/>
    <w:rsid w:val="7D9E2D62"/>
    <w:rsid w:val="7DAC4AB3"/>
    <w:rsid w:val="7DE646E6"/>
    <w:rsid w:val="7DEC713D"/>
    <w:rsid w:val="7DF15C0B"/>
    <w:rsid w:val="7E344208"/>
    <w:rsid w:val="7E407FEA"/>
    <w:rsid w:val="7E4B326C"/>
    <w:rsid w:val="7E524171"/>
    <w:rsid w:val="7E7A7C5E"/>
    <w:rsid w:val="7E9607E8"/>
    <w:rsid w:val="7EB443DF"/>
    <w:rsid w:val="7EB770FE"/>
    <w:rsid w:val="7EDD3C93"/>
    <w:rsid w:val="7EF51CB2"/>
    <w:rsid w:val="7EFC5D86"/>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8"/>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5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9"/>
    <w:next w:val="9"/>
    <w:link w:val="55"/>
    <w:qFormat/>
    <w:uiPriority w:val="0"/>
    <w:rPr>
      <w:b/>
      <w:bCs/>
    </w:r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6"/>
    <w:link w:val="11"/>
    <w:qFormat/>
    <w:uiPriority w:val="99"/>
    <w:rPr>
      <w:rFonts w:ascii="宋体" w:hAnsi="Courier New" w:eastAsia="宋体"/>
      <w:kern w:val="2"/>
      <w:sz w:val="21"/>
      <w:szCs w:val="24"/>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_3"/>
    <w:basedOn w:val="37"/>
    <w:qFormat/>
    <w:uiPriority w:val="0"/>
    <w:pPr>
      <w:widowControl/>
      <w:jc w:val="left"/>
    </w:pPr>
    <w:rPr>
      <w:rFonts w:ascii="宋体" w:hAnsi="Courier New" w:eastAsiaTheme="minorEastAsia" w:cstheme="minorBidi"/>
      <w:szCs w:val="21"/>
    </w:rPr>
  </w:style>
  <w:style w:type="character" w:customStyle="1" w:styleId="45">
    <w:name w:val="标题 Char"/>
    <w:basedOn w:val="26"/>
    <w:link w:val="21"/>
    <w:qFormat/>
    <w:uiPriority w:val="0"/>
    <w:rPr>
      <w:rFonts w:asciiTheme="majorHAnsi" w:hAnsiTheme="majorHAnsi" w:cstheme="majorBidi"/>
      <w:b/>
      <w:bCs/>
      <w:kern w:val="2"/>
      <w:sz w:val="32"/>
      <w:szCs w:val="32"/>
    </w:rPr>
  </w:style>
  <w:style w:type="character" w:customStyle="1" w:styleId="46">
    <w:name w:val="标题 2 Char"/>
    <w:basedOn w:val="26"/>
    <w:link w:val="4"/>
    <w:qFormat/>
    <w:uiPriority w:val="0"/>
    <w:rPr>
      <w:rFonts w:asciiTheme="majorHAnsi" w:hAnsiTheme="majorHAnsi" w:eastAsiaTheme="majorEastAsia" w:cstheme="majorBidi"/>
      <w:b/>
      <w:bCs/>
      <w:kern w:val="2"/>
      <w:sz w:val="32"/>
      <w:szCs w:val="32"/>
    </w:rPr>
  </w:style>
  <w:style w:type="character" w:customStyle="1" w:styleId="47">
    <w:name w:val="font31"/>
    <w:basedOn w:val="26"/>
    <w:qFormat/>
    <w:uiPriority w:val="0"/>
    <w:rPr>
      <w:rFonts w:hint="eastAsia" w:ascii="宋体" w:hAnsi="宋体" w:eastAsia="宋体" w:cs="宋体"/>
      <w:color w:val="000000"/>
      <w:sz w:val="20"/>
      <w:szCs w:val="20"/>
      <w:u w:val="none"/>
    </w:rPr>
  </w:style>
  <w:style w:type="character" w:customStyle="1" w:styleId="48">
    <w:name w:val="font41"/>
    <w:basedOn w:val="26"/>
    <w:qFormat/>
    <w:uiPriority w:val="0"/>
    <w:rPr>
      <w:rFonts w:hint="default" w:ascii="Tahoma" w:hAnsi="Tahoma" w:eastAsia="Tahoma" w:cs="Tahoma"/>
      <w:color w:val="000000"/>
      <w:sz w:val="20"/>
      <w:szCs w:val="20"/>
      <w:u w:val="none"/>
    </w:rPr>
  </w:style>
  <w:style w:type="paragraph" w:customStyle="1" w:styleId="49">
    <w:name w:val="[Normal]"/>
    <w:unhideWhenUsed/>
    <w:qFormat/>
    <w:uiPriority w:val="0"/>
    <w:rPr>
      <w:rFonts w:hint="eastAsia" w:ascii="宋体" w:hAnsi="宋体" w:eastAsia="宋体" w:cs="Times New Roman"/>
      <w:sz w:val="24"/>
      <w:lang w:val="zh-CN" w:eastAsia="zh-CN" w:bidi="ar-SA"/>
    </w:rPr>
  </w:style>
  <w:style w:type="character" w:customStyle="1" w:styleId="50">
    <w:name w:val="font51"/>
    <w:basedOn w:val="26"/>
    <w:qFormat/>
    <w:uiPriority w:val="0"/>
    <w:rPr>
      <w:rFonts w:hint="default" w:ascii="Times New Roman" w:hAnsi="Times New Roman" w:cs="Times New Roman"/>
      <w:color w:val="000000"/>
      <w:sz w:val="20"/>
      <w:szCs w:val="20"/>
      <w:u w:val="none"/>
    </w:rPr>
  </w:style>
  <w:style w:type="character" w:customStyle="1" w:styleId="51">
    <w:name w:val="font12"/>
    <w:basedOn w:val="26"/>
    <w:qFormat/>
    <w:uiPriority w:val="0"/>
    <w:rPr>
      <w:rFonts w:hint="eastAsia" w:ascii="宋体" w:hAnsi="宋体" w:eastAsia="宋体" w:cs="宋体"/>
      <w:b/>
      <w:bCs/>
      <w:color w:val="000000"/>
      <w:sz w:val="22"/>
      <w:szCs w:val="22"/>
      <w:u w:val="none"/>
    </w:rPr>
  </w:style>
  <w:style w:type="character" w:customStyle="1" w:styleId="52">
    <w:name w:val="font122"/>
    <w:basedOn w:val="26"/>
    <w:qFormat/>
    <w:uiPriority w:val="0"/>
    <w:rPr>
      <w:rFonts w:hint="eastAsia" w:ascii="宋体" w:hAnsi="宋体" w:eastAsia="宋体" w:cs="宋体"/>
      <w:b/>
      <w:bCs/>
      <w:color w:val="FF0000"/>
      <w:sz w:val="22"/>
      <w:szCs w:val="22"/>
      <w:u w:val="none"/>
    </w:rPr>
  </w:style>
  <w:style w:type="character" w:customStyle="1" w:styleId="53">
    <w:name w:val="批注框文本 Char"/>
    <w:basedOn w:val="26"/>
    <w:link w:val="14"/>
    <w:qFormat/>
    <w:uiPriority w:val="0"/>
    <w:rPr>
      <w:kern w:val="2"/>
      <w:sz w:val="18"/>
      <w:szCs w:val="18"/>
    </w:rPr>
  </w:style>
  <w:style w:type="character" w:customStyle="1" w:styleId="54">
    <w:name w:val="批注文字 Char"/>
    <w:basedOn w:val="26"/>
    <w:link w:val="9"/>
    <w:qFormat/>
    <w:uiPriority w:val="0"/>
    <w:rPr>
      <w:kern w:val="2"/>
      <w:sz w:val="21"/>
      <w:szCs w:val="24"/>
    </w:rPr>
  </w:style>
  <w:style w:type="character" w:customStyle="1" w:styleId="55">
    <w:name w:val="批注主题 Char"/>
    <w:basedOn w:val="54"/>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13443</Words>
  <Characters>13829</Characters>
  <Lines>158</Lines>
  <Paragraphs>44</Paragraphs>
  <TotalTime>55</TotalTime>
  <ScaleCrop>false</ScaleCrop>
  <LinksUpToDate>false</LinksUpToDate>
  <CharactersWithSpaces>14937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努力努力</cp:lastModifiedBy>
  <cp:lastPrinted>2020-10-22T01:41:00Z</cp:lastPrinted>
  <dcterms:modified xsi:type="dcterms:W3CDTF">2022-06-27T01:14:39Z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