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jc w:val="center"/>
        <w:rPr>
          <w:rFonts w:ascii="宋体"/>
          <w:b/>
          <w:color w:val="000000" w:themeColor="text1"/>
          <w:kern w:val="0"/>
          <w:sz w:val="84"/>
          <w:szCs w:val="84"/>
          <w14:textFill>
            <w14:solidFill>
              <w14:schemeClr w14:val="tx1"/>
            </w14:solidFill>
          </w14:textFill>
        </w:rPr>
      </w:pPr>
      <w:r>
        <w:rPr>
          <w:rFonts w:hint="eastAsia" w:eastAsiaTheme="minorEastAsia"/>
        </w:rPr>
        <w:drawing>
          <wp:inline distT="0" distB="0" distL="114300" distR="114300">
            <wp:extent cx="1530985" cy="1530985"/>
            <wp:effectExtent l="0" t="0" r="12065" b="12065"/>
            <wp:docPr id="2" name="图片 2" descr="6fd3ef9d93f5bfe28ec7ef2f31e6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d3ef9d93f5bfe28ec7ef2f31e6a1a"/>
                    <pic:cNvPicPr>
                      <a:picLocks noChangeAspect="1"/>
                    </pic:cNvPicPr>
                  </pic:nvPicPr>
                  <pic:blipFill>
                    <a:blip r:embed="rId6"/>
                    <a:stretch>
                      <a:fillRect/>
                    </a:stretch>
                  </pic:blipFill>
                  <pic:spPr>
                    <a:xfrm>
                      <a:off x="0" y="0"/>
                      <a:ext cx="1530985" cy="1530985"/>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84"/>
          <w:szCs w:val="84"/>
          <w14:textFill>
            <w14:solidFill>
              <w14:schemeClr w14:val="tx1"/>
            </w14:solidFill>
          </w14:textFill>
        </w:rPr>
      </w:pPr>
      <w:r>
        <w:rPr>
          <w:rFonts w:hint="eastAsia" w:ascii="宋体"/>
          <w:b/>
          <w:color w:val="000000" w:themeColor="text1"/>
          <w:kern w:val="0"/>
          <w:sz w:val="84"/>
          <w:szCs w:val="84"/>
          <w14:textFill>
            <w14:solidFill>
              <w14:schemeClr w14:val="tx1"/>
            </w14:solidFill>
          </w14:textFill>
        </w:rPr>
        <w:t>竞争性谈判文件</w:t>
      </w:r>
    </w:p>
    <w:p>
      <w:pPr>
        <w:pStyle w:val="12"/>
        <w:snapToGrid w:val="0"/>
        <w:spacing w:before="120" w:after="120" w:line="360" w:lineRule="auto"/>
        <w:ind w:firstLine="1285" w:firstLineChars="400"/>
        <w:rPr>
          <w:rFonts w:hAnsi="宋体"/>
          <w:b/>
          <w:color w:val="000000"/>
          <w:sz w:val="32"/>
          <w:szCs w:val="32"/>
        </w:rPr>
      </w:pPr>
      <w:r>
        <w:rPr>
          <w:rFonts w:hint="eastAsia" w:hAnsi="宋体"/>
          <w:b/>
          <w:color w:val="000000"/>
          <w:sz w:val="32"/>
          <w:szCs w:val="32"/>
        </w:rPr>
        <w:t>项目编号：守诚招备【2022】013号</w:t>
      </w:r>
    </w:p>
    <w:p>
      <w:pPr>
        <w:pStyle w:val="12"/>
        <w:snapToGrid w:val="0"/>
        <w:spacing w:before="120" w:after="120" w:line="360" w:lineRule="auto"/>
        <w:jc w:val="center"/>
        <w:rPr>
          <w:rFonts w:hAnsi="宋体"/>
          <w:b/>
          <w:color w:val="000000"/>
          <w:sz w:val="36"/>
          <w:szCs w:val="36"/>
        </w:rPr>
      </w:pPr>
    </w:p>
    <w:p>
      <w:pPr>
        <w:pStyle w:val="12"/>
        <w:snapToGrid w:val="0"/>
        <w:spacing w:before="120" w:after="120" w:line="360" w:lineRule="auto"/>
        <w:jc w:val="center"/>
        <w:rPr>
          <w:rFonts w:hint="eastAsia" w:hAnsi="宋体" w:eastAsia="宋体"/>
          <w:b/>
          <w:color w:val="000000"/>
          <w:sz w:val="32"/>
          <w:szCs w:val="32"/>
          <w:lang w:eastAsia="zh-CN"/>
        </w:rPr>
      </w:pPr>
      <w:r>
        <w:rPr>
          <w:rFonts w:hint="eastAsia" w:hAnsi="宋体"/>
          <w:b/>
          <w:color w:val="000000"/>
          <w:sz w:val="32"/>
          <w:szCs w:val="32"/>
        </w:rPr>
        <w:t>采购项目：</w:t>
      </w:r>
      <w:r>
        <w:rPr>
          <w:rFonts w:hint="eastAsia" w:hAnsi="宋体"/>
          <w:b/>
          <w:color w:val="000000"/>
          <w:sz w:val="32"/>
          <w:szCs w:val="32"/>
          <w:lang w:eastAsia="zh-CN"/>
        </w:rPr>
        <w:t>三门县2022年度农业水价改革民生实事项目</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pPr>
        <w:spacing w:line="360" w:lineRule="auto"/>
        <w:ind w:firstLine="1600" w:firstLineChars="500"/>
        <w:rPr>
          <w:rFonts w:ascii="宋体"/>
          <w:kern w:val="0"/>
          <w:sz w:val="32"/>
          <w:szCs w:val="32"/>
        </w:rPr>
      </w:pPr>
      <w:r>
        <w:rPr>
          <w:rFonts w:hint="eastAsia" w:ascii="宋体"/>
          <w:kern w:val="0"/>
          <w:sz w:val="32"/>
          <w:szCs w:val="32"/>
        </w:rPr>
        <w:t>采购人：三门县水利局</w:t>
      </w:r>
    </w:p>
    <w:p>
      <w:pPr>
        <w:pStyle w:val="3"/>
        <w:spacing w:line="360" w:lineRule="auto"/>
        <w:jc w:val="center"/>
        <w:rPr>
          <w:rFonts w:ascii="宋体"/>
          <w:kern w:val="0"/>
          <w:sz w:val="32"/>
          <w:szCs w:val="32"/>
        </w:rPr>
      </w:pPr>
      <w:r>
        <w:rPr>
          <w:rFonts w:hint="eastAsia" w:ascii="宋体"/>
          <w:kern w:val="0"/>
          <w:sz w:val="32"/>
          <w:szCs w:val="32"/>
        </w:rPr>
        <w:t>代理机构：宁波守诚项目管理有限公司</w:t>
      </w:r>
    </w:p>
    <w:p>
      <w:pPr>
        <w:pStyle w:val="2"/>
        <w:spacing w:line="360" w:lineRule="auto"/>
        <w:ind w:firstLine="320"/>
        <w:jc w:val="center"/>
        <w:rPr>
          <w:rFonts w:ascii="宋体"/>
          <w:kern w:val="0"/>
          <w:sz w:val="32"/>
          <w:szCs w:val="32"/>
        </w:rPr>
      </w:pPr>
    </w:p>
    <w:p>
      <w:pPr>
        <w:pStyle w:val="2"/>
        <w:spacing w:line="360" w:lineRule="auto"/>
        <w:ind w:firstLine="320"/>
        <w:jc w:val="center"/>
        <w:rPr>
          <w:sz w:val="32"/>
          <w:szCs w:val="32"/>
        </w:rPr>
      </w:pPr>
      <w:r>
        <w:rPr>
          <w:rFonts w:hint="eastAsia" w:ascii="宋体"/>
          <w:kern w:val="0"/>
          <w:sz w:val="32"/>
          <w:szCs w:val="32"/>
        </w:rPr>
        <w:t>2022年4月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480"/>
        <w:rPr>
          <w:rFonts w:asci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14:textFill>
            <w14:solidFill>
              <w14:schemeClr w14:val="tx1"/>
            </w14:solidFill>
          </w14:textFill>
        </w:rPr>
      </w:pPr>
    </w:p>
    <w:p>
      <w:pPr>
        <w:jc w:val="center"/>
        <w:rPr>
          <w:rFonts w:ascii="宋体" w:hAnsi="宋体" w:cs="Arial"/>
          <w:b/>
          <w:bCs/>
          <w:color w:val="000000" w:themeColor="text1"/>
          <w:sz w:val="40"/>
          <w:szCs w:val="40"/>
          <w14:textFill>
            <w14:solidFill>
              <w14:schemeClr w14:val="tx1"/>
            </w14:solidFill>
          </w14:textFill>
        </w:rPr>
      </w:pPr>
      <w:r>
        <w:rPr>
          <w:rFonts w:hint="eastAsia" w:ascii="宋体" w:hAnsi="宋体" w:cs="Arial"/>
          <w:b/>
          <w:bCs/>
          <w:color w:val="000000" w:themeColor="text1"/>
          <w:sz w:val="40"/>
          <w:szCs w:val="40"/>
          <w14:textFill>
            <w14:solidFill>
              <w14:schemeClr w14:val="tx1"/>
            </w14:solidFill>
          </w14:textFill>
        </w:rPr>
        <w:t>目    录</w:t>
      </w:r>
    </w:p>
    <w:p>
      <w:pPr>
        <w:spacing w:line="360" w:lineRule="auto"/>
        <w:ind w:firstLine="703" w:firstLineChars="250"/>
        <w:jc w:val="left"/>
        <w:rPr>
          <w:rFonts w:ascii="宋体" w:hAnsi="宋体"/>
          <w:b/>
          <w:color w:val="000000" w:themeColor="text1"/>
          <w:sz w:val="28"/>
          <w:szCs w:val="28"/>
          <w14:textFill>
            <w14:solidFill>
              <w14:schemeClr w14:val="tx1"/>
            </w14:solidFill>
          </w14:textFill>
        </w:rPr>
      </w:pPr>
    </w:p>
    <w:p>
      <w:pPr>
        <w:spacing w:line="360" w:lineRule="auto"/>
        <w:ind w:firstLine="703" w:firstLineChars="250"/>
        <w:jc w:val="left"/>
        <w:rPr>
          <w:rFonts w:ascii="宋体" w:hAnsi="宋体"/>
          <w:b/>
          <w:color w:val="000000" w:themeColor="text1"/>
          <w:sz w:val="28"/>
          <w:szCs w:val="28"/>
          <w14:textFill>
            <w14:solidFill>
              <w14:schemeClr w14:val="tx1"/>
            </w14:solidFill>
          </w14:textFill>
        </w:rPr>
      </w:pP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第一章 竞争性谈判采购公告</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第二章　供应商须知</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第三章　谈判内容</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第四章  政府采购合同主要条款指引</w:t>
      </w: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r>
        <w:rPr>
          <w:rFonts w:hint="eastAsia" w:ascii="宋体"/>
          <w:b/>
          <w:color w:val="000000" w:themeColor="text1"/>
          <w:kern w:val="0"/>
          <w:sz w:val="36"/>
          <w14:textFill>
            <w14:solidFill>
              <w14:schemeClr w14:val="tx1"/>
            </w14:solidFill>
          </w14:textFill>
        </w:rPr>
        <w:br w:type="page"/>
      </w:r>
    </w:p>
    <w:p>
      <w:pPr>
        <w:pStyle w:val="21"/>
        <w:numPr>
          <w:ilvl w:val="0"/>
          <w:numId w:val="2"/>
        </w:numPr>
      </w:pPr>
      <w:r>
        <w:rPr>
          <w:rFonts w:hint="eastAsia"/>
        </w:rPr>
        <w:t>竞争性谈判采购公告</w:t>
      </w:r>
    </w:p>
    <w:p>
      <w:pPr>
        <w:spacing w:line="360" w:lineRule="auto"/>
        <w:ind w:firstLine="480" w:firstLineChars="200"/>
        <w:rPr>
          <w:rFonts w:ascii="宋体"/>
          <w:color w:val="000000" w:themeColor="text1"/>
          <w:kern w:val="0"/>
          <w:sz w:val="24"/>
          <w14:textFill>
            <w14:solidFill>
              <w14:schemeClr w14:val="tx1"/>
            </w14:solidFill>
          </w14:textFill>
        </w:rPr>
      </w:pP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根据《中华人民共和国政府采购法》、《中华人民共和国政府采购法实施条例》和财政部第74号《政府采购非招标采购方式管理办法》等有关规定</w:t>
      </w:r>
      <w:r>
        <w:rPr>
          <w:rFonts w:ascii="宋体"/>
          <w:color w:val="000000" w:themeColor="text1"/>
          <w:kern w:val="0"/>
          <w:sz w:val="24"/>
          <w14:textFill>
            <w14:solidFill>
              <w14:schemeClr w14:val="tx1"/>
            </w14:solidFill>
          </w14:textFill>
        </w:rPr>
        <w:t xml:space="preserve">, </w:t>
      </w:r>
      <w:r>
        <w:rPr>
          <w:rFonts w:hint="eastAsia" w:ascii="宋体"/>
          <w:color w:val="000000" w:themeColor="text1"/>
          <w:kern w:val="0"/>
          <w:sz w:val="24"/>
          <w14:textFill>
            <w14:solidFill>
              <w14:schemeClr w14:val="tx1"/>
            </w14:solidFill>
          </w14:textFill>
        </w:rPr>
        <w:t>受采购人的委托，现就</w:t>
      </w:r>
      <w:r>
        <w:rPr>
          <w:rFonts w:hint="eastAsia" w:ascii="宋体"/>
          <w:color w:val="000000" w:themeColor="text1"/>
          <w:kern w:val="0"/>
          <w:sz w:val="24"/>
          <w:u w:val="single"/>
          <w14:textFill>
            <w14:solidFill>
              <w14:schemeClr w14:val="tx1"/>
            </w14:solidFill>
          </w14:textFill>
        </w:rPr>
        <w:t>三门县水利局</w:t>
      </w:r>
      <w:r>
        <w:rPr>
          <w:rFonts w:hint="eastAsia" w:ascii="宋体" w:hAnsi="宋体"/>
          <w:sz w:val="24"/>
        </w:rPr>
        <w:t>单</w:t>
      </w:r>
      <w:r>
        <w:rPr>
          <w:rFonts w:hint="eastAsia" w:ascii="宋体"/>
          <w:kern w:val="0"/>
          <w:sz w:val="24"/>
        </w:rPr>
        <w:t>位</w:t>
      </w:r>
      <w:r>
        <w:rPr>
          <w:rFonts w:hint="eastAsia" w:ascii="宋体"/>
          <w:color w:val="000000" w:themeColor="text1"/>
          <w:kern w:val="0"/>
          <w:sz w:val="24"/>
          <w:u w:val="single"/>
          <w:lang w:eastAsia="zh-CN"/>
          <w14:textFill>
            <w14:solidFill>
              <w14:schemeClr w14:val="tx1"/>
            </w14:solidFill>
          </w14:textFill>
        </w:rPr>
        <w:t>三门县2022年度农业水价改革民生实事项目</w:t>
      </w:r>
      <w:r>
        <w:rPr>
          <w:rFonts w:hint="eastAsia" w:ascii="宋体"/>
          <w:color w:val="000000" w:themeColor="text1"/>
          <w:kern w:val="0"/>
          <w:sz w:val="24"/>
          <w14:textFill>
            <w14:solidFill>
              <w14:schemeClr w14:val="tx1"/>
            </w14:solidFill>
          </w14:textFill>
        </w:rPr>
        <w:t>进行竞争性谈判采购</w:t>
      </w:r>
      <w:r>
        <w:rPr>
          <w:rFonts w:hint="eastAsia" w:ascii="宋体" w:hAnsi="宋体"/>
          <w:kern w:val="0"/>
          <w:sz w:val="24"/>
        </w:rPr>
        <w:t>，欢迎合格供应商前来</w:t>
      </w:r>
      <w:r>
        <w:rPr>
          <w:rFonts w:hint="eastAsia"/>
          <w:sz w:val="24"/>
        </w:rPr>
        <w:t>洽谈</w:t>
      </w:r>
      <w:r>
        <w:rPr>
          <w:rFonts w:hint="eastAsia" w:ascii="宋体" w:hAnsi="宋体"/>
          <w:kern w:val="0"/>
          <w:sz w:val="24"/>
        </w:rPr>
        <w:t>。</w:t>
      </w:r>
    </w:p>
    <w:p>
      <w:pPr>
        <w:pStyle w:val="5"/>
        <w:spacing w:before="0" w:after="0" w:line="360" w:lineRule="auto"/>
        <w:rPr>
          <w:rFonts w:asciiTheme="minorEastAsia" w:hAnsiTheme="minorEastAsia" w:eastAsiaTheme="minorEastAsia"/>
          <w:color w:val="FF00FF"/>
          <w:sz w:val="28"/>
        </w:rPr>
      </w:pPr>
      <w:r>
        <w:rPr>
          <w:rFonts w:hint="eastAsia" w:asciiTheme="minorEastAsia" w:hAnsiTheme="minorEastAsia" w:eastAsiaTheme="minorEastAsia"/>
          <w:sz w:val="28"/>
        </w:rPr>
        <w:t>一、项目编号：守诚招备【2022】013号</w:t>
      </w:r>
    </w:p>
    <w:p>
      <w:pPr>
        <w:pStyle w:val="5"/>
        <w:spacing w:before="0" w:after="0" w:line="360"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sz w:val="28"/>
        </w:rPr>
        <w:t>二、项目概况：</w:t>
      </w:r>
      <w:r>
        <w:rPr>
          <w:rFonts w:hint="eastAsia" w:ascii="宋体" w:hAnsi="Times New Roman" w:eastAsia="宋体" w:cs="Times New Roman"/>
          <w:b w:val="0"/>
          <w:bCs w:val="0"/>
          <w:color w:val="000000" w:themeColor="text1"/>
          <w:kern w:val="0"/>
          <w:sz w:val="24"/>
          <w:szCs w:val="24"/>
          <w14:textFill>
            <w14:solidFill>
              <w14:schemeClr w14:val="tx1"/>
            </w14:solidFill>
          </w14:textFill>
        </w:rPr>
        <w:t>本项目为</w:t>
      </w:r>
      <w:r>
        <w:rPr>
          <w:rFonts w:hint="eastAsia" w:ascii="宋体" w:hAnsi="Times New Roman" w:eastAsia="宋体" w:cs="Times New Roman"/>
          <w:b w:val="0"/>
          <w:bCs w:val="0"/>
          <w:color w:val="000000" w:themeColor="text1"/>
          <w:kern w:val="0"/>
          <w:sz w:val="24"/>
          <w:szCs w:val="24"/>
          <w:lang w:eastAsia="zh-CN"/>
          <w14:textFill>
            <w14:solidFill>
              <w14:schemeClr w14:val="tx1"/>
            </w14:solidFill>
          </w14:textFill>
        </w:rPr>
        <w:t>三门县2022年度农业水价改革民生实事项目</w:t>
      </w:r>
      <w:r>
        <w:rPr>
          <w:rFonts w:hint="eastAsia" w:ascii="宋体" w:hAnsi="Times New Roman" w:eastAsia="宋体" w:cs="Times New Roman"/>
          <w:b w:val="0"/>
          <w:bCs w:val="0"/>
          <w:color w:val="000000" w:themeColor="text1"/>
          <w:kern w:val="0"/>
          <w:sz w:val="24"/>
          <w:szCs w:val="24"/>
          <w14:textFill>
            <w14:solidFill>
              <w14:schemeClr w14:val="tx1"/>
            </w14:solidFill>
          </w14:textFill>
        </w:rPr>
        <w:t>采购，具体详见采购需求。</w:t>
      </w:r>
    </w:p>
    <w:p>
      <w:pPr>
        <w:rPr>
          <w:rFonts w:asciiTheme="minorEastAsia" w:hAnsiTheme="minorEastAsia" w:eastAsiaTheme="minorEastAsia" w:cstheme="majorBidi"/>
          <w:b/>
          <w:bCs/>
          <w:sz w:val="28"/>
          <w:szCs w:val="32"/>
        </w:rPr>
      </w:pPr>
      <w:r>
        <w:rPr>
          <w:rFonts w:hint="eastAsia" w:asciiTheme="minorEastAsia" w:hAnsiTheme="minorEastAsia" w:eastAsiaTheme="minorEastAsia" w:cstheme="majorBidi"/>
          <w:b/>
          <w:bCs/>
          <w:sz w:val="28"/>
          <w:szCs w:val="32"/>
        </w:rPr>
        <w:t>三、上限价：</w:t>
      </w:r>
      <w:r>
        <w:rPr>
          <w:rFonts w:hint="eastAsia" w:ascii="宋体"/>
          <w:color w:val="000000" w:themeColor="text1"/>
          <w:kern w:val="0"/>
          <w:sz w:val="24"/>
          <w14:textFill>
            <w14:solidFill>
              <w14:schemeClr w14:val="tx1"/>
            </w14:solidFill>
          </w14:textFill>
        </w:rPr>
        <w:t>人民币265968元</w:t>
      </w:r>
    </w:p>
    <w:p>
      <w:pPr>
        <w:pStyle w:val="5"/>
        <w:adjustRightInd w:val="0"/>
        <w:snapToGrid w:val="0"/>
        <w:spacing w:before="0" w:after="0" w:line="288"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sz w:val="28"/>
        </w:rPr>
        <w:t>四、合格谈判供应商的资格条件</w:t>
      </w:r>
    </w:p>
    <w:p>
      <w:pPr>
        <w:pStyle w:val="5"/>
        <w:adjustRightInd w:val="0"/>
        <w:snapToGrid w:val="0"/>
        <w:spacing w:before="0" w:after="0" w:line="360" w:lineRule="auto"/>
        <w:rPr>
          <w:rFonts w:ascii="宋体" w:hAnsi="Times New Roman" w:eastAsia="宋体" w:cs="Times New Roman"/>
          <w:b w:val="0"/>
          <w:bCs w:val="0"/>
          <w:color w:val="000000" w:themeColor="text1"/>
          <w:kern w:val="0"/>
          <w:sz w:val="24"/>
          <w:szCs w:val="24"/>
          <w14:textFill>
            <w14:solidFill>
              <w14:schemeClr w14:val="tx1"/>
            </w14:solidFill>
          </w14:textFill>
        </w:rPr>
      </w:pPr>
      <w:r>
        <w:rPr>
          <w:rFonts w:hint="eastAsia" w:ascii="宋体" w:hAnsi="Times New Roman" w:eastAsia="宋体" w:cs="Times New Roman"/>
          <w:b w:val="0"/>
          <w:bCs w:val="0"/>
          <w:color w:val="000000" w:themeColor="text1"/>
          <w:kern w:val="0"/>
          <w:sz w:val="24"/>
          <w:szCs w:val="24"/>
          <w14:textFill>
            <w14:solidFill>
              <w14:schemeClr w14:val="tx1"/>
            </w14:solidFill>
          </w14:textFill>
        </w:rPr>
        <w:t>（一）符合《中华人民共和国政府采购法》第二十二条规定的谈判供应商资格条件。</w:t>
      </w:r>
    </w:p>
    <w:p>
      <w:pPr>
        <w:spacing w:line="360" w:lineRule="auto"/>
        <w:rPr>
          <w:rFonts w:ascii="宋体"/>
          <w:color w:val="000000" w:themeColor="text1"/>
          <w:kern w:val="0"/>
          <w:sz w:val="24"/>
          <w14:textFill>
            <w14:solidFill>
              <w14:schemeClr w14:val="tx1"/>
            </w14:solidFill>
          </w14:textFill>
        </w:rPr>
      </w:pPr>
      <w:r>
        <w:rPr>
          <w:rFonts w:hint="eastAsia"/>
        </w:rPr>
        <w:t>（二）</w:t>
      </w:r>
      <w:r>
        <w:rPr>
          <w:rFonts w:hint="eastAsia" w:ascii="宋体"/>
          <w:color w:val="000000" w:themeColor="text1"/>
          <w:kern w:val="0"/>
          <w:sz w:val="24"/>
          <w14:textFill>
            <w14:solidFill>
              <w14:schemeClr w14:val="tx1"/>
            </w14:solidFill>
          </w14:textFill>
        </w:rPr>
        <w:t>未被“信用中国”（www.creditchina.gov.cn）、中国政府采购网（www.ccgp.gov.cn）列入失信被执行人、重大税收违法案件当事人名单、政府采购严重违法失信行为记录名单。</w:t>
      </w:r>
    </w:p>
    <w:p>
      <w:pPr>
        <w:adjustRightInd w:val="0"/>
        <w:snapToGrid w:val="0"/>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（三）本项目供应商特定条件：/</w:t>
      </w:r>
    </w:p>
    <w:p>
      <w:pPr>
        <w:pStyle w:val="5"/>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五、报名及谈判文件获取的方式、时间</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1.获取招标文件方式：凡有意参加投标者，请于公告发布之日起，可通过三门县公共资源交易中心（https://jyzx.sanmen.gov.cn/）自行下载招标文件。</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2.谈判文件获取时间：2022年4月18日</w:t>
      </w:r>
      <w:r>
        <w:rPr>
          <w:rFonts w:hint="eastAsia" w:ascii="宋体" w:hAnsi="宋体" w:cs="宋体"/>
          <w:color w:val="000000" w:themeColor="text1"/>
          <w:kern w:val="0"/>
          <w:sz w:val="24"/>
          <w14:textFill>
            <w14:solidFill>
              <w14:schemeClr w14:val="tx1"/>
            </w14:solidFill>
          </w14:textFill>
        </w:rPr>
        <w:t xml:space="preserve"> 至2022年 4月21日</w:t>
      </w:r>
      <w:r>
        <w:rPr>
          <w:rFonts w:hint="eastAsia" w:ascii="宋体"/>
          <w:color w:val="000000" w:themeColor="text1"/>
          <w:kern w:val="0"/>
          <w:sz w:val="24"/>
          <w14:textFill>
            <w14:solidFill>
              <w14:schemeClr w14:val="tx1"/>
            </w14:solidFill>
          </w14:textFill>
        </w:rPr>
        <w:t>。</w:t>
      </w:r>
    </w:p>
    <w:p>
      <w:pPr>
        <w:pStyle w:val="5"/>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六、响应文件递交截止时间及谈判开始时间、地点</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本次谈判将于</w:t>
      </w:r>
      <w:r>
        <w:rPr>
          <w:rFonts w:hint="eastAsia" w:ascii="宋体"/>
          <w:kern w:val="0"/>
          <w:sz w:val="24"/>
        </w:rPr>
        <w:t>2022年 4 月22 日9：00</w:t>
      </w:r>
      <w:r>
        <w:rPr>
          <w:rFonts w:hint="eastAsia" w:ascii="宋体"/>
          <w:color w:val="000000" w:themeColor="text1"/>
          <w:kern w:val="0"/>
          <w:sz w:val="24"/>
          <w14:textFill>
            <w14:solidFill>
              <w14:schemeClr w14:val="tx1"/>
            </w14:solidFill>
          </w14:textFill>
        </w:rPr>
        <w:t>在</w:t>
      </w:r>
      <w:r>
        <w:rPr>
          <w:rFonts w:hint="eastAsia" w:ascii="宋体"/>
          <w:color w:val="000000" w:themeColor="text1"/>
          <w:kern w:val="0"/>
          <w:sz w:val="24"/>
          <w:u w:val="single"/>
          <w14:textFill>
            <w14:solidFill>
              <w14:schemeClr w14:val="tx1"/>
            </w14:solidFill>
          </w14:textFill>
        </w:rPr>
        <w:t>三门县水利局八楼会议室</w:t>
      </w:r>
      <w:r>
        <w:rPr>
          <w:rFonts w:hint="eastAsia" w:ascii="宋体"/>
          <w:color w:val="000000" w:themeColor="text1"/>
          <w:kern w:val="0"/>
          <w:sz w:val="24"/>
          <w14:textFill>
            <w14:solidFill>
              <w14:schemeClr w14:val="tx1"/>
            </w14:solidFill>
          </w14:textFill>
        </w:rPr>
        <w:t>进行谈判，请在谈判截止时间前将谈判响应文件送达谈判地点，逾期或不符合规定的谈判响应文件恕不接受。</w:t>
      </w:r>
    </w:p>
    <w:p>
      <w:pPr>
        <w:pStyle w:val="7"/>
        <w:numPr>
          <w:ilvl w:val="0"/>
          <w:numId w:val="0"/>
        </w:numPr>
        <w:spacing w:after="120"/>
      </w:pPr>
      <w:r>
        <w:rPr>
          <w:rFonts w:hint="eastAsia" w:asciiTheme="minorEastAsia" w:hAnsiTheme="minorEastAsia" w:eastAsiaTheme="minorEastAsia" w:cstheme="majorBidi"/>
          <w:b/>
          <w:bCs/>
          <w:sz w:val="28"/>
          <w:szCs w:val="32"/>
        </w:rPr>
        <w:t>七、谈判保证金：</w:t>
      </w:r>
      <w:r>
        <w:rPr>
          <w:rFonts w:hint="eastAsia" w:ascii="宋体" w:hAnsi="宋体" w:cs="宋体"/>
          <w:b/>
          <w:color w:val="000000"/>
          <w:sz w:val="24"/>
          <w:szCs w:val="32"/>
        </w:rPr>
        <w:t>本项目谈判保证金为零。</w:t>
      </w:r>
    </w:p>
    <w:p>
      <w:pPr>
        <w:rPr>
          <w:rFonts w:asciiTheme="minorEastAsia" w:hAnsiTheme="minorEastAsia" w:eastAsiaTheme="minorEastAsia" w:cstheme="majorBidi"/>
          <w:b/>
          <w:bCs/>
          <w:sz w:val="28"/>
          <w:szCs w:val="32"/>
        </w:rPr>
      </w:pPr>
    </w:p>
    <w:p>
      <w:pPr>
        <w:rPr>
          <w:rFonts w:asciiTheme="minorEastAsia" w:hAnsiTheme="minorEastAsia" w:eastAsiaTheme="minorEastAsia" w:cstheme="majorBidi"/>
          <w:b/>
          <w:bCs/>
          <w:sz w:val="28"/>
          <w:szCs w:val="32"/>
        </w:rPr>
      </w:pPr>
      <w:r>
        <w:rPr>
          <w:rFonts w:hint="eastAsia" w:asciiTheme="minorEastAsia" w:hAnsiTheme="minorEastAsia" w:eastAsiaTheme="minorEastAsia" w:cstheme="majorBidi"/>
          <w:b/>
          <w:bCs/>
          <w:sz w:val="28"/>
          <w:szCs w:val="32"/>
        </w:rPr>
        <w:t>八、联系方式</w:t>
      </w:r>
    </w:p>
    <w:p>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 xml:space="preserve">（一）采购人（受理谈判文件相关质疑及答复） </w:t>
      </w:r>
    </w:p>
    <w:p>
      <w:pPr>
        <w:spacing w:line="360" w:lineRule="auto"/>
        <w:ind w:firstLine="480" w:firstLineChars="200"/>
        <w:rPr>
          <w:rFonts w:ascii="宋体"/>
          <w:kern w:val="0"/>
          <w:sz w:val="24"/>
        </w:rPr>
      </w:pPr>
      <w:r>
        <w:rPr>
          <w:rFonts w:ascii="宋体"/>
          <w:kern w:val="0"/>
          <w:sz w:val="24"/>
        </w:rPr>
        <w:t>采购</w:t>
      </w:r>
      <w:r>
        <w:rPr>
          <w:rFonts w:hint="eastAsia" w:ascii="宋体"/>
          <w:kern w:val="0"/>
          <w:sz w:val="24"/>
        </w:rPr>
        <w:t>人</w:t>
      </w:r>
      <w:r>
        <w:rPr>
          <w:rFonts w:ascii="宋体"/>
          <w:kern w:val="0"/>
          <w:sz w:val="24"/>
        </w:rPr>
        <w:t>名称：</w:t>
      </w:r>
      <w:r>
        <w:rPr>
          <w:rFonts w:hint="eastAsia" w:ascii="宋体"/>
          <w:kern w:val="0"/>
          <w:sz w:val="24"/>
        </w:rPr>
        <w:t>三门县水利局</w:t>
      </w:r>
    </w:p>
    <w:p>
      <w:pPr>
        <w:spacing w:line="360" w:lineRule="auto"/>
        <w:ind w:firstLine="480" w:firstLineChars="200"/>
        <w:rPr>
          <w:rFonts w:ascii="宋体"/>
          <w:kern w:val="0"/>
          <w:sz w:val="24"/>
        </w:rPr>
      </w:pPr>
      <w:r>
        <w:rPr>
          <w:rFonts w:ascii="宋体"/>
          <w:kern w:val="0"/>
          <w:sz w:val="24"/>
        </w:rPr>
        <w:t>联系人：</w:t>
      </w:r>
      <w:r>
        <w:rPr>
          <w:rFonts w:hint="eastAsia" w:ascii="宋体"/>
          <w:kern w:val="0"/>
          <w:sz w:val="24"/>
        </w:rPr>
        <w:t>吴海平</w:t>
      </w:r>
    </w:p>
    <w:p>
      <w:pPr>
        <w:spacing w:line="360" w:lineRule="auto"/>
        <w:ind w:firstLine="480" w:firstLineChars="200"/>
        <w:rPr>
          <w:rFonts w:ascii="宋体"/>
          <w:color w:val="FF0000"/>
          <w:kern w:val="0"/>
          <w:sz w:val="24"/>
          <w:highlight w:val="green"/>
        </w:rPr>
      </w:pPr>
      <w:r>
        <w:rPr>
          <w:rFonts w:hint="eastAsia" w:ascii="宋体"/>
          <w:kern w:val="0"/>
          <w:sz w:val="24"/>
        </w:rPr>
        <w:t>联系电话： 13758601258</w:t>
      </w:r>
    </w:p>
    <w:p>
      <w:pPr>
        <w:pStyle w:val="7"/>
        <w:numPr>
          <w:ilvl w:val="0"/>
          <w:numId w:val="0"/>
        </w:numPr>
        <w:spacing w:after="120" w:line="360" w:lineRule="auto"/>
        <w:rPr>
          <w:rFonts w:asciiTheme="minorEastAsia" w:hAnsiTheme="minorEastAsia" w:eastAsiaTheme="minorEastAsia" w:cstheme="majorBidi"/>
          <w:b/>
          <w:bCs/>
          <w:sz w:val="28"/>
          <w:szCs w:val="32"/>
        </w:rPr>
      </w:pP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（二）采购代理机构</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代理机构名称：宁波守诚项目管理有限公司</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联系人：谢紫凌</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联系电话：0576-83318599</w:t>
      </w:r>
    </w:p>
    <w:p>
      <w:pPr>
        <w:pStyle w:val="3"/>
        <w:spacing w:line="360" w:lineRule="auto"/>
      </w:pPr>
    </w:p>
    <w:p>
      <w:pPr>
        <w:pStyle w:val="2"/>
        <w:ind w:firstLine="240"/>
      </w:pPr>
    </w:p>
    <w:p/>
    <w:p>
      <w:pPr>
        <w:pStyle w:val="3"/>
      </w:pPr>
    </w:p>
    <w:p>
      <w:pPr>
        <w:pStyle w:val="2"/>
        <w:ind w:firstLine="240"/>
      </w:pPr>
    </w:p>
    <w:p>
      <w:pPr>
        <w:spacing w:line="360" w:lineRule="auto"/>
        <w:ind w:firstLine="480" w:firstLineChars="200"/>
        <w:jc w:val="right"/>
      </w:pPr>
      <w:r>
        <w:rPr>
          <w:rFonts w:hint="eastAsia"/>
          <w:sz w:val="24"/>
        </w:rPr>
        <w:t>招标人：三门县水利局</w:t>
      </w:r>
    </w:p>
    <w:p>
      <w:pPr>
        <w:pStyle w:val="3"/>
        <w:spacing w:line="360" w:lineRule="auto"/>
        <w:jc w:val="right"/>
      </w:pPr>
      <w:r>
        <w:rPr>
          <w:rFonts w:hint="eastAsia"/>
        </w:rPr>
        <w:t>采购代理机构：</w:t>
      </w:r>
      <w:r>
        <w:rPr>
          <w:rFonts w:hint="eastAsia" w:ascii="宋体"/>
          <w:color w:val="000000" w:themeColor="text1"/>
          <w:kern w:val="0"/>
          <w14:textFill>
            <w14:solidFill>
              <w14:schemeClr w14:val="tx1"/>
            </w14:solidFill>
          </w14:textFill>
        </w:rPr>
        <w:t>宁波守诚项目管理有限公司</w:t>
      </w:r>
    </w:p>
    <w:p>
      <w:pPr>
        <w:pStyle w:val="2"/>
        <w:spacing w:line="360" w:lineRule="auto"/>
        <w:ind w:firstLine="240"/>
        <w:jc w:val="right"/>
      </w:pPr>
      <w:r>
        <w:rPr>
          <w:rFonts w:hint="eastAsia"/>
        </w:rPr>
        <w:t>时间：2022年4月18日</w:t>
      </w:r>
    </w:p>
    <w:p>
      <w:pPr>
        <w:pStyle w:val="3"/>
      </w:pPr>
    </w:p>
    <w:p>
      <w:pPr>
        <w:pStyle w:val="2"/>
        <w:ind w:firstLine="240"/>
      </w:pPr>
    </w:p>
    <w:p/>
    <w:p>
      <w:pPr>
        <w:pStyle w:val="3"/>
      </w:pPr>
    </w:p>
    <w:p>
      <w:pPr>
        <w:pStyle w:val="2"/>
        <w:ind w:firstLine="240"/>
      </w:pPr>
    </w:p>
    <w:p/>
    <w:p>
      <w:pPr>
        <w:pStyle w:val="3"/>
      </w:pPr>
    </w:p>
    <w:p>
      <w:pPr>
        <w:pStyle w:val="2"/>
        <w:ind w:firstLine="240"/>
      </w:pPr>
    </w:p>
    <w:p/>
    <w:p>
      <w:pPr>
        <w:pStyle w:val="3"/>
      </w:pPr>
    </w:p>
    <w:p>
      <w:pPr>
        <w:pStyle w:val="2"/>
        <w:ind w:firstLine="240"/>
      </w:pPr>
    </w:p>
    <w:p/>
    <w:p>
      <w:pPr>
        <w:pStyle w:val="3"/>
      </w:pPr>
    </w:p>
    <w:p>
      <w:pPr>
        <w:pStyle w:val="2"/>
        <w:ind w:firstLine="240"/>
      </w:pPr>
    </w:p>
    <w:p/>
    <w:p>
      <w:pPr>
        <w:pStyle w:val="3"/>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center"/>
        <w:rPr>
          <w:rFonts w:ascii="宋体" w:hAnsi="宋体"/>
          <w:sz w:val="40"/>
          <w:szCs w:val="40"/>
        </w:rPr>
      </w:pPr>
      <w:r>
        <w:rPr>
          <w:rFonts w:hint="eastAsia"/>
          <w:sz w:val="32"/>
          <w:szCs w:val="32"/>
        </w:rPr>
        <w:t>第二章 供应商须知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2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745"/>
        <w:gridCol w:w="5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项    目</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供应商特定资格要求</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kern w:val="0"/>
                <w:sz w:val="24"/>
              </w:rPr>
              <w:t>答疑会或</w:t>
            </w:r>
            <w:r>
              <w:rPr>
                <w:rFonts w:hint="eastAsia" w:asciiTheme="majorEastAsia" w:hAnsiTheme="majorEastAsia" w:eastAsiaTheme="majorEastAsia" w:cstheme="majorEastAsia"/>
                <w:color w:val="000000"/>
                <w:sz w:val="24"/>
              </w:rPr>
              <w:t>现场踏勘</w:t>
            </w:r>
          </w:p>
        </w:tc>
        <w:tc>
          <w:tcPr>
            <w:tcW w:w="587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3</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谈判响应文件包装要求</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资格证明、商务技术文件一正二副（正本副本，封装成一袋），报价文件一正二副（正本副本，封装成一袋）。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响应有效期</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谈判响应有效期为谈判后90天，</w:t>
            </w:r>
            <w:r>
              <w:rPr>
                <w:rFonts w:hint="eastAsia" w:asciiTheme="majorEastAsia" w:hAnsiTheme="majorEastAsia" w:eastAsiaTheme="majorEastAsia" w:cstheme="majorEastAsia"/>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谈判响应文件递交</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截止时间：北京时间</w:t>
            </w:r>
            <w:r>
              <w:rPr>
                <w:rFonts w:hint="eastAsia" w:asciiTheme="majorEastAsia" w:hAnsiTheme="majorEastAsia" w:eastAsiaTheme="majorEastAsia" w:cstheme="majorEastAsia"/>
                <w:sz w:val="24"/>
              </w:rPr>
              <w:t>20</w:t>
            </w:r>
            <w:r>
              <w:rPr>
                <w:rFonts w:hint="eastAsia" w:cs="Arial" w:asciiTheme="minorEastAsia" w:hAnsiTheme="minorEastAsia" w:eastAsiaTheme="minorEastAsia"/>
                <w:sz w:val="24"/>
              </w:rPr>
              <w:t>22年4月22日9</w:t>
            </w:r>
            <w:r>
              <w:rPr>
                <w:rFonts w:hint="eastAsia" w:asciiTheme="majorEastAsia" w:hAnsiTheme="majorEastAsia" w:eastAsiaTheme="majorEastAsia" w:cstheme="majorEastAsia"/>
                <w:sz w:val="24"/>
              </w:rPr>
              <w:t>:00</w:t>
            </w:r>
            <w:r>
              <w:rPr>
                <w:rFonts w:hint="eastAsia" w:asciiTheme="majorEastAsia" w:hAnsiTheme="majorEastAsia" w:eastAsiaTheme="majorEastAsia" w:cstheme="majorEastAsia"/>
                <w:color w:val="000000"/>
                <w:sz w:val="24"/>
              </w:rPr>
              <w:t xml:space="preserve">时 </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递交地点：三门县水利局8楼会议室</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开标时间及地点</w:t>
            </w:r>
          </w:p>
        </w:tc>
        <w:tc>
          <w:tcPr>
            <w:tcW w:w="5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inorEastAsia" w:cstheme="majorEastAsia"/>
                <w:color w:val="000000"/>
                <w:sz w:val="24"/>
              </w:rPr>
            </w:pPr>
            <w:r>
              <w:rPr>
                <w:rFonts w:hint="eastAsia" w:asciiTheme="majorEastAsia" w:hAnsiTheme="majorEastAsia" w:eastAsiaTheme="majorEastAsia" w:cstheme="majorEastAsia"/>
                <w:color w:val="000000"/>
                <w:sz w:val="24"/>
              </w:rPr>
              <w:t>时间：北京时间20</w:t>
            </w:r>
            <w:r>
              <w:rPr>
                <w:rFonts w:hint="eastAsia" w:cs="Arial" w:asciiTheme="minorEastAsia" w:hAnsiTheme="minorEastAsia" w:eastAsiaTheme="minorEastAsia"/>
                <w:sz w:val="24"/>
              </w:rPr>
              <w:t>22年4月22日9:00时</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地点：三门县水利局8楼会议室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7</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lang w:val="zh-CN"/>
              </w:rPr>
            </w:pPr>
            <w:r>
              <w:rPr>
                <w:rFonts w:hint="eastAsia" w:asciiTheme="majorEastAsia" w:hAnsiTheme="majorEastAsia" w:eastAsiaTheme="majorEastAsia" w:cstheme="majorEastAsia"/>
                <w:color w:val="000000"/>
                <w:sz w:val="24"/>
                <w:lang w:val="zh-CN"/>
              </w:rPr>
              <w:t>实质性条款</w:t>
            </w:r>
          </w:p>
        </w:tc>
        <w:tc>
          <w:tcPr>
            <w:tcW w:w="58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color w:val="000000"/>
                <w:kern w:val="0"/>
                <w:sz w:val="24"/>
                <w:lang w:val="zh-CN"/>
              </w:rPr>
            </w:pPr>
            <w:r>
              <w:rPr>
                <w:rFonts w:hint="eastAsia" w:asciiTheme="majorEastAsia" w:hAnsiTheme="majorEastAsia" w:eastAsiaTheme="majorEastAsia" w:cstheme="majorEastAsia"/>
                <w:color w:val="000000"/>
                <w:kern w:val="0"/>
                <w:sz w:val="24"/>
                <w:lang w:val="zh-CN"/>
              </w:rPr>
              <w:t>带“</w:t>
            </w:r>
            <w:r>
              <w:rPr>
                <w:rFonts w:hint="eastAsia" w:asciiTheme="majorEastAsia" w:hAnsiTheme="majorEastAsia" w:eastAsiaTheme="majorEastAsia" w:cstheme="majorEastAsia"/>
                <w:bCs/>
                <w:color w:val="000000"/>
                <w:sz w:val="24"/>
              </w:rPr>
              <w:t>▲”的条款是实质性条款，谈判响应文件须作出实质性响应，</w:t>
            </w:r>
            <w:r>
              <w:rPr>
                <w:rFonts w:hint="eastAsia" w:ascii="宋体" w:hAnsi="宋体" w:cs="宋体"/>
                <w:bCs/>
                <w:color w:val="000000"/>
                <w:sz w:val="24"/>
              </w:rPr>
              <w:t>否则作无效响应处理</w:t>
            </w:r>
            <w:r>
              <w:rPr>
                <w:rFonts w:hint="eastAsia" w:asciiTheme="majorEastAsia" w:hAnsiTheme="majorEastAsia" w:eastAsiaTheme="majorEastAsia" w:cstheme="majorEastAsia"/>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8</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解释权</w:t>
            </w:r>
          </w:p>
        </w:tc>
        <w:tc>
          <w:tcPr>
            <w:tcW w:w="58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rPr>
            </w:pPr>
            <w:r>
              <w:rPr>
                <w:rFonts w:hint="eastAsia" w:ascii="宋体" w:hAnsi="宋体" w:cs="宋体"/>
                <w:sz w:val="24"/>
              </w:rPr>
              <w:t>本磋商文件解释权属于采购人和</w:t>
            </w:r>
            <w:r>
              <w:rPr>
                <w:rFonts w:hint="eastAsia" w:cs="Arial"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9</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cstheme="majorEastAsia"/>
                <w:sz w:val="24"/>
              </w:rPr>
            </w:pPr>
            <w:r>
              <w:rPr>
                <w:rFonts w:hint="eastAsia" w:ascii="宋体" w:hAnsi="宋体" w:cs="宋体"/>
                <w:sz w:val="24"/>
              </w:rPr>
              <w:t>评审结果公示</w:t>
            </w:r>
          </w:p>
        </w:tc>
        <w:tc>
          <w:tcPr>
            <w:tcW w:w="58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4"/>
              </w:rPr>
            </w:pPr>
            <w:r>
              <w:rPr>
                <w:rFonts w:hint="eastAsia" w:ascii="宋体" w:hAnsi="宋体" w:cs="宋体"/>
                <w:sz w:val="24"/>
              </w:rPr>
              <w:t xml:space="preserve">评审结束后，评审结果公示于“三门县公共资源交易中心”（http://jyzx.sanmen.gov.cn/)网上公示三天 。 </w:t>
            </w:r>
          </w:p>
        </w:tc>
      </w:tr>
    </w:tbl>
    <w:p>
      <w:pPr>
        <w:snapToGrid w:val="0"/>
        <w:spacing w:line="360" w:lineRule="auto"/>
        <w:rPr>
          <w:rFonts w:asciiTheme="majorEastAsia" w:hAnsiTheme="majorEastAsia" w:eastAsiaTheme="majorEastAsia"/>
          <w:b/>
          <w:color w:val="000000" w:themeColor="text1"/>
          <w:sz w:val="24"/>
          <w14:textFill>
            <w14:solidFill>
              <w14:schemeClr w14:val="tx1"/>
            </w14:solidFill>
          </w14:textFill>
        </w:rPr>
      </w:pPr>
    </w:p>
    <w:p>
      <w:pPr>
        <w:rPr>
          <w:rFonts w:asciiTheme="majorEastAsia" w:hAnsiTheme="majorEastAsia" w:eastAsiaTheme="majorEastAsia"/>
          <w:b/>
          <w:color w:val="000000" w:themeColor="text1"/>
          <w:sz w:val="24"/>
          <w14:textFill>
            <w14:solidFill>
              <w14:schemeClr w14:val="tx1"/>
            </w14:solidFill>
          </w14:textFill>
        </w:rPr>
      </w:pPr>
      <w:r>
        <w:rPr>
          <w:rFonts w:asciiTheme="majorEastAsia" w:hAnsiTheme="majorEastAsia" w:eastAsiaTheme="majorEastAsia"/>
          <w:b/>
          <w:color w:val="000000" w:themeColor="text1"/>
          <w:sz w:val="24"/>
          <w14:textFill>
            <w14:solidFill>
              <w14:schemeClr w14:val="tx1"/>
            </w14:solidFill>
          </w14:textFill>
        </w:rPr>
        <w:br w:type="page"/>
      </w:r>
    </w:p>
    <w:p>
      <w:pPr>
        <w:pStyle w:val="5"/>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一 、总  则</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w:t>
      </w:r>
      <w:r>
        <w:rPr>
          <w:rFonts w:ascii="宋体"/>
          <w:b/>
          <w:color w:val="000000" w:themeColor="text1"/>
          <w:kern w:val="0"/>
          <w:sz w:val="24"/>
          <w14:textFill>
            <w14:solidFill>
              <w14:schemeClr w14:val="tx1"/>
            </w14:solidFill>
          </w14:textFill>
        </w:rPr>
        <w:t>适用范围</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本谈判文件适用于本次项目的谈判、评审、确定成交供应商、验收、合同履约、付款等行为（法律、法规另有规定的，从其规定）。</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（二）定义</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 “采购组织机构”指采购人委托组织磋商的集中采购机构或采购代理机构。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.采购人：是指委托集中采购机构或采购代理机构采购本次项目的国家机关、事业单位和团体组织。</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w:t>
      </w:r>
      <w:r>
        <w:rPr>
          <w:rFonts w:hint="eastAsia" w:ascii="宋体"/>
          <w:color w:val="000000" w:themeColor="text1"/>
          <w:kern w:val="0"/>
          <w:sz w:val="24"/>
          <w14:textFill>
            <w14:solidFill>
              <w14:schemeClr w14:val="tx1"/>
            </w14:solidFill>
          </w14:textFill>
        </w:rPr>
        <w:t>.谈判供应商：是</w:t>
      </w:r>
      <w:r>
        <w:rPr>
          <w:rFonts w:ascii="宋体"/>
          <w:color w:val="000000" w:themeColor="text1"/>
          <w:kern w:val="0"/>
          <w:sz w:val="24"/>
          <w14:textFill>
            <w14:solidFill>
              <w14:schemeClr w14:val="tx1"/>
            </w14:solidFill>
          </w14:textFill>
        </w:rPr>
        <w:t>指向</w:t>
      </w:r>
      <w:r>
        <w:rPr>
          <w:rFonts w:hint="eastAsia" w:ascii="宋体"/>
          <w:color w:val="000000" w:themeColor="text1"/>
          <w:kern w:val="0"/>
          <w:sz w:val="24"/>
          <w14:textFill>
            <w14:solidFill>
              <w14:schemeClr w14:val="tx1"/>
            </w14:solidFill>
          </w14:textFill>
        </w:rPr>
        <w:t>采购组织机构</w:t>
      </w:r>
      <w:r>
        <w:rPr>
          <w:rFonts w:ascii="宋体"/>
          <w:color w:val="000000" w:themeColor="text1"/>
          <w:kern w:val="0"/>
          <w:sz w:val="24"/>
          <w14:textFill>
            <w14:solidFill>
              <w14:schemeClr w14:val="tx1"/>
            </w14:solidFill>
          </w14:textFill>
        </w:rPr>
        <w:t>提交</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文件的单位或个人。</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货物</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是指各种形态和种类的物品，包括原材料、燃料、设备、产品等。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服务</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是指除货物和工程以外的政府采购对象，包括各类专业服务、信息网络开发服务、金融保险服务、运输服务，以及维修与维护服务等。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6</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 xml:space="preserve"> “书面形式”包括信函、传真等。</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 xml:space="preserve"> “▲”系指实质性要求条款。</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（三）谈判费用</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3.1不论谈判结果如何，供应商均应自行承担所有与谈判有关的全部费用（谈判文件有相关规定除外）。</w:t>
      </w:r>
    </w:p>
    <w:p>
      <w:pPr>
        <w:pStyle w:val="3"/>
        <w:ind w:firstLine="482" w:firstLineChars="200"/>
        <w:rPr>
          <w:b/>
          <w:bCs/>
          <w:highlight w:val="cyan"/>
        </w:rPr>
      </w:pPr>
      <w:r>
        <w:rPr>
          <w:rFonts w:hint="eastAsia" w:ascii="宋体"/>
          <w:b/>
          <w:bCs/>
          <w:kern w:val="0"/>
        </w:rPr>
        <w:t>3.2本次项目招标代理费由中标人支付，共计人民币</w:t>
      </w:r>
      <w:r>
        <w:rPr>
          <w:rFonts w:hint="eastAsia" w:ascii="宋体"/>
          <w:b/>
          <w:bCs/>
          <w:kern w:val="0"/>
          <w:lang w:val="en-US" w:eastAsia="zh-CN"/>
        </w:rPr>
        <w:t>肆</w:t>
      </w:r>
      <w:r>
        <w:rPr>
          <w:rFonts w:hint="eastAsia" w:ascii="宋体"/>
          <w:b/>
          <w:bCs/>
          <w:kern w:val="0"/>
        </w:rPr>
        <w:t>仟</w:t>
      </w:r>
      <w:r>
        <w:rPr>
          <w:rFonts w:hint="eastAsia" w:ascii="宋体"/>
          <w:b/>
          <w:bCs/>
          <w:kern w:val="0"/>
          <w:lang w:val="en-US" w:eastAsia="zh-CN"/>
        </w:rPr>
        <w:t>伍佰</w:t>
      </w:r>
      <w:r>
        <w:rPr>
          <w:rFonts w:hint="eastAsia" w:ascii="宋体"/>
          <w:b/>
          <w:bCs/>
          <w:kern w:val="0"/>
        </w:rPr>
        <w:t>元整（￥</w:t>
      </w:r>
      <w:r>
        <w:rPr>
          <w:rFonts w:hint="eastAsia" w:ascii="宋体"/>
          <w:b/>
          <w:bCs/>
          <w:kern w:val="0"/>
          <w:lang w:val="en-US" w:eastAsia="zh-CN"/>
        </w:rPr>
        <w:t>45</w:t>
      </w:r>
      <w:r>
        <w:rPr>
          <w:rFonts w:hint="eastAsia" w:ascii="宋体"/>
          <w:b/>
          <w:bCs/>
          <w:kern w:val="0"/>
        </w:rPr>
        <w:t>00   元），在领取中标通知书时一次性付清。</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（四）特别说明</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w:t>
      </w:r>
      <w:r>
        <w:rPr>
          <w:rFonts w:hint="eastAsia" w:ascii="宋体"/>
          <w:color w:val="000000" w:themeColor="text1"/>
          <w:kern w:val="0"/>
          <w:sz w:val="24"/>
          <w14:textFill>
            <w14:solidFill>
              <w14:schemeClr w14:val="tx1"/>
            </w14:solidFill>
          </w14:textFill>
        </w:rPr>
        <w:t>.供应商谈判</w:t>
      </w:r>
      <w:r>
        <w:rPr>
          <w:rFonts w:ascii="宋体"/>
          <w:color w:val="000000" w:themeColor="text1"/>
          <w:kern w:val="0"/>
          <w:sz w:val="24"/>
          <w14:textFill>
            <w14:solidFill>
              <w14:schemeClr w14:val="tx1"/>
            </w14:solidFill>
          </w14:textFill>
        </w:rPr>
        <w:t>所使用的资格、信誉、荣誉、</w:t>
      </w:r>
      <w:bookmarkStart w:id="1" w:name="_GoBack"/>
      <w:bookmarkEnd w:id="1"/>
      <w:r>
        <w:rPr>
          <w:rFonts w:ascii="宋体"/>
          <w:color w:val="000000" w:themeColor="text1"/>
          <w:kern w:val="0"/>
          <w:sz w:val="24"/>
          <w14:textFill>
            <w14:solidFill>
              <w14:schemeClr w14:val="tx1"/>
            </w14:solidFill>
          </w14:textFill>
        </w:rPr>
        <w:t>业绩与企业认证必须为本法人所拥有。</w:t>
      </w:r>
      <w:r>
        <w:rPr>
          <w:rFonts w:hint="eastAsia" w:ascii="宋体"/>
          <w:color w:val="000000" w:themeColor="text1"/>
          <w:kern w:val="0"/>
          <w:sz w:val="24"/>
          <w14:textFill>
            <w14:solidFill>
              <w14:schemeClr w14:val="tx1"/>
            </w14:solidFill>
          </w14:textFill>
        </w:rPr>
        <w:t>供应商谈判</w:t>
      </w:r>
      <w:r>
        <w:rPr>
          <w:rFonts w:ascii="宋体"/>
          <w:color w:val="000000" w:themeColor="text1"/>
          <w:kern w:val="0"/>
          <w:sz w:val="24"/>
          <w14:textFill>
            <w14:solidFill>
              <w14:schemeClr w14:val="tx1"/>
            </w14:solidFill>
          </w14:textFill>
        </w:rPr>
        <w:t>所使用的采购项目实施人员必须为本法人员工（</w:t>
      </w:r>
      <w:r>
        <w:rPr>
          <w:rFonts w:hint="eastAsia" w:ascii="宋体"/>
          <w:color w:val="000000" w:themeColor="text1"/>
          <w:kern w:val="0"/>
          <w:sz w:val="24"/>
          <w14:textFill>
            <w14:solidFill>
              <w14:schemeClr w14:val="tx1"/>
            </w14:solidFill>
          </w14:textFill>
        </w:rPr>
        <w:t>指</w:t>
      </w:r>
      <w:r>
        <w:rPr>
          <w:rFonts w:ascii="宋体"/>
          <w:color w:val="000000" w:themeColor="text1"/>
          <w:kern w:val="0"/>
          <w:sz w:val="24"/>
          <w14:textFill>
            <w14:solidFill>
              <w14:schemeClr w14:val="tx1"/>
            </w14:solidFill>
          </w14:textFill>
        </w:rPr>
        <w:t>必须为本法人或控股公司正式员工）。</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.供应商所标产品除谈判文件中明确规定要求“提供官网截图或相应检测报告的证明材料”以外，所有技术参数描述均以谈判文件为准。</w:t>
      </w:r>
      <w:r>
        <w:rPr>
          <w:rFonts w:hint="eastAsia" w:ascii="宋体"/>
          <w:b/>
          <w:color w:val="000000" w:themeColor="text1"/>
          <w:kern w:val="0"/>
          <w:sz w:val="24"/>
          <w14:textFill>
            <w14:solidFill>
              <w14:schemeClr w14:val="tx1"/>
            </w14:solidFill>
          </w14:textFill>
        </w:rPr>
        <w:t>谈判供应商对所投产品技术参数的真实性承担法律责任。</w:t>
      </w:r>
      <w:r>
        <w:rPr>
          <w:rFonts w:hint="eastAsia" w:ascii="宋体"/>
          <w:color w:val="000000" w:themeColor="text1"/>
          <w:kern w:val="0"/>
          <w:sz w:val="24"/>
          <w14:textFill>
            <w14:solidFill>
              <w14:schemeClr w14:val="tx1"/>
            </w14:solidFill>
          </w14:textFill>
        </w:rPr>
        <w:t>项目谈判结束后、质疑期限内，如有质疑供应商认为成交供应商所投产品、谈判文件技术参数与谈判需求存在重大偏离、错误、甚至造假的情况，应提供具体有效的证明材料。</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在</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活动中提供任何虚假材料,其</w:t>
      </w:r>
      <w:r>
        <w:rPr>
          <w:rFonts w:hint="eastAsia" w:ascii="宋体"/>
          <w:color w:val="000000" w:themeColor="text1"/>
          <w:kern w:val="0"/>
          <w:sz w:val="24"/>
          <w14:textFill>
            <w14:solidFill>
              <w14:schemeClr w14:val="tx1"/>
            </w14:solidFill>
          </w14:textFill>
        </w:rPr>
        <w:t>响应</w:t>
      </w:r>
      <w:r>
        <w:rPr>
          <w:rFonts w:ascii="宋体"/>
          <w:color w:val="000000" w:themeColor="text1"/>
          <w:kern w:val="0"/>
          <w:sz w:val="24"/>
          <w14:textFill>
            <w14:solidFill>
              <w14:schemeClr w14:val="tx1"/>
            </w14:solidFill>
          </w14:textFill>
        </w:rPr>
        <w:t>无效，并报监管部门查处；成交后发现的,根据《中华人民共和国政府采购法》第七十七条第一款第一项之规定</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color w:val="000000" w:themeColor="text1"/>
          <w:kern w:val="0"/>
          <w:sz w:val="24"/>
          <w14:textFill>
            <w14:solidFill>
              <w14:schemeClr w14:val="tx1"/>
            </w14:solidFill>
          </w14:textFill>
        </w:rPr>
        <w:t>。</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.供应商不得相互串通谈判报价，不得妨碍其他供应商的公平竞争，不得损害采购人或其他供应商的合法权益，供应商不得以向采购人、谈判小组成员行贿或者采取其他不正当手段谋取成交。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.为采购项目提供整体设计、规范编制或者项目管理、监理、检测等服务的供应商，不得再参加该采购项目的其他采购活动。</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6</w:t>
      </w:r>
      <w:r>
        <w:rPr>
          <w:rFonts w:hint="eastAsia" w:ascii="宋体"/>
          <w:color w:val="000000" w:themeColor="text1"/>
          <w:kern w:val="0"/>
          <w:sz w:val="24"/>
          <w14:textFill>
            <w14:solidFill>
              <w14:schemeClr w14:val="tx1"/>
            </w14:solidFill>
          </w14:textFill>
        </w:rPr>
        <w:t>.谈判响应文件格式中的表格式样可以根据项目差别做适当调整,但应当保持表格样式基本形态不变。</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w:t>
      </w:r>
      <w:r>
        <w:rPr>
          <w:rFonts w:hint="eastAsia" w:ascii="宋体"/>
          <w:color w:val="000000" w:themeColor="text1"/>
          <w:kern w:val="0"/>
          <w:sz w:val="24"/>
          <w14:textFill>
            <w14:solidFill>
              <w14:schemeClr w14:val="tx1"/>
            </w14:solidFill>
          </w14:textFill>
        </w:rPr>
        <w:t>.单位负责人为同一人或者存在直接控股、管理关系的不同供应商，不得参加同一合同项下的政府采购活动。</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8</w:t>
      </w:r>
      <w:r>
        <w:rPr>
          <w:rFonts w:hint="eastAsia" w:ascii="宋体"/>
          <w:color w:val="000000" w:themeColor="text1"/>
          <w:kern w:val="0"/>
          <w:sz w:val="24"/>
          <w14:textFill>
            <w14:solidFill>
              <w14:schemeClr w14:val="tx1"/>
            </w14:solidFill>
          </w14:textFill>
        </w:rPr>
        <w:t>.本项目不允许分包。（若本项目允许部分分包，则分包如下：供应商根据谈判文件的规定和采购项目的实际情况，拟在成交后将成交项目的非主体、非关键性工作分包的，应当在谈判响应文件中载明分包承担主体，分包承担主体应当具备相应资质条件且不得再次分包。）</w:t>
      </w:r>
    </w:p>
    <w:p>
      <w:pPr>
        <w:pStyle w:val="5"/>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二、谈判响应文件</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（一）谈判响应文件的组成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供应商应仔细阅读谈判文件的所有内容，按谈判采购文件的要求，详细编制谈判响应文件</w:t>
      </w:r>
      <w:r>
        <w:rPr>
          <w:rFonts w:ascii="宋体"/>
          <w:color w:val="000000" w:themeColor="text1"/>
          <w:kern w:val="0"/>
          <w:sz w:val="24"/>
          <w14:textFill>
            <w14:solidFill>
              <w14:schemeClr w14:val="tx1"/>
            </w14:solidFill>
          </w14:textFill>
        </w:rPr>
        <w:t>。</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▲1.资格证明内容的组成：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（1）谈判声明书；</w:t>
      </w:r>
    </w:p>
    <w:p>
      <w:pPr>
        <w:spacing w:line="360" w:lineRule="auto"/>
        <w:ind w:firstLine="480" w:firstLineChars="200"/>
      </w:pPr>
      <w:r>
        <w:rPr>
          <w:rFonts w:hint="eastAsia" w:ascii="宋体"/>
          <w:color w:val="000000" w:themeColor="text1"/>
          <w:kern w:val="0"/>
          <w:sz w:val="24"/>
          <w14:textFill>
            <w14:solidFill>
              <w14:schemeClr w14:val="tx1"/>
            </w14:solidFill>
          </w14:textFill>
        </w:rPr>
        <w:t>（2）授权委托书（法定代表人亲自办理谈判响应事宜的，则无需提交)；</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（3）法人或者其他组织的营业执照等证明文件，自然人的身份证明；</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（4）提供采购公告中符合供应商特定条件的有效资质证书复印件</w:t>
      </w:r>
      <w:r>
        <w:rPr>
          <w:rFonts w:hint="eastAsia" w:ascii="宋体"/>
          <w:color w:val="0000FF"/>
          <w:kern w:val="0"/>
          <w:sz w:val="24"/>
        </w:rPr>
        <w:t>，</w:t>
      </w:r>
      <w:r>
        <w:rPr>
          <w:rFonts w:hint="eastAsia" w:ascii="宋体"/>
          <w:color w:val="000000" w:themeColor="text1"/>
          <w:kern w:val="0"/>
          <w:sz w:val="24"/>
          <w14:textFill>
            <w14:solidFill>
              <w14:schemeClr w14:val="tx1"/>
            </w14:solidFill>
          </w14:textFill>
        </w:rPr>
        <w:t>以及需要说明的其他资料；</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2．商务与技术内容的组成：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（1）供应商综合情况表（人员与技术力量、企业规模、经营业绩等）（附件4）；</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w:t>
      </w:r>
      <w:r>
        <w:rPr>
          <w:rFonts w:hint="eastAsia" w:ascii="宋体"/>
          <w:kern w:val="0"/>
          <w:sz w:val="24"/>
        </w:rPr>
        <w:t>）团队组成人员基本情况表(附件</w:t>
      </w:r>
      <w:r>
        <w:rPr>
          <w:rFonts w:ascii="宋体"/>
          <w:kern w:val="0"/>
          <w:sz w:val="24"/>
        </w:rPr>
        <w:t>5</w:t>
      </w:r>
      <w:r>
        <w:rPr>
          <w:rFonts w:hint="eastAsia" w:ascii="宋体"/>
          <w:kern w:val="0"/>
          <w:sz w:val="24"/>
        </w:rPr>
        <w:t>）；</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3</w:t>
      </w:r>
      <w:r>
        <w:rPr>
          <w:rFonts w:hint="eastAsia" w:ascii="宋体"/>
          <w:color w:val="000000" w:themeColor="text1"/>
          <w:kern w:val="0"/>
          <w:sz w:val="24"/>
          <w14:textFill>
            <w14:solidFill>
              <w14:schemeClr w14:val="tx1"/>
            </w14:solidFill>
          </w14:textFill>
        </w:rPr>
        <w:t>）类似项目业绩一览表（附件</w:t>
      </w:r>
      <w:r>
        <w:rPr>
          <w:rFonts w:ascii="宋体"/>
          <w:color w:val="000000" w:themeColor="text1"/>
          <w:kern w:val="0"/>
          <w:sz w:val="24"/>
          <w14:textFill>
            <w14:solidFill>
              <w14:schemeClr w14:val="tx1"/>
            </w14:solidFill>
          </w14:textFill>
        </w:rPr>
        <w:t>6</w:t>
      </w:r>
      <w:r>
        <w:rPr>
          <w:rFonts w:hint="eastAsia" w:ascii="宋体"/>
          <w:color w:val="000000" w:themeColor="text1"/>
          <w:kern w:val="0"/>
          <w:sz w:val="24"/>
          <w14:textFill>
            <w14:solidFill>
              <w14:schemeClr w14:val="tx1"/>
            </w14:solidFill>
          </w14:textFill>
        </w:rPr>
        <w:t>）；</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3．报价内容的组成</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（1）报价内容由首次报价一览表、报价明细表（如有），以及供应商认为其他需要说明的内容组成。</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（2）此报价为供应商针对本项目报出的唯一的首次报价，包含其它一切所要涉及到的费用，有选择的报价将被拒绝。</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（3）总报价应当包含</w:t>
      </w:r>
      <w:r>
        <w:rPr>
          <w:rFonts w:hint="eastAsia" w:ascii="宋体"/>
          <w:kern w:val="0"/>
          <w:sz w:val="24"/>
        </w:rPr>
        <w:t>本项目</w:t>
      </w:r>
      <w:r>
        <w:rPr>
          <w:rFonts w:hint="eastAsia" w:ascii="宋体"/>
          <w:color w:val="000000" w:themeColor="text1"/>
          <w:kern w:val="0"/>
          <w:sz w:val="24"/>
          <w14:textFill>
            <w14:solidFill>
              <w14:schemeClr w14:val="tx1"/>
            </w14:solidFill>
          </w14:textFill>
        </w:rPr>
        <w:t>一切所有风险责任等各项费用及不可预见费等所需的全部费用。</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（4）政府采购优惠政策相关资料、产品适用政府采购政策情况表（如有）。</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（5）相关报价单需打印或用不退色的墨水填写， 谈判报价单不得涂改和增删，如有错漏必须修改，修改处须由同一签署人签字或盖章。由于字迹模糊或表达不清引起的后果由供应商负责。</w:t>
      </w:r>
    </w:p>
    <w:p>
      <w:pPr>
        <w:spacing w:line="360" w:lineRule="auto"/>
        <w:ind w:firstLine="480" w:firstLineChars="200"/>
        <w:rPr>
          <w:rFonts w:ascii="宋体"/>
          <w:color w:val="000000" w:themeColor="text1"/>
          <w:kern w:val="0"/>
          <w:sz w:val="24"/>
          <w:highlight w:val="cyan"/>
          <w14:textFill>
            <w14:solidFill>
              <w14:schemeClr w14:val="tx1"/>
            </w14:solidFill>
          </w14:textFill>
        </w:rPr>
      </w:pPr>
      <w:r>
        <w:rPr>
          <w:rFonts w:hint="eastAsia" w:ascii="宋体"/>
          <w:color w:val="000000" w:themeColor="text1"/>
          <w:kern w:val="0"/>
          <w:sz w:val="24"/>
          <w14:textFill>
            <w14:solidFill>
              <w14:schemeClr w14:val="tx1"/>
            </w14:solidFill>
          </w14:textFill>
        </w:rPr>
        <w:t>（6）</w:t>
      </w:r>
      <w:r>
        <w:rPr>
          <w:rFonts w:ascii="宋体"/>
          <w:color w:val="000000" w:themeColor="text1"/>
          <w:kern w:val="0"/>
          <w:sz w:val="24"/>
          <w14:textFill>
            <w14:solidFill>
              <w14:schemeClr w14:val="tx1"/>
            </w14:solidFill>
          </w14:textFill>
        </w:rPr>
        <w:t>报价</w:t>
      </w:r>
      <w:r>
        <w:rPr>
          <w:rFonts w:hint="eastAsia" w:ascii="宋体"/>
          <w:color w:val="000000" w:themeColor="text1"/>
          <w:kern w:val="0"/>
          <w:sz w:val="24"/>
          <w14:textFill>
            <w14:solidFill>
              <w14:schemeClr w14:val="tx1"/>
            </w14:solidFill>
          </w14:textFill>
        </w:rPr>
        <w:t>有关表格</w:t>
      </w:r>
      <w:r>
        <w:rPr>
          <w:rFonts w:ascii="宋体"/>
          <w:color w:val="000000" w:themeColor="text1"/>
          <w:kern w:val="0"/>
          <w:sz w:val="24"/>
          <w14:textFill>
            <w14:solidFill>
              <w14:schemeClr w14:val="tx1"/>
            </w14:solidFill>
          </w14:textFill>
        </w:rPr>
        <w:t>应按</w:t>
      </w:r>
      <w:r>
        <w:rPr>
          <w:rFonts w:hint="eastAsia" w:ascii="宋体"/>
          <w:color w:val="000000" w:themeColor="text1"/>
          <w:kern w:val="0"/>
          <w:sz w:val="24"/>
          <w14:textFill>
            <w14:solidFill>
              <w14:schemeClr w14:val="tx1"/>
            </w14:solidFill>
          </w14:textFill>
        </w:rPr>
        <w:t>谈判采购</w:t>
      </w:r>
      <w:r>
        <w:rPr>
          <w:rFonts w:ascii="宋体"/>
          <w:color w:val="000000" w:themeColor="text1"/>
          <w:kern w:val="0"/>
          <w:sz w:val="24"/>
          <w14:textFill>
            <w14:solidFill>
              <w14:schemeClr w14:val="tx1"/>
            </w14:solidFill>
          </w14:textFill>
        </w:rPr>
        <w:t>文件中相关附表格式填写。</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（二）谈判响应文件的制作、封装及递交要求</w:t>
      </w:r>
    </w:p>
    <w:p>
      <w:pPr>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宋体"/>
          <w:b/>
          <w:color w:val="000000" w:themeColor="text1"/>
          <w:kern w:val="0"/>
          <w:sz w:val="24"/>
          <w14:textFill>
            <w14:solidFill>
              <w14:schemeClr w14:val="tx1"/>
            </w14:solidFill>
          </w14:textFill>
        </w:rPr>
        <w:t>1．谈判响应文件的制作要求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（1）谈判人应按照谈判文件组成内容及项目采购需求制作谈判响应文件，不按谈判采购文件要求制作谈判响应文件的将视情处理（拒收、扣分等），由此产生的责任由谈判人自行承担。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（2）谈判人应对所提供的全部资料的真实性承担法律责任，谈判响应文件内容中有要求盖章或签字的地方必须加盖谈判人的公章以及法定代表人或全权代表的盖章或签字。</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（3）谈判响应</w:t>
      </w:r>
      <w:r>
        <w:rPr>
          <w:rFonts w:ascii="宋体"/>
          <w:color w:val="000000" w:themeColor="text1"/>
          <w:kern w:val="0"/>
          <w:sz w:val="24"/>
          <w14:textFill>
            <w14:solidFill>
              <w14:schemeClr w14:val="tx1"/>
            </w14:solidFill>
          </w14:textFill>
        </w:rPr>
        <w:t>文件以及</w:t>
      </w:r>
      <w:r>
        <w:rPr>
          <w:rFonts w:hint="eastAsia" w:ascii="宋体"/>
          <w:color w:val="000000" w:themeColor="text1"/>
          <w:kern w:val="0"/>
          <w:sz w:val="24"/>
          <w14:textFill>
            <w14:solidFill>
              <w14:schemeClr w14:val="tx1"/>
            </w14:solidFill>
          </w14:textFill>
        </w:rPr>
        <w:t>谈判供应商</w:t>
      </w:r>
      <w:r>
        <w:rPr>
          <w:rFonts w:ascii="宋体"/>
          <w:color w:val="000000" w:themeColor="text1"/>
          <w:kern w:val="0"/>
          <w:sz w:val="24"/>
          <w14:textFill>
            <w14:solidFill>
              <w14:schemeClr w14:val="tx1"/>
            </w14:solidFill>
          </w14:textFill>
        </w:rPr>
        <w:t>与</w:t>
      </w:r>
      <w:r>
        <w:rPr>
          <w:rFonts w:hint="eastAsia" w:ascii="宋体"/>
          <w:color w:val="000000" w:themeColor="text1"/>
          <w:kern w:val="0"/>
          <w:sz w:val="24"/>
          <w14:textFill>
            <w14:solidFill>
              <w14:schemeClr w14:val="tx1"/>
            </w14:solidFill>
          </w14:textFill>
        </w:rPr>
        <w:t>采购组织机构</w:t>
      </w:r>
      <w:r>
        <w:rPr>
          <w:rFonts w:ascii="宋体"/>
          <w:color w:val="000000" w:themeColor="text1"/>
          <w:kern w:val="0"/>
          <w:sz w:val="24"/>
          <w14:textFill>
            <w14:solidFill>
              <w14:schemeClr w14:val="tx1"/>
            </w14:solidFill>
          </w14:textFill>
        </w:rPr>
        <w:t>就有关</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事宜的所有来往函电，均应以中文汉语书写。除</w:t>
      </w:r>
      <w:r>
        <w:rPr>
          <w:rFonts w:hint="eastAsia" w:ascii="宋体"/>
          <w:color w:val="000000" w:themeColor="text1"/>
          <w:kern w:val="0"/>
          <w:sz w:val="24"/>
          <w14:textFill>
            <w14:solidFill>
              <w14:schemeClr w14:val="tx1"/>
            </w14:solidFill>
          </w14:textFill>
        </w:rPr>
        <w:t>签字</w:t>
      </w:r>
      <w:r>
        <w:rPr>
          <w:rFonts w:ascii="宋体"/>
          <w:color w:val="000000" w:themeColor="text1"/>
          <w:kern w:val="0"/>
          <w:sz w:val="24"/>
          <w14:textFill>
            <w14:solidFill>
              <w14:schemeClr w14:val="tx1"/>
            </w14:solidFill>
          </w14:textFill>
        </w:rPr>
        <w:t>、盖章、专用名称等特殊情形外，以中文汉语以外的文字表述的谈判响应文件视同未提供。</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（4）谈判</w:t>
      </w:r>
      <w:r>
        <w:rPr>
          <w:rFonts w:ascii="宋体"/>
          <w:color w:val="000000" w:themeColor="text1"/>
          <w:kern w:val="0"/>
          <w:sz w:val="24"/>
          <w14:textFill>
            <w14:solidFill>
              <w14:schemeClr w14:val="tx1"/>
            </w14:solidFill>
          </w14:textFill>
        </w:rPr>
        <w:t>计量单位，</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文件已有明确规定的，使用</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文件规定的计量单位；</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文件没有规定的，应采用中华人民共和国法定计量单位（货币单位：人民币元）。</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w:t>
      </w:r>
      <w:r>
        <w:rPr>
          <w:rFonts w:ascii="宋体"/>
          <w:color w:val="000000" w:themeColor="text1"/>
          <w:kern w:val="0"/>
          <w:sz w:val="24"/>
          <w14:textFill>
            <w14:solidFill>
              <w14:schemeClr w14:val="tx1"/>
            </w14:solidFill>
          </w14:textFill>
        </w:rPr>
        <w:t>若</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不按</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文件的要求提供资格审查材料，其风险由</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（6）与本次谈判无关的内容请不要制作在内，确保谈判文件有针对性、简洁明了，同时节约纸张；谈判响应文件建议以A4纸大小双面打印并装订。</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2．谈判响应文件的封装要求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（1）谈判响应文件份数：</w:t>
      </w:r>
      <w:r>
        <w:rPr>
          <w:rFonts w:hint="eastAsia" w:ascii="宋体"/>
          <w:b/>
          <w:bCs/>
          <w:color w:val="000000" w:themeColor="text1"/>
          <w:kern w:val="0"/>
          <w:sz w:val="24"/>
          <w14:textFill>
            <w14:solidFill>
              <w14:schemeClr w14:val="tx1"/>
            </w14:solidFill>
          </w14:textFill>
        </w:rPr>
        <w:t>资格证明、商务技术文件一正二副（</w:t>
      </w:r>
      <w:r>
        <w:rPr>
          <w:rFonts w:hint="eastAsia" w:ascii="宋体"/>
          <w:b/>
          <w:bCs/>
          <w:kern w:val="0"/>
          <w:sz w:val="24"/>
        </w:rPr>
        <w:t>正本</w:t>
      </w:r>
      <w:r>
        <w:rPr>
          <w:rFonts w:hint="eastAsia" w:ascii="宋体"/>
          <w:b/>
          <w:bCs/>
          <w:color w:val="000000" w:themeColor="text1"/>
          <w:kern w:val="0"/>
          <w:sz w:val="24"/>
          <w14:textFill>
            <w14:solidFill>
              <w14:schemeClr w14:val="tx1"/>
            </w14:solidFill>
          </w14:textFill>
        </w:rPr>
        <w:t>副本，封装成一袋），报价文件一正二副（正本副本，封装成一袋）。</w:t>
      </w:r>
      <w:r>
        <w:rPr>
          <w:rFonts w:hint="eastAsia" w:ascii="宋体"/>
          <w:color w:val="000000" w:themeColor="text1"/>
          <w:kern w:val="0"/>
          <w:sz w:val="24"/>
          <w14:textFill>
            <w14:solidFill>
              <w14:schemeClr w14:val="tx1"/>
            </w14:solidFill>
          </w14:textFill>
        </w:rPr>
        <w:t>谈判响应文件的正本封面必须注明“正本”字样，副本可以采用正本的复印件。如有不同标段，请按标段号分别装订，密封要求同上。</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所有谈判响应资料按谈判采购文件的组成所列内容及顺序装订成册，并逐页连续标注页码。因谈判响应文件内容不完整、编排混乱导致谈判响应文件被误读、漏读或者查找不到相关内容的责任由供应商自行承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请在密封袋的封口处应有谈判单位公章或谈判全权代表签字。封皮上写明项目编号、标段、谈判响应项目名称、供应商名称，并注明“谈判响应文件名称”、“谈判时启封”字样，未按上述要求密封及加写标记，采购组织机构对谈判响应文件的误投和提前启封不负责任。</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（4）项目如分标段，各标段谈判响应文件必须分开编制，并按上述份数要求单独密封包装。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（5）因密封不严、标记不明而造成失密、拒收、过早启封等情况，采购文件概不负责。</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3．谈判响应文件的递交要求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（1）谈判响应文件必须在规定时间前派人送达指定的谈判地点。谈判响应文件在截止时间后提交，采购组织机构将将拒绝接收。</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（2）如有特殊情况，采购组织机构延长截止时间和谈判时间，采购组织机构和供应商的权利和义务将受到新的截止时间和谈判时间的约束。</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4．谈判响应文件的补充、修改和撤回</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（1）供应商如需对上交的谈判响应文件进行补充、修改或撤回的，必须在谈判响应截止时间以前将书面的修改文件或撤消通知送达采购组织机构。</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（2）谈判修改文件必须密封，在密封袋上写明项目编号、标段、谈判项目名称、供应商名称、并注明“修改文件”、“谈判时启封”字样，其作为谈判响应文件的组成部份。</w:t>
      </w:r>
    </w:p>
    <w:p>
      <w:pPr>
        <w:pStyle w:val="5"/>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三、谈判响应文件的有效期</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w:t>
      </w:r>
      <w:r>
        <w:rPr>
          <w:rFonts w:hint="eastAsia" w:ascii="宋体"/>
          <w:color w:val="000000" w:themeColor="text1"/>
          <w:kern w:val="0"/>
          <w:sz w:val="24"/>
          <w14:textFill>
            <w14:solidFill>
              <w14:schemeClr w14:val="tx1"/>
            </w14:solidFill>
          </w14:textFill>
        </w:rPr>
        <w:t>自谈判响应截止日起90天谈判响应文件应保持有效。有效期不足的谈判响应文件将被拒绝。</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w:t>
      </w:r>
      <w:r>
        <w:rPr>
          <w:rFonts w:ascii="宋体"/>
          <w:color w:val="000000" w:themeColor="text1"/>
          <w:kern w:val="0"/>
          <w:sz w:val="24"/>
          <w14:textFill>
            <w14:solidFill>
              <w14:schemeClr w14:val="tx1"/>
            </w14:solidFill>
          </w14:textFill>
        </w:rPr>
        <w:t>.</w:t>
      </w:r>
      <w:r>
        <w:rPr>
          <w:rFonts w:hint="eastAsia" w:ascii="宋体"/>
          <w:color w:val="000000" w:themeColor="text1"/>
          <w:kern w:val="0"/>
          <w:sz w:val="24"/>
          <w14:textFill>
            <w14:solidFill>
              <w14:schemeClr w14:val="tx1"/>
            </w14:solidFill>
          </w14:textFill>
        </w:rPr>
        <w:t>在特殊情况下，采购人可与供应商协商延长谈判响应文件的有效期，这种要求和答复均以书面形式进行。</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3.供应商可拒绝接受延期要求</w:t>
      </w:r>
      <w:r>
        <w:rPr>
          <w:rFonts w:ascii="宋体"/>
          <w:color w:val="000000" w:themeColor="text1"/>
          <w:kern w:val="0"/>
          <w:sz w:val="24"/>
          <w14:textFill>
            <w14:solidFill>
              <w14:schemeClr w14:val="tx1"/>
            </w14:solidFill>
          </w14:textFill>
        </w:rPr>
        <w:t>，但不能修改谈判响应文件。</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.成交供应商</w:t>
      </w:r>
      <w:r>
        <w:rPr>
          <w:rFonts w:ascii="宋体"/>
          <w:color w:val="000000" w:themeColor="text1"/>
          <w:kern w:val="0"/>
          <w:sz w:val="24"/>
          <w14:textFill>
            <w14:solidFill>
              <w14:schemeClr w14:val="tx1"/>
            </w14:solidFill>
          </w14:textFill>
        </w:rPr>
        <w:t>的</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文件自</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之日起至合同履行完毕均应保持有效。</w:t>
      </w:r>
    </w:p>
    <w:p>
      <w:pPr>
        <w:pStyle w:val="5"/>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四、谈判</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 xml:space="preserve"> （一）谈判程序</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 采购组织机构工作人员应当核验出席谈判活动现场的各供应商代表及相关单位人员身份，并组织其分别登记、签到，无关人员可拒绝其进入现场。</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3.采购组织机构工作人员接收谈判响应文件并登记，并由供应商代表对递交记录情况进行签字确认。</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5.对所递交投标文件邀请供应商代表查验谈判响应文件密封情况。</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6、主持人按供应商签到的先后顺序当场拆封谈判响应文件，并送至评审室。</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7.谈判小组对符合资格的供应商的谈判响应文件进行符合性审查，以确定其是否满足谈判文件的实质性要求。</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8.谈判小组对响应文件进行评审，并根据谈判文件规定的程序、评定成交的标准等事项与实质性响应谈判文件要求的供应商进行谈判。未实质性响应谈判文件的响应文件按无效处理。</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9.谈判小组所有成员集中与单一供应商分别进行谈判。所有参加谈判的供应商</w:t>
      </w:r>
      <w:r>
        <w:rPr>
          <w:rFonts w:hint="eastAsia" w:ascii="宋体"/>
          <w:kern w:val="0"/>
          <w:sz w:val="24"/>
        </w:rPr>
        <w:t>均有2轮谈判机会</w:t>
      </w:r>
      <w:r>
        <w:rPr>
          <w:rFonts w:hint="eastAsia" w:ascii="宋体"/>
          <w:color w:val="000000" w:themeColor="text1"/>
          <w:kern w:val="0"/>
          <w:sz w:val="24"/>
          <w14:textFill>
            <w14:solidFill>
              <w14:schemeClr w14:val="tx1"/>
            </w14:solidFill>
          </w14:textFill>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spacing w:line="360" w:lineRule="auto"/>
        <w:ind w:firstLine="480" w:firstLineChars="200"/>
        <w:rPr>
          <w:rFonts w:ascii="宋体"/>
          <w:b/>
          <w:bCs/>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11.谈判结束后，谈判小组将要求所有继续参加谈判的供应商</w:t>
      </w:r>
      <w:r>
        <w:rPr>
          <w:rFonts w:hint="eastAsia" w:ascii="宋体"/>
          <w:b/>
          <w:bCs/>
          <w:color w:val="000000" w:themeColor="text1"/>
          <w:kern w:val="0"/>
          <w:sz w:val="24"/>
          <w14:textFill>
            <w14:solidFill>
              <w14:schemeClr w14:val="tx1"/>
            </w14:solidFill>
          </w14:textFill>
        </w:rPr>
        <w:t>在规定时间内提交最后报价</w:t>
      </w:r>
      <w:r>
        <w:rPr>
          <w:rFonts w:hint="eastAsia" w:ascii="宋体"/>
          <w:color w:val="000000" w:themeColor="text1"/>
          <w:kern w:val="0"/>
          <w:sz w:val="24"/>
          <w14:textFill>
            <w14:solidFill>
              <w14:schemeClr w14:val="tx1"/>
            </w14:solidFill>
          </w14:textFill>
        </w:rPr>
        <w:t>，超过规定时间提交的报价作无效处理。</w:t>
      </w:r>
      <w:r>
        <w:rPr>
          <w:rFonts w:hint="eastAsia" w:ascii="宋体"/>
          <w:b/>
          <w:bCs/>
          <w:color w:val="000000" w:themeColor="text1"/>
          <w:kern w:val="0"/>
          <w:sz w:val="24"/>
          <w14:textFill>
            <w14:solidFill>
              <w14:schemeClr w14:val="tx1"/>
            </w14:solidFill>
          </w14:textFill>
        </w:rPr>
        <w:t>最终报价不能超过首次报价。</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12.谈判小组编写评审报告（评审报告应按相关规定及时向财政部门申请备案）。</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13.采购组织机构对谈判小组专家成员进行评价。</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14.宣布谈判结果，谈判采购会议结束。</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（二）澄清问题的形式</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谈判人的澄清、说明或者补正应当采用书面形式，并加盖公章，或者由法定代理人或其授权的代表签字，并不得超出谈判响应文件的范围或者改变谈判响应文件的实质性内容。</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（三）错误修正</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谈判响应文件报价出现前后不一致的，除谈判采购文件另有规定外，按照下列规定修正：</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1.谈判响应文件中首次报价一览表内容与谈判响应文件中相应内容不一致的，以首次报价一览表为准；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2.大写金额和小写金额不一致的，以大写金额为准；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3.单价金额小数点或者百分比有明显错位的，以首次报价一览表的总价为准，并修改单价；</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4.总价金额与按单价汇总金额不一致的，以单价金额计算结果为准。</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spacing w:line="360" w:lineRule="auto"/>
        <w:ind w:firstLine="482" w:firstLineChars="200"/>
        <w:rPr>
          <w:rFonts w:asciiTheme="minorEastAsia" w:hAnsiTheme="minorEastAsia" w:eastAsiaTheme="minorEastAsia"/>
          <w:b/>
        </w:rPr>
      </w:pPr>
      <w:r>
        <w:rPr>
          <w:rFonts w:ascii="宋体"/>
          <w:b/>
          <w:color w:val="000000" w:themeColor="text1"/>
          <w:kern w:val="0"/>
          <w:sz w:val="24"/>
          <w14:textFill>
            <w14:solidFill>
              <w14:schemeClr w14:val="tx1"/>
            </w14:solidFill>
          </w14:textFill>
        </w:rPr>
        <w:t>（四）供应商存在下列情况之一的，响应无效，终止谈判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1.谈判响应文件中报价的货物跟商务与技术内容中的供应货物出现重大偏差的；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2.不具备谈判文件中规定的资格要求的。</w:t>
      </w:r>
      <w:r>
        <w:rPr>
          <w:rFonts w:ascii="宋体"/>
          <w:color w:val="000000" w:themeColor="text1"/>
          <w:kern w:val="0"/>
          <w:sz w:val="24"/>
          <w14:textFill>
            <w14:solidFill>
              <w14:schemeClr w14:val="tx1"/>
            </w14:solidFill>
          </w14:textFill>
        </w:rPr>
        <w:tab/>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3.谈判响应文件含有采购人不能接受的附加条件的。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w:t>
      </w:r>
      <w:r>
        <w:rPr>
          <w:rFonts w:hint="eastAsia" w:ascii="宋体"/>
          <w:color w:val="000000" w:themeColor="text1"/>
          <w:kern w:val="0"/>
          <w:sz w:val="24"/>
          <w14:textFill>
            <w14:solidFill>
              <w14:schemeClr w14:val="tx1"/>
            </w14:solidFill>
          </w14:textFill>
        </w:rPr>
        <w:t>.谈判代表人未能出具身份证明或与法定代表人授权委托人身份不符的；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5.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 xml:space="preserve">6.报价超过谈判文件中规定的预算金额/最高限价。 </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7.主要性能参数指标负偏离项（含）以上的。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8</w:t>
      </w:r>
      <w:r>
        <w:rPr>
          <w:rFonts w:hint="eastAsia" w:ascii="宋体"/>
          <w:color w:val="000000" w:themeColor="text1"/>
          <w:kern w:val="0"/>
          <w:sz w:val="24"/>
          <w14:textFill>
            <w14:solidFill>
              <w14:schemeClr w14:val="tx1"/>
            </w14:solidFill>
          </w14:textFill>
        </w:rPr>
        <w:t>.谈判响应参数未如实填写，完全复制粘贴采购参数的。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9</w:t>
      </w:r>
      <w:r>
        <w:rPr>
          <w:rFonts w:hint="eastAsia" w:ascii="宋体"/>
          <w:color w:val="000000" w:themeColor="text1"/>
          <w:kern w:val="0"/>
          <w:sz w:val="24"/>
          <w14:textFill>
            <w14:solidFill>
              <w14:schemeClr w14:val="tx1"/>
            </w14:solidFill>
          </w14:textFill>
        </w:rPr>
        <w:t xml:space="preserve">.谈判响应文件提供虚假材料的。 </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0</w:t>
      </w:r>
      <w:r>
        <w:rPr>
          <w:rFonts w:hint="eastAsia" w:ascii="宋体"/>
          <w:color w:val="000000" w:themeColor="text1"/>
          <w:kern w:val="0"/>
          <w:sz w:val="24"/>
          <w14:textFill>
            <w14:solidFill>
              <w14:schemeClr w14:val="tx1"/>
            </w14:solidFill>
          </w14:textFill>
        </w:rPr>
        <w:t>.</w:t>
      </w:r>
      <w:r>
        <w:rPr>
          <w:rFonts w:ascii="宋体"/>
          <w:color w:val="000000" w:themeColor="text1"/>
          <w:kern w:val="0"/>
          <w:sz w:val="24"/>
          <w14:textFill>
            <w14:solidFill>
              <w14:schemeClr w14:val="tx1"/>
            </w14:solidFill>
          </w14:textFill>
        </w:rPr>
        <w:t>不同</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的</w:t>
      </w:r>
      <w:r>
        <w:rPr>
          <w:rFonts w:hint="eastAsia" w:ascii="宋体"/>
          <w:color w:val="000000" w:themeColor="text1"/>
          <w:kern w:val="0"/>
          <w:sz w:val="24"/>
          <w14:textFill>
            <w14:solidFill>
              <w14:schemeClr w14:val="tx1"/>
            </w14:solidFill>
          </w14:textFill>
        </w:rPr>
        <w:t>谈判响应</w:t>
      </w:r>
      <w:r>
        <w:rPr>
          <w:rFonts w:ascii="宋体"/>
          <w:color w:val="000000" w:themeColor="text1"/>
          <w:kern w:val="0"/>
          <w:sz w:val="24"/>
          <w14:textFill>
            <w14:solidFill>
              <w14:schemeClr w14:val="tx1"/>
            </w14:solidFill>
          </w14:textFill>
        </w:rPr>
        <w:t>文件由同一单位或者个人编制；</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11.不同供应商委托同一单位或者个人办理谈判事宜；</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12.不同供应商的谈判响应文件载明的项目管理成员或者联系人员为同一人；</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13.不同供应商的谈判响应文件异常一致或者报价呈规律性差异；</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14.不同供应商的谈判响应文件相互混装；</w:t>
      </w:r>
    </w:p>
    <w:p>
      <w:pPr>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r>
        <w:rPr>
          <w:rFonts w:ascii="宋体"/>
          <w:color w:val="000000" w:themeColor="text1"/>
          <w:kern w:val="0"/>
          <w:sz w:val="24"/>
          <w14:textFill>
            <w14:solidFill>
              <w14:schemeClr w14:val="tx1"/>
            </w14:solidFill>
          </w14:textFill>
        </w:rPr>
        <w:t>5</w:t>
      </w:r>
      <w:r>
        <w:rPr>
          <w:rFonts w:hint="eastAsia" w:ascii="宋体"/>
          <w:color w:val="000000" w:themeColor="text1"/>
          <w:kern w:val="0"/>
          <w:sz w:val="24"/>
          <w14:textFill>
            <w14:solidFill>
              <w14:schemeClr w14:val="tx1"/>
            </w14:solidFill>
          </w14:textFill>
        </w:rPr>
        <w:t>.不符合法律、法规和谈判文件中规定的其他实质性要求的（谈判采购文件中打“▲”内容及被拒绝的条款）。</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（五）有下列情况之一的，本次谈判终止</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1.出现影响采购公正的违法、违规行为的；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 xml:space="preserve">2.谈判小组发现谈判文件存在歧义、重大缺陷导致谈判工作无法进行，或者谈判文件内容违反国家有关强制性规定的； </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3.因重大变故，采购任务取消的；</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4.法律、法规和谈判文件规定的其他导致谈判结果无效的。</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六</w:t>
      </w: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谈判</w:t>
      </w:r>
      <w:r>
        <w:rPr>
          <w:rFonts w:ascii="宋体"/>
          <w:b/>
          <w:color w:val="000000" w:themeColor="text1"/>
          <w:kern w:val="0"/>
          <w:sz w:val="24"/>
          <w14:textFill>
            <w14:solidFill>
              <w14:schemeClr w14:val="tx1"/>
            </w14:solidFill>
          </w14:textFill>
        </w:rPr>
        <w:t>原则和办法</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1.</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原则。</w:t>
      </w:r>
      <w:r>
        <w:rPr>
          <w:rFonts w:hint="eastAsia" w:ascii="宋体"/>
          <w:color w:val="000000" w:themeColor="text1"/>
          <w:kern w:val="0"/>
          <w:sz w:val="24"/>
          <w14:textFill>
            <w14:solidFill>
              <w14:schemeClr w14:val="tx1"/>
            </w14:solidFill>
          </w14:textFill>
        </w:rPr>
        <w:t>谈判小组</w:t>
      </w:r>
      <w:r>
        <w:rPr>
          <w:rFonts w:ascii="宋体"/>
          <w:color w:val="000000" w:themeColor="text1"/>
          <w:kern w:val="0"/>
          <w:sz w:val="24"/>
          <w14:textFill>
            <w14:solidFill>
              <w14:schemeClr w14:val="tx1"/>
            </w14:solidFill>
          </w14:textFill>
        </w:rPr>
        <w:t>必须公平、公正、客观，不带任何倾向性和启发性；不得向外界透露任何与</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有关的内容；任何单位和个人不得干扰、影响</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的正常进行；</w:t>
      </w:r>
      <w:r>
        <w:rPr>
          <w:rFonts w:hint="eastAsia" w:ascii="宋体"/>
          <w:color w:val="000000" w:themeColor="text1"/>
          <w:kern w:val="0"/>
          <w:sz w:val="24"/>
          <w14:textFill>
            <w14:solidFill>
              <w14:schemeClr w14:val="tx1"/>
            </w14:solidFill>
          </w14:textFill>
        </w:rPr>
        <w:t>评审</w:t>
      </w:r>
      <w:r>
        <w:rPr>
          <w:rFonts w:ascii="宋体"/>
          <w:color w:val="000000" w:themeColor="text1"/>
          <w:kern w:val="0"/>
          <w:sz w:val="24"/>
          <w14:textFill>
            <w14:solidFill>
              <w14:schemeClr w14:val="tx1"/>
            </w14:solidFill>
          </w14:textFill>
        </w:rPr>
        <w:t>委员会及有关工作人员不得私下与</w:t>
      </w:r>
      <w:r>
        <w:rPr>
          <w:rFonts w:hint="eastAsia" w:ascii="宋体"/>
          <w:color w:val="000000" w:themeColor="text1"/>
          <w:kern w:val="0"/>
          <w:sz w:val="24"/>
          <w14:textFill>
            <w14:solidFill>
              <w14:schemeClr w14:val="tx1"/>
            </w14:solidFill>
          </w14:textFill>
        </w:rPr>
        <w:t>供应商</w:t>
      </w:r>
      <w:r>
        <w:rPr>
          <w:rFonts w:ascii="宋体"/>
          <w:color w:val="000000" w:themeColor="text1"/>
          <w:kern w:val="0"/>
          <w:sz w:val="24"/>
          <w14:textFill>
            <w14:solidFill>
              <w14:schemeClr w14:val="tx1"/>
            </w14:solidFill>
          </w14:textFill>
        </w:rPr>
        <w:t>接触。</w:t>
      </w:r>
    </w:p>
    <w:p>
      <w:pPr>
        <w:spacing w:line="360" w:lineRule="auto"/>
        <w:ind w:firstLine="480" w:firstLineChars="200"/>
        <w:rPr>
          <w:rFonts w:ascii="宋体"/>
          <w:color w:val="000000" w:themeColor="text1"/>
          <w:kern w:val="0"/>
          <w:sz w:val="24"/>
          <w14:textFill>
            <w14:solidFill>
              <w14:schemeClr w14:val="tx1"/>
            </w14:solidFill>
          </w14:textFill>
        </w:rPr>
      </w:pPr>
      <w:r>
        <w:rPr>
          <w:rFonts w:ascii="宋体"/>
          <w:color w:val="000000" w:themeColor="text1"/>
          <w:kern w:val="0"/>
          <w:sz w:val="24"/>
          <w14:textFill>
            <w14:solidFill>
              <w14:schemeClr w14:val="tx1"/>
            </w14:solidFill>
          </w14:textFill>
        </w:rPr>
        <w:t>2.</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办法</w:t>
      </w:r>
      <w:r>
        <w:rPr>
          <w:rFonts w:hint="eastAsia" w:ascii="宋体"/>
          <w:color w:val="000000" w:themeColor="text1"/>
          <w:kern w:val="0"/>
          <w:sz w:val="24"/>
          <w14:textFill>
            <w14:solidFill>
              <w14:schemeClr w14:val="tx1"/>
            </w14:solidFill>
          </w14:textFill>
        </w:rPr>
        <w:t>：（1）谈判</w:t>
      </w:r>
      <w:r>
        <w:rPr>
          <w:rFonts w:ascii="宋体"/>
          <w:color w:val="000000" w:themeColor="text1"/>
          <w:kern w:val="0"/>
          <w:sz w:val="24"/>
          <w14:textFill>
            <w14:solidFill>
              <w14:schemeClr w14:val="tx1"/>
            </w14:solidFill>
          </w14:textFill>
        </w:rPr>
        <w:t>小组应当从质量和服务均能满足</w:t>
      </w:r>
      <w:r>
        <w:rPr>
          <w:rFonts w:hint="eastAsia" w:ascii="宋体"/>
          <w:color w:val="000000" w:themeColor="text1"/>
          <w:kern w:val="0"/>
          <w:sz w:val="24"/>
          <w14:textFill>
            <w14:solidFill>
              <w14:schemeClr w14:val="tx1"/>
            </w14:solidFill>
          </w14:textFill>
        </w:rPr>
        <w:t>谈判</w:t>
      </w:r>
      <w:r>
        <w:rPr>
          <w:rFonts w:ascii="宋体"/>
          <w:color w:val="000000" w:themeColor="text1"/>
          <w:kern w:val="0"/>
          <w:sz w:val="24"/>
          <w14:textFill>
            <w14:solidFill>
              <w14:schemeClr w14:val="tx1"/>
            </w14:solidFill>
          </w14:textFill>
        </w:rPr>
        <w:t>文件实质性响应要求的供应商中，按照报价由低到高的顺序确定成交候选人。（2）如遇相同最低报价，取交货期短者为成交单位；如两者均相同，则在相同最低报价中重新报价，直至产生最低报价者为成交单位。</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七</w:t>
      </w:r>
      <w:r>
        <w:rPr>
          <w:rFonts w:ascii="宋体"/>
          <w:b/>
          <w:color w:val="000000" w:themeColor="text1"/>
          <w:kern w:val="0"/>
          <w:sz w:val="24"/>
          <w14:textFill>
            <w14:solidFill>
              <w14:schemeClr w14:val="tx1"/>
            </w14:solidFill>
          </w14:textFill>
        </w:rPr>
        <w:t>）</w:t>
      </w:r>
      <w:r>
        <w:rPr>
          <w:rFonts w:hint="eastAsia" w:ascii="宋体"/>
          <w:b/>
          <w:color w:val="000000" w:themeColor="text1"/>
          <w:kern w:val="0"/>
          <w:sz w:val="24"/>
          <w14:textFill>
            <w14:solidFill>
              <w14:schemeClr w14:val="tx1"/>
            </w14:solidFill>
          </w14:textFill>
        </w:rPr>
        <w:t>评审</w:t>
      </w:r>
      <w:r>
        <w:rPr>
          <w:rFonts w:ascii="宋体"/>
          <w:b/>
          <w:color w:val="000000" w:themeColor="text1"/>
          <w:kern w:val="0"/>
          <w:sz w:val="24"/>
          <w14:textFill>
            <w14:solidFill>
              <w14:schemeClr w14:val="tx1"/>
            </w14:solidFill>
          </w14:textFill>
        </w:rPr>
        <w:t>过程的监控</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w:t>
      </w:r>
      <w:r>
        <w:t>评审</w:t>
      </w:r>
      <w:r>
        <w:rPr>
          <w:rFonts w:asciiTheme="minorEastAsia" w:hAnsiTheme="minorEastAsia" w:eastAsiaTheme="minorEastAsia"/>
        </w:rPr>
        <w:t>过程实行全程录音、录像监控，政府采购监管部门视情进行现场监督，供应商在</w:t>
      </w:r>
      <w:r>
        <w:t>评审</w:t>
      </w:r>
      <w:r>
        <w:rPr>
          <w:rFonts w:asciiTheme="minorEastAsia" w:hAnsiTheme="minorEastAsia" w:eastAsiaTheme="minorEastAsia"/>
        </w:rPr>
        <w:t>过程中所进行的试图影响</w:t>
      </w:r>
      <w:r>
        <w:t>评审</w:t>
      </w:r>
      <w:r>
        <w:rPr>
          <w:rFonts w:asciiTheme="minorEastAsia" w:hAnsiTheme="minorEastAsia" w:eastAsiaTheme="minorEastAsia"/>
        </w:rPr>
        <w:t>结果的不公正活动，可能导致其谈判响应被拒绝。</w:t>
      </w:r>
    </w:p>
    <w:p>
      <w:pPr>
        <w:pStyle w:val="5"/>
        <w:spacing w:before="0" w:after="0" w:line="360" w:lineRule="auto"/>
        <w:rPr>
          <w:rFonts w:asciiTheme="minorEastAsia" w:hAnsiTheme="minorEastAsia" w:eastAsiaTheme="minorEastAsia"/>
          <w:sz w:val="28"/>
        </w:rPr>
      </w:pPr>
      <w:r>
        <w:rPr>
          <w:rFonts w:asciiTheme="minorEastAsia" w:hAnsiTheme="minorEastAsia" w:eastAsiaTheme="minorEastAsia"/>
          <w:sz w:val="28"/>
        </w:rPr>
        <w:t>五、谈判结果确定</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rFonts w:asciiTheme="minorEastAsia" w:hAnsiTheme="minorEastAsia" w:eastAsiaTheme="minorEastAsia"/>
        </w:rPr>
        <w:t>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rFonts w:asciiTheme="minorEastAsia" w:hAnsiTheme="minorEastAsia" w:eastAsiaTheme="minorEastAsia"/>
        </w:rPr>
        <w:t>发布成交结果公告。采购组织机构应当在成交供应商确定后2个工作日内，在省级以上财政部门指定的政府采购信息发布媒体及相关网站上公告成交结果，并将谈判文件随同公告。</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14:textFill>
            <w14:solidFill>
              <w14:schemeClr w14:val="tx1"/>
            </w14:solidFill>
          </w14:textFill>
        </w:rPr>
        <w:t>3</w:t>
      </w:r>
      <w:r>
        <w:rPr>
          <w:rFonts w:hAnsi="Times New Roman"/>
          <w:color w:val="000000" w:themeColor="text1"/>
          <w14:textFill>
            <w14:solidFill>
              <w14:schemeClr w14:val="tx1"/>
            </w14:solidFill>
          </w14:textFill>
        </w:rPr>
        <w:t>.</w:t>
      </w:r>
      <w:r>
        <w:rPr>
          <w:rFonts w:asciiTheme="minorEastAsia" w:hAnsiTheme="minorEastAsia" w:eastAsiaTheme="minorEastAsia"/>
        </w:rPr>
        <w:t>发出成交通知书。采购组织机构在发布成交结果同时，向成交供应商发出成交通知书。</w:t>
      </w:r>
    </w:p>
    <w:p>
      <w:pPr>
        <w:pStyle w:val="5"/>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六、合同签订及公告</w:t>
      </w:r>
    </w:p>
    <w:p>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（一）签订合同</w:t>
      </w:r>
    </w:p>
    <w:p>
      <w:pPr>
        <w:pStyle w:val="20"/>
        <w:spacing w:before="0" w:beforeAutospacing="0" w:after="0" w:afterAutospacing="0" w:line="360" w:lineRule="auto"/>
        <w:ind w:firstLine="480" w:firstLineChars="200"/>
        <w:jc w:val="both"/>
        <w:rPr>
          <w:rFonts w:hint="eastAsia"/>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采购人应当自成交通知书发出之日起</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个工作日内，按照谈判采购文件确定的合同文本以及采购标的、规格型号、采购金额、采购数量和服务要求等事项签订政府采购合同。</w:t>
      </w:r>
      <w:r>
        <w:rPr>
          <w:rFonts w:hint="eastAsia"/>
          <w:color w:val="000000" w:themeColor="text1"/>
          <w14:textFill>
            <w14:solidFill>
              <w14:schemeClr w14:val="tx1"/>
            </w14:solidFill>
          </w14:textFill>
        </w:rPr>
        <w:t>逾期甲方有权解除合同</w:t>
      </w:r>
      <w:r>
        <w:rPr>
          <w:rFonts w:hint="eastAsia"/>
          <w:color w:val="000000" w:themeColor="text1"/>
          <w:lang w:eastAsia="zh-CN"/>
          <w14:textFill>
            <w14:solidFill>
              <w14:schemeClr w14:val="tx1"/>
            </w14:solidFill>
          </w14:textFill>
        </w:rPr>
        <w:t>。</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成交供应商无故拖延、拒签合同的,将取消成交资格。</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询问或者质疑事项可能影响成交结果的，采购人应当暂停签订合同，已经签订合同的，应当中止履行合同（成交结果的质疑期为成交结果公告期限届满之日起七个工作日）。</w:t>
      </w:r>
    </w:p>
    <w:p>
      <w:pPr>
        <w:spacing w:line="360" w:lineRule="auto"/>
        <w:ind w:firstLine="482" w:firstLineChars="200"/>
        <w:rPr>
          <w:rFonts w:ascii="宋体"/>
          <w:b/>
          <w:color w:val="000000" w:themeColor="text1"/>
          <w:kern w:val="0"/>
          <w:sz w:val="24"/>
          <w14:textFill>
            <w14:solidFill>
              <w14:schemeClr w14:val="tx1"/>
            </w14:solidFill>
          </w14:textFill>
        </w:rPr>
      </w:pPr>
      <w:r>
        <w:rPr>
          <w:rFonts w:ascii="宋体"/>
          <w:b/>
          <w:color w:val="000000" w:themeColor="text1"/>
          <w:kern w:val="0"/>
          <w:sz w:val="24"/>
          <w14:textFill>
            <w14:solidFill>
              <w14:schemeClr w14:val="tx1"/>
            </w14:solidFill>
          </w14:textFill>
        </w:rPr>
        <w:t>（二）合同公告及备案</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采购人应当自政府采购合同签订之日起2个工作日内，在省级以上财政部门指定的政府采购信息发布媒体及相关网站上公告。</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采购人应当自政府采购合同签订之日起7个工作日内，将政府采购合同副本报同级人民政府财政部门备案以及采购组织机构存档。</w:t>
      </w:r>
    </w:p>
    <w:p>
      <w:pPr>
        <w:snapToGrid w:val="0"/>
        <w:spacing w:beforeLines="50" w:afterLines="50" w:line="360" w:lineRule="auto"/>
        <w:jc w:val="center"/>
        <w:rPr>
          <w:rFonts w:asciiTheme="majorEastAsia" w:hAnsiTheme="majorEastAsia" w:eastAsiaTheme="majorEastAsia"/>
          <w:b/>
          <w:bCs/>
          <w:color w:val="000000" w:themeColor="text1"/>
          <w:sz w:val="36"/>
          <w:szCs w:val="36"/>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br w:type="page"/>
      </w:r>
    </w:p>
    <w:p>
      <w:pPr>
        <w:jc w:val="center"/>
        <w:outlineLvl w:val="0"/>
        <w:rPr>
          <w:rFonts w:ascii="宋体" w:hAnsi="宋体"/>
          <w:b/>
          <w:color w:val="000000"/>
          <w:kern w:val="0"/>
          <w:sz w:val="30"/>
          <w:szCs w:val="30"/>
        </w:rPr>
      </w:pPr>
      <w:r>
        <w:rPr>
          <w:rFonts w:hint="eastAsia" w:ascii="宋体" w:hAnsi="宋体"/>
          <w:b/>
          <w:color w:val="000000"/>
          <w:kern w:val="0"/>
          <w:sz w:val="30"/>
          <w:szCs w:val="30"/>
        </w:rPr>
        <w:t>第二部份  采 购 需 求</w:t>
      </w:r>
    </w:p>
    <w:p>
      <w:pPr>
        <w:spacing w:line="312" w:lineRule="auto"/>
        <w:rPr>
          <w:rFonts w:ascii="宋体" w:hAnsi="宋体" w:cs="宋体"/>
          <w:b/>
          <w:sz w:val="24"/>
          <w:szCs w:val="36"/>
        </w:rPr>
      </w:pPr>
      <w:r>
        <w:rPr>
          <w:rFonts w:hint="eastAsia" w:ascii="宋体" w:hAnsi="宋体" w:cs="宋体"/>
          <w:b/>
          <w:sz w:val="24"/>
          <w:szCs w:val="36"/>
        </w:rPr>
        <w:t>一、主要工作内容</w:t>
      </w:r>
    </w:p>
    <w:p>
      <w:pPr>
        <w:pStyle w:val="10"/>
        <w:rPr>
          <w:rFonts w:cs="宋体" w:asciiTheme="minorEastAsia" w:hAnsiTheme="minorEastAsia"/>
          <w:color w:val="FF0000"/>
          <w:kern w:val="0"/>
          <w:sz w:val="24"/>
        </w:rPr>
      </w:pPr>
      <w:r>
        <w:rPr>
          <w:rFonts w:hint="eastAsia" w:cs="宋体" w:asciiTheme="minorEastAsia" w:hAnsiTheme="minorEastAsia"/>
          <w:kern w:val="0"/>
          <w:sz w:val="24"/>
          <w:lang w:eastAsia="zh-CN"/>
        </w:rPr>
        <w:t>三门县2022年度农业水价改革民生实事项目</w:t>
      </w:r>
      <w:r>
        <w:rPr>
          <w:rFonts w:cs="宋体" w:asciiTheme="minorEastAsia" w:hAnsiTheme="minorEastAsia"/>
          <w:kern w:val="0"/>
          <w:sz w:val="24"/>
        </w:rPr>
        <w:t>建设内容主要包括</w:t>
      </w:r>
      <w:r>
        <w:rPr>
          <w:rFonts w:hint="eastAsia" w:ascii="宋体" w:hAnsi="宋体" w:cs="宋体"/>
          <w:sz w:val="24"/>
          <w:szCs w:val="36"/>
        </w:rPr>
        <w:t>计量标识牌的设计、制作与现场安装服务</w:t>
      </w:r>
      <w:r>
        <w:rPr>
          <w:rFonts w:cs="宋体" w:asciiTheme="minorEastAsia" w:hAnsiTheme="minorEastAsia"/>
          <w:kern w:val="0"/>
          <w:sz w:val="24"/>
        </w:rPr>
        <w:t>，</w:t>
      </w:r>
      <w:r>
        <w:rPr>
          <w:rFonts w:hint="eastAsia" w:cs="宋体" w:asciiTheme="minorEastAsia" w:hAnsiTheme="minorEastAsia"/>
          <w:kern w:val="0"/>
          <w:sz w:val="24"/>
        </w:rPr>
        <w:t>流量自动监测集成系统（明渠超声波流量计）</w:t>
      </w:r>
      <w:r>
        <w:rPr>
          <w:rFonts w:hint="eastAsia" w:ascii="宋体" w:hAnsi="宋体" w:cs="宋体"/>
          <w:sz w:val="24"/>
          <w:szCs w:val="36"/>
        </w:rPr>
        <w:t>1套</w:t>
      </w:r>
      <w:r>
        <w:rPr>
          <w:rFonts w:hint="eastAsia" w:ascii="宋体" w:hAnsi="宋体" w:cs="宋体"/>
          <w:sz w:val="24"/>
          <w:szCs w:val="36"/>
          <w:lang w:eastAsia="zh-CN"/>
        </w:rPr>
        <w:t>，</w:t>
      </w:r>
      <w:r>
        <w:rPr>
          <w:rFonts w:hint="eastAsia"/>
        </w:rPr>
        <w:t>配合农业水价改革视频拍摄，协助项目资料整编</w:t>
      </w:r>
      <w:r>
        <w:rPr>
          <w:rFonts w:hint="eastAsia" w:cs="宋体" w:asciiTheme="minorEastAsia" w:hAnsiTheme="minorEastAsia"/>
          <w:kern w:val="0"/>
          <w:sz w:val="24"/>
        </w:rPr>
        <w:t>等。</w:t>
      </w:r>
    </w:p>
    <w:p>
      <w:pPr>
        <w:pStyle w:val="3"/>
        <w:rPr>
          <w:rFonts w:cs="宋体" w:asciiTheme="minorEastAsia" w:hAnsiTheme="minorEastAsia"/>
          <w:b/>
          <w:bCs/>
          <w:color w:val="000000"/>
          <w:kern w:val="0"/>
        </w:rPr>
      </w:pPr>
      <w:r>
        <w:rPr>
          <w:rFonts w:hint="eastAsia" w:cs="宋体" w:asciiTheme="minorEastAsia" w:hAnsiTheme="minorEastAsia"/>
          <w:b/>
          <w:bCs/>
          <w:color w:val="000000"/>
          <w:kern w:val="0"/>
        </w:rPr>
        <w:t>二、建设</w:t>
      </w:r>
      <w:r>
        <w:rPr>
          <w:rFonts w:cs="宋体" w:asciiTheme="minorEastAsia" w:hAnsiTheme="minorEastAsia"/>
          <w:b/>
          <w:bCs/>
          <w:color w:val="000000"/>
          <w:kern w:val="0"/>
        </w:rPr>
        <w:t>清单</w:t>
      </w:r>
    </w:p>
    <w:tbl>
      <w:tblPr>
        <w:tblStyle w:val="24"/>
        <w:tblW w:w="9420" w:type="dxa"/>
        <w:tblInd w:w="-905" w:type="dxa"/>
        <w:tblLayout w:type="fixed"/>
        <w:tblCellMar>
          <w:top w:w="0" w:type="dxa"/>
          <w:left w:w="108" w:type="dxa"/>
          <w:bottom w:w="0" w:type="dxa"/>
          <w:right w:w="108" w:type="dxa"/>
        </w:tblCellMar>
      </w:tblPr>
      <w:tblGrid>
        <w:gridCol w:w="645"/>
        <w:gridCol w:w="4811"/>
        <w:gridCol w:w="638"/>
        <w:gridCol w:w="883"/>
        <w:gridCol w:w="2443"/>
      </w:tblGrid>
      <w:tr>
        <w:tblPrEx>
          <w:tblCellMar>
            <w:top w:w="0" w:type="dxa"/>
            <w:left w:w="108" w:type="dxa"/>
            <w:bottom w:w="0" w:type="dxa"/>
            <w:right w:w="108" w:type="dxa"/>
          </w:tblCellMar>
        </w:tblPrEx>
        <w:trPr>
          <w:trHeight w:val="624"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
                <w:bCs/>
                <w:color w:val="000000"/>
                <w:sz w:val="21"/>
                <w:szCs w:val="21"/>
              </w:rPr>
            </w:pPr>
            <w:r>
              <w:rPr>
                <w:rFonts w:hint="eastAsia" w:cs="宋体" w:asciiTheme="minorEastAsia" w:hAnsiTheme="minorEastAsia"/>
                <w:b/>
                <w:bCs/>
                <w:color w:val="000000"/>
                <w:kern w:val="0"/>
                <w:sz w:val="21"/>
                <w:szCs w:val="21"/>
                <w:lang w:bidi="ar"/>
              </w:rPr>
              <w:t>序号</w:t>
            </w:r>
          </w:p>
        </w:tc>
        <w:tc>
          <w:tcPr>
            <w:tcW w:w="4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
                <w:bCs/>
                <w:color w:val="000000"/>
                <w:sz w:val="21"/>
                <w:szCs w:val="21"/>
              </w:rPr>
            </w:pPr>
            <w:r>
              <w:rPr>
                <w:rFonts w:hint="eastAsia" w:cs="宋体" w:asciiTheme="minorEastAsia" w:hAnsiTheme="minorEastAsia"/>
                <w:b/>
                <w:bCs/>
                <w:color w:val="000000"/>
                <w:kern w:val="0"/>
                <w:sz w:val="21"/>
                <w:szCs w:val="21"/>
                <w:lang w:bidi="ar"/>
              </w:rPr>
              <w:t>创建主体名称</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
                <w:bCs/>
                <w:color w:val="000000"/>
                <w:sz w:val="21"/>
                <w:szCs w:val="21"/>
              </w:rPr>
            </w:pPr>
            <w:r>
              <w:rPr>
                <w:rFonts w:hint="eastAsia" w:cs="宋体" w:asciiTheme="minorEastAsia" w:hAnsiTheme="minorEastAsia"/>
                <w:b/>
                <w:bCs/>
                <w:color w:val="000000"/>
                <w:kern w:val="0"/>
                <w:sz w:val="21"/>
                <w:szCs w:val="21"/>
                <w:lang w:bidi="ar"/>
              </w:rPr>
              <w:t>单位</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
                <w:bCs/>
                <w:color w:val="000000"/>
                <w:sz w:val="21"/>
                <w:szCs w:val="21"/>
              </w:rPr>
            </w:pPr>
            <w:r>
              <w:rPr>
                <w:rFonts w:hint="eastAsia" w:cs="宋体" w:asciiTheme="minorEastAsia" w:hAnsiTheme="minorEastAsia"/>
                <w:b/>
                <w:bCs/>
                <w:color w:val="000000"/>
                <w:kern w:val="0"/>
                <w:sz w:val="21"/>
                <w:szCs w:val="21"/>
                <w:lang w:bidi="ar"/>
              </w:rPr>
              <w:t xml:space="preserve"> 工程量</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color w:val="000000"/>
                <w:sz w:val="21"/>
                <w:szCs w:val="21"/>
              </w:rPr>
            </w:pPr>
            <w:r>
              <w:rPr>
                <w:rFonts w:hint="eastAsia" w:cs="宋体" w:asciiTheme="minorEastAsia" w:hAnsiTheme="minorEastAsia"/>
                <w:color w:val="000000"/>
                <w:kern w:val="0"/>
                <w:sz w:val="21"/>
                <w:szCs w:val="21"/>
                <w:lang w:bidi="ar"/>
              </w:rPr>
              <w:t>规格</w:t>
            </w:r>
          </w:p>
        </w:tc>
      </w:tr>
      <w:tr>
        <w:tblPrEx>
          <w:tblCellMar>
            <w:top w:w="0" w:type="dxa"/>
            <w:left w:w="108" w:type="dxa"/>
            <w:bottom w:w="0" w:type="dxa"/>
            <w:right w:w="108" w:type="dxa"/>
          </w:tblCellMar>
        </w:tblPrEx>
        <w:trPr>
          <w:trHeight w:val="624"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b/>
                <w:bCs/>
                <w:color w:val="000000"/>
                <w:sz w:val="21"/>
                <w:szCs w:val="21"/>
              </w:rPr>
            </w:pPr>
          </w:p>
        </w:tc>
        <w:tc>
          <w:tcPr>
            <w:tcW w:w="4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b/>
                <w:bCs/>
                <w:color w:val="000000"/>
                <w:sz w:val="21"/>
                <w:szCs w:val="21"/>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b/>
                <w:bCs/>
                <w:color w:val="000000"/>
                <w:sz w:val="21"/>
                <w:szCs w:val="21"/>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b/>
                <w:bCs/>
                <w:color w:val="000000"/>
                <w:sz w:val="21"/>
                <w:szCs w:val="21"/>
              </w:rPr>
            </w:pPr>
          </w:p>
        </w:tc>
        <w:tc>
          <w:tcPr>
            <w:tcW w:w="2443"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
                <w:bCs/>
                <w:color w:val="000000"/>
                <w:sz w:val="21"/>
                <w:szCs w:val="21"/>
              </w:rPr>
            </w:pPr>
            <w:r>
              <w:rPr>
                <w:rFonts w:hint="eastAsia" w:cs="宋体" w:asciiTheme="minorEastAsia" w:hAnsiTheme="minorEastAsia"/>
                <w:b/>
                <w:bCs/>
                <w:color w:val="000000"/>
                <w:kern w:val="0"/>
                <w:sz w:val="21"/>
                <w:szCs w:val="21"/>
                <w:lang w:bidi="ar"/>
              </w:rPr>
              <w:t>一</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
                <w:bCs/>
                <w:color w:val="000000"/>
                <w:sz w:val="21"/>
                <w:szCs w:val="21"/>
              </w:rPr>
            </w:pPr>
            <w:r>
              <w:rPr>
                <w:rFonts w:hint="eastAsia" w:cs="宋体" w:asciiTheme="minorEastAsia" w:hAnsiTheme="minorEastAsia"/>
                <w:b/>
                <w:bCs/>
                <w:color w:val="000000"/>
                <w:kern w:val="0"/>
                <w:sz w:val="21"/>
                <w:szCs w:val="21"/>
                <w:lang w:bidi="ar"/>
              </w:rPr>
              <w:t>健跳镇繁荣泵站</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asciiTheme="minorEastAsia" w:hAnsiTheme="minorEastAsia"/>
                <w:b/>
                <w:bCs/>
                <w:color w:val="000000"/>
                <w:sz w:val="21"/>
                <w:szCs w:val="21"/>
              </w:rPr>
            </w:pPr>
          </w:p>
        </w:tc>
        <w:tc>
          <w:tcPr>
            <w:tcW w:w="883"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cs="Times New Roman" w:asciiTheme="minorEastAsia" w:hAnsiTheme="minorEastAsia"/>
                <w:b/>
                <w:bCs/>
                <w:color w:val="000000"/>
                <w:sz w:val="21"/>
                <w:szCs w:val="21"/>
              </w:rPr>
            </w:pP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周边杂草清理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门除锈上漆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地面批刮腻子（满刮两遍）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18.24</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环氧地坪涂料楼地面 底涂一道</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18.24</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环氧地坪涂料楼地面 ~中涂一道</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18.24</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6</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环氧地坪涂料楼地面 面涂一道</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18.24</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7</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水泵、电机、铭牌除锈上漆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8</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出水池、进水池防护栏安装</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14.8</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9</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进水池拦污栅</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10</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室内制度牌（50*70cm雪弗板材质）</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6</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C00000"/>
                <w:kern w:val="0"/>
                <w:sz w:val="21"/>
                <w:szCs w:val="21"/>
                <w:lang w:bidi="ar"/>
              </w:rPr>
            </w:pPr>
            <w:r>
              <w:rPr>
                <w:rFonts w:hint="eastAsia" w:asciiTheme="minorEastAsia" w:hAnsiTheme="minorEastAsia" w:eastAsiaTheme="minorEastAsia" w:cstheme="minorEastAsia"/>
                <w:color w:val="C00000"/>
                <w:kern w:val="0"/>
                <w:sz w:val="21"/>
                <w:szCs w:val="21"/>
                <w:lang w:bidi="ar"/>
              </w:rPr>
              <w:t>50*70cm雪弗板材质，厚1cm</w:t>
            </w:r>
          </w:p>
        </w:tc>
      </w:tr>
      <w:tr>
        <w:tblPrEx>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简介牌</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C00000"/>
                <w:kern w:val="0"/>
                <w:sz w:val="21"/>
                <w:szCs w:val="21"/>
                <w:lang w:bidi="ar"/>
              </w:rPr>
            </w:pPr>
            <w:r>
              <w:rPr>
                <w:rFonts w:hint="eastAsia" w:asciiTheme="minorEastAsia" w:hAnsiTheme="minorEastAsia" w:eastAsiaTheme="minorEastAsia" w:cstheme="minorEastAsia"/>
                <w:color w:val="C00000"/>
                <w:kern w:val="0"/>
                <w:sz w:val="21"/>
                <w:szCs w:val="21"/>
                <w:lang w:bidi="ar"/>
              </w:rPr>
              <w:t>0.9*1.3,铝板厚度1.5mm，贴反光膜，立柱2寸圆管，2根及砼基础</w:t>
            </w: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12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渠道清淤</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水位尺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把</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r>
      <w:tr>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PE1.0,DN200管安装（热熔）安装 管外径 （mm 以内）200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r>
      <w:tr>
        <w:tblPrEx>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聚乙烯管件（45弯头）安装（热熔） （mm 以内）200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p>
        </w:tc>
      </w:tr>
      <w:tr>
        <w:tblPrEx>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6</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聚乙烯管件（90弯头）安装（热熔） （mm 以内）200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7</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低压碳钢平焊法兰（电弧焊） 公称直径 (mm以内)200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副</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000000"/>
                <w:sz w:val="21"/>
                <w:szCs w:val="21"/>
                <w:lang w:eastAsia="zh-CN"/>
              </w:rPr>
            </w:pP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color w:val="000000"/>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color w:val="000000"/>
                <w:sz w:val="21"/>
                <w:szCs w:val="21"/>
              </w:rPr>
            </w:pPr>
          </w:p>
        </w:tc>
        <w:tc>
          <w:tcPr>
            <w:tcW w:w="883"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cs="Times New Roman" w:asciiTheme="minorEastAsia" w:hAnsiTheme="minorEastAsia"/>
                <w:color w:val="000000"/>
                <w:sz w:val="21"/>
                <w:szCs w:val="21"/>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color w:val="000000"/>
                <w:sz w:val="21"/>
                <w:szCs w:val="21"/>
              </w:rPr>
            </w:pPr>
            <w:r>
              <w:rPr>
                <w:rFonts w:hint="eastAsia" w:cs="宋体" w:asciiTheme="minorEastAsia" w:hAnsiTheme="minorEastAsia"/>
                <w:color w:val="000000"/>
                <w:kern w:val="0"/>
                <w:sz w:val="21"/>
                <w:szCs w:val="21"/>
                <w:lang w:bidi="ar"/>
              </w:rPr>
              <w:t>二</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
                <w:bCs/>
                <w:color w:val="000000"/>
                <w:sz w:val="21"/>
                <w:szCs w:val="21"/>
              </w:rPr>
            </w:pPr>
            <w:r>
              <w:rPr>
                <w:rFonts w:hint="eastAsia" w:cs="宋体" w:asciiTheme="minorEastAsia" w:hAnsiTheme="minorEastAsia"/>
                <w:b/>
                <w:bCs/>
                <w:color w:val="000000"/>
                <w:kern w:val="0"/>
                <w:sz w:val="21"/>
                <w:szCs w:val="21"/>
                <w:lang w:bidi="ar"/>
              </w:rPr>
              <w:t>海润街道潺岙村2#泵站</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inorEastAsia" w:hAnsiTheme="minorEastAsia"/>
                <w:color w:val="000000"/>
                <w:sz w:val="21"/>
                <w:szCs w:val="21"/>
              </w:rPr>
            </w:pPr>
          </w:p>
        </w:tc>
        <w:tc>
          <w:tcPr>
            <w:tcW w:w="883" w:type="dxa"/>
            <w:tcBorders>
              <w:top w:val="single" w:color="000000" w:sz="4" w:space="0"/>
              <w:left w:val="single" w:color="000000" w:sz="4" w:space="0"/>
              <w:bottom w:val="single" w:color="000000" w:sz="4" w:space="0"/>
              <w:right w:val="nil"/>
            </w:tcBorders>
            <w:shd w:val="clear" w:color="auto" w:fill="auto"/>
            <w:vAlign w:val="center"/>
          </w:tcPr>
          <w:p>
            <w:pPr>
              <w:jc w:val="center"/>
              <w:rPr>
                <w:rFonts w:cs="Times New Roman" w:asciiTheme="minorEastAsia" w:hAnsiTheme="minorEastAsia"/>
                <w:color w:val="000000"/>
                <w:sz w:val="21"/>
                <w:szCs w:val="21"/>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抹灰面铲涂料</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11.25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墙面抹灰面铲除</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43.4</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内墙砂浆抹灰 14+6mm厚^水泥砂浆 1:3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43.4</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抹灰面批刮腻子（满刮两遍）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54.65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墙、柱、天棚面刷乳胶漆 ~二遍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54.65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地面批刮腻子（满刮两遍）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11.25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环氧地坪涂料楼地面 底涂一道</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11.25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环氧地坪涂料楼地面 ~中涂一道</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11.25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环氧地坪涂料楼地面 面涂一道</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11.25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满堂脚手架 ~基本层3.6m～5.2m`单独装饰或二次装饰工程，层高在3.6m以内的天棚饰面脚手架</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11.25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内墙脚手架 高度3.6m以内`单独装饰或二次装饰工程，层高在3.6m以内的内墙粉刷（饰面）脚手架</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43.4</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出水池修复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出水池防护栏安装</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7.7</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门更换（不锈钢门）</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lang w:val="en-US" w:eastAsia="zh-CN"/>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金属门窗拆除</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2.9955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隔热断桥铝合金推拉窗安装`设计为普通铝合金型材+单片玻璃时</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2.9955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水泵、电机、铭牌除锈上漆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5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电线整理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19</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电表箱（电表7只）</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PE1.0,DN200管安装（热熔）安装 管外径 （mm 以内）200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聚乙烯管件（90弯头）安装（热熔） （mm 以内）200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低压碳钢平焊法兰（电弧焊） 公称直径 (mm以内)200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副</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安装启动器</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只</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简介牌</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块</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C00000"/>
                <w:kern w:val="0"/>
                <w:sz w:val="21"/>
                <w:szCs w:val="21"/>
                <w:lang w:bidi="ar"/>
              </w:rPr>
              <w:t>0.9*1.3,铝板厚度1.5mm，贴反光膜，立柱2寸圆管，2根及砼基础</w:t>
            </w: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室内制度牌（50*70cm雪弗板材质）</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块</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6</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50*70cm雪弗板材质，厚1cm</w:t>
            </w:r>
          </w:p>
        </w:tc>
      </w:tr>
      <w:tr>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sz w:val="24"/>
                <w:lang w:val="en-US" w:eastAsia="zh-CN"/>
              </w:rPr>
            </w:pPr>
            <w:r>
              <w:rPr>
                <w:rFonts w:hint="eastAsia" w:cs="Times New Roman" w:asciiTheme="minorEastAsia" w:hAnsiTheme="minorEastAsia"/>
                <w:color w:val="000000"/>
                <w:sz w:val="24"/>
                <w:lang w:val="en-US" w:eastAsia="zh-CN"/>
              </w:rPr>
              <w:t>26</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周边杂草清理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sz w:val="24"/>
                <w:lang w:val="en-US" w:eastAsia="zh-CN"/>
              </w:rPr>
            </w:pPr>
            <w:r>
              <w:rPr>
                <w:rFonts w:hint="eastAsia" w:cs="Times New Roman" w:asciiTheme="minorEastAsia" w:hAnsiTheme="minorEastAsia"/>
                <w:color w:val="000000"/>
                <w:sz w:val="24"/>
                <w:lang w:val="en-US" w:eastAsia="zh-CN"/>
              </w:rPr>
              <w:t>27</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渠道、出水池清淤</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sz w:val="24"/>
                <w:lang w:val="en-US" w:eastAsia="zh-CN"/>
              </w:rPr>
            </w:pPr>
            <w:r>
              <w:rPr>
                <w:rFonts w:hint="eastAsia" w:cs="Times New Roman" w:asciiTheme="minorEastAsia" w:hAnsiTheme="minorEastAsia"/>
                <w:color w:val="000000"/>
                <w:sz w:val="24"/>
                <w:lang w:val="en-US" w:eastAsia="zh-CN"/>
              </w:rPr>
              <w:t>28</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水位尺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color w:val="000000"/>
                <w:sz w:val="24"/>
              </w:rPr>
            </w:pPr>
            <w:r>
              <w:rPr>
                <w:rFonts w:hint="eastAsia" w:cs="宋体" w:asciiTheme="minorEastAsia" w:hAnsiTheme="minorEastAsia"/>
                <w:color w:val="000000"/>
                <w:kern w:val="0"/>
                <w:sz w:val="24"/>
                <w:lang w:bidi="ar"/>
              </w:rPr>
              <w:t>三</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
                <w:bCs/>
                <w:color w:val="000000"/>
                <w:sz w:val="24"/>
              </w:rPr>
            </w:pPr>
            <w:r>
              <w:rPr>
                <w:rFonts w:hint="eastAsia" w:cs="宋体" w:asciiTheme="minorEastAsia" w:hAnsiTheme="minorEastAsia"/>
                <w:b/>
                <w:bCs/>
                <w:color w:val="000000"/>
                <w:kern w:val="0"/>
                <w:sz w:val="24"/>
                <w:lang w:bidi="ar"/>
              </w:rPr>
              <w:t>健跳镇南塘村3#泵站</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inorEastAsia" w:hAnsiTheme="minorEastAsia"/>
                <w:color w:val="000000"/>
                <w:sz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inorEastAsia" w:hAnsiTheme="minorEastAsia"/>
                <w:color w:val="00000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4"/>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整理电线规整</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室内地面整平（包括局部地面加高、清洗及设备隔离栏）</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墙面抹灰面铲除</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83.4</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抹灰面铲涂料</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8.75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内墙砂浆抹灰 14+6mm厚^水泥砂浆 1:3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33</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6</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抹灰面批刮腻子（满刮两遍）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41.75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7</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墙、柱、天棚面刷乳胶漆 ~二遍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41.75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8</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外墙砂浆抹灰 14+6mm厚^水泥砂浆 1:3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50.4</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9</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抹灰面批刮腻子（满刮两遍）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50.4</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10</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外墙涂料 弹性涂料</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50.4</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11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外墙艺术彩绘</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50.4</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艺术彩绘</w:t>
            </w:r>
          </w:p>
        </w:tc>
      </w:tr>
      <w:tr>
        <w:tblPrEx>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12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地面批刮腻子（满刮两遍）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8.75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13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环氧地坪涂料楼地面 底涂一道</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8.75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14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环氧地坪涂料楼地面 ~中涂一道</w:t>
            </w:r>
          </w:p>
        </w:tc>
        <w:tc>
          <w:tcPr>
            <w:tcW w:w="6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8.75</w:t>
            </w:r>
          </w:p>
        </w:tc>
        <w:tc>
          <w:tcPr>
            <w:tcW w:w="244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15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环氧地坪涂料楼地面 面涂一道</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8.75</w:t>
            </w:r>
          </w:p>
        </w:tc>
        <w:tc>
          <w:tcPr>
            <w:tcW w:w="244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16</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屋顶清理防水补漏</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17</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满堂脚手架 ~基本层3.6m～5.2m`单独装饰或二次装饰工程，层高在3.6m以内的天棚饰面脚手架</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8.75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18</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内墙脚手架 高度3.6m以内`单独装饰或二次装饰工程，层高在3.6m以内的内墙粉刷（饰面）脚手架</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33</w:t>
            </w:r>
          </w:p>
        </w:tc>
        <w:tc>
          <w:tcPr>
            <w:tcW w:w="2443"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19</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外墙脚手架 高度7m以内`如不能利用须另行搭设时</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84</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20</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出水池防护栏安装</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7</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21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进水池拦污栅更换（1.2*1.5*3，镀锌管（热镀））</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22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门更换（不锈钢门）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1.845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23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金属门窗拆除</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2.4</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24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隔热断桥铝合金推拉窗安装`设计为普通铝合金型材+单片玻璃时</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2.4</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25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水泵、电机、铭牌除锈上漆</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26</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室内制度牌（50*70cm雪弗板材质）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块</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6</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50*70cm雪弗板材质，厚1cm</w:t>
            </w: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27</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简介牌</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块</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0.9*1.3,铝板厚度1.5mm，贴反光膜，立柱2寸圆管，2根及砼基础</w:t>
            </w: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28</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周边杂草清除、渠道、进出水池清淤</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29</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水位尺</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把</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30</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304不锈钢计量箱50*60（包括电表）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只</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31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1寸水泵</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台</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32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焊接法兰蝶阀安装 公称直径（mm以内）300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个</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33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PE300 1.0管安装（热熔）安装 管外径 （mm 以内）315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6</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34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聚乙烯管件（90弯头）安装（热熔） （mm 以内）315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个</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35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低压碳钢平焊法兰（电弧焊） 公称直径 (mm以内)300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副</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3</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36</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水泵基座修复</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宋体" w:asciiTheme="minorEastAsia" w:hAnsiTheme="minorEastAsia"/>
                <w:color w:val="000000"/>
                <w:kern w:val="0"/>
                <w:sz w:val="24"/>
                <w:lang w:val="en-US" w:eastAsia="zh-CN" w:bidi="ar"/>
              </w:rPr>
            </w:pPr>
            <w:r>
              <w:rPr>
                <w:rFonts w:hint="eastAsia" w:cs="宋体" w:asciiTheme="minorEastAsia" w:hAnsiTheme="minorEastAsia"/>
                <w:color w:val="000000"/>
                <w:kern w:val="0"/>
                <w:sz w:val="24"/>
                <w:lang w:val="en-US" w:eastAsia="zh-CN" w:bidi="ar"/>
              </w:rPr>
              <w:t>37</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蝴蝶阀D300及进出水管更换的机械费</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color w:val="000000"/>
                <w:sz w:val="24"/>
              </w:rPr>
            </w:pPr>
            <w:r>
              <w:rPr>
                <w:rFonts w:hint="eastAsia" w:cs="宋体" w:asciiTheme="minorEastAsia" w:hAnsiTheme="minorEastAsia"/>
                <w:color w:val="000000"/>
                <w:kern w:val="0"/>
                <w:sz w:val="24"/>
                <w:lang w:bidi="ar"/>
              </w:rPr>
              <w:t>四</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
                <w:bCs/>
                <w:color w:val="000000"/>
                <w:sz w:val="24"/>
              </w:rPr>
            </w:pPr>
            <w:r>
              <w:rPr>
                <w:rFonts w:hint="eastAsia" w:cs="宋体" w:asciiTheme="minorEastAsia" w:hAnsiTheme="minorEastAsia"/>
                <w:b/>
                <w:bCs/>
                <w:color w:val="000000"/>
                <w:kern w:val="0"/>
                <w:sz w:val="24"/>
                <w:lang w:bidi="ar"/>
              </w:rPr>
              <w:t>健跳镇南塘村2#泵站</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inorEastAsia" w:hAnsiTheme="minorEastAsia"/>
                <w:color w:val="000000"/>
                <w:sz w:val="24"/>
              </w:rPr>
            </w:pPr>
          </w:p>
        </w:tc>
        <w:tc>
          <w:tcPr>
            <w:tcW w:w="88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cs="宋体" w:asciiTheme="minorEastAsia" w:hAnsiTheme="minorEastAsia"/>
                <w:color w:val="00000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4"/>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整理电线规整</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室内地面整平（包括局部地面加高、清洗及设备隔离栏）</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Times New Roman"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3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墙面抹灰面铲除</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83.4</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抹灰面铲涂料</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8.75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内墙砂浆抹灰 14+6mm厚^水泥砂浆 1:3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33</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6</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抹灰面批刮腻子（满刮两遍）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41.75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7</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墙、柱、天棚面刷乳胶漆 ~二遍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41.75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8</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外墙砂浆抹灰 14+6mm厚^水泥砂浆 1:3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50.4</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9</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抹灰面批刮腻子（满刮两遍）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50.4</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10</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外墙涂料 弹性涂料</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50.4</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11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外墙艺术彩绘</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50.4</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lang w:bidi="ar"/>
              </w:rPr>
              <w:t>艺术彩绘</w:t>
            </w: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12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地面批刮腻子（满刮两遍）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8.75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13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环氧地坪涂料楼地面 底涂一道</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8.75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14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环氧地坪涂料楼地面 ~中涂一道</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8.75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15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环氧地坪涂料楼地面 面涂一道</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8.75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16</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屋顶清理防水补漏</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17</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满堂脚手架 ~基本层3.6m～5.2m`单独装饰或二次装饰工程，层高在3.6m以内的天棚饰面脚手架</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8.75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18</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内墙脚手架 高度3.6m以内`单独装饰或二次装饰工程，层高在3.6m以内的内墙粉刷（饰面）脚手架</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19</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外墙脚手架 高度7m以内`如不能利用须另行搭设时</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20</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出水池防护栏安装</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21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进水池拦污栅更换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22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门更换（不锈钢门）</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1.845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23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金属门窗拆除</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24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隔热断桥铝合金推拉窗安装`设计为普通铝合金型材+单片玻璃时</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25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非黏土烧结实心砖 零星砌体^水泥砂浆 M7.5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0.144</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26</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水泵、电机、铭牌除锈上漆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27</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户外宣传栏（5m长钢型材质,采用激光切割，砧板折边，焊接. 折弯.抛光.打磨 .腐浊.烤漆 ，等工艺，根据设计图纸来综合加工）</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lang w:bidi="ar"/>
              </w:rPr>
              <w:t>5m*2.4m，</w:t>
            </w:r>
            <w:r>
              <w:rPr>
                <w:rFonts w:hint="eastAsia" w:ascii="宋体" w:hAnsi="宋体" w:eastAsia="宋体" w:cs="宋体"/>
                <w:i w:val="0"/>
                <w:iCs w:val="0"/>
                <w:color w:val="000000"/>
                <w:kern w:val="0"/>
                <w:sz w:val="21"/>
                <w:szCs w:val="21"/>
                <w:u w:val="none"/>
                <w:lang w:val="en-US" w:eastAsia="zh-CN" w:bidi="ar"/>
              </w:rPr>
              <w:t>采用激光切割，砧板折边，焊接. 折弯.抛光.打磨，腐浊.烤漆 ，等工艺，根据设计图纸来综合加工</w:t>
            </w:r>
          </w:p>
        </w:tc>
      </w:tr>
      <w:tr>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28</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室内制度牌（50*70cm雪弗板材质）</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lang w:bidi="ar"/>
              </w:rPr>
              <w:t>50*70cm雪弗板材质，厚1cm</w:t>
            </w: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29</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简介牌</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lang w:bidi="ar"/>
              </w:rPr>
              <w:t>0.9*1.3,铝板厚度1.5mm，贴反光膜，立柱2寸圆管，2根及砼基础</w:t>
            </w: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30</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周边杂草清除</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31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渠道、进出水池清淤</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32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水位尺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33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304不锈钢计量箱50*60（包括电表）</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34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1寸水泵</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35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金属门窗拆除</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8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color w:val="000000"/>
                <w:sz w:val="24"/>
              </w:rPr>
            </w:pPr>
            <w:r>
              <w:rPr>
                <w:rFonts w:hint="eastAsia" w:cs="宋体" w:asciiTheme="minorEastAsia" w:hAnsiTheme="minorEastAsia"/>
                <w:color w:val="000000"/>
                <w:kern w:val="0"/>
                <w:sz w:val="24"/>
                <w:lang w:bidi="ar"/>
              </w:rPr>
              <w:t>五</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cs="宋体" w:asciiTheme="minorEastAsia" w:hAnsiTheme="minorEastAsia"/>
                <w:b/>
                <w:bCs/>
                <w:color w:val="000000"/>
                <w:kern w:val="0"/>
                <w:sz w:val="24"/>
                <w:lang w:val="en-US" w:eastAsia="zh-CN" w:bidi="ar"/>
              </w:rPr>
              <w:t>横渡镇白溪头堰坝</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inorEastAsia" w:hAnsiTheme="minorEastAsia"/>
                <w:b/>
                <w:bCs/>
                <w:color w:val="000000"/>
                <w:sz w:val="24"/>
              </w:rPr>
            </w:pPr>
          </w:p>
        </w:tc>
        <w:tc>
          <w:tcPr>
            <w:tcW w:w="883" w:type="dxa"/>
            <w:tcBorders>
              <w:top w:val="nil"/>
              <w:left w:val="nil"/>
              <w:bottom w:val="nil"/>
              <w:right w:val="nil"/>
            </w:tcBorders>
            <w:shd w:val="clear" w:color="auto" w:fill="auto"/>
            <w:noWrap/>
            <w:vAlign w:val="center"/>
          </w:tcPr>
          <w:p>
            <w:pPr>
              <w:jc w:val="center"/>
              <w:rPr>
                <w:rFonts w:cs="宋体" w:asciiTheme="minorEastAsia" w:hAnsiTheme="minorEastAsia"/>
                <w:color w:val="00000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4"/>
              </w:rPr>
            </w:pPr>
          </w:p>
        </w:tc>
      </w:tr>
      <w:tr>
        <w:tblPrEx>
          <w:tblCellMar>
            <w:top w:w="0" w:type="dxa"/>
            <w:left w:w="108" w:type="dxa"/>
            <w:bottom w:w="0" w:type="dxa"/>
            <w:right w:w="108" w:type="dxa"/>
          </w:tblCellMar>
        </w:tblPrEx>
        <w:trPr>
          <w:trHeight w:val="40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杂草杂物清除</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渠道清理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m</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简介牌</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块</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cs="宋体" w:asciiTheme="minorEastAsia" w:hAnsiTheme="minorEastAsia"/>
                <w:color w:val="000000"/>
                <w:sz w:val="21"/>
                <w:szCs w:val="21"/>
              </w:rPr>
            </w:pPr>
            <w:r>
              <w:rPr>
                <w:rFonts w:hint="eastAsia" w:asciiTheme="minorEastAsia" w:hAnsiTheme="minorEastAsia" w:eastAsiaTheme="minorEastAsia" w:cstheme="minorEastAsia"/>
                <w:color w:val="000000"/>
                <w:kern w:val="0"/>
                <w:sz w:val="21"/>
                <w:szCs w:val="21"/>
                <w:lang w:bidi="ar"/>
              </w:rPr>
              <w:t>0.9*1.3,铝板厚度1.5mm，贴反光膜，立柱2寸圆管，2根及砼基础</w:t>
            </w: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户外宣传栏（5m长钢型材质）</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cs="宋体" w:asciiTheme="minorEastAsia" w:hAnsiTheme="minorEastAsia"/>
                <w:color w:val="000000"/>
                <w:sz w:val="21"/>
                <w:szCs w:val="21"/>
              </w:rPr>
            </w:pPr>
            <w:r>
              <w:rPr>
                <w:rFonts w:hint="eastAsia" w:asciiTheme="minorEastAsia" w:hAnsiTheme="minorEastAsia" w:eastAsiaTheme="minorEastAsia" w:cstheme="minorEastAsia"/>
                <w:color w:val="000000"/>
                <w:kern w:val="0"/>
                <w:sz w:val="21"/>
                <w:szCs w:val="21"/>
                <w:lang w:bidi="ar"/>
              </w:rPr>
              <w:t>5m*2.4m，</w:t>
            </w:r>
            <w:r>
              <w:rPr>
                <w:rFonts w:hint="eastAsia" w:ascii="宋体" w:hAnsi="宋体" w:eastAsia="宋体" w:cs="宋体"/>
                <w:i w:val="0"/>
                <w:iCs w:val="0"/>
                <w:color w:val="000000"/>
                <w:kern w:val="0"/>
                <w:sz w:val="21"/>
                <w:szCs w:val="21"/>
                <w:u w:val="none"/>
                <w:lang w:val="en-US" w:eastAsia="zh-CN" w:bidi="ar"/>
              </w:rPr>
              <w:t>采用激光切割，砧板折边，焊接. 折弯.抛光.打磨，腐浊.烤漆 ，等工艺，根据设计图纸来综合加工</w:t>
            </w: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计量设施标识牌0.6*0.9（铝板）</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块</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0.6*0.9,铝板厚度1.5mm，贴反光膜，立柱2寸圆管，2根及砼基础</w:t>
            </w: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6</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室外制度牌</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块</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2</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color w:val="000000"/>
                <w:sz w:val="21"/>
                <w:szCs w:val="21"/>
              </w:rPr>
            </w:pPr>
            <w:r>
              <w:rPr>
                <w:rFonts w:hint="eastAsia" w:cs="宋体" w:asciiTheme="minorEastAsia" w:hAnsiTheme="minorEastAsia"/>
                <w:color w:val="000000"/>
                <w:kern w:val="0"/>
                <w:sz w:val="24"/>
                <w:lang w:bidi="ar"/>
              </w:rPr>
              <w:t>铝板厚度1.5mm，贴反光膜，立柱2寸圆管，2根</w:t>
            </w: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7</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闸门修理及除锈上漆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8</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现浇混凝土 扶手、压顶^现浇现拌混凝土 C20（40）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m3</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1.7</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9</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现浇混凝土单独扶手压顶 复合模板</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6.8</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eastAsia="宋体" w:cs="宋体" w:asciiTheme="minorEastAsia" w:hAnsiTheme="minorEastAsia"/>
                <w:color w:val="000000"/>
                <w:kern w:val="0"/>
                <w:sz w:val="21"/>
                <w:szCs w:val="21"/>
                <w:lang w:bidi="ar"/>
              </w:rPr>
            </w:pPr>
          </w:p>
        </w:tc>
      </w:tr>
      <w:tr>
        <w:tblPrEx>
          <w:tblCellMar>
            <w:top w:w="0" w:type="dxa"/>
            <w:left w:w="108" w:type="dxa"/>
            <w:bottom w:w="0" w:type="dxa"/>
            <w:right w:w="108" w:type="dxa"/>
          </w:tblCellMar>
        </w:tblPrEx>
        <w:trPr>
          <w:trHeight w:val="49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10</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现场搅拌混凝土调整费</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m3</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1.717</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eastAsia="宋体" w:cs="宋体" w:asciiTheme="minorEastAsia" w:hAnsiTheme="minorEastAsia"/>
                <w:color w:val="000000"/>
                <w:kern w:val="0"/>
                <w:sz w:val="21"/>
                <w:szCs w:val="21"/>
                <w:lang w:bidi="ar"/>
              </w:rPr>
            </w:pPr>
          </w:p>
        </w:tc>
      </w:tr>
      <w:tr>
        <w:tblPrEx>
          <w:tblCellMar>
            <w:top w:w="0" w:type="dxa"/>
            <w:left w:w="108" w:type="dxa"/>
            <w:bottom w:w="0" w:type="dxa"/>
            <w:right w:w="108" w:type="dxa"/>
          </w:tblCellMar>
        </w:tblPrEx>
        <w:trPr>
          <w:trHeight w:val="55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11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asciiTheme="minorEastAsia" w:hAnsi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仿木栏杆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m</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17</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eastAsia="宋体" w:cs="宋体" w:asciiTheme="minorEastAsia" w:hAnsiTheme="minorEastAsia"/>
                <w:color w:val="000000"/>
                <w:kern w:val="0"/>
                <w:sz w:val="21"/>
                <w:szCs w:val="21"/>
                <w:lang w:bidi="ar"/>
              </w:rPr>
            </w:pPr>
          </w:p>
        </w:tc>
      </w:tr>
      <w:tr>
        <w:tblPrEx>
          <w:tblCellMar>
            <w:top w:w="0" w:type="dxa"/>
            <w:left w:w="108" w:type="dxa"/>
            <w:bottom w:w="0" w:type="dxa"/>
            <w:right w:w="108" w:type="dxa"/>
          </w:tblCellMar>
        </w:tblPrEx>
        <w:trPr>
          <w:trHeight w:val="5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12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asciiTheme="minorEastAsia" w:hAnsi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超声波流量计(含智能感控终端、通讯设备、技术服务费等)</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套</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eastAsia="宋体" w:cs="宋体" w:asciiTheme="minorEastAsia" w:hAnsiTheme="minorEastAsia"/>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详见技术参数</w:t>
            </w:r>
          </w:p>
        </w:tc>
      </w:tr>
      <w:tr>
        <w:tblPrEx>
          <w:tblCellMar>
            <w:top w:w="0" w:type="dxa"/>
            <w:left w:w="108" w:type="dxa"/>
            <w:bottom w:w="0" w:type="dxa"/>
            <w:right w:w="108" w:type="dxa"/>
          </w:tblCellMar>
        </w:tblPrEx>
        <w:trPr>
          <w:trHeight w:val="3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13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asciiTheme="minorEastAsia" w:hAnsi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人工一般土方 三类土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m3</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16.335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eastAsia="宋体" w:cs="宋体" w:asciiTheme="minorEastAsia" w:hAnsiTheme="minorEastAsia"/>
                <w:color w:val="000000"/>
                <w:kern w:val="0"/>
                <w:sz w:val="21"/>
                <w:szCs w:val="21"/>
                <w:lang w:bidi="ar"/>
              </w:rPr>
            </w:pPr>
          </w:p>
        </w:tc>
      </w:tr>
      <w:tr>
        <w:tblPrEx>
          <w:tblCellMar>
            <w:top w:w="0" w:type="dxa"/>
            <w:left w:w="108" w:type="dxa"/>
            <w:bottom w:w="0" w:type="dxa"/>
            <w:right w:w="108" w:type="dxa"/>
          </w:tblCellMar>
        </w:tblPrEx>
        <w:trPr>
          <w:trHeight w:val="5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14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asciiTheme="minorEastAsia" w:hAnsi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人力车运土方 ~运距100(m)</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m3</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16.335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eastAsia="宋体" w:cs="宋体" w:asciiTheme="minorEastAsia" w:hAnsiTheme="minorEastAsia"/>
                <w:color w:val="000000"/>
                <w:kern w:val="0"/>
                <w:sz w:val="21"/>
                <w:szCs w:val="21"/>
                <w:lang w:bidi="ar"/>
              </w:rPr>
            </w:pPr>
          </w:p>
        </w:tc>
      </w:tr>
      <w:tr>
        <w:tblPrEx>
          <w:tblCellMar>
            <w:top w:w="0" w:type="dxa"/>
            <w:left w:w="108" w:type="dxa"/>
            <w:bottom w:w="0" w:type="dxa"/>
            <w:right w:w="108" w:type="dxa"/>
          </w:tblCellMar>
        </w:tblPrEx>
        <w:trPr>
          <w:trHeight w:val="2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kern w:val="0"/>
                <w:sz w:val="24"/>
                <w:lang w:val="en-US" w:eastAsia="zh-CN" w:bidi="ar"/>
              </w:rPr>
            </w:pPr>
            <w:r>
              <w:rPr>
                <w:rFonts w:hint="eastAsia" w:cs="Times New Roman" w:asciiTheme="minorEastAsia" w:hAnsiTheme="minorEastAsia"/>
                <w:color w:val="000000"/>
                <w:kern w:val="0"/>
                <w:sz w:val="24"/>
                <w:lang w:val="en-US" w:eastAsia="zh-CN" w:bidi="ar"/>
              </w:rPr>
              <w:t>15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asciiTheme="minorEastAsia" w:hAnsiTheme="minorEastAsia"/>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人工回填种植土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m3</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kern w:val="0"/>
                <w:sz w:val="21"/>
                <w:szCs w:val="21"/>
                <w:lang w:bidi="ar"/>
              </w:rPr>
            </w:pPr>
            <w:r>
              <w:rPr>
                <w:rFonts w:hint="eastAsia" w:ascii="宋体" w:hAnsi="宋体" w:eastAsia="宋体" w:cs="宋体"/>
                <w:i w:val="0"/>
                <w:iCs w:val="0"/>
                <w:color w:val="000000"/>
                <w:kern w:val="0"/>
                <w:sz w:val="18"/>
                <w:szCs w:val="18"/>
                <w:u w:val="none"/>
                <w:lang w:val="en-US" w:eastAsia="zh-CN" w:bidi="ar"/>
              </w:rPr>
              <w:t>16.335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eastAsia="宋体" w:cs="宋体" w:asciiTheme="minorEastAsia" w:hAnsiTheme="minorEastAsia"/>
                <w:color w:val="000000"/>
                <w:kern w:val="0"/>
                <w:sz w:val="21"/>
                <w:szCs w:val="21"/>
                <w:lang w:bidi="ar"/>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sz w:val="24"/>
                <w:lang w:val="en-US" w:eastAsia="zh-CN"/>
              </w:rPr>
            </w:pPr>
            <w:r>
              <w:rPr>
                <w:rFonts w:hint="eastAsia" w:cs="Times New Roman" w:asciiTheme="minorEastAsia" w:hAnsiTheme="minorEastAsia"/>
                <w:color w:val="000000"/>
                <w:sz w:val="24"/>
                <w:lang w:val="en-US" w:eastAsia="zh-CN"/>
              </w:rPr>
              <w:t>16</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栽植草皮满铺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54.45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sz w:val="24"/>
                <w:lang w:val="en-US" w:eastAsia="zh-CN"/>
              </w:rPr>
            </w:pPr>
            <w:r>
              <w:rPr>
                <w:rFonts w:hint="eastAsia" w:cs="Times New Roman" w:asciiTheme="minorEastAsia" w:hAnsiTheme="minorEastAsia"/>
                <w:color w:val="000000"/>
                <w:sz w:val="24"/>
                <w:lang w:val="en-US" w:eastAsia="zh-CN"/>
              </w:rPr>
              <w:t>17</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草坪养护 暖地型草坪满铺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m2</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54.45</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sz w:val="24"/>
                <w:lang w:val="en-US" w:eastAsia="zh-CN"/>
              </w:rPr>
            </w:pPr>
            <w:r>
              <w:rPr>
                <w:rFonts w:hint="eastAsia" w:cs="Times New Roman" w:asciiTheme="minorEastAsia" w:hAnsiTheme="minorEastAsia"/>
                <w:color w:val="000000"/>
                <w:sz w:val="24"/>
                <w:lang w:val="en-US" w:eastAsia="zh-CN"/>
              </w:rPr>
              <w:t>18</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栽植乔木（带土球）胸径（cm）14以内 桂花树 胸径（cm以内）12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株</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2</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asciiTheme="minorEastAsia" w:hAnsiTheme="minorEastAsia"/>
                <w:color w:val="000000"/>
                <w:sz w:val="24"/>
                <w:lang w:val="en-US" w:eastAsia="zh-CN"/>
              </w:rPr>
            </w:pPr>
            <w:r>
              <w:rPr>
                <w:rFonts w:hint="eastAsia" w:cs="Times New Roman" w:asciiTheme="minorEastAsia" w:hAnsiTheme="minorEastAsia"/>
                <w:color w:val="000000"/>
                <w:sz w:val="24"/>
                <w:lang w:val="en-US" w:eastAsia="zh-CN"/>
              </w:rPr>
              <w:t>19</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乔木养护 常绿乔木胸径（cm）20以内</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株</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2</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s="Times New Roman" w:asciiTheme="minorEastAsia" w:hAnsiTheme="minorEastAsia"/>
                <w:color w:val="000000"/>
                <w:sz w:val="24"/>
                <w:lang w:val="en-US" w:eastAsia="zh-CN"/>
              </w:rPr>
            </w:pPr>
            <w:r>
              <w:rPr>
                <w:rFonts w:hint="eastAsia" w:cs="Times New Roman" w:asciiTheme="minorEastAsia" w:hAnsiTheme="minorEastAsia"/>
                <w:color w:val="000000"/>
                <w:sz w:val="24"/>
                <w:lang w:val="en-US" w:eastAsia="zh-CN"/>
              </w:rPr>
              <w:t>六</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1"/>
                <w:szCs w:val="21"/>
              </w:rPr>
            </w:pPr>
            <w:r>
              <w:rPr>
                <w:rFonts w:hint="eastAsia" w:cs="宋体" w:asciiTheme="minorEastAsia" w:hAnsiTheme="minorEastAsia"/>
                <w:b/>
                <w:bCs/>
                <w:color w:val="000000"/>
                <w:kern w:val="0"/>
                <w:sz w:val="24"/>
                <w:lang w:val="en-US" w:eastAsia="zh-CN" w:bidi="ar"/>
              </w:rPr>
              <w:t>珠岙镇小西湖堰坝</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color w:val="000000"/>
                <w:sz w:val="21"/>
                <w:szCs w:val="21"/>
              </w:rPr>
            </w:pPr>
          </w:p>
        </w:tc>
        <w:tc>
          <w:tcPr>
            <w:tcW w:w="883" w:type="dxa"/>
            <w:tcBorders>
              <w:top w:val="single" w:color="000000" w:sz="4" w:space="0"/>
              <w:left w:val="single" w:color="000000" w:sz="4" w:space="0"/>
              <w:bottom w:val="single" w:color="000000" w:sz="4" w:space="0"/>
              <w:right w:val="nil"/>
            </w:tcBorders>
            <w:shd w:val="clear" w:color="auto" w:fill="auto"/>
            <w:vAlign w:val="center"/>
          </w:tcPr>
          <w:p>
            <w:pPr>
              <w:jc w:val="right"/>
              <w:rPr>
                <w:rFonts w:cs="Times New Roman" w:asciiTheme="minorEastAsia" w:hAnsiTheme="minorEastAsia"/>
                <w:color w:val="000000"/>
                <w:sz w:val="21"/>
                <w:szCs w:val="21"/>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s="Times New Roman" w:asciiTheme="minorEastAsia" w:hAnsiTheme="minorEastAsia"/>
                <w:color w:val="000000"/>
                <w:sz w:val="24"/>
                <w:lang w:val="en-US" w:eastAsia="zh-CN"/>
              </w:rPr>
            </w:pPr>
            <w:r>
              <w:rPr>
                <w:rFonts w:hint="eastAsia" w:cs="Times New Roman" w:asciiTheme="minorEastAsia" w:hAnsiTheme="minorEastAsia"/>
                <w:color w:val="000000"/>
                <w:sz w:val="24"/>
                <w:lang w:val="en-US" w:eastAsia="zh-CN"/>
              </w:rPr>
              <w:t>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杂草杂物清除</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s="Times New Roman" w:asciiTheme="minorEastAsia" w:hAnsiTheme="minorEastAsia"/>
                <w:color w:val="000000"/>
                <w:sz w:val="24"/>
                <w:lang w:val="en-US" w:eastAsia="zh-CN"/>
              </w:rPr>
            </w:pPr>
            <w:r>
              <w:rPr>
                <w:rFonts w:hint="eastAsia" w:cs="Times New Roman" w:asciiTheme="minorEastAsia" w:hAnsiTheme="minorEastAsia"/>
                <w:color w:val="000000"/>
                <w:sz w:val="24"/>
                <w:lang w:val="en-US" w:eastAsia="zh-CN"/>
              </w:rPr>
              <w:t>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渠道清理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m</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s="Times New Roman" w:asciiTheme="minorEastAsia" w:hAnsiTheme="minorEastAsia"/>
                <w:color w:val="000000"/>
                <w:sz w:val="24"/>
                <w:lang w:val="en-US" w:eastAsia="zh-CN"/>
              </w:rPr>
            </w:pPr>
            <w:r>
              <w:rPr>
                <w:rFonts w:hint="eastAsia" w:cs="Times New Roman" w:asciiTheme="minorEastAsia" w:hAnsiTheme="minorEastAsia"/>
                <w:color w:val="000000"/>
                <w:sz w:val="24"/>
                <w:lang w:val="en-US" w:eastAsia="zh-CN"/>
              </w:rPr>
              <w:t>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警示标牌</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块</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2</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1"/>
                <w:szCs w:val="21"/>
              </w:rPr>
            </w:pPr>
            <w:r>
              <w:rPr>
                <w:rFonts w:hint="eastAsia" w:cs="宋体" w:asciiTheme="minorEastAsia" w:hAnsiTheme="minorEastAsia"/>
                <w:color w:val="000000"/>
                <w:sz w:val="21"/>
                <w:szCs w:val="21"/>
              </w:rPr>
              <w:t>0.9*1.3,铝板厚度1.5mm，贴反光膜，立柱2寸圆管，2根及砼基础</w:t>
            </w: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s="Times New Roman" w:asciiTheme="minorEastAsia" w:hAnsiTheme="minorEastAsia"/>
                <w:color w:val="000000"/>
                <w:sz w:val="24"/>
                <w:lang w:val="en-US" w:eastAsia="zh-CN"/>
              </w:rPr>
            </w:pPr>
            <w:r>
              <w:rPr>
                <w:rFonts w:hint="eastAsia" w:cs="Times New Roman" w:asciiTheme="minorEastAsia" w:hAnsiTheme="minorEastAsia"/>
                <w:color w:val="000000"/>
                <w:sz w:val="24"/>
                <w:lang w:val="en-US" w:eastAsia="zh-CN"/>
              </w:rPr>
              <w:t>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简介牌</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块</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1"/>
                <w:szCs w:val="21"/>
              </w:rPr>
            </w:pPr>
            <w:r>
              <w:rPr>
                <w:rFonts w:hint="eastAsia" w:cs="宋体" w:asciiTheme="minorEastAsia" w:hAnsiTheme="minorEastAsia"/>
                <w:color w:val="000000"/>
                <w:sz w:val="21"/>
                <w:szCs w:val="21"/>
              </w:rPr>
              <w:t>0.9*1.3,铝板厚度1.5mm，贴反光膜，立柱2寸圆管，2根及砼基础</w:t>
            </w: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s="Times New Roman" w:asciiTheme="minorEastAsia" w:hAnsiTheme="minorEastAsia"/>
                <w:color w:val="000000"/>
                <w:sz w:val="24"/>
                <w:lang w:val="en-US" w:eastAsia="zh-CN"/>
              </w:rPr>
            </w:pPr>
            <w:r>
              <w:rPr>
                <w:rFonts w:hint="eastAsia" w:cs="Times New Roman" w:asciiTheme="minorEastAsia" w:hAnsiTheme="minorEastAsia"/>
                <w:color w:val="000000"/>
                <w:sz w:val="24"/>
                <w:lang w:val="en-US" w:eastAsia="zh-CN"/>
              </w:rPr>
              <w:t>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计量设施标识牌0.6*0.9（铝板）</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块</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s="Times New Roman" w:asciiTheme="minorEastAsia" w:hAnsiTheme="minorEastAsia"/>
                <w:color w:val="000000"/>
                <w:sz w:val="24"/>
                <w:lang w:val="en-US" w:eastAsia="zh-CN"/>
              </w:rPr>
            </w:pPr>
            <w:r>
              <w:rPr>
                <w:rFonts w:hint="eastAsia" w:cs="Times New Roman" w:asciiTheme="minorEastAsia" w:hAnsiTheme="minorEastAsia"/>
                <w:color w:val="000000"/>
                <w:sz w:val="24"/>
                <w:lang w:val="en-US" w:eastAsia="zh-CN"/>
              </w:rPr>
              <w:t>6</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进水口闸门建设（40*50cm）</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个</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s="Times New Roman" w:asciiTheme="minorEastAsia" w:hAnsiTheme="minorEastAsia"/>
                <w:color w:val="000000"/>
                <w:sz w:val="24"/>
                <w:lang w:val="en-US" w:eastAsia="zh-CN"/>
              </w:rPr>
            </w:pPr>
            <w:r>
              <w:rPr>
                <w:rFonts w:hint="eastAsia" w:cs="Times New Roman" w:asciiTheme="minorEastAsia" w:hAnsiTheme="minorEastAsia"/>
                <w:color w:val="000000"/>
                <w:sz w:val="24"/>
                <w:lang w:val="en-US" w:eastAsia="zh-CN"/>
              </w:rPr>
              <w:t>7</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水位尺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把</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cs="Times New Roman" w:asciiTheme="minorEastAsia" w:hAnsiTheme="minorEastAsia"/>
                <w:color w:val="000000"/>
                <w:sz w:val="21"/>
                <w:szCs w:val="21"/>
              </w:rPr>
            </w:pPr>
            <w:r>
              <w:rPr>
                <w:rFonts w:hint="eastAsia" w:ascii="宋体" w:hAnsi="宋体" w:eastAsia="宋体" w:cs="宋体"/>
                <w:i w:val="0"/>
                <w:iCs w:val="0"/>
                <w:color w:val="000000"/>
                <w:kern w:val="0"/>
                <w:sz w:val="18"/>
                <w:szCs w:val="18"/>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s="宋体" w:asciiTheme="minorEastAsia" w:hAnsiTheme="minorEastAsia"/>
                <w:color w:val="000000"/>
                <w:sz w:val="24"/>
                <w:lang w:eastAsia="zh-CN"/>
              </w:rPr>
            </w:pPr>
            <w:r>
              <w:rPr>
                <w:rFonts w:hint="eastAsia" w:cs="宋体" w:asciiTheme="minorEastAsia" w:hAnsiTheme="minorEastAsia"/>
                <w:color w:val="000000"/>
                <w:kern w:val="0"/>
                <w:sz w:val="24"/>
                <w:lang w:val="en-US" w:eastAsia="zh-CN" w:bidi="ar"/>
              </w:rPr>
              <w:t>七</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cs="宋体" w:asciiTheme="minorEastAsia" w:hAnsiTheme="minorEastAsia"/>
                <w:b/>
                <w:bCs/>
                <w:color w:val="000000"/>
                <w:kern w:val="0"/>
                <w:sz w:val="24"/>
                <w:lang w:val="en-US" w:eastAsia="zh-CN" w:bidi="ar"/>
              </w:rPr>
              <w:t>亭旁镇铁路站场堰坝</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inorEastAsia" w:hAnsiTheme="minorEastAsia"/>
                <w:color w:val="000000"/>
                <w:sz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inorEastAsia" w:hAnsiTheme="minorEastAsia"/>
                <w:color w:val="000000"/>
                <w:sz w:val="24"/>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inorEastAsia" w:hAnsiTheme="minorEastAsia"/>
                <w:color w:val="000000"/>
                <w:sz w:val="24"/>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1</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杂草清除</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2</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闸门修理及除锈上漆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项</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3</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简介牌</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块</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C00000"/>
                <w:kern w:val="0"/>
                <w:sz w:val="21"/>
                <w:szCs w:val="21"/>
                <w:lang w:bidi="ar"/>
              </w:rPr>
              <w:t>0.9*1.3,铝板厚度1.5mm，贴反光膜，立柱2寸圆管，2根及砼基础</w:t>
            </w: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4</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警示标牌</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块</w:t>
            </w:r>
          </w:p>
        </w:tc>
        <w:tc>
          <w:tcPr>
            <w:tcW w:w="8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2</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铝板厚度1.5mm，贴反光膜，立柱2寸圆管，2根</w:t>
            </w: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5</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水位尺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把</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6</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亲水平台栏杆修复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80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color w:val="000000"/>
                <w:sz w:val="24"/>
              </w:rPr>
            </w:pPr>
            <w:r>
              <w:rPr>
                <w:rFonts w:cs="Times New Roman" w:asciiTheme="minorEastAsia" w:hAnsiTheme="minorEastAsia"/>
                <w:color w:val="000000"/>
                <w:kern w:val="0"/>
                <w:sz w:val="24"/>
                <w:lang w:bidi="ar"/>
              </w:rPr>
              <w:t>7</w:t>
            </w:r>
          </w:p>
        </w:tc>
        <w:tc>
          <w:tcPr>
            <w:tcW w:w="4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室外制度牌</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 w:val="21"/>
                <w:szCs w:val="21"/>
              </w:rPr>
            </w:pPr>
            <w:r>
              <w:rPr>
                <w:rFonts w:hint="eastAsia" w:cs="宋体" w:asciiTheme="minorEastAsia" w:hAnsiTheme="minorEastAsia"/>
                <w:color w:val="000000"/>
                <w:kern w:val="0"/>
                <w:sz w:val="24"/>
                <w:lang w:bidi="ar"/>
              </w:rPr>
              <w:t>铝板厚度1.5mm，贴反光膜，立柱2寸圆管，2根</w:t>
            </w:r>
          </w:p>
        </w:tc>
      </w:tr>
    </w:tbl>
    <w:p>
      <w:pPr>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三、技术</w:t>
      </w:r>
      <w:r>
        <w:rPr>
          <w:rFonts w:asciiTheme="minorEastAsia" w:hAnsiTheme="minorEastAsia"/>
          <w:b/>
          <w:sz w:val="24"/>
        </w:rPr>
        <w:t>参数</w:t>
      </w:r>
    </w:p>
    <w:p>
      <w:pPr>
        <w:keepNext w:val="0"/>
        <w:keepLines w:val="0"/>
        <w:pageBreakBefore w:val="0"/>
        <w:kinsoku/>
        <w:wordWrap/>
        <w:overflowPunct/>
        <w:topLinePunct w:val="0"/>
        <w:autoSpaceDE/>
        <w:autoSpaceDN/>
        <w:bidi w:val="0"/>
        <w:adjustRightInd/>
        <w:snapToGrid/>
        <w:spacing w:line="360" w:lineRule="auto"/>
        <w:textAlignment w:val="auto"/>
        <w:rPr>
          <w:rFonts w:cs="宋体" w:asciiTheme="minorEastAsia" w:hAnsiTheme="minorEastAsia"/>
          <w:color w:val="000000"/>
          <w:kern w:val="0"/>
          <w:sz w:val="24"/>
        </w:rPr>
      </w:pPr>
      <w:r>
        <w:rPr>
          <w:rFonts w:hint="eastAsia" w:asciiTheme="minorEastAsia" w:hAnsiTheme="minorEastAsia"/>
          <w:b/>
          <w:sz w:val="24"/>
        </w:rPr>
        <w:t>1、</w:t>
      </w:r>
      <w:r>
        <w:rPr>
          <w:rFonts w:hint="eastAsia" w:cs="宋体" w:asciiTheme="minorEastAsia" w:hAnsiTheme="minorEastAsia"/>
          <w:b/>
          <w:color w:val="000000"/>
          <w:kern w:val="0"/>
          <w:sz w:val="24"/>
        </w:rPr>
        <w:t>户外宣传栏</w:t>
      </w:r>
    </w:p>
    <w:p>
      <w:pPr>
        <w:pStyle w:val="3"/>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asciiTheme="minorEastAsia" w:hAnsiTheme="minorEastAsia"/>
        </w:rPr>
      </w:pPr>
      <w:r>
        <w:rPr>
          <w:rFonts w:hint="eastAsia" w:cs="宋体" w:asciiTheme="minorEastAsia" w:hAnsiTheme="minorEastAsia"/>
          <w:color w:val="000000"/>
          <w:kern w:val="0"/>
        </w:rPr>
        <w:t>5m*2.4m，采用激光切割，砧板折边，焊接. 折弯.抛光.打磨 .腐浊.烤漆 ，户外车贴。</w:t>
      </w:r>
    </w:p>
    <w:p>
      <w:pPr>
        <w:pStyle w:val="3"/>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cs="宋体" w:asciiTheme="minorEastAsia" w:hAnsiTheme="minorEastAsia"/>
          <w:b/>
          <w:color w:val="000000"/>
          <w:kern w:val="0"/>
        </w:rPr>
      </w:pPr>
      <w:r>
        <w:rPr>
          <w:rFonts w:hint="eastAsia" w:cs="宋体" w:asciiTheme="minorEastAsia" w:hAnsiTheme="minorEastAsia"/>
          <w:b/>
          <w:color w:val="000000"/>
          <w:kern w:val="0"/>
        </w:rPr>
        <w:t xml:space="preserve">计量设施标识牌   </w:t>
      </w:r>
    </w:p>
    <w:p>
      <w:pPr>
        <w:pStyle w:val="3"/>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cs="宋体" w:asciiTheme="minorEastAsia" w:hAnsiTheme="minorEastAsia"/>
          <w:b/>
          <w:color w:val="000000"/>
          <w:kern w:val="0"/>
        </w:rPr>
      </w:pPr>
      <w:r>
        <w:rPr>
          <w:rFonts w:hint="eastAsia" w:cs="宋体" w:asciiTheme="minorEastAsia" w:hAnsiTheme="minorEastAsia"/>
          <w:color w:val="000000"/>
          <w:kern w:val="0"/>
        </w:rPr>
        <w:t>0.6*0.9,铝板厚度1.5mm，贴反光膜，立柱2寸圆管，2根及砼基础</w:t>
      </w:r>
    </w:p>
    <w:p>
      <w:pPr>
        <w:pStyle w:val="3"/>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cs="宋体" w:asciiTheme="minorEastAsia" w:hAnsiTheme="minorEastAsia"/>
          <w:b/>
          <w:color w:val="000000"/>
          <w:kern w:val="0"/>
        </w:rPr>
      </w:pPr>
      <w:r>
        <w:rPr>
          <w:rFonts w:hint="eastAsia" w:cs="宋体" w:asciiTheme="minorEastAsia" w:hAnsiTheme="minorEastAsia"/>
          <w:b/>
          <w:color w:val="000000"/>
          <w:kern w:val="0"/>
        </w:rPr>
        <w:t>室内制度牌</w:t>
      </w:r>
    </w:p>
    <w:p>
      <w:pPr>
        <w:pStyle w:val="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rPr>
      </w:pPr>
      <w:r>
        <w:rPr>
          <w:rFonts w:hint="eastAsia" w:cs="宋体" w:asciiTheme="minorEastAsia" w:hAnsiTheme="minorEastAsia"/>
          <w:color w:val="000000"/>
          <w:kern w:val="0"/>
        </w:rPr>
        <w:t>50*70cm雪弗板材质，厚1cm。</w:t>
      </w:r>
    </w:p>
    <w:p>
      <w:pPr>
        <w:pStyle w:val="3"/>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cs="宋体" w:asciiTheme="minorEastAsia" w:hAnsiTheme="minorEastAsia"/>
          <w:b/>
          <w:color w:val="000000"/>
          <w:kern w:val="0"/>
        </w:rPr>
      </w:pPr>
      <w:r>
        <w:rPr>
          <w:rFonts w:hint="eastAsia" w:cs="宋体" w:asciiTheme="minorEastAsia" w:hAnsiTheme="minorEastAsia"/>
          <w:b/>
          <w:color w:val="000000"/>
          <w:kern w:val="0"/>
        </w:rPr>
        <w:t>警示牌、室外制度牌、简介牌</w:t>
      </w:r>
    </w:p>
    <w:p>
      <w:pPr>
        <w:pStyle w:val="3"/>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rPr>
      </w:pPr>
      <w:r>
        <w:rPr>
          <w:rFonts w:hint="eastAsia" w:cs="宋体" w:asciiTheme="minorEastAsia" w:hAnsiTheme="minorEastAsia"/>
          <w:color w:val="000000"/>
          <w:kern w:val="0"/>
        </w:rPr>
        <w:t>铝板厚度1.5mm，贴反光膜，立柱2寸圆管。</w:t>
      </w:r>
    </w:p>
    <w:p>
      <w:pPr>
        <w:pStyle w:val="3"/>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cs="宋体" w:asciiTheme="minorEastAsia" w:hAnsiTheme="minorEastAsia"/>
          <w:b/>
          <w:color w:val="000000"/>
          <w:kern w:val="0"/>
        </w:rPr>
      </w:pPr>
      <w:r>
        <w:rPr>
          <w:rFonts w:hint="eastAsia" w:cs="宋体" w:asciiTheme="minorEastAsia" w:hAnsiTheme="minorEastAsia"/>
          <w:b/>
          <w:color w:val="000000"/>
          <w:kern w:val="0"/>
        </w:rPr>
        <w:t>明渠超声波流量计</w:t>
      </w:r>
    </w:p>
    <w:p>
      <w:pPr>
        <w:pStyle w:val="30"/>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宋体" w:hAnsi="宋体" w:cs="宋体"/>
          <w:color w:val="000000"/>
          <w:sz w:val="24"/>
          <w:szCs w:val="24"/>
        </w:rPr>
      </w:pPr>
      <w:r>
        <w:rPr>
          <w:rFonts w:hint="eastAsia" w:ascii="宋体" w:hAnsi="宋体" w:cs="宋体"/>
          <w:color w:val="000000"/>
          <w:sz w:val="24"/>
          <w:szCs w:val="24"/>
        </w:rPr>
        <w:t>1) 测量范围：0.1×10-3～120000m3/s</w:t>
      </w:r>
    </w:p>
    <w:p>
      <w:pPr>
        <w:pStyle w:val="30"/>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宋体" w:hAnsi="宋体" w:cs="宋体"/>
          <w:color w:val="000000"/>
          <w:sz w:val="24"/>
          <w:szCs w:val="24"/>
        </w:rPr>
      </w:pPr>
      <w:r>
        <w:rPr>
          <w:rFonts w:hint="eastAsia" w:ascii="宋体" w:hAnsi="宋体" w:cs="宋体"/>
          <w:color w:val="000000"/>
          <w:sz w:val="24"/>
          <w:szCs w:val="24"/>
        </w:rPr>
        <w:t>2) 累计流量：40000000m3</w:t>
      </w:r>
    </w:p>
    <w:p>
      <w:pPr>
        <w:pStyle w:val="30"/>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宋体" w:hAnsi="宋体" w:cs="宋体"/>
          <w:color w:val="000000"/>
          <w:sz w:val="24"/>
          <w:szCs w:val="24"/>
        </w:rPr>
      </w:pPr>
      <w:r>
        <w:rPr>
          <w:rFonts w:hint="eastAsia" w:ascii="宋体" w:hAnsi="宋体" w:cs="宋体"/>
          <w:color w:val="000000"/>
          <w:sz w:val="24"/>
          <w:szCs w:val="24"/>
        </w:rPr>
        <w:t>3) 盲 区：0.35m</w:t>
      </w:r>
    </w:p>
    <w:p>
      <w:pPr>
        <w:pStyle w:val="30"/>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宋体" w:hAnsi="宋体" w:cs="宋体"/>
          <w:color w:val="000000"/>
          <w:sz w:val="24"/>
          <w:szCs w:val="24"/>
        </w:rPr>
      </w:pPr>
      <w:r>
        <w:rPr>
          <w:rFonts w:hint="eastAsia" w:ascii="宋体" w:hAnsi="宋体" w:cs="宋体"/>
          <w:color w:val="000000"/>
          <w:sz w:val="24"/>
          <w:szCs w:val="24"/>
        </w:rPr>
        <w:t>4) 测距分辨率：1mm</w:t>
      </w:r>
    </w:p>
    <w:p>
      <w:pPr>
        <w:pStyle w:val="30"/>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宋体" w:hAnsi="宋体" w:cs="宋体"/>
          <w:color w:val="000000"/>
          <w:sz w:val="24"/>
          <w:szCs w:val="24"/>
        </w:rPr>
      </w:pPr>
      <w:r>
        <w:rPr>
          <w:rFonts w:hint="eastAsia" w:ascii="宋体" w:hAnsi="宋体" w:cs="宋体"/>
          <w:color w:val="000000"/>
          <w:sz w:val="24"/>
          <w:szCs w:val="24"/>
        </w:rPr>
        <w:t>5) 流量精度：±1.0%FS（标准条件）</w:t>
      </w:r>
    </w:p>
    <w:p>
      <w:pPr>
        <w:pStyle w:val="30"/>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宋体" w:hAnsi="宋体" w:cs="宋体"/>
          <w:color w:val="000000"/>
          <w:sz w:val="24"/>
          <w:szCs w:val="24"/>
        </w:rPr>
      </w:pPr>
      <w:r>
        <w:rPr>
          <w:rFonts w:hint="eastAsia" w:ascii="宋体" w:hAnsi="宋体" w:cs="宋体"/>
          <w:color w:val="000000"/>
          <w:sz w:val="24"/>
          <w:szCs w:val="24"/>
        </w:rPr>
        <w:t>6) 仪表显示：自带 LCD 显示瞬时流量和累计流量，多种流量单位可自由选择</w:t>
      </w:r>
    </w:p>
    <w:p>
      <w:pPr>
        <w:pStyle w:val="30"/>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宋体" w:hAnsi="宋体" w:cs="宋体"/>
          <w:color w:val="000000"/>
          <w:sz w:val="24"/>
          <w:szCs w:val="24"/>
        </w:rPr>
      </w:pPr>
      <w:r>
        <w:rPr>
          <w:rFonts w:hint="eastAsia" w:ascii="宋体" w:hAnsi="宋体" w:cs="宋体"/>
          <w:color w:val="000000"/>
          <w:sz w:val="24"/>
          <w:szCs w:val="24"/>
        </w:rPr>
        <w:t>7) 模拟输出：4～20mA</w:t>
      </w:r>
    </w:p>
    <w:p>
      <w:pPr>
        <w:pStyle w:val="30"/>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宋体" w:hAnsi="宋体" w:cs="宋体"/>
          <w:color w:val="000000"/>
          <w:sz w:val="24"/>
          <w:szCs w:val="24"/>
        </w:rPr>
      </w:pPr>
      <w:r>
        <w:rPr>
          <w:rFonts w:hint="eastAsia" w:ascii="宋体" w:hAnsi="宋体" w:cs="宋体"/>
          <w:color w:val="000000"/>
          <w:sz w:val="24"/>
          <w:szCs w:val="24"/>
        </w:rPr>
        <w:t>8) 数字输出：RS485、Modbus 协议或定制协议</w:t>
      </w:r>
    </w:p>
    <w:p>
      <w:pPr>
        <w:pStyle w:val="30"/>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宋体" w:hAnsi="宋体" w:cs="宋体"/>
          <w:color w:val="000000"/>
          <w:sz w:val="24"/>
          <w:szCs w:val="24"/>
        </w:rPr>
      </w:pPr>
      <w:r>
        <w:rPr>
          <w:rFonts w:hint="eastAsia" w:ascii="宋体" w:hAnsi="宋体" w:cs="宋体"/>
          <w:color w:val="000000"/>
          <w:sz w:val="24"/>
          <w:szCs w:val="24"/>
        </w:rPr>
        <w:t>9) 环境温度：－20℃ ～ ＋60℃</w:t>
      </w:r>
    </w:p>
    <w:p>
      <w:pPr>
        <w:pStyle w:val="30"/>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宋体" w:hAnsi="宋体" w:cs="宋体"/>
          <w:color w:val="000000"/>
          <w:sz w:val="24"/>
          <w:szCs w:val="24"/>
        </w:rPr>
      </w:pPr>
      <w:r>
        <w:rPr>
          <w:rFonts w:hint="eastAsia" w:ascii="宋体" w:hAnsi="宋体" w:cs="宋体"/>
          <w:color w:val="000000"/>
          <w:sz w:val="24"/>
          <w:szCs w:val="24"/>
        </w:rPr>
        <w:t xml:space="preserve">10) 防护等级：IP65 </w:t>
      </w:r>
    </w:p>
    <w:p>
      <w:pPr>
        <w:pStyle w:val="30"/>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宋体" w:hAnsi="宋体" w:cs="宋体"/>
          <w:color w:val="000000"/>
          <w:sz w:val="24"/>
          <w:szCs w:val="24"/>
        </w:rPr>
      </w:pPr>
      <w:r>
        <w:rPr>
          <w:rFonts w:hint="eastAsia" w:ascii="宋体" w:hAnsi="宋体" w:cs="宋体"/>
          <w:color w:val="000000"/>
          <w:sz w:val="24"/>
          <w:szCs w:val="24"/>
        </w:rPr>
        <w:t>11) 耐温：120℃以内</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12) 安装方式：分体安装</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13) 探头信号线长：10米1根</w:t>
      </w:r>
    </w:p>
    <w:p>
      <w:pPr>
        <w:pStyle w:val="3"/>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kern w:val="0"/>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 w:val="24"/>
        </w:rPr>
      </w:pPr>
      <w:r>
        <w:rPr>
          <w:rFonts w:hint="eastAsia" w:ascii="宋体" w:hAnsi="宋体" w:cs="宋体"/>
          <w:b/>
          <w:sz w:val="24"/>
        </w:rPr>
        <w:t xml:space="preserve">四、商务要求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auto"/>
          <w:sz w:val="24"/>
          <w:lang w:val="en-US" w:eastAsia="zh-CN"/>
        </w:rPr>
      </w:pPr>
      <w:r>
        <w:rPr>
          <w:rFonts w:hint="eastAsia" w:ascii="宋体" w:hAnsi="宋体" w:cs="宋体"/>
          <w:b/>
          <w:sz w:val="24"/>
        </w:rPr>
        <w:t>1、付款方式：</w:t>
      </w:r>
      <w:r>
        <w:rPr>
          <w:rFonts w:hint="eastAsia" w:ascii="宋体" w:hAnsi="宋体" w:cs="宋体"/>
          <w:bCs/>
          <w:color w:val="auto"/>
          <w:sz w:val="24"/>
        </w:rPr>
        <w:t>合同签订后</w:t>
      </w:r>
      <w:r>
        <w:rPr>
          <w:rFonts w:hint="eastAsia" w:ascii="宋体" w:hAnsi="宋体" w:cs="宋体"/>
          <w:bCs/>
          <w:color w:val="auto"/>
          <w:sz w:val="24"/>
          <w:lang w:eastAsia="zh-CN"/>
        </w:rPr>
        <w:t>，</w:t>
      </w:r>
      <w:r>
        <w:rPr>
          <w:rFonts w:hint="eastAsia" w:ascii="宋体" w:hAnsi="宋体" w:cs="宋体"/>
          <w:bCs/>
          <w:color w:val="auto"/>
          <w:sz w:val="24"/>
          <w:lang w:val="en-US" w:eastAsia="zh-CN"/>
        </w:rPr>
        <w:t>采购设备到场后，</w:t>
      </w:r>
      <w:r>
        <w:rPr>
          <w:rFonts w:hint="eastAsia" w:ascii="宋体" w:hAnsi="宋体" w:cs="宋体"/>
          <w:bCs/>
          <w:color w:val="auto"/>
          <w:sz w:val="24"/>
        </w:rPr>
        <w:t>预付合同价的</w:t>
      </w:r>
      <w:r>
        <w:rPr>
          <w:rFonts w:hint="eastAsia" w:ascii="宋体" w:hAnsi="宋体" w:cs="宋体"/>
          <w:bCs/>
          <w:color w:val="auto"/>
          <w:sz w:val="24"/>
          <w:lang w:val="en-US" w:eastAsia="zh-CN"/>
        </w:rPr>
        <w:t>4</w:t>
      </w:r>
      <w:r>
        <w:rPr>
          <w:rFonts w:ascii="宋体" w:hAnsi="宋体" w:cs="宋体"/>
          <w:bCs/>
          <w:color w:val="auto"/>
          <w:sz w:val="24"/>
        </w:rPr>
        <w:t>0</w:t>
      </w:r>
      <w:r>
        <w:rPr>
          <w:rFonts w:hint="eastAsia" w:ascii="宋体" w:hAnsi="宋体" w:cs="宋体"/>
          <w:bCs/>
          <w:color w:val="auto"/>
          <w:sz w:val="24"/>
        </w:rPr>
        <w:t>%，安装完成所有服务内容后</w:t>
      </w:r>
      <w:r>
        <w:rPr>
          <w:rFonts w:hint="eastAsia" w:ascii="宋体" w:hAnsi="宋体" w:cs="宋体"/>
          <w:bCs/>
          <w:color w:val="auto"/>
          <w:sz w:val="24"/>
          <w:lang w:eastAsia="zh-CN"/>
        </w:rPr>
        <w:t>，</w:t>
      </w:r>
      <w:r>
        <w:rPr>
          <w:rFonts w:hint="eastAsia" w:ascii="宋体" w:hAnsi="宋体" w:cs="宋体"/>
          <w:bCs/>
          <w:color w:val="auto"/>
          <w:sz w:val="24"/>
          <w:lang w:val="en-US" w:eastAsia="zh-CN"/>
        </w:rPr>
        <w:t>待结算审定后</w:t>
      </w:r>
      <w:r>
        <w:rPr>
          <w:rFonts w:hint="eastAsia" w:ascii="宋体" w:hAnsi="宋体" w:cs="宋体"/>
          <w:bCs/>
          <w:color w:val="auto"/>
          <w:sz w:val="24"/>
        </w:rPr>
        <w:t>15个工作日内，支付至合同总额的9</w:t>
      </w:r>
      <w:r>
        <w:rPr>
          <w:rFonts w:hint="eastAsia" w:ascii="宋体" w:hAnsi="宋体" w:cs="宋体"/>
          <w:bCs/>
          <w:color w:val="auto"/>
          <w:sz w:val="24"/>
          <w:lang w:val="en-US" w:eastAsia="zh-CN"/>
        </w:rPr>
        <w:t>8.5</w:t>
      </w:r>
      <w:r>
        <w:rPr>
          <w:rFonts w:hint="eastAsia" w:ascii="宋体" w:hAnsi="宋体" w:cs="宋体"/>
          <w:bCs/>
          <w:color w:val="auto"/>
          <w:sz w:val="24"/>
        </w:rPr>
        <w:t>%</w:t>
      </w:r>
      <w:r>
        <w:rPr>
          <w:rStyle w:val="29"/>
          <w:rFonts w:hint="eastAsia"/>
          <w:color w:val="auto"/>
          <w:lang w:eastAsia="zh-CN"/>
        </w:rPr>
        <w:t>，</w:t>
      </w:r>
      <w:r>
        <w:rPr>
          <w:rFonts w:hint="eastAsia" w:ascii="宋体" w:hAnsi="宋体" w:eastAsia="宋体" w:cs="宋体"/>
          <w:bCs/>
          <w:color w:val="auto"/>
          <w:sz w:val="24"/>
          <w:lang w:val="en-US" w:eastAsia="zh-CN"/>
        </w:rPr>
        <w:t>（其中1.5%的结算价为质量保修金，待质保期满后一个月内结清）（不计息）。</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sz w:val="24"/>
        </w:rPr>
      </w:pPr>
      <w:r>
        <w:rPr>
          <w:rFonts w:hint="eastAsia" w:ascii="宋体" w:hAnsi="宋体" w:cs="宋体"/>
          <w:b/>
          <w:sz w:val="24"/>
        </w:rPr>
        <w:t>2、工期要求：</w:t>
      </w:r>
      <w:r>
        <w:rPr>
          <w:rFonts w:hint="eastAsia" w:ascii="宋体" w:hAnsi="宋体" w:cs="宋体"/>
          <w:sz w:val="24"/>
        </w:rPr>
        <w:t>合同签订之日起3</w:t>
      </w:r>
      <w:r>
        <w:rPr>
          <w:rFonts w:ascii="宋体" w:hAnsi="宋体" w:cs="宋体"/>
          <w:sz w:val="24"/>
        </w:rPr>
        <w:t>0</w:t>
      </w:r>
      <w:r>
        <w:rPr>
          <w:rFonts w:hint="eastAsia" w:ascii="宋体" w:hAnsi="宋体" w:cs="宋体"/>
          <w:sz w:val="24"/>
        </w:rPr>
        <w:t>日历天内完成安装及验收工作。</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sz w:val="24"/>
        </w:rPr>
      </w:pPr>
      <w:r>
        <w:rPr>
          <w:rFonts w:hint="eastAsia" w:ascii="宋体" w:hAnsi="宋体" w:cs="宋体"/>
          <w:b/>
          <w:bCs/>
          <w:sz w:val="24"/>
        </w:rPr>
        <w:t>3、售</w:t>
      </w:r>
      <w:r>
        <w:rPr>
          <w:rFonts w:hint="eastAsia" w:ascii="宋体" w:hAnsi="宋体"/>
          <w:b/>
          <w:bCs/>
          <w:sz w:val="24"/>
        </w:rPr>
        <w:t>后服务要求：</w:t>
      </w:r>
      <w:r>
        <w:rPr>
          <w:rFonts w:hint="eastAsia" w:ascii="宋体" w:hAnsi="宋体" w:cs="宋体"/>
          <w:sz w:val="24"/>
        </w:rPr>
        <w:t>无论在质保期内还是质保期满后，中标单位负责对其实施的项目提供现场服务，投标单位需承诺最短服务响应时间。货物在1年内损坏的（非人为造成）由中标单位全权负责，如造成招标人相应的经济损失由中标单位承担。</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sz w:val="24"/>
        </w:rPr>
      </w:pPr>
      <w:r>
        <w:rPr>
          <w:rFonts w:hint="eastAsia" w:ascii="宋体" w:hAnsi="宋体" w:cs="宋体"/>
          <w:b/>
          <w:sz w:val="24"/>
        </w:rPr>
        <w:t>4、质保期：</w:t>
      </w:r>
      <w:r>
        <w:rPr>
          <w:rFonts w:hint="eastAsia" w:ascii="宋体" w:hAnsi="宋体" w:cs="宋体"/>
          <w:bCs/>
          <w:color w:val="auto"/>
          <w:sz w:val="24"/>
        </w:rPr>
        <w:t>自验收合格之日起1年</w:t>
      </w:r>
      <w:r>
        <w:rPr>
          <w:rFonts w:hint="eastAsia" w:ascii="宋体" w:hAnsi="宋体" w:cs="宋体"/>
          <w:bCs/>
          <w:sz w:val="24"/>
        </w:rPr>
        <w:t>，</w:t>
      </w:r>
      <w:r>
        <w:rPr>
          <w:rFonts w:hint="eastAsia" w:ascii="宋体" w:hAnsi="宋体" w:cs="宋体"/>
          <w:sz w:val="24"/>
        </w:rPr>
        <w:t>投标人承诺超过本要求的，以优惠者为准。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sz w:val="24"/>
        </w:rPr>
      </w:pPr>
      <w:r>
        <w:rPr>
          <w:rFonts w:hint="eastAsia" w:ascii="宋体" w:hAnsi="宋体" w:cs="宋体"/>
          <w:b/>
          <w:sz w:val="24"/>
        </w:rPr>
        <w:t>5、项目实施地点：</w:t>
      </w:r>
      <w:r>
        <w:rPr>
          <w:rFonts w:hint="eastAsia" w:ascii="宋体" w:hAnsi="宋体" w:cs="宋体"/>
          <w:bCs/>
          <w:sz w:val="24"/>
        </w:rPr>
        <w:t>采购单位指定地点。</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lang w:val="zh-CN"/>
        </w:rPr>
      </w:pPr>
      <w:r>
        <w:rPr>
          <w:rFonts w:hint="eastAsia" w:ascii="宋体" w:hAnsi="宋体" w:cs="宋体"/>
          <w:b/>
          <w:color w:val="auto"/>
          <w:sz w:val="24"/>
        </w:rPr>
        <w:t>6、履约保证金：</w:t>
      </w:r>
      <w:r>
        <w:rPr>
          <w:rFonts w:hint="eastAsia" w:ascii="宋体" w:hAnsi="宋体" w:cs="宋体"/>
          <w:color w:val="auto"/>
          <w:sz w:val="24"/>
          <w:lang w:val="zh-CN"/>
        </w:rPr>
        <w:t>履约担保金额为合同金额的2%，采用履约保函形式提交。</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sz w:val="24"/>
        </w:rPr>
      </w:pPr>
      <w:r>
        <w:rPr>
          <w:rFonts w:hint="eastAsia" w:ascii="宋体" w:hAnsi="宋体" w:cs="宋体"/>
          <w:b/>
          <w:sz w:val="24"/>
        </w:rPr>
        <w:t>7、验收要求：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val="zh-CN"/>
        </w:rPr>
      </w:pPr>
      <w:r>
        <w:rPr>
          <w:rFonts w:hint="eastAsia" w:ascii="宋体" w:hAnsi="宋体" w:cs="宋体"/>
          <w:sz w:val="24"/>
          <w:lang w:val="zh-CN"/>
        </w:rPr>
        <w:t>中标人已按合同规定提供了符合招标文件规定的要求的产品，并经采购人组织相关单位检验合格，所有的技术资料和清单已向采购人提交并被接受，验收视为合格， 若因中标人质量问题等导致验收不合格，中标人应及时予以处理，直至验收合格，期间发生的一切费用由中标人承担，采购人保留向中标人索赔的权利。</w:t>
      </w:r>
    </w:p>
    <w:p>
      <w:pPr>
        <w:pStyle w:val="3"/>
      </w:pPr>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spacing w:line="360" w:lineRule="auto"/>
        <w:jc w:val="center"/>
        <w:rPr>
          <w:rFonts w:asciiTheme="minorEastAsia" w:hAnsiTheme="minorEastAsia" w:eastAsiaTheme="minorEastAsia"/>
          <w:b/>
          <w:sz w:val="36"/>
          <w:szCs w:val="36"/>
        </w:rPr>
      </w:pPr>
      <w:bookmarkStart w:id="0" w:name="_Toc516238857"/>
      <w:r>
        <w:rPr>
          <w:rFonts w:hint="eastAsia" w:ascii="宋体" w:hAnsi="宋体"/>
          <w:b/>
          <w:color w:val="000000"/>
          <w:sz w:val="36"/>
          <w:szCs w:val="36"/>
        </w:rPr>
        <w:t xml:space="preserve">第四部分 </w:t>
      </w:r>
      <w:bookmarkEnd w:id="0"/>
      <w:r>
        <w:rPr>
          <w:rFonts w:hint="eastAsia" w:asciiTheme="minorEastAsia" w:hAnsiTheme="minorEastAsia" w:eastAsiaTheme="minorEastAsia"/>
          <w:b/>
          <w:sz w:val="36"/>
          <w:szCs w:val="36"/>
        </w:rPr>
        <w:t>拟签订的合同文件</w:t>
      </w:r>
    </w:p>
    <w:p>
      <w:pPr>
        <w:snapToGrid w:val="0"/>
        <w:spacing w:beforeLines="50" w:afterLines="50"/>
        <w:jc w:val="center"/>
        <w:rPr>
          <w:rFonts w:ascii="宋体" w:hAnsi="宋体"/>
          <w:sz w:val="24"/>
        </w:rPr>
      </w:pPr>
      <w:r>
        <w:rPr>
          <w:rFonts w:hint="eastAsia" w:ascii="宋体" w:hAnsi="宋体"/>
          <w:b/>
          <w:sz w:val="36"/>
          <w:szCs w:val="36"/>
        </w:rPr>
        <w:t>服务类</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2"/>
        <w:snapToGrid w:val="0"/>
        <w:spacing w:line="360" w:lineRule="auto"/>
        <w:rPr>
          <w:rFonts w:hAnsi="宋体"/>
          <w:sz w:val="24"/>
        </w:rPr>
      </w:pPr>
      <w:r>
        <w:rPr>
          <w:rFonts w:hAnsi="宋体"/>
          <w:sz w:val="24"/>
        </w:rPr>
        <w:t>项目名称：</w:t>
      </w:r>
      <w:r>
        <w:rPr>
          <w:rFonts w:hint="eastAsia" w:hAnsi="宋体"/>
          <w:sz w:val="24"/>
          <w:lang w:eastAsia="zh-CN"/>
        </w:rPr>
        <w:t>三门县2022年度农业水价改革民生实事项目</w:t>
      </w:r>
      <w:r>
        <w:rPr>
          <w:rFonts w:hAnsi="宋体"/>
          <w:sz w:val="24"/>
        </w:rPr>
        <w:t xml:space="preserve">                                项目编号：</w:t>
      </w:r>
      <w:r>
        <w:rPr>
          <w:rFonts w:hint="eastAsia" w:hAnsi="宋体"/>
          <w:sz w:val="24"/>
        </w:rPr>
        <w:t>守诚招备【2022】013号</w:t>
      </w:r>
    </w:p>
    <w:p>
      <w:pPr>
        <w:pStyle w:val="12"/>
        <w:snapToGrid w:val="0"/>
        <w:spacing w:line="360" w:lineRule="auto"/>
        <w:rPr>
          <w:rFonts w:hAnsi="宋体"/>
          <w:sz w:val="24"/>
        </w:rPr>
      </w:pPr>
      <w:r>
        <w:rPr>
          <w:rFonts w:hAnsi="宋体"/>
          <w:sz w:val="24"/>
        </w:rPr>
        <w:t>甲方：</w:t>
      </w:r>
      <w:r>
        <w:rPr>
          <w:rFonts w:hint="eastAsia" w:hAnsi="宋体"/>
          <w:sz w:val="24"/>
        </w:rPr>
        <w:t>三门县水利局</w:t>
      </w:r>
      <w:r>
        <w:rPr>
          <w:rFonts w:hAnsi="宋体"/>
          <w:sz w:val="24"/>
        </w:rPr>
        <w:t>（</w:t>
      </w:r>
      <w:r>
        <w:rPr>
          <w:rFonts w:hint="eastAsia" w:hAnsi="宋体"/>
          <w:sz w:val="24"/>
        </w:rPr>
        <w:t>采购单位</w:t>
      </w:r>
      <w:r>
        <w:rPr>
          <w:rFonts w:hAnsi="宋体"/>
          <w:sz w:val="24"/>
        </w:rPr>
        <w:t>）</w:t>
      </w:r>
      <w:r>
        <w:rPr>
          <w:rFonts w:hint="eastAsia" w:hAnsi="宋体"/>
          <w:sz w:val="24"/>
        </w:rPr>
        <w:t xml:space="preserve">        所在地：</w:t>
      </w:r>
      <w:r>
        <w:rPr>
          <w:rFonts w:cs="宋体"/>
          <w:color w:val="000000"/>
        </w:rPr>
        <w:t>三门县湫水大道1号</w:t>
      </w:r>
    </w:p>
    <w:p>
      <w:pPr>
        <w:pStyle w:val="12"/>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2"/>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2"/>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2"/>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20"/>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2"/>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3"/>
        <w:ind w:firstLine="480" w:firstLineChars="200"/>
      </w:pPr>
      <w:r>
        <w:rPr>
          <w:rFonts w:hint="eastAsia" w:asciiTheme="minorEastAsia" w:hAnsiTheme="minorEastAsia" w:eastAsiaTheme="minorEastAsia"/>
        </w:rPr>
        <w:t>（二）若侵犯,由乙方赔偿甲方因此遭受的损失（包括但不限于应对及追偿过程中所支付的律师费、差旅费、诉讼费、保全费、鉴定费、评估费等）。</w:t>
      </w:r>
    </w:p>
    <w:p>
      <w:pPr>
        <w:pStyle w:val="12"/>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hint="eastAsia" w:ascii="宋体" w:hAnsi="宋体" w:cstheme="minorBidi"/>
          <w:sz w:val="24"/>
          <w:u w:val="single"/>
        </w:rPr>
        <w:t xml:space="preserve">2.5 </w:t>
      </w:r>
      <w:r>
        <w:rPr>
          <w:rFonts w:hint="eastAsia" w:ascii="宋体" w:hAnsi="宋体" w:cstheme="minorBidi"/>
          <w:sz w:val="24"/>
        </w:rPr>
        <w:t>% 。</w:t>
      </w:r>
      <w:r>
        <w:rPr>
          <w:rFonts w:hint="eastAsia" w:ascii="宋体" w:hAnsi="宋体" w:cstheme="minorBidi"/>
          <w:sz w:val="24"/>
          <w:lang w:val="zh-CN"/>
        </w:rPr>
        <w:t>[履约保证金交至采购人处，并于合同到期后15天内退还供应商（无息退还）]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2"/>
        <w:snapToGrid w:val="0"/>
        <w:spacing w:line="360" w:lineRule="auto"/>
        <w:ind w:firstLine="482" w:firstLineChars="200"/>
        <w:rPr>
          <w:rFonts w:hAnsi="宋体"/>
          <w:sz w:val="24"/>
        </w:rPr>
      </w:pPr>
      <w:r>
        <w:rPr>
          <w:rFonts w:hint="eastAsia" w:hAnsi="宋体"/>
          <w:b/>
          <w:sz w:val="24"/>
        </w:rPr>
        <w:t>九</w:t>
      </w:r>
      <w:r>
        <w:rPr>
          <w:rFonts w:hAnsi="宋体"/>
          <w:b/>
          <w:sz w:val="24"/>
        </w:rPr>
        <w:t xml:space="preserve">、服务期 </w:t>
      </w:r>
    </w:p>
    <w:p>
      <w:pPr>
        <w:pStyle w:val="12"/>
        <w:snapToGrid w:val="0"/>
        <w:spacing w:line="360" w:lineRule="auto"/>
        <w:ind w:firstLine="480" w:firstLineChars="200"/>
        <w:rPr>
          <w:rFonts w:hAnsi="宋体"/>
          <w:sz w:val="24"/>
        </w:rPr>
      </w:pPr>
      <w:r>
        <w:rPr>
          <w:rFonts w:hint="eastAsia" w:hAnsi="宋体"/>
          <w:sz w:val="24"/>
        </w:rPr>
        <w:t>（一）合同签订之日起30日历天内完成安装及验收工作。</w:t>
      </w:r>
    </w:p>
    <w:p>
      <w:pPr>
        <w:pStyle w:val="12"/>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2"/>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2"/>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2"/>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2"/>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spacing w:line="312" w:lineRule="auto"/>
        <w:ind w:firstLine="480" w:firstLineChars="200"/>
        <w:rPr>
          <w:rFonts w:hAnsi="宋体"/>
          <w:bCs/>
          <w:sz w:val="24"/>
        </w:rPr>
      </w:pPr>
      <w:r>
        <w:rPr>
          <w:rFonts w:hAnsi="宋体"/>
          <w:bCs/>
          <w:sz w:val="24"/>
        </w:rPr>
        <w:t xml:space="preserve"> 付款方式：</w:t>
      </w:r>
      <w:r>
        <w:rPr>
          <w:rFonts w:hint="eastAsia" w:ascii="宋体" w:hAnsi="宋体" w:cs="宋体"/>
          <w:bCs/>
          <w:color w:val="auto"/>
          <w:sz w:val="24"/>
        </w:rPr>
        <w:t>合同签订后</w:t>
      </w:r>
      <w:r>
        <w:rPr>
          <w:rFonts w:hint="eastAsia" w:ascii="宋体" w:hAnsi="宋体" w:cs="宋体"/>
          <w:bCs/>
          <w:color w:val="auto"/>
          <w:sz w:val="24"/>
          <w:lang w:eastAsia="zh-CN"/>
        </w:rPr>
        <w:t>，</w:t>
      </w:r>
      <w:r>
        <w:rPr>
          <w:rFonts w:hint="eastAsia" w:ascii="宋体" w:hAnsi="宋体" w:cs="宋体"/>
          <w:bCs/>
          <w:color w:val="auto"/>
          <w:sz w:val="24"/>
          <w:lang w:val="en-US" w:eastAsia="zh-CN"/>
        </w:rPr>
        <w:t>采购设备到场后，</w:t>
      </w:r>
      <w:r>
        <w:rPr>
          <w:rFonts w:hint="eastAsia" w:ascii="宋体" w:hAnsi="宋体" w:cs="宋体"/>
          <w:bCs/>
          <w:color w:val="auto"/>
          <w:sz w:val="24"/>
        </w:rPr>
        <w:t>预付合同价的</w:t>
      </w:r>
      <w:r>
        <w:rPr>
          <w:rFonts w:hint="eastAsia" w:ascii="宋体" w:hAnsi="宋体" w:cs="宋体"/>
          <w:bCs/>
          <w:color w:val="auto"/>
          <w:sz w:val="24"/>
          <w:lang w:val="en-US" w:eastAsia="zh-CN"/>
        </w:rPr>
        <w:t>4</w:t>
      </w:r>
      <w:r>
        <w:rPr>
          <w:rFonts w:ascii="宋体" w:hAnsi="宋体" w:cs="宋体"/>
          <w:bCs/>
          <w:color w:val="auto"/>
          <w:sz w:val="24"/>
        </w:rPr>
        <w:t>0</w:t>
      </w:r>
      <w:r>
        <w:rPr>
          <w:rFonts w:hint="eastAsia" w:ascii="宋体" w:hAnsi="宋体" w:cs="宋体"/>
          <w:bCs/>
          <w:color w:val="auto"/>
          <w:sz w:val="24"/>
        </w:rPr>
        <w:t>%，安装完成所有服务内容后</w:t>
      </w:r>
      <w:r>
        <w:rPr>
          <w:rFonts w:hint="eastAsia" w:ascii="宋体" w:hAnsi="宋体" w:cs="宋体"/>
          <w:bCs/>
          <w:color w:val="auto"/>
          <w:sz w:val="24"/>
          <w:lang w:eastAsia="zh-CN"/>
        </w:rPr>
        <w:t>，</w:t>
      </w:r>
      <w:r>
        <w:rPr>
          <w:rFonts w:hint="eastAsia" w:ascii="宋体" w:hAnsi="宋体" w:cs="宋体"/>
          <w:bCs/>
          <w:color w:val="auto"/>
          <w:sz w:val="24"/>
          <w:lang w:val="en-US" w:eastAsia="zh-CN"/>
        </w:rPr>
        <w:t>待结算审定后</w:t>
      </w:r>
      <w:r>
        <w:rPr>
          <w:rFonts w:hint="eastAsia" w:ascii="宋体" w:hAnsi="宋体" w:cs="宋体"/>
          <w:bCs/>
          <w:color w:val="auto"/>
          <w:sz w:val="24"/>
        </w:rPr>
        <w:t>15个工作日内，支付至合同总额的9</w:t>
      </w:r>
      <w:r>
        <w:rPr>
          <w:rFonts w:hint="eastAsia" w:ascii="宋体" w:hAnsi="宋体" w:cs="宋体"/>
          <w:bCs/>
          <w:color w:val="auto"/>
          <w:sz w:val="24"/>
          <w:lang w:val="en-US" w:eastAsia="zh-CN"/>
        </w:rPr>
        <w:t>8.5</w:t>
      </w:r>
      <w:r>
        <w:rPr>
          <w:rFonts w:hint="eastAsia" w:ascii="宋体" w:hAnsi="宋体" w:cs="宋体"/>
          <w:bCs/>
          <w:color w:val="auto"/>
          <w:sz w:val="24"/>
        </w:rPr>
        <w:t>%</w:t>
      </w:r>
      <w:r>
        <w:rPr>
          <w:rStyle w:val="29"/>
          <w:rFonts w:hint="eastAsia"/>
          <w:color w:val="auto"/>
          <w:lang w:eastAsia="zh-CN"/>
        </w:rPr>
        <w:t>，</w:t>
      </w:r>
      <w:r>
        <w:rPr>
          <w:rFonts w:hint="eastAsia" w:ascii="宋体" w:hAnsi="宋体" w:eastAsia="宋体" w:cs="宋体"/>
          <w:bCs/>
          <w:color w:val="auto"/>
          <w:sz w:val="24"/>
          <w:lang w:val="en-US" w:eastAsia="zh-CN"/>
        </w:rPr>
        <w:t>（其中1.5%的结算价为质量保修金，待质保期满后一个月内结清）（不计息）。</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2"/>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乙方提供的服务成果在服务质量保证期内发生故障，乙方应负责免费提供后续服务。对达不到要求者，根据实际情况，经双方协商，可按以下办法处理：</w:t>
      </w:r>
    </w:p>
    <w:p>
      <w:pPr>
        <w:pStyle w:val="12"/>
        <w:snapToGrid w:val="0"/>
        <w:spacing w:line="360" w:lineRule="auto"/>
        <w:ind w:firstLine="480" w:firstLineChars="200"/>
        <w:rPr>
          <w:rFonts w:hAnsi="宋体"/>
          <w:sz w:val="24"/>
        </w:rPr>
      </w:pPr>
      <w:r>
        <w:rPr>
          <w:rFonts w:hint="eastAsia" w:hAnsi="宋体"/>
          <w:sz w:val="24"/>
        </w:rPr>
        <w:t>1.</w:t>
      </w:r>
      <w:r>
        <w:rPr>
          <w:rFonts w:hAnsi="宋体"/>
          <w:sz w:val="24"/>
        </w:rPr>
        <w:t>重做：由乙方承担所发生的全部费用。</w:t>
      </w:r>
    </w:p>
    <w:p>
      <w:pPr>
        <w:pStyle w:val="12"/>
        <w:snapToGrid w:val="0"/>
        <w:spacing w:line="360" w:lineRule="auto"/>
        <w:ind w:firstLine="480" w:firstLineChars="200"/>
        <w:rPr>
          <w:rFonts w:hAnsi="宋体"/>
          <w:sz w:val="24"/>
        </w:rPr>
      </w:pPr>
      <w:r>
        <w:rPr>
          <w:rFonts w:hint="eastAsia" w:hAnsi="宋体"/>
          <w:sz w:val="24"/>
        </w:rPr>
        <w:t>2.</w:t>
      </w:r>
      <w:r>
        <w:rPr>
          <w:rFonts w:hAnsi="宋体"/>
          <w:sz w:val="24"/>
        </w:rPr>
        <w:t>贬值处理：由甲乙双方合议定价。</w:t>
      </w:r>
    </w:p>
    <w:p>
      <w:pPr>
        <w:pStyle w:val="12"/>
        <w:snapToGrid w:val="0"/>
        <w:spacing w:line="360" w:lineRule="auto"/>
        <w:ind w:firstLine="480" w:firstLineChars="200"/>
      </w:pPr>
      <w:r>
        <w:rPr>
          <w:rFonts w:hint="eastAsia" w:hAnsi="宋体"/>
          <w:sz w:val="24"/>
        </w:rPr>
        <w:t>3.</w:t>
      </w:r>
      <w:r>
        <w:rPr>
          <w:rFonts w:hAnsi="宋体"/>
          <w:sz w:val="24"/>
        </w:rPr>
        <w:t>解除合同。</w:t>
      </w:r>
    </w:p>
    <w:p>
      <w:pPr>
        <w:spacing w:line="312" w:lineRule="auto"/>
        <w:ind w:firstLine="480" w:firstLineChars="200"/>
        <w:rPr>
          <w:rFonts w:ascii="宋体" w:hAnsi="宋体" w:cs="宋体"/>
          <w:b/>
          <w:sz w:val="24"/>
        </w:rPr>
      </w:pPr>
      <w:r>
        <w:rPr>
          <w:rFonts w:hint="eastAsia" w:hAnsi="宋体"/>
          <w:sz w:val="24"/>
        </w:rPr>
        <w:t>（三）</w:t>
      </w:r>
      <w:r>
        <w:rPr>
          <w:rFonts w:hint="eastAsia" w:ascii="宋体" w:hAnsi="宋体" w:cs="宋体"/>
          <w:b/>
          <w:sz w:val="24"/>
        </w:rPr>
        <w:t>质保期：</w:t>
      </w:r>
      <w:r>
        <w:rPr>
          <w:rFonts w:hint="eastAsia" w:ascii="宋体" w:hAnsi="宋体" w:cs="宋体"/>
          <w:bCs/>
          <w:color w:val="auto"/>
          <w:sz w:val="24"/>
        </w:rPr>
        <w:t>自验收合格之日起1年</w:t>
      </w:r>
      <w:r>
        <w:rPr>
          <w:rFonts w:hint="eastAsia" w:ascii="宋体" w:hAnsi="宋体" w:cs="宋体"/>
          <w:bCs/>
          <w:sz w:val="24"/>
        </w:rPr>
        <w:t>，</w:t>
      </w:r>
      <w:r>
        <w:rPr>
          <w:rFonts w:hint="eastAsia" w:ascii="宋体" w:hAnsi="宋体" w:cs="宋体"/>
          <w:sz w:val="24"/>
        </w:rPr>
        <w:t>投标人承诺超过本要求的，以优惠者为准。</w:t>
      </w:r>
    </w:p>
    <w:p>
      <w:pPr>
        <w:pStyle w:val="12"/>
        <w:snapToGrid w:val="0"/>
        <w:spacing w:line="360" w:lineRule="auto"/>
        <w:ind w:firstLine="480" w:firstLineChars="200"/>
        <w:rPr>
          <w:rFonts w:hAnsi="宋体"/>
          <w:sz w:val="24"/>
        </w:rPr>
      </w:pPr>
      <w:r>
        <w:rPr>
          <w:rFonts w:hAnsi="宋体"/>
          <w:sz w:val="24"/>
        </w:rPr>
        <w:t>如在使用过程中发生问题，乙方在接到甲方通知后在</w:t>
      </w:r>
      <w:r>
        <w:rPr>
          <w:rFonts w:hint="eastAsia" w:hAnsi="宋体"/>
          <w:color w:val="C00000"/>
          <w:sz w:val="24"/>
          <w:u w:val="single"/>
        </w:rPr>
        <w:t>24</w:t>
      </w:r>
      <w:r>
        <w:rPr>
          <w:rFonts w:hAnsi="宋体"/>
          <w:sz w:val="24"/>
        </w:rPr>
        <w:t>小时内到达甲方现场。</w:t>
      </w:r>
    </w:p>
    <w:p>
      <w:pPr>
        <w:pStyle w:val="12"/>
        <w:snapToGrid w:val="0"/>
        <w:spacing w:line="360" w:lineRule="auto"/>
        <w:ind w:firstLine="480" w:firstLineChars="200"/>
      </w:pPr>
      <w:r>
        <w:rPr>
          <w:rFonts w:hint="eastAsia" w:hAnsi="宋体"/>
          <w:sz w:val="24"/>
        </w:rPr>
        <w:t>（四）</w:t>
      </w:r>
      <w:r>
        <w:rPr>
          <w:rFonts w:hAnsi="宋体"/>
          <w:sz w:val="24"/>
        </w:rPr>
        <w:t>在</w:t>
      </w:r>
      <w:r>
        <w:rPr>
          <w:rFonts w:hAnsi="宋体"/>
          <w:b/>
          <w:sz w:val="24"/>
        </w:rPr>
        <w:t>服务质量保证期</w:t>
      </w:r>
      <w:r>
        <w:rPr>
          <w:rFonts w:hAnsi="宋体"/>
          <w:sz w:val="24"/>
        </w:rPr>
        <w:t>内，乙方应对出现的质量及安全问题负责处理解决并承担一切费用。</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2"/>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w:t>
      </w:r>
      <w:r>
        <w:rPr>
          <w:rFonts w:hint="eastAsia" w:hAnsi="宋体"/>
          <w:sz w:val="24"/>
        </w:rPr>
        <w:t>乙方在签订合同后3天内进场，签订合同后10</w:t>
      </w:r>
      <w:r>
        <w:rPr>
          <w:rFonts w:hAnsi="宋体"/>
          <w:sz w:val="24"/>
        </w:rPr>
        <w:t>日</w:t>
      </w:r>
      <w:r>
        <w:rPr>
          <w:rFonts w:hint="eastAsia" w:hAnsi="宋体"/>
          <w:sz w:val="24"/>
        </w:rPr>
        <w:t>内仍</w:t>
      </w:r>
      <w:r>
        <w:rPr>
          <w:rFonts w:hAnsi="宋体"/>
          <w:sz w:val="24"/>
        </w:rPr>
        <w:t>不能</w:t>
      </w:r>
      <w:r>
        <w:rPr>
          <w:rFonts w:hint="eastAsia" w:hAnsi="宋体"/>
          <w:sz w:val="24"/>
        </w:rPr>
        <w:t>进场提供服务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的违约金，如造成甲方损失超过违约金的，超出部分由乙方继续承担赔偿责任。</w:t>
      </w:r>
    </w:p>
    <w:p>
      <w:pPr>
        <w:pStyle w:val="12"/>
        <w:snapToGrid w:val="0"/>
        <w:spacing w:line="360" w:lineRule="auto"/>
        <w:ind w:firstLine="480" w:firstLineChars="200"/>
        <w:rPr>
          <w:rFonts w:hAnsi="宋体"/>
          <w:sz w:val="24"/>
        </w:rPr>
      </w:pPr>
      <w:r>
        <w:rPr>
          <w:rFonts w:hint="eastAsia" w:hAnsi="宋体"/>
          <w:sz w:val="24"/>
          <w:lang w:eastAsia="zh-CN"/>
        </w:rPr>
        <w:t>（</w:t>
      </w:r>
      <w:r>
        <w:rPr>
          <w:rFonts w:hint="eastAsia" w:hAnsi="宋体"/>
          <w:sz w:val="24"/>
          <w:lang w:val="en-US" w:eastAsia="zh-CN"/>
        </w:rPr>
        <w:t>四）</w:t>
      </w:r>
      <w:r>
        <w:rPr>
          <w:rFonts w:hint="eastAsia" w:hAnsi="宋体"/>
          <w:sz w:val="24"/>
        </w:rPr>
        <w:t>乙方达不到项目要求，乙方应负责根据合同及甲方的要求采取相应的处理措施，并承担由此发生的一切损失和费用，整改延误的时间不作为整个项目工期延期的理由。</w:t>
      </w:r>
      <w:r>
        <w:rPr>
          <w:rFonts w:hAnsi="宋体"/>
          <w:sz w:val="24"/>
        </w:rPr>
        <w:t xml:space="preserve"> </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2"/>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2"/>
        <w:snapToGrid w:val="0"/>
        <w:spacing w:line="360" w:lineRule="auto"/>
        <w:ind w:firstLine="480" w:firstLineChars="200"/>
        <w:rPr>
          <w:rFonts w:hAnsi="宋体" w:cs="宋体"/>
          <w:kern w:val="0"/>
          <w:sz w:val="24"/>
        </w:rPr>
      </w:pPr>
      <w:r>
        <w:rPr>
          <w:rFonts w:hAnsi="宋体" w:cs="宋体"/>
          <w:kern w:val="0"/>
          <w:sz w:val="24"/>
        </w:rPr>
        <w:t>如双方在履行合同时发生纠纷，应协商解决；协商不成时，可提请政府采购管理部门调解；调解不成的通过以下方式解决（两种解决方式只能择其一）：</w:t>
      </w:r>
    </w:p>
    <w:p>
      <w:pPr>
        <w:pStyle w:val="12"/>
        <w:snapToGrid w:val="0"/>
        <w:spacing w:line="360" w:lineRule="auto"/>
        <w:ind w:firstLine="480" w:firstLineChars="200"/>
        <w:rPr>
          <w:rFonts w:hAnsi="宋体" w:cs="宋体"/>
          <w:kern w:val="0"/>
          <w:sz w:val="24"/>
        </w:rPr>
      </w:pPr>
      <w:r>
        <w:rPr>
          <w:rFonts w:hAnsi="宋体" w:cs="宋体"/>
          <w:kern w:val="0"/>
          <w:sz w:val="24"/>
        </w:rPr>
        <w:t>（</w:t>
      </w:r>
      <w:r>
        <w:rPr>
          <w:rFonts w:hint="eastAsia" w:hAnsi="宋体" w:cs="宋体"/>
          <w:kern w:val="0"/>
          <w:sz w:val="24"/>
        </w:rPr>
        <w:t>一</w:t>
      </w:r>
      <w:r>
        <w:rPr>
          <w:rFonts w:hAnsi="宋体" w:cs="宋体"/>
          <w:kern w:val="0"/>
          <w:sz w:val="24"/>
        </w:rPr>
        <w:t>） 提交</w:t>
      </w:r>
      <w:r>
        <w:rPr>
          <w:rFonts w:hAnsi="宋体"/>
          <w:sz w:val="24"/>
          <w:u w:val="single"/>
        </w:rPr>
        <w:t>台州</w:t>
      </w:r>
      <w:r>
        <w:rPr>
          <w:rFonts w:hAnsi="宋体" w:cs="宋体"/>
          <w:kern w:val="0"/>
          <w:sz w:val="24"/>
        </w:rPr>
        <w:t>仲裁委员会仲裁。</w:t>
      </w:r>
    </w:p>
    <w:p>
      <w:pPr>
        <w:pStyle w:val="12"/>
        <w:snapToGrid w:val="0"/>
        <w:spacing w:line="360" w:lineRule="auto"/>
        <w:ind w:firstLine="480" w:firstLineChars="200"/>
        <w:rPr>
          <w:rFonts w:hAnsi="宋体" w:cs="宋体"/>
          <w:kern w:val="0"/>
          <w:sz w:val="24"/>
        </w:rPr>
      </w:pPr>
      <w:r>
        <w:rPr>
          <w:rFonts w:hAnsi="宋体" w:cs="宋体"/>
          <w:kern w:val="0"/>
          <w:sz w:val="24"/>
        </w:rPr>
        <w:t>（</w:t>
      </w:r>
      <w:r>
        <w:rPr>
          <w:rFonts w:hint="eastAsia" w:hAnsi="宋体" w:cs="宋体"/>
          <w:kern w:val="0"/>
          <w:sz w:val="24"/>
        </w:rPr>
        <w:t>二</w:t>
      </w:r>
      <w:r>
        <w:rPr>
          <w:rFonts w:hAnsi="宋体" w:cs="宋体"/>
          <w:kern w:val="0"/>
          <w:sz w:val="24"/>
        </w:rPr>
        <w:t>） 依法向人民法院提起诉讼。</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2"/>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2"/>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本合同未尽事宜，遵照《合同法》有关条文执行。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甲方（公章）                                     乙方（公章）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Theme="minorEastAsia" w:hAnsiTheme="minorEastAsia" w:eastAsiaTheme="minorEastAsia"/>
          <w:b/>
          <w:sz w:val="36"/>
          <w:szCs w:val="36"/>
        </w:rPr>
      </w:pPr>
      <w:r>
        <w:rPr>
          <w:rFonts w:hint="eastAsia" w:ascii="宋体" w:hAnsi="宋体"/>
          <w:sz w:val="24"/>
        </w:rPr>
        <w:t>签订时间：    年   月    日</w:t>
      </w:r>
      <w:r>
        <w:rPr>
          <w:rFonts w:hint="eastAsia" w:asciiTheme="minorEastAsia" w:hAnsiTheme="minorEastAsia" w:eastAsiaTheme="minorEastAsia"/>
          <w:b/>
          <w:sz w:val="36"/>
          <w:szCs w:val="36"/>
        </w:rPr>
        <w:br w:type="page"/>
      </w:r>
    </w:p>
    <w:p>
      <w:pPr>
        <w:spacing w:line="360" w:lineRule="auto"/>
        <w:rPr>
          <w:rFonts w:asciiTheme="minorEastAsia" w:hAnsiTheme="minorEastAsia" w:eastAsiaTheme="minorEastAsia"/>
          <w:sz w:val="24"/>
        </w:rPr>
      </w:pPr>
    </w:p>
    <w:p>
      <w:pPr>
        <w:pStyle w:val="2"/>
        <w:ind w:firstLine="240"/>
        <w:rPr>
          <w:rFonts w:asciiTheme="minorEastAsia" w:hAnsiTheme="minorEastAsia" w:eastAsiaTheme="minorEastAsia"/>
        </w:rPr>
      </w:pPr>
    </w:p>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inorEastAsia" w:hAnsiTheme="minorEastAsia" w:eastAsiaTheme="minorEastAsia"/>
          <w:b/>
          <w:sz w:val="36"/>
          <w:szCs w:val="36"/>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r>
        <w:rPr>
          <w:rFonts w:hint="eastAsia" w:asciiTheme="minorEastAsia" w:hAnsiTheme="minorEastAsia" w:eastAsiaTheme="minorEastAsia"/>
          <w:b/>
          <w:sz w:val="36"/>
          <w:szCs w:val="36"/>
        </w:rPr>
        <w:br w:type="page"/>
      </w:r>
    </w:p>
    <w:p>
      <w:pPr>
        <w:spacing w:line="360" w:lineRule="auto"/>
        <w:jc w:val="center"/>
        <w:rPr>
          <w:rFonts w:asciiTheme="majorEastAsia" w:hAnsiTheme="majorEastAsia" w:eastAsiaTheme="majorEastAsia"/>
          <w:b/>
          <w:color w:val="000000" w:themeColor="text1"/>
          <w:sz w:val="36"/>
          <w14:textFill>
            <w14:solidFill>
              <w14:schemeClr w14:val="tx1"/>
            </w14:solidFill>
          </w14:textFill>
        </w:rPr>
      </w:pPr>
    </w:p>
    <w:p>
      <w:pPr>
        <w:spacing w:line="360" w:lineRule="auto"/>
        <w:jc w:val="center"/>
        <w:rPr>
          <w:rFonts w:ascii="宋体" w:hAnsi="宋体"/>
          <w:b/>
          <w:sz w:val="28"/>
        </w:rPr>
      </w:pPr>
      <w:r>
        <w:rPr>
          <w:rFonts w:hint="eastAsia" w:asciiTheme="majorEastAsia" w:hAnsiTheme="majorEastAsia" w:eastAsiaTheme="majorEastAsia"/>
          <w:b/>
          <w:color w:val="000000" w:themeColor="text1"/>
          <w:sz w:val="36"/>
          <w:szCs w:val="36"/>
          <w14:textFill>
            <w14:solidFill>
              <w14:schemeClr w14:val="tx1"/>
            </w14:solidFill>
          </w14:textFill>
        </w:rPr>
        <w:t>第五章谈判响应文件格式附件</w:t>
      </w:r>
    </w:p>
    <w:p>
      <w:pPr>
        <w:rPr>
          <w:rFonts w:ascii="宋体" w:hAnsi="宋体"/>
          <w:b/>
          <w:sz w:val="24"/>
        </w:rPr>
      </w:pPr>
      <w:r>
        <w:rPr>
          <w:rFonts w:hint="eastAsia" w:ascii="宋体" w:hAnsi="宋体"/>
          <w:b/>
          <w:kern w:val="0"/>
          <w:sz w:val="28"/>
          <w:szCs w:val="28"/>
        </w:rPr>
        <w:t>附件1                              　　　            本</w:t>
      </w: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line="360" w:lineRule="auto"/>
        <w:ind w:right="-108"/>
        <w:jc w:val="center"/>
        <w:rPr>
          <w:rFonts w:ascii="宋体" w:hAnsi="宋体"/>
          <w:b/>
          <w:spacing w:val="40"/>
          <w:sz w:val="72"/>
          <w:szCs w:val="72"/>
        </w:rPr>
      </w:pPr>
      <w:r>
        <w:rPr>
          <w:rFonts w:hint="eastAsia" w:ascii="宋体" w:hAnsi="宋体"/>
          <w:b/>
          <w:spacing w:val="40"/>
          <w:sz w:val="72"/>
          <w:szCs w:val="72"/>
        </w:rPr>
        <w:t>件</w:t>
      </w:r>
    </w:p>
    <w:p>
      <w:pPr>
        <w:pStyle w:val="3"/>
        <w:spacing w:line="360" w:lineRule="auto"/>
        <w:jc w:val="center"/>
        <w:rPr>
          <w:rFonts w:ascii="宋体" w:hAnsi="宋体"/>
          <w:b/>
          <w:bCs/>
          <w:sz w:val="36"/>
          <w:szCs w:val="36"/>
        </w:rPr>
      </w:pPr>
      <w:r>
        <w:rPr>
          <w:rFonts w:hint="eastAsia" w:ascii="宋体" w:hAnsi="宋体"/>
          <w:b/>
          <w:bCs/>
          <w:sz w:val="36"/>
          <w:szCs w:val="36"/>
        </w:rPr>
        <w:t>（资格证明、商务技术）</w:t>
      </w:r>
    </w:p>
    <w:p>
      <w:pPr>
        <w:pStyle w:val="2"/>
        <w:ind w:firstLine="240"/>
      </w:pP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pStyle w:val="3"/>
      </w:pPr>
    </w:p>
    <w:p>
      <w:pPr>
        <w:pStyle w:val="2"/>
        <w:ind w:firstLine="240"/>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snapToGrid w:val="0"/>
        <w:spacing w:before="50" w:after="50"/>
        <w:rPr>
          <w:rFonts w:ascii="宋体" w:hAnsi="宋体"/>
          <w:b/>
          <w:bCs/>
          <w:sz w:val="32"/>
          <w:szCs w:val="32"/>
          <w:highlight w:val="green"/>
        </w:rPr>
      </w:pPr>
    </w:p>
    <w:p>
      <w:pPr>
        <w:snapToGrid w:val="0"/>
        <w:spacing w:before="50" w:after="50" w:line="360" w:lineRule="auto"/>
        <w:ind w:firstLine="422" w:firstLineChars="150"/>
        <w:rPr>
          <w:rFonts w:ascii="宋体" w:hAnsi="宋体" w:cs="宋体"/>
          <w:b/>
          <w:bCs/>
          <w:sz w:val="28"/>
          <w:szCs w:val="28"/>
        </w:rPr>
      </w:pPr>
      <w:r>
        <w:rPr>
          <w:rFonts w:hint="eastAsia" w:ascii="宋体" w:hAnsi="宋体" w:cs="宋体"/>
          <w:b/>
          <w:bCs/>
          <w:sz w:val="28"/>
          <w:szCs w:val="28"/>
        </w:rPr>
        <w:t>第一部分：资格证明部分</w:t>
      </w:r>
    </w:p>
    <w:p>
      <w:pPr>
        <w:numPr>
          <w:ilvl w:val="0"/>
          <w:numId w:val="4"/>
        </w:numPr>
        <w:snapToGrid w:val="0"/>
        <w:spacing w:line="360" w:lineRule="auto"/>
        <w:ind w:firstLine="470" w:firstLineChars="196"/>
        <w:rPr>
          <w:rFonts w:ascii="宋体" w:hAnsi="宋体" w:cs="宋体"/>
          <w:sz w:val="24"/>
        </w:rPr>
      </w:pPr>
      <w:r>
        <w:rPr>
          <w:rFonts w:hint="eastAsia" w:ascii="宋体" w:hAnsi="宋体" w:cs="宋体"/>
          <w:sz w:val="24"/>
        </w:rPr>
        <w:t>谈判声明书（附件2）</w:t>
      </w:r>
    </w:p>
    <w:p>
      <w:pPr>
        <w:numPr>
          <w:ilvl w:val="0"/>
          <w:numId w:val="4"/>
        </w:numPr>
        <w:snapToGrid w:val="0"/>
        <w:spacing w:line="360" w:lineRule="auto"/>
        <w:ind w:firstLine="470" w:firstLineChars="196"/>
        <w:rPr>
          <w:rFonts w:ascii="宋体" w:hAnsi="宋体" w:cs="宋体"/>
          <w:bCs/>
          <w:sz w:val="24"/>
        </w:rPr>
      </w:pPr>
      <w:r>
        <w:rPr>
          <w:rFonts w:hint="eastAsia" w:ascii="宋体" w:hAnsi="宋体" w:cs="宋体"/>
          <w:bCs/>
          <w:color w:val="000000"/>
          <w:sz w:val="24"/>
        </w:rPr>
        <w:t>授权委托书</w:t>
      </w:r>
      <w:r>
        <w:rPr>
          <w:rFonts w:hint="eastAsia" w:ascii="宋体" w:hAnsi="宋体" w:cs="宋体"/>
          <w:bCs/>
          <w:sz w:val="24"/>
        </w:rPr>
        <w:t>（附件3）</w:t>
      </w:r>
    </w:p>
    <w:p>
      <w:pPr>
        <w:snapToGrid w:val="0"/>
        <w:spacing w:line="360" w:lineRule="auto"/>
        <w:ind w:firstLine="470" w:firstLineChars="196"/>
        <w:rPr>
          <w:rFonts w:ascii="宋体" w:hAnsi="宋体"/>
          <w:kern w:val="0"/>
          <w:sz w:val="24"/>
        </w:rPr>
      </w:pPr>
      <w:r>
        <w:rPr>
          <w:rFonts w:hint="eastAsia" w:ascii="宋体" w:hAnsi="宋体"/>
          <w:sz w:val="24"/>
        </w:rPr>
        <w:t>3、</w:t>
      </w:r>
      <w:r>
        <w:rPr>
          <w:sz w:val="24"/>
        </w:rPr>
        <w:t>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kern w:val="0"/>
          <w:sz w:val="24"/>
        </w:rPr>
        <w:t>4、</w:t>
      </w:r>
      <w:r>
        <w:rPr>
          <w:sz w:val="24"/>
        </w:rPr>
        <w:t>具备履行合同所必需的设备和专业技术能力的证明材料</w:t>
      </w:r>
    </w:p>
    <w:p>
      <w:pPr>
        <w:snapToGrid w:val="0"/>
        <w:spacing w:line="360" w:lineRule="auto"/>
        <w:ind w:firstLine="470" w:firstLineChars="196"/>
        <w:rPr>
          <w:rFonts w:ascii="宋体" w:hAnsi="宋体" w:cs="宋体"/>
          <w:bCs/>
          <w:sz w:val="24"/>
        </w:rPr>
      </w:pPr>
      <w:r>
        <w:rPr>
          <w:rFonts w:hint="eastAsia" w:ascii="宋体" w:hAnsi="宋体"/>
          <w:sz w:val="24"/>
        </w:rPr>
        <w:t>5、</w:t>
      </w:r>
      <w:r>
        <w:rPr>
          <w:rFonts w:hint="eastAsia" w:ascii="宋体" w:hAnsi="宋体"/>
          <w:kern w:val="0"/>
          <w:sz w:val="24"/>
        </w:rPr>
        <w:t>本项目要求的特定资质证书</w:t>
      </w:r>
    </w:p>
    <w:p>
      <w:pPr>
        <w:snapToGrid w:val="0"/>
        <w:spacing w:before="50" w:after="50" w:line="360" w:lineRule="auto"/>
        <w:ind w:firstLine="422" w:firstLineChars="150"/>
        <w:rPr>
          <w:rFonts w:ascii="宋体" w:hAnsi="宋体" w:cs="宋体"/>
          <w:b/>
          <w:bCs/>
          <w:color w:val="000000"/>
          <w:sz w:val="32"/>
          <w:szCs w:val="32"/>
        </w:rPr>
      </w:pPr>
      <w:r>
        <w:rPr>
          <w:rFonts w:hint="eastAsia" w:ascii="宋体" w:hAnsi="宋体" w:cs="宋体"/>
          <w:b/>
          <w:bCs/>
          <w:color w:val="000000"/>
          <w:sz w:val="28"/>
          <w:szCs w:val="28"/>
          <w:lang w:val="zh-CN"/>
        </w:rPr>
        <w:t>第二部分：商务与技术</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供应商基本情况表（附件4）；</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2、团队组成人员基本情况表（附件5）；</w:t>
      </w:r>
    </w:p>
    <w:p>
      <w:pPr>
        <w:snapToGrid w:val="0"/>
        <w:spacing w:line="360" w:lineRule="auto"/>
        <w:ind w:firstLine="470" w:firstLineChars="196"/>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hint="eastAsia" w:ascii="宋体" w:hAnsi="宋体" w:cs="宋体"/>
          <w:color w:val="000000"/>
          <w:sz w:val="24"/>
        </w:rPr>
        <w:t>类似项目业绩一览表</w:t>
      </w:r>
      <w:r>
        <w:rPr>
          <w:rFonts w:hint="eastAsia" w:ascii="宋体" w:hAnsi="宋体" w:cs="宋体"/>
          <w:kern w:val="0"/>
          <w:sz w:val="24"/>
        </w:rPr>
        <w:t>（附件</w:t>
      </w:r>
      <w:r>
        <w:rPr>
          <w:rFonts w:ascii="宋体" w:hAnsi="宋体" w:cs="宋体"/>
          <w:kern w:val="0"/>
          <w:sz w:val="24"/>
        </w:rPr>
        <w:t>6</w:t>
      </w:r>
      <w:r>
        <w:rPr>
          <w:rFonts w:hint="eastAsia" w:ascii="宋体" w:hAnsi="宋体" w:cs="宋体"/>
          <w:kern w:val="0"/>
          <w:sz w:val="24"/>
        </w:rPr>
        <w:t>）；</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第三部分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pPr>
        <w:pStyle w:val="3"/>
      </w:pPr>
    </w:p>
    <w:p/>
    <w:p>
      <w:pPr>
        <w:pStyle w:val="3"/>
      </w:pPr>
    </w:p>
    <w:p>
      <w:pPr>
        <w:pStyle w:val="2"/>
        <w:ind w:firstLine="240"/>
      </w:pPr>
    </w:p>
    <w:p/>
    <w:p>
      <w:pPr>
        <w:pStyle w:val="3"/>
      </w:pPr>
    </w:p>
    <w:p>
      <w:pPr>
        <w:pStyle w:val="2"/>
        <w:ind w:firstLine="240"/>
      </w:pPr>
    </w:p>
    <w:p/>
    <w:p>
      <w:pPr>
        <w:pStyle w:val="3"/>
      </w:pPr>
    </w:p>
    <w:p/>
    <w:p>
      <w:pPr>
        <w:pStyle w:val="3"/>
      </w:pPr>
    </w:p>
    <w:p>
      <w:pPr>
        <w:pStyle w:val="2"/>
        <w:ind w:firstLine="240"/>
      </w:pPr>
    </w:p>
    <w:p/>
    <w:p>
      <w:pPr>
        <w:pStyle w:val="3"/>
      </w:pPr>
    </w:p>
    <w:p>
      <w:pPr>
        <w:pStyle w:val="2"/>
        <w:ind w:firstLine="240"/>
      </w:pPr>
    </w:p>
    <w:p/>
    <w:p/>
    <w:p>
      <w:pPr>
        <w:spacing w:line="360" w:lineRule="auto"/>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谈判声明书</w:t>
      </w:r>
    </w:p>
    <w:p>
      <w:pPr>
        <w:snapToGrid w:val="0"/>
        <w:spacing w:beforeLines="50" w:after="50" w:line="324" w:lineRule="auto"/>
        <w:rPr>
          <w:rFonts w:ascii="宋体" w:hAnsi="宋体" w:cs="宋体"/>
          <w:kern w:val="0"/>
          <w:sz w:val="24"/>
        </w:rPr>
      </w:pPr>
      <w:r>
        <w:rPr>
          <w:rFonts w:hint="eastAsia" w:ascii="宋体" w:hAnsi="宋体" w:cs="宋体"/>
          <w:kern w:val="0"/>
          <w:sz w:val="24"/>
        </w:rPr>
        <w:t>×××（采购代理机构名称）：</w:t>
      </w:r>
    </w:p>
    <w:p>
      <w:p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竞争性谈判项目名称</w:t>
      </w:r>
      <w:r>
        <w:rPr>
          <w:rFonts w:hint="eastAsia" w:ascii="宋体" w:hAnsi="宋体" w:cs="宋体"/>
          <w:kern w:val="0"/>
          <w:sz w:val="24"/>
        </w:rPr>
        <w:t>）（编号为××）的谈判，为此，我公司就本次谈判有关事项郑重声明如下：</w:t>
      </w:r>
    </w:p>
    <w:p>
      <w:pPr>
        <w:numPr>
          <w:ilvl w:val="0"/>
          <w:numId w:val="5"/>
        </w:numPr>
        <w:snapToGrid w:val="0"/>
        <w:spacing w:beforeLines="50" w:after="50" w:line="324" w:lineRule="auto"/>
        <w:ind w:firstLine="480" w:firstLineChars="200"/>
        <w:rPr>
          <w:rFonts w:ascii="宋体" w:hAnsi="宋体" w:cs="宋体"/>
          <w:b/>
          <w:kern w:val="0"/>
          <w:sz w:val="24"/>
        </w:rPr>
      </w:pPr>
      <w:r>
        <w:rPr>
          <w:rFonts w:hint="eastAsia" w:ascii="Arial" w:hAnsi="Arial" w:cs="Arial"/>
          <w:sz w:val="24"/>
        </w:rPr>
        <w:t>我公司声明截止谈判响应时间近三年以来：在参加政府采购活动过程中无任何不良行为记录；无重大违法记录（重大违法记录是指供应商因违法经营</w:t>
      </w:r>
      <w:r>
        <w:rPr>
          <w:rFonts w:hint="eastAsia" w:ascii="Arial" w:hAnsi="Arial" w:cs="Arial"/>
          <w:color w:val="000000"/>
          <w:sz w:val="24"/>
        </w:rPr>
        <w:t>受到刑事处罚或者责令停产停业、吊销许可证或者执照、较大数额罚款等行政处罚）。</w:t>
      </w:r>
    </w:p>
    <w:p>
      <w:pPr>
        <w:numPr>
          <w:ilvl w:val="0"/>
          <w:numId w:val="5"/>
        </w:num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谈判响应</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谈判</w:t>
      </w:r>
      <w:r>
        <w:rPr>
          <w:rFonts w:ascii="宋体" w:hAnsi="宋体" w:cs="宋体"/>
          <w:kern w:val="0"/>
          <w:sz w:val="24"/>
        </w:rPr>
        <w:t>文件和所有相关资料，我方完全明白并认为此</w:t>
      </w:r>
      <w:r>
        <w:rPr>
          <w:rFonts w:hint="eastAsia" w:ascii="宋体" w:hAnsi="宋体" w:cs="宋体"/>
          <w:kern w:val="0"/>
          <w:sz w:val="24"/>
        </w:rPr>
        <w:t>谈判采购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谈判采购</w:t>
      </w:r>
      <w:r>
        <w:rPr>
          <w:rFonts w:ascii="宋体" w:hAnsi="宋体" w:cs="宋体"/>
          <w:kern w:val="0"/>
          <w:sz w:val="24"/>
        </w:rPr>
        <w:t>文件的相关条款，放弃对</w:t>
      </w:r>
      <w:r>
        <w:rPr>
          <w:rFonts w:hint="eastAsia" w:ascii="宋体" w:hAnsi="宋体" w:cs="宋体"/>
          <w:kern w:val="0"/>
          <w:sz w:val="24"/>
        </w:rPr>
        <w:t>谈判采购</w:t>
      </w:r>
      <w:r>
        <w:rPr>
          <w:rFonts w:ascii="宋体" w:hAnsi="宋体" w:cs="宋体"/>
          <w:kern w:val="0"/>
          <w:sz w:val="24"/>
        </w:rPr>
        <w:t>文件提出误解和质疑的一切权</w:t>
      </w:r>
      <w:r>
        <w:rPr>
          <w:rFonts w:hint="eastAsia" w:ascii="宋体" w:hAnsi="宋体" w:cs="宋体"/>
          <w:kern w:val="0"/>
          <w:sz w:val="24"/>
        </w:rPr>
        <w:t>利。</w:t>
      </w:r>
    </w:p>
    <w:p>
      <w:pPr>
        <w:numPr>
          <w:ilvl w:val="255"/>
          <w:numId w:val="0"/>
        </w:numPr>
        <w:snapToGrid w:val="0"/>
        <w:spacing w:beforeLines="50" w:after="50" w:line="324"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Lines="50" w:after="50" w:line="324"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公司谈判响应的</w:t>
      </w:r>
      <w:r>
        <w:rPr>
          <w:rFonts w:hint="eastAsia" w:ascii="宋体" w:hAnsi="宋体"/>
          <w:kern w:val="0"/>
          <w:sz w:val="24"/>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我方的总</w:t>
      </w:r>
      <w:r>
        <w:rPr>
          <w:rFonts w:hint="eastAsia" w:ascii="宋体" w:hAnsi="宋体"/>
          <w:kern w:val="0"/>
          <w:sz w:val="24"/>
          <w:lang w:val="af-ZA"/>
        </w:rPr>
        <w:t>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Lines="50" w:after="50" w:line="324"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Lines="50" w:after="50" w:line="324"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24"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24"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24" w:lineRule="auto"/>
        <w:ind w:right="480"/>
        <w:jc w:val="center"/>
        <w:rPr>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ascii="宋体"/>
          <w:b/>
          <w:color w:val="FF0000"/>
          <w:sz w:val="30"/>
          <w:szCs w:val="30"/>
        </w:rPr>
      </w:pPr>
      <w:r>
        <w:rPr>
          <w:rFonts w:hint="eastAsia" w:ascii="宋体" w:hAnsi="宋体"/>
          <w:b/>
          <w:sz w:val="28"/>
        </w:rPr>
        <w:t>附件3</w:t>
      </w:r>
    </w:p>
    <w:p>
      <w:pPr>
        <w:spacing w:line="360" w:lineRule="auto"/>
        <w:ind w:firstLine="321" w:firstLineChars="100"/>
        <w:jc w:val="center"/>
        <w:rPr>
          <w:rFonts w:ascii="Calibri" w:hAnsi="Calibri"/>
          <w:b/>
          <w:color w:val="000000"/>
          <w:sz w:val="32"/>
          <w:szCs w:val="32"/>
          <w:lang w:val="zh-CN"/>
        </w:rPr>
      </w:pPr>
      <w:r>
        <w:rPr>
          <w:rFonts w:hint="eastAsia" w:ascii="Calibri" w:hAnsi="Calibri"/>
          <w:b/>
          <w:color w:val="000000"/>
          <w:sz w:val="32"/>
          <w:szCs w:val="32"/>
          <w:lang w:val="zh-CN"/>
        </w:rPr>
        <w:t>授权委托书</w:t>
      </w:r>
    </w:p>
    <w:p>
      <w:pPr>
        <w:pStyle w:val="12"/>
        <w:spacing w:line="500" w:lineRule="exact"/>
        <w:rPr>
          <w:rFonts w:hAnsi="宋体"/>
          <w:b/>
          <w:sz w:val="24"/>
        </w:rPr>
      </w:pPr>
      <w:r>
        <w:rPr>
          <w:rFonts w:hint="eastAsia" w:hAnsi="宋体"/>
          <w:b/>
          <w:sz w:val="24"/>
        </w:rPr>
        <w:t>×××</w:t>
      </w:r>
      <w:r>
        <w:rPr>
          <w:rFonts w:hint="eastAsia" w:hAnsi="宋体" w:cs="宋体"/>
          <w:kern w:val="0"/>
          <w:sz w:val="24"/>
        </w:rPr>
        <w:t>（采购代理机构名称）</w:t>
      </w:r>
      <w:r>
        <w:rPr>
          <w:rFonts w:hAnsi="宋体"/>
          <w:b/>
          <w:sz w:val="24"/>
        </w:rPr>
        <w:t>：</w:t>
      </w:r>
    </w:p>
    <w:p>
      <w:pPr>
        <w:pStyle w:val="12"/>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int="eastAsia" w:hAnsi="宋体"/>
          <w:sz w:val="24"/>
        </w:rPr>
        <w:t>谈判</w:t>
      </w:r>
      <w:r>
        <w:rPr>
          <w:rFonts w:hAnsi="宋体"/>
          <w:sz w:val="24"/>
        </w:rPr>
        <w:t>、签约等具体事务和签署相关文件。</w:t>
      </w:r>
      <w:r>
        <w:rPr>
          <w:rFonts w:hint="eastAsia" w:hAnsi="宋体"/>
          <w:sz w:val="24"/>
        </w:rPr>
        <w:t>我方对全权代表的签字事项负全部责任。</w:t>
      </w:r>
    </w:p>
    <w:p>
      <w:pPr>
        <w:pStyle w:val="12"/>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2"/>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供应商全称（公章）：                              日期：</w:t>
      </w:r>
    </w:p>
    <w:p>
      <w:pPr>
        <w:spacing w:line="360" w:lineRule="auto"/>
        <w:rPr>
          <w:b/>
          <w:sz w:val="24"/>
        </w:rPr>
      </w:pPr>
      <w:r>
        <w:rPr>
          <w:rFonts w:hint="eastAsia" w:ascii="宋体"/>
          <w:b/>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pStyle w:val="34"/>
        <w:shd w:val="clear" w:color="auto" w:fill="FFFFFF"/>
        <w:spacing w:before="0" w:beforeAutospacing="0" w:after="0" w:afterAutospacing="0" w:line="360" w:lineRule="auto"/>
        <w:rPr>
          <w:b/>
          <w:color w:val="000000"/>
          <w:sz w:val="28"/>
        </w:rPr>
      </w:pPr>
    </w:p>
    <w:p>
      <w:pPr>
        <w:pStyle w:val="34"/>
        <w:shd w:val="clear" w:color="auto" w:fill="FFFFFF"/>
        <w:spacing w:before="0" w:beforeAutospacing="0" w:after="0" w:afterAutospacing="0" w:line="360" w:lineRule="auto"/>
        <w:rPr>
          <w:b/>
          <w:color w:val="000000"/>
          <w:sz w:val="28"/>
        </w:rPr>
      </w:pPr>
      <w:r>
        <w:rPr>
          <w:rFonts w:hint="eastAsia"/>
          <w:b/>
          <w:color w:val="000000"/>
          <w:sz w:val="28"/>
        </w:rPr>
        <w:t xml:space="preserve">附件4：       </w:t>
      </w:r>
    </w:p>
    <w:p>
      <w:pPr>
        <w:autoSpaceDE w:val="0"/>
        <w:autoSpaceDN w:val="0"/>
        <w:adjustRightInd w:val="0"/>
        <w:spacing w:line="400" w:lineRule="exact"/>
        <w:jc w:val="center"/>
        <w:rPr>
          <w:rFonts w:ascii="黑体" w:eastAsia="黑体"/>
          <w:bCs/>
          <w:sz w:val="30"/>
          <w:szCs w:val="30"/>
          <w:lang w:val="zh-CN"/>
        </w:rPr>
      </w:pPr>
      <w:r>
        <w:rPr>
          <w:rFonts w:hint="eastAsia" w:ascii="黑体" w:eastAsia="黑体"/>
          <w:bCs/>
          <w:sz w:val="30"/>
          <w:szCs w:val="30"/>
          <w:lang w:val="zh-CN"/>
        </w:rPr>
        <w:t>供应商综合情况一览表</w:t>
      </w:r>
    </w:p>
    <w:p>
      <w:pPr>
        <w:autoSpaceDE w:val="0"/>
        <w:autoSpaceDN w:val="0"/>
        <w:adjustRightInd w:val="0"/>
        <w:spacing w:line="400" w:lineRule="exact"/>
        <w:jc w:val="center"/>
        <w:rPr>
          <w:bCs/>
          <w:sz w:val="24"/>
          <w:lang w:val="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29"/>
        <w:gridCol w:w="153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单位名称</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法人代表</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单位性质</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资质等级</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注册资金</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单位组建时间</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单位地址</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主要联系人</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开户银行</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邮      编</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经营范围</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电      话</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9" w:hRule="atLeast"/>
        </w:trPr>
        <w:tc>
          <w:tcPr>
            <w:tcW w:w="12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rPr>
            </w:pPr>
            <w:r>
              <w:rPr>
                <w:rFonts w:hint="eastAsia" w:hAnsi="宋体"/>
                <w:sz w:val="24"/>
              </w:rPr>
              <w:t>单位人</w:t>
            </w:r>
          </w:p>
          <w:p>
            <w:pPr>
              <w:autoSpaceDE w:val="0"/>
              <w:autoSpaceDN w:val="0"/>
              <w:adjustRightInd w:val="0"/>
              <w:spacing w:line="400" w:lineRule="exact"/>
              <w:rPr>
                <w:rFonts w:hAnsi="宋体"/>
                <w:sz w:val="24"/>
                <w:highlight w:val="green"/>
              </w:rPr>
            </w:pPr>
            <w:r>
              <w:rPr>
                <w:rFonts w:hint="eastAsia" w:hAnsi="宋体"/>
                <w:sz w:val="24"/>
              </w:rPr>
              <w:t>员状况</w:t>
            </w:r>
          </w:p>
        </w:tc>
        <w:tc>
          <w:tcPr>
            <w:tcW w:w="342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单位总人数           人；</w:t>
            </w:r>
          </w:p>
          <w:p>
            <w:pPr>
              <w:autoSpaceDE w:val="0"/>
              <w:autoSpaceDN w:val="0"/>
              <w:adjustRightInd w:val="0"/>
              <w:spacing w:line="400" w:lineRule="exact"/>
              <w:rPr>
                <w:rFonts w:hAnsi="宋体"/>
                <w:sz w:val="24"/>
              </w:rPr>
            </w:pPr>
            <w:r>
              <w:rPr>
                <w:rFonts w:hint="eastAsia" w:hAnsi="宋体"/>
                <w:sz w:val="24"/>
              </w:rPr>
              <w:t>在册项目技术人员     人；</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highlight w:val="green"/>
              </w:rPr>
            </w:pPr>
          </w:p>
        </w:tc>
        <w:tc>
          <w:tcPr>
            <w:tcW w:w="4509" w:type="dxa"/>
            <w:gridSpan w:val="2"/>
            <w:tcBorders>
              <w:top w:val="single" w:color="auto" w:sz="4" w:space="0"/>
              <w:left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单位固定资产总额          万元；</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rPr>
            </w:pPr>
            <w:r>
              <w:rPr>
                <w:rFonts w:hint="eastAsia" w:hAnsi="宋体"/>
                <w:sz w:val="24"/>
              </w:rPr>
              <w:t>设备总数                    台；</w:t>
            </w:r>
          </w:p>
          <w:p>
            <w:pPr>
              <w:autoSpaceDE w:val="0"/>
              <w:autoSpaceDN w:val="0"/>
              <w:adjustRightInd w:val="0"/>
              <w:spacing w:line="400" w:lineRule="exact"/>
              <w:rPr>
                <w:rFonts w:hAnsi="宋体"/>
                <w:sz w:val="24"/>
                <w:highlight w:val="green"/>
              </w:rPr>
            </w:pPr>
          </w:p>
        </w:tc>
      </w:tr>
    </w:tbl>
    <w:p>
      <w:pPr>
        <w:spacing w:line="500" w:lineRule="exact"/>
        <w:jc w:val="left"/>
        <w:rPr>
          <w:rFonts w:ascii="宋体" w:hAnsi="宋体"/>
          <w:sz w:val="24"/>
        </w:rPr>
      </w:pPr>
    </w:p>
    <w:p>
      <w:pPr>
        <w:spacing w:line="500" w:lineRule="exact"/>
        <w:jc w:val="left"/>
        <w:rPr>
          <w:rFonts w:ascii="宋体" w:hAnsi="宋体"/>
          <w:sz w:val="24"/>
        </w:rPr>
      </w:pPr>
    </w:p>
    <w:p>
      <w:pPr>
        <w:spacing w:line="500" w:lineRule="exact"/>
        <w:ind w:firstLine="4080" w:firstLineChars="1700"/>
        <w:jc w:val="left"/>
        <w:rPr>
          <w:rFonts w:ascii="宋体"/>
          <w:sz w:val="24"/>
        </w:rPr>
      </w:pPr>
      <w:r>
        <w:rPr>
          <w:rFonts w:hint="eastAsia" w:ascii="宋体" w:hAnsi="宋体"/>
          <w:sz w:val="24"/>
        </w:rPr>
        <w:t>投 标 人：（盖章）</w:t>
      </w:r>
    </w:p>
    <w:p>
      <w:pPr>
        <w:spacing w:line="500" w:lineRule="exact"/>
        <w:rPr>
          <w:rFonts w:ascii="宋体"/>
          <w:sz w:val="24"/>
        </w:rPr>
      </w:pPr>
    </w:p>
    <w:p>
      <w:pPr>
        <w:spacing w:line="500" w:lineRule="exact"/>
        <w:rPr>
          <w:rFonts w:ascii="宋体"/>
          <w:sz w:val="24"/>
        </w:rPr>
      </w:pPr>
      <w:r>
        <w:rPr>
          <w:rFonts w:hint="eastAsia" w:ascii="宋体" w:hAnsi="宋体" w:cs="宋体"/>
          <w:kern w:val="0"/>
          <w:sz w:val="24"/>
        </w:rPr>
        <w:t xml:space="preserve">                                    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 xml:space="preserve">人：（签字） </w:t>
      </w:r>
    </w:p>
    <w:p>
      <w:pPr>
        <w:spacing w:line="500" w:lineRule="exact"/>
        <w:ind w:firstLine="5760" w:firstLineChars="2400"/>
        <w:rPr>
          <w:rFonts w:ascii="宋体" w:hAnsi="宋体"/>
          <w:sz w:val="24"/>
        </w:rPr>
      </w:pPr>
    </w:p>
    <w:p>
      <w:pPr>
        <w:spacing w:line="500" w:lineRule="exact"/>
        <w:jc w:val="right"/>
        <w:rPr>
          <w:rFonts w:ascii="宋体" w:cs="宋体"/>
          <w:sz w:val="24"/>
          <w:lang w:val="zh-CN"/>
        </w:rPr>
      </w:pPr>
      <w:r>
        <w:rPr>
          <w:rFonts w:hint="eastAsia" w:ascii="宋体" w:hAnsi="宋体"/>
          <w:sz w:val="24"/>
        </w:rPr>
        <w:t xml:space="preserve">         年月日</w:t>
      </w: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34"/>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snapToGrid w:val="0"/>
        <w:spacing w:before="50" w:after="50" w:line="360" w:lineRule="auto"/>
        <w:rPr>
          <w:rFonts w:ascii="宋体" w:hAnsi="宋体"/>
          <w:b/>
          <w:color w:val="000000"/>
          <w:sz w:val="32"/>
          <w:szCs w:val="32"/>
        </w:rPr>
      </w:pPr>
      <w:r>
        <w:rPr>
          <w:rFonts w:hint="eastAsia" w:ascii="宋体" w:hAnsi="宋体"/>
          <w:b/>
          <w:color w:val="000000"/>
          <w:sz w:val="28"/>
        </w:rPr>
        <w:t>附件5：</w:t>
      </w:r>
    </w:p>
    <w:p>
      <w:pPr>
        <w:spacing w:line="500" w:lineRule="exact"/>
        <w:ind w:firstLine="1687" w:firstLineChars="700"/>
        <w:jc w:val="center"/>
        <w:rPr>
          <w:rFonts w:ascii="宋体" w:hAnsi="宋体" w:cs="宋体"/>
          <w:b/>
          <w:sz w:val="24"/>
        </w:rPr>
      </w:pPr>
      <w:r>
        <w:rPr>
          <w:rFonts w:hint="eastAsia" w:ascii="宋体" w:hAnsi="宋体" w:cs="宋体"/>
          <w:b/>
          <w:sz w:val="24"/>
        </w:rPr>
        <w:t>团队组成人员基本情况表</w:t>
      </w:r>
    </w:p>
    <w:p>
      <w:pPr>
        <w:jc w:val="center"/>
        <w:rPr>
          <w:b/>
        </w:rPr>
      </w:pPr>
    </w:p>
    <w:p>
      <w:pPr>
        <w:jc w:val="center"/>
        <w:rPr>
          <w:b/>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0"/>
        <w:gridCol w:w="1659"/>
        <w:gridCol w:w="1349"/>
        <w:gridCol w:w="234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4" w:hRule="atLeast"/>
        </w:trPr>
        <w:tc>
          <w:tcPr>
            <w:tcW w:w="2140" w:type="dxa"/>
            <w:tcBorders>
              <w:top w:val="single" w:color="auto" w:sz="12" w:space="0"/>
              <w:left w:val="single" w:color="auto" w:sz="12" w:space="0"/>
              <w:bottom w:val="single" w:color="auto" w:sz="6" w:space="0"/>
              <w:right w:val="single" w:color="auto" w:sz="6" w:space="0"/>
            </w:tcBorders>
            <w:vAlign w:val="center"/>
          </w:tcPr>
          <w:p>
            <w:pPr>
              <w:jc w:val="center"/>
              <w:rPr>
                <w:sz w:val="24"/>
              </w:rPr>
            </w:pPr>
            <w:r>
              <w:rPr>
                <w:rFonts w:hint="eastAsia"/>
                <w:sz w:val="24"/>
              </w:rPr>
              <w:t>人员安排</w:t>
            </w:r>
          </w:p>
        </w:tc>
        <w:tc>
          <w:tcPr>
            <w:tcW w:w="1659" w:type="dxa"/>
            <w:tcBorders>
              <w:top w:val="single" w:color="auto" w:sz="12" w:space="0"/>
              <w:left w:val="single" w:color="auto" w:sz="6" w:space="0"/>
              <w:bottom w:val="single" w:color="auto" w:sz="6" w:space="0"/>
              <w:right w:val="single" w:color="auto" w:sz="6" w:space="0"/>
            </w:tcBorders>
            <w:vAlign w:val="center"/>
          </w:tcPr>
          <w:p>
            <w:pPr>
              <w:jc w:val="center"/>
              <w:rPr>
                <w:sz w:val="24"/>
              </w:rPr>
            </w:pPr>
            <w:r>
              <w:rPr>
                <w:rFonts w:hint="eastAsia"/>
                <w:sz w:val="24"/>
              </w:rPr>
              <w:t>姓名</w:t>
            </w:r>
          </w:p>
        </w:tc>
        <w:tc>
          <w:tcPr>
            <w:tcW w:w="1349" w:type="dxa"/>
            <w:tcBorders>
              <w:top w:val="single" w:color="auto" w:sz="12" w:space="0"/>
              <w:left w:val="single" w:color="auto" w:sz="6" w:space="0"/>
              <w:bottom w:val="single" w:color="auto" w:sz="6" w:space="0"/>
              <w:right w:val="single" w:color="auto" w:sz="4" w:space="0"/>
            </w:tcBorders>
            <w:vAlign w:val="center"/>
          </w:tcPr>
          <w:p>
            <w:pPr>
              <w:jc w:val="center"/>
              <w:rPr>
                <w:sz w:val="24"/>
              </w:rPr>
            </w:pPr>
            <w:r>
              <w:rPr>
                <w:rFonts w:hint="eastAsia"/>
                <w:sz w:val="24"/>
              </w:rPr>
              <w:t>性别</w:t>
            </w:r>
          </w:p>
        </w:tc>
        <w:tc>
          <w:tcPr>
            <w:tcW w:w="2340" w:type="dxa"/>
            <w:tcBorders>
              <w:top w:val="single" w:color="auto" w:sz="12" w:space="0"/>
              <w:left w:val="single" w:color="auto" w:sz="4" w:space="0"/>
              <w:bottom w:val="single" w:color="auto" w:sz="6" w:space="0"/>
              <w:right w:val="single" w:color="auto" w:sz="4" w:space="0"/>
            </w:tcBorders>
            <w:vAlign w:val="center"/>
          </w:tcPr>
          <w:p>
            <w:pPr>
              <w:jc w:val="center"/>
              <w:rPr>
                <w:sz w:val="24"/>
              </w:rPr>
            </w:pPr>
            <w:r>
              <w:rPr>
                <w:rFonts w:hint="eastAsia"/>
                <w:sz w:val="24"/>
              </w:rPr>
              <w:t>所学专业</w:t>
            </w:r>
          </w:p>
        </w:tc>
        <w:tc>
          <w:tcPr>
            <w:tcW w:w="1980" w:type="dxa"/>
            <w:tcBorders>
              <w:top w:val="single" w:color="auto" w:sz="12" w:space="0"/>
              <w:left w:val="single" w:color="auto" w:sz="4" w:space="0"/>
              <w:bottom w:val="single" w:color="auto" w:sz="6" w:space="0"/>
              <w:right w:val="single" w:color="auto" w:sz="12" w:space="0"/>
            </w:tcBorders>
            <w:vAlign w:val="center"/>
          </w:tcPr>
          <w:p>
            <w:pPr>
              <w:jc w:val="center"/>
              <w:rPr>
                <w:sz w:val="24"/>
              </w:rPr>
            </w:pPr>
            <w:r>
              <w:rPr>
                <w:rFonts w:hint="eastAsia"/>
                <w:sz w:val="24"/>
              </w:rPr>
              <w:t>现任职务及职称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12"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12"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12"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12"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12" w:space="0"/>
              <w:right w:val="single" w:color="auto" w:sz="12" w:space="0"/>
            </w:tcBorders>
            <w:vAlign w:val="center"/>
          </w:tcPr>
          <w:p>
            <w:pPr>
              <w:rPr>
                <w:sz w:val="24"/>
              </w:rPr>
            </w:pPr>
          </w:p>
        </w:tc>
      </w:tr>
    </w:tbl>
    <w:p>
      <w:pPr>
        <w:rPr>
          <w:bCs/>
          <w:szCs w:val="21"/>
        </w:rPr>
      </w:pPr>
    </w:p>
    <w:p>
      <w:pPr>
        <w:rPr>
          <w:bCs/>
          <w:szCs w:val="21"/>
          <w:highlight w:val="green"/>
        </w:rPr>
      </w:pPr>
      <w:r>
        <w:rPr>
          <w:rFonts w:hint="eastAsia"/>
          <w:bCs/>
          <w:szCs w:val="21"/>
        </w:rPr>
        <w:t>注：供应商应根据磋商文件要求和采购项目的实际需要列出团队组成人员。</w:t>
      </w:r>
    </w:p>
    <w:p>
      <w:pPr>
        <w:spacing w:line="300" w:lineRule="exact"/>
      </w:pPr>
    </w:p>
    <w:p>
      <w:pPr>
        <w:spacing w:line="400" w:lineRule="exact"/>
        <w:rPr>
          <w:rFonts w:ascii="宋体" w:hAnsi="宋体" w:cs="宋体"/>
          <w:b/>
          <w:sz w:val="24"/>
        </w:rPr>
      </w:pPr>
    </w:p>
    <w:p>
      <w:pPr>
        <w:pStyle w:val="3"/>
      </w:pPr>
    </w:p>
    <w:p>
      <w:pPr>
        <w:pStyle w:val="3"/>
      </w:pPr>
    </w:p>
    <w:p>
      <w:pPr>
        <w:pStyle w:val="3"/>
      </w:pPr>
    </w:p>
    <w:p>
      <w:pPr>
        <w:pStyle w:val="3"/>
      </w:pPr>
    </w:p>
    <w:p>
      <w:pPr>
        <w:pStyle w:val="3"/>
      </w:pPr>
    </w:p>
    <w:p>
      <w:pPr>
        <w:autoSpaceDE w:val="0"/>
        <w:autoSpaceDN w:val="0"/>
        <w:adjustRightInd w:val="0"/>
        <w:spacing w:line="500" w:lineRule="exact"/>
        <w:ind w:firstLine="360" w:firstLineChars="150"/>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 w:val="24"/>
          <w:u w:val="single"/>
        </w:rPr>
        <w:t>（公章）</w:t>
      </w:r>
    </w:p>
    <w:p>
      <w:pPr>
        <w:autoSpaceDE w:val="0"/>
        <w:autoSpaceDN w:val="0"/>
        <w:adjustRightInd w:val="0"/>
        <w:spacing w:line="500" w:lineRule="exact"/>
        <w:jc w:val="both"/>
        <w:rPr>
          <w:rFonts w:hint="eastAsia" w:ascii="宋体" w:hAnsi="宋体" w:cs="宋体"/>
          <w:kern w:val="0"/>
          <w:sz w:val="24"/>
        </w:rPr>
      </w:pPr>
    </w:p>
    <w:p>
      <w:pPr>
        <w:autoSpaceDE w:val="0"/>
        <w:autoSpaceDN w:val="0"/>
        <w:adjustRightInd w:val="0"/>
        <w:spacing w:line="500" w:lineRule="exact"/>
        <w:ind w:firstLine="240" w:firstLineChars="100"/>
        <w:jc w:val="both"/>
        <w:rPr>
          <w:rFonts w:ascii="宋体" w:hAnsi="宋体" w:cs="宋体"/>
          <w:kern w:val="0"/>
          <w:sz w:val="24"/>
          <w:u w:val="single"/>
          <w:lang w:val="zh-CN"/>
        </w:rPr>
      </w:pPr>
      <w:r>
        <w:rPr>
          <w:rFonts w:hint="eastAsia" w:ascii="宋体" w:hAnsi="宋体" w:cs="宋体"/>
          <w:kern w:val="0"/>
          <w:sz w:val="24"/>
        </w:rPr>
        <w:t>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人：</w:t>
      </w:r>
      <w:r>
        <w:rPr>
          <w:rFonts w:hint="eastAsia" w:ascii="宋体" w:hAnsi="宋体" w:cs="宋体"/>
          <w:kern w:val="0"/>
          <w:sz w:val="24"/>
          <w:u w:val="single"/>
          <w:lang w:val="zh-CN"/>
        </w:rPr>
        <w:t xml:space="preserve">    （签字）          </w:t>
      </w:r>
    </w:p>
    <w:p>
      <w:pPr>
        <w:spacing w:line="400" w:lineRule="exact"/>
        <w:rPr>
          <w:rFonts w:hint="eastAsia" w:ascii="宋体" w:hAnsi="宋体" w:cs="宋体"/>
          <w:kern w:val="0"/>
          <w:sz w:val="24"/>
          <w:lang w:val="zh-CN"/>
        </w:rPr>
      </w:pPr>
    </w:p>
    <w:p>
      <w:pPr>
        <w:spacing w:line="400" w:lineRule="exact"/>
        <w:ind w:firstLine="240" w:firstLineChars="100"/>
        <w:rPr>
          <w:rFonts w:ascii="宋体" w:hAnsi="宋体" w:cs="宋体"/>
          <w:b/>
          <w:sz w:val="24"/>
        </w:rPr>
      </w:pPr>
      <w:r>
        <w:rPr>
          <w:rFonts w:hint="eastAsia" w:ascii="宋体" w:hAnsi="宋体" w:cs="宋体"/>
          <w:kern w:val="0"/>
          <w:sz w:val="24"/>
          <w:lang w:val="zh-CN"/>
        </w:rPr>
        <w:t>日期：</w:t>
      </w:r>
    </w:p>
    <w:p>
      <w:pPr>
        <w:spacing w:line="500" w:lineRule="auto"/>
        <w:rPr>
          <w:rFonts w:ascii="宋体" w:hAnsi="宋体" w:cs="宋体"/>
          <w:b/>
          <w:sz w:val="24"/>
        </w:rPr>
      </w:pPr>
    </w:p>
    <w:p>
      <w:pPr>
        <w:pStyle w:val="3"/>
      </w:pPr>
    </w:p>
    <w:p>
      <w:pPr>
        <w:pStyle w:val="3"/>
      </w:pPr>
    </w:p>
    <w:p>
      <w:pPr>
        <w:pStyle w:val="3"/>
      </w:pPr>
    </w:p>
    <w:p>
      <w:pPr>
        <w:pStyle w:val="2"/>
        <w:ind w:firstLine="0" w:firstLineChars="0"/>
      </w:pPr>
    </w:p>
    <w:p>
      <w:pPr>
        <w:spacing w:line="360" w:lineRule="auto"/>
        <w:rPr>
          <w:rFonts w:hint="eastAsia" w:ascii="宋体" w:hAnsi="宋体"/>
          <w:b/>
          <w:color w:val="000000"/>
          <w:sz w:val="28"/>
        </w:rPr>
      </w:pPr>
    </w:p>
    <w:p>
      <w:pPr>
        <w:spacing w:line="360" w:lineRule="auto"/>
        <w:rPr>
          <w:rFonts w:hint="eastAsia" w:ascii="宋体" w:hAnsi="宋体"/>
          <w:b/>
          <w:color w:val="000000"/>
          <w:sz w:val="28"/>
        </w:rPr>
      </w:pPr>
    </w:p>
    <w:p>
      <w:pPr>
        <w:spacing w:line="360" w:lineRule="auto"/>
        <w:rPr>
          <w:rFonts w:ascii="宋体" w:hAnsi="宋体"/>
          <w:b/>
          <w:color w:val="000000"/>
          <w:sz w:val="28"/>
        </w:rPr>
      </w:pPr>
      <w:r>
        <w:rPr>
          <w:rFonts w:hint="eastAsia" w:ascii="宋体" w:hAnsi="宋体"/>
          <w:b/>
          <w:color w:val="000000"/>
          <w:sz w:val="28"/>
        </w:rPr>
        <w:t>附件</w:t>
      </w:r>
      <w:r>
        <w:rPr>
          <w:rFonts w:ascii="宋体" w:hAnsi="宋体"/>
          <w:b/>
          <w:color w:val="000000"/>
          <w:sz w:val="28"/>
        </w:rPr>
        <w:t>6</w:t>
      </w:r>
      <w:r>
        <w:rPr>
          <w:rFonts w:hint="eastAsia" w:ascii="宋体" w:hAnsi="宋体"/>
          <w:b/>
          <w:color w:val="000000"/>
          <w:sz w:val="28"/>
        </w:rPr>
        <w:t>：</w:t>
      </w:r>
    </w:p>
    <w:p>
      <w:pPr>
        <w:pStyle w:val="36"/>
        <w:spacing w:line="360" w:lineRule="auto"/>
        <w:jc w:val="center"/>
        <w:rPr>
          <w:rFonts w:ascii="宋体" w:hAnsi="宋体"/>
          <w:b/>
          <w:color w:val="000000"/>
          <w:sz w:val="32"/>
          <w:szCs w:val="32"/>
        </w:rPr>
      </w:pPr>
      <w:r>
        <w:rPr>
          <w:rFonts w:hint="eastAsia" w:ascii="宋体" w:hAnsi="宋体"/>
          <w:b/>
          <w:color w:val="000000"/>
          <w:sz w:val="32"/>
          <w:szCs w:val="32"/>
        </w:rPr>
        <w:t>项目类似业绩一览表</w:t>
      </w:r>
    </w:p>
    <w:tbl>
      <w:tblPr>
        <w:tblStyle w:val="24"/>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09"/>
        <w:gridCol w:w="1843"/>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vAlign w:val="center"/>
          </w:tcPr>
          <w:p>
            <w:pPr>
              <w:pStyle w:val="3"/>
              <w:tabs>
                <w:tab w:val="left" w:pos="8460"/>
                <w:tab w:val="left" w:pos="8640"/>
              </w:tabs>
              <w:ind w:right="25" w:rightChars="12"/>
              <w:jc w:val="center"/>
              <w:outlineLvl w:val="0"/>
              <w:rPr>
                <w:rFonts w:ascii="宋体" w:hAnsi="宋体" w:cs="宋体"/>
              </w:rPr>
            </w:pPr>
            <w:r>
              <w:rPr>
                <w:rFonts w:hint="eastAsia" w:ascii="宋体" w:hAnsi="宋体" w:cs="宋体"/>
              </w:rPr>
              <w:t>序号</w:t>
            </w:r>
          </w:p>
        </w:tc>
        <w:tc>
          <w:tcPr>
            <w:tcW w:w="1909" w:type="dxa"/>
            <w:vAlign w:val="center"/>
          </w:tcPr>
          <w:p>
            <w:pPr>
              <w:pStyle w:val="3"/>
              <w:tabs>
                <w:tab w:val="left" w:pos="8460"/>
                <w:tab w:val="left" w:pos="8640"/>
              </w:tabs>
              <w:ind w:right="25" w:rightChars="12"/>
              <w:jc w:val="center"/>
              <w:outlineLvl w:val="0"/>
              <w:rPr>
                <w:rFonts w:ascii="宋体" w:hAnsi="宋体" w:cs="宋体"/>
              </w:rPr>
            </w:pPr>
            <w:r>
              <w:rPr>
                <w:rFonts w:hint="eastAsia" w:ascii="宋体" w:hAnsi="宋体" w:cs="宋体"/>
              </w:rPr>
              <w:t>项目名称</w:t>
            </w:r>
          </w:p>
        </w:tc>
        <w:tc>
          <w:tcPr>
            <w:tcW w:w="1843" w:type="dxa"/>
            <w:vAlign w:val="center"/>
          </w:tcPr>
          <w:p>
            <w:pPr>
              <w:pStyle w:val="3"/>
              <w:tabs>
                <w:tab w:val="left" w:pos="8460"/>
                <w:tab w:val="left" w:pos="8640"/>
              </w:tabs>
              <w:ind w:right="25" w:rightChars="12"/>
              <w:jc w:val="center"/>
              <w:outlineLvl w:val="0"/>
              <w:rPr>
                <w:rFonts w:ascii="宋体" w:hAnsi="宋体" w:cs="宋体"/>
              </w:rPr>
            </w:pPr>
            <w:r>
              <w:rPr>
                <w:rFonts w:hint="eastAsia" w:ascii="宋体" w:hAnsi="宋体" w:cs="宋体"/>
              </w:rPr>
              <w:t>业主单位</w:t>
            </w:r>
          </w:p>
        </w:tc>
        <w:tc>
          <w:tcPr>
            <w:tcW w:w="2126" w:type="dxa"/>
            <w:vAlign w:val="center"/>
          </w:tcPr>
          <w:p>
            <w:pPr>
              <w:pStyle w:val="3"/>
              <w:tabs>
                <w:tab w:val="left" w:pos="8460"/>
                <w:tab w:val="left" w:pos="8640"/>
              </w:tabs>
              <w:ind w:right="25" w:rightChars="12"/>
              <w:jc w:val="center"/>
              <w:outlineLvl w:val="0"/>
              <w:rPr>
                <w:rFonts w:ascii="宋体" w:hAnsi="宋体" w:cs="宋体"/>
              </w:rPr>
            </w:pPr>
            <w:r>
              <w:rPr>
                <w:rFonts w:hint="eastAsia" w:ascii="宋体" w:hAnsi="宋体" w:cs="宋体"/>
              </w:rPr>
              <w:t>合同签订时间</w:t>
            </w:r>
          </w:p>
        </w:tc>
        <w:tc>
          <w:tcPr>
            <w:tcW w:w="1276" w:type="dxa"/>
            <w:vAlign w:val="center"/>
          </w:tcPr>
          <w:p>
            <w:pPr>
              <w:pStyle w:val="3"/>
              <w:tabs>
                <w:tab w:val="left" w:pos="8460"/>
                <w:tab w:val="left" w:pos="8640"/>
              </w:tabs>
              <w:ind w:right="25" w:rightChars="12"/>
              <w:jc w:val="center"/>
              <w:outlineLvl w:val="0"/>
              <w:rPr>
                <w:rFonts w:ascii="宋体" w:hAnsi="宋体" w:cs="宋体"/>
              </w:rPr>
            </w:pPr>
            <w:r>
              <w:rPr>
                <w:rFonts w:hint="eastAsia" w:ascii="宋体" w:hAnsi="宋体" w:cs="宋体"/>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3"/>
              <w:tabs>
                <w:tab w:val="left" w:pos="8460"/>
                <w:tab w:val="left" w:pos="8640"/>
              </w:tabs>
              <w:ind w:right="25" w:rightChars="12"/>
              <w:jc w:val="center"/>
              <w:outlineLvl w:val="0"/>
              <w:rPr>
                <w:rFonts w:ascii="宋体" w:hAnsi="宋体" w:cs="宋体"/>
              </w:rPr>
            </w:pPr>
          </w:p>
        </w:tc>
        <w:tc>
          <w:tcPr>
            <w:tcW w:w="1909" w:type="dxa"/>
          </w:tcPr>
          <w:p>
            <w:pPr>
              <w:pStyle w:val="3"/>
              <w:tabs>
                <w:tab w:val="left" w:pos="8460"/>
                <w:tab w:val="left" w:pos="8640"/>
              </w:tabs>
              <w:ind w:right="25" w:rightChars="12"/>
              <w:jc w:val="center"/>
              <w:outlineLvl w:val="0"/>
              <w:rPr>
                <w:rFonts w:ascii="宋体" w:hAnsi="宋体" w:cs="宋体"/>
              </w:rPr>
            </w:pPr>
          </w:p>
        </w:tc>
        <w:tc>
          <w:tcPr>
            <w:tcW w:w="1843" w:type="dxa"/>
          </w:tcPr>
          <w:p>
            <w:pPr>
              <w:pStyle w:val="3"/>
              <w:tabs>
                <w:tab w:val="left" w:pos="8460"/>
                <w:tab w:val="left" w:pos="8640"/>
              </w:tabs>
              <w:ind w:right="25" w:rightChars="12"/>
              <w:jc w:val="center"/>
              <w:outlineLvl w:val="0"/>
              <w:rPr>
                <w:rFonts w:ascii="宋体" w:hAnsi="宋体" w:cs="宋体"/>
              </w:rPr>
            </w:pPr>
          </w:p>
        </w:tc>
        <w:tc>
          <w:tcPr>
            <w:tcW w:w="2126" w:type="dxa"/>
          </w:tcPr>
          <w:p>
            <w:pPr>
              <w:pStyle w:val="3"/>
              <w:tabs>
                <w:tab w:val="left" w:pos="8460"/>
                <w:tab w:val="left" w:pos="8640"/>
              </w:tabs>
              <w:ind w:right="25" w:rightChars="12"/>
              <w:jc w:val="center"/>
              <w:outlineLvl w:val="0"/>
              <w:rPr>
                <w:rFonts w:ascii="宋体" w:hAnsi="宋体" w:cs="宋体"/>
              </w:rPr>
            </w:pPr>
          </w:p>
        </w:tc>
        <w:tc>
          <w:tcPr>
            <w:tcW w:w="1276" w:type="dxa"/>
          </w:tcPr>
          <w:p>
            <w:pPr>
              <w:pStyle w:val="3"/>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3"/>
              <w:tabs>
                <w:tab w:val="left" w:pos="8460"/>
                <w:tab w:val="left" w:pos="8640"/>
              </w:tabs>
              <w:ind w:right="25" w:rightChars="12"/>
              <w:jc w:val="center"/>
              <w:outlineLvl w:val="0"/>
              <w:rPr>
                <w:rFonts w:ascii="宋体" w:hAnsi="宋体" w:cs="宋体"/>
              </w:rPr>
            </w:pPr>
          </w:p>
        </w:tc>
        <w:tc>
          <w:tcPr>
            <w:tcW w:w="1909" w:type="dxa"/>
          </w:tcPr>
          <w:p>
            <w:pPr>
              <w:pStyle w:val="3"/>
              <w:tabs>
                <w:tab w:val="left" w:pos="8460"/>
                <w:tab w:val="left" w:pos="8640"/>
              </w:tabs>
              <w:ind w:right="25" w:rightChars="12"/>
              <w:jc w:val="center"/>
              <w:outlineLvl w:val="0"/>
              <w:rPr>
                <w:rFonts w:ascii="宋体" w:hAnsi="宋体" w:cs="宋体"/>
              </w:rPr>
            </w:pPr>
          </w:p>
        </w:tc>
        <w:tc>
          <w:tcPr>
            <w:tcW w:w="1843" w:type="dxa"/>
          </w:tcPr>
          <w:p>
            <w:pPr>
              <w:pStyle w:val="3"/>
              <w:tabs>
                <w:tab w:val="left" w:pos="8460"/>
                <w:tab w:val="left" w:pos="8640"/>
              </w:tabs>
              <w:ind w:right="25" w:rightChars="12"/>
              <w:jc w:val="center"/>
              <w:outlineLvl w:val="0"/>
              <w:rPr>
                <w:rFonts w:ascii="宋体" w:hAnsi="宋体" w:cs="宋体"/>
              </w:rPr>
            </w:pPr>
          </w:p>
        </w:tc>
        <w:tc>
          <w:tcPr>
            <w:tcW w:w="2126" w:type="dxa"/>
          </w:tcPr>
          <w:p>
            <w:pPr>
              <w:pStyle w:val="3"/>
              <w:tabs>
                <w:tab w:val="left" w:pos="8460"/>
                <w:tab w:val="left" w:pos="8640"/>
              </w:tabs>
              <w:ind w:right="25" w:rightChars="12"/>
              <w:jc w:val="center"/>
              <w:outlineLvl w:val="0"/>
              <w:rPr>
                <w:rFonts w:ascii="宋体" w:hAnsi="宋体" w:cs="宋体"/>
              </w:rPr>
            </w:pPr>
          </w:p>
        </w:tc>
        <w:tc>
          <w:tcPr>
            <w:tcW w:w="1276" w:type="dxa"/>
          </w:tcPr>
          <w:p>
            <w:pPr>
              <w:pStyle w:val="3"/>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3"/>
              <w:tabs>
                <w:tab w:val="left" w:pos="8460"/>
                <w:tab w:val="left" w:pos="8640"/>
              </w:tabs>
              <w:ind w:right="25" w:rightChars="12"/>
              <w:jc w:val="center"/>
              <w:outlineLvl w:val="0"/>
              <w:rPr>
                <w:rFonts w:ascii="宋体" w:hAnsi="宋体" w:cs="宋体"/>
              </w:rPr>
            </w:pPr>
          </w:p>
        </w:tc>
        <w:tc>
          <w:tcPr>
            <w:tcW w:w="1909" w:type="dxa"/>
          </w:tcPr>
          <w:p>
            <w:pPr>
              <w:pStyle w:val="3"/>
              <w:tabs>
                <w:tab w:val="left" w:pos="8460"/>
                <w:tab w:val="left" w:pos="8640"/>
              </w:tabs>
              <w:ind w:right="25" w:rightChars="12"/>
              <w:jc w:val="center"/>
              <w:outlineLvl w:val="0"/>
              <w:rPr>
                <w:rFonts w:ascii="宋体" w:hAnsi="宋体" w:cs="宋体"/>
              </w:rPr>
            </w:pPr>
          </w:p>
        </w:tc>
        <w:tc>
          <w:tcPr>
            <w:tcW w:w="1843" w:type="dxa"/>
          </w:tcPr>
          <w:p>
            <w:pPr>
              <w:pStyle w:val="3"/>
              <w:tabs>
                <w:tab w:val="left" w:pos="8460"/>
                <w:tab w:val="left" w:pos="8640"/>
              </w:tabs>
              <w:ind w:right="25" w:rightChars="12"/>
              <w:jc w:val="center"/>
              <w:outlineLvl w:val="0"/>
              <w:rPr>
                <w:rFonts w:ascii="宋体" w:hAnsi="宋体" w:cs="宋体"/>
              </w:rPr>
            </w:pPr>
          </w:p>
        </w:tc>
        <w:tc>
          <w:tcPr>
            <w:tcW w:w="2126" w:type="dxa"/>
          </w:tcPr>
          <w:p>
            <w:pPr>
              <w:pStyle w:val="3"/>
              <w:tabs>
                <w:tab w:val="left" w:pos="8460"/>
                <w:tab w:val="left" w:pos="8640"/>
              </w:tabs>
              <w:ind w:right="25" w:rightChars="12"/>
              <w:jc w:val="center"/>
              <w:outlineLvl w:val="0"/>
              <w:rPr>
                <w:rFonts w:ascii="宋体" w:hAnsi="宋体" w:cs="宋体"/>
              </w:rPr>
            </w:pPr>
          </w:p>
        </w:tc>
        <w:tc>
          <w:tcPr>
            <w:tcW w:w="1276" w:type="dxa"/>
          </w:tcPr>
          <w:p>
            <w:pPr>
              <w:pStyle w:val="3"/>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3"/>
              <w:tabs>
                <w:tab w:val="left" w:pos="8460"/>
                <w:tab w:val="left" w:pos="8640"/>
              </w:tabs>
              <w:ind w:right="25" w:rightChars="12"/>
              <w:jc w:val="center"/>
              <w:outlineLvl w:val="0"/>
              <w:rPr>
                <w:rFonts w:ascii="宋体" w:hAnsi="宋体" w:cs="宋体"/>
              </w:rPr>
            </w:pPr>
          </w:p>
        </w:tc>
        <w:tc>
          <w:tcPr>
            <w:tcW w:w="1909" w:type="dxa"/>
          </w:tcPr>
          <w:p>
            <w:pPr>
              <w:pStyle w:val="3"/>
              <w:tabs>
                <w:tab w:val="left" w:pos="8460"/>
                <w:tab w:val="left" w:pos="8640"/>
              </w:tabs>
              <w:ind w:right="25" w:rightChars="12"/>
              <w:jc w:val="center"/>
              <w:outlineLvl w:val="0"/>
              <w:rPr>
                <w:rFonts w:ascii="宋体" w:hAnsi="宋体" w:cs="宋体"/>
              </w:rPr>
            </w:pPr>
          </w:p>
        </w:tc>
        <w:tc>
          <w:tcPr>
            <w:tcW w:w="1843" w:type="dxa"/>
          </w:tcPr>
          <w:p>
            <w:pPr>
              <w:pStyle w:val="3"/>
              <w:tabs>
                <w:tab w:val="left" w:pos="8460"/>
                <w:tab w:val="left" w:pos="8640"/>
              </w:tabs>
              <w:ind w:right="25" w:rightChars="12"/>
              <w:jc w:val="center"/>
              <w:outlineLvl w:val="0"/>
              <w:rPr>
                <w:rFonts w:ascii="宋体" w:hAnsi="宋体" w:cs="宋体"/>
              </w:rPr>
            </w:pPr>
          </w:p>
        </w:tc>
        <w:tc>
          <w:tcPr>
            <w:tcW w:w="2126" w:type="dxa"/>
          </w:tcPr>
          <w:p>
            <w:pPr>
              <w:pStyle w:val="3"/>
              <w:tabs>
                <w:tab w:val="left" w:pos="8460"/>
                <w:tab w:val="left" w:pos="8640"/>
              </w:tabs>
              <w:ind w:right="25" w:rightChars="12"/>
              <w:jc w:val="center"/>
              <w:outlineLvl w:val="0"/>
              <w:rPr>
                <w:rFonts w:ascii="宋体" w:hAnsi="宋体" w:cs="宋体"/>
              </w:rPr>
            </w:pPr>
          </w:p>
        </w:tc>
        <w:tc>
          <w:tcPr>
            <w:tcW w:w="1276" w:type="dxa"/>
          </w:tcPr>
          <w:p>
            <w:pPr>
              <w:pStyle w:val="3"/>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3"/>
              <w:tabs>
                <w:tab w:val="left" w:pos="8460"/>
                <w:tab w:val="left" w:pos="8640"/>
              </w:tabs>
              <w:ind w:right="25" w:rightChars="12"/>
              <w:jc w:val="center"/>
              <w:outlineLvl w:val="0"/>
              <w:rPr>
                <w:rFonts w:ascii="宋体" w:hAnsi="宋体" w:cs="宋体"/>
              </w:rPr>
            </w:pPr>
          </w:p>
        </w:tc>
        <w:tc>
          <w:tcPr>
            <w:tcW w:w="1909" w:type="dxa"/>
          </w:tcPr>
          <w:p>
            <w:pPr>
              <w:pStyle w:val="3"/>
              <w:tabs>
                <w:tab w:val="left" w:pos="8460"/>
                <w:tab w:val="left" w:pos="8640"/>
              </w:tabs>
              <w:ind w:right="25" w:rightChars="12"/>
              <w:jc w:val="center"/>
              <w:outlineLvl w:val="0"/>
              <w:rPr>
                <w:rFonts w:ascii="宋体" w:hAnsi="宋体" w:cs="宋体"/>
              </w:rPr>
            </w:pPr>
          </w:p>
        </w:tc>
        <w:tc>
          <w:tcPr>
            <w:tcW w:w="1843" w:type="dxa"/>
          </w:tcPr>
          <w:p>
            <w:pPr>
              <w:pStyle w:val="3"/>
              <w:tabs>
                <w:tab w:val="left" w:pos="8460"/>
                <w:tab w:val="left" w:pos="8640"/>
              </w:tabs>
              <w:ind w:right="25" w:rightChars="12"/>
              <w:jc w:val="center"/>
              <w:outlineLvl w:val="0"/>
              <w:rPr>
                <w:rFonts w:ascii="宋体" w:hAnsi="宋体" w:cs="宋体"/>
              </w:rPr>
            </w:pPr>
          </w:p>
        </w:tc>
        <w:tc>
          <w:tcPr>
            <w:tcW w:w="2126" w:type="dxa"/>
          </w:tcPr>
          <w:p>
            <w:pPr>
              <w:pStyle w:val="3"/>
              <w:tabs>
                <w:tab w:val="left" w:pos="8460"/>
                <w:tab w:val="left" w:pos="8640"/>
              </w:tabs>
              <w:ind w:right="25" w:rightChars="12"/>
              <w:jc w:val="center"/>
              <w:outlineLvl w:val="0"/>
              <w:rPr>
                <w:rFonts w:ascii="宋体" w:hAnsi="宋体" w:cs="宋体"/>
              </w:rPr>
            </w:pPr>
          </w:p>
        </w:tc>
        <w:tc>
          <w:tcPr>
            <w:tcW w:w="1276" w:type="dxa"/>
          </w:tcPr>
          <w:p>
            <w:pPr>
              <w:pStyle w:val="3"/>
              <w:tabs>
                <w:tab w:val="left" w:pos="8460"/>
                <w:tab w:val="left" w:pos="8640"/>
              </w:tabs>
              <w:ind w:right="25" w:rightChars="12"/>
              <w:jc w:val="center"/>
              <w:outlineLvl w:val="0"/>
              <w:rPr>
                <w:rFonts w:ascii="宋体" w:hAnsi="宋体" w:cs="宋体"/>
              </w:rPr>
            </w:pPr>
          </w:p>
        </w:tc>
      </w:tr>
    </w:tbl>
    <w:p>
      <w:pPr>
        <w:pStyle w:val="33"/>
        <w:tabs>
          <w:tab w:val="left" w:pos="1050"/>
        </w:tabs>
        <w:spacing w:line="360" w:lineRule="auto"/>
        <w:rPr>
          <w:rFonts w:ascii="宋体" w:hAnsi="宋体"/>
          <w:color w:val="000000"/>
          <w:szCs w:val="21"/>
        </w:rPr>
      </w:pPr>
      <w:r>
        <w:rPr>
          <w:rFonts w:hint="eastAsia" w:ascii="宋体" w:hAnsi="宋体"/>
          <w:b/>
          <w:color w:val="000000"/>
          <w:szCs w:val="21"/>
        </w:rPr>
        <w:t>要求：</w:t>
      </w:r>
    </w:p>
    <w:p>
      <w:pPr>
        <w:autoSpaceDE w:val="0"/>
        <w:autoSpaceDN w:val="0"/>
        <w:adjustRightInd w:val="0"/>
        <w:spacing w:beforeLines="50" w:line="360" w:lineRule="auto"/>
        <w:ind w:firstLine="424" w:firstLineChars="202"/>
        <w:rPr>
          <w:rFonts w:ascii="宋体" w:hAnsi="宋体" w:cs="Arial"/>
          <w:b/>
          <w:color w:val="000000"/>
          <w:szCs w:val="21"/>
        </w:rPr>
      </w:pPr>
      <w:r>
        <w:rPr>
          <w:rFonts w:ascii="宋体" w:hAnsi="宋体" w:cs="Arial"/>
          <w:color w:val="000000"/>
          <w:szCs w:val="21"/>
        </w:rPr>
        <w:t>1</w:t>
      </w:r>
      <w:r>
        <w:rPr>
          <w:rFonts w:hint="eastAsia" w:ascii="宋体" w:hAnsi="宋体" w:cs="Arial"/>
          <w:color w:val="000000"/>
          <w:szCs w:val="21"/>
        </w:rPr>
        <w:t>.</w:t>
      </w:r>
      <w:r>
        <w:rPr>
          <w:rFonts w:ascii="宋体" w:hAnsi="宋体" w:cs="Arial"/>
          <w:color w:val="000000"/>
          <w:szCs w:val="21"/>
        </w:rPr>
        <w:t>业绩证明应提供证明材料（合同</w:t>
      </w:r>
      <w:r>
        <w:rPr>
          <w:rFonts w:hint="eastAsia" w:ascii="宋体" w:hAnsi="宋体" w:cs="Arial"/>
          <w:color w:val="000000"/>
          <w:szCs w:val="21"/>
        </w:rPr>
        <w:t>复印件可只提供首页、含金额页、盖章页并加盖谈判供应商公章</w:t>
      </w:r>
      <w:r>
        <w:rPr>
          <w:rFonts w:ascii="宋体" w:hAnsi="宋体" w:cs="Arial"/>
          <w:color w:val="000000"/>
          <w:szCs w:val="21"/>
        </w:rPr>
        <w:t>）；</w:t>
      </w:r>
    </w:p>
    <w:p>
      <w:pPr>
        <w:spacing w:line="360" w:lineRule="auto"/>
        <w:ind w:firstLine="424" w:firstLineChars="202"/>
        <w:jc w:val="left"/>
        <w:rPr>
          <w:rFonts w:ascii="宋体" w:hAnsi="宋体" w:cs="Arial"/>
          <w:color w:val="000000"/>
          <w:szCs w:val="21"/>
        </w:rPr>
      </w:pPr>
      <w:r>
        <w:rPr>
          <w:rFonts w:ascii="宋体" w:hAnsi="宋体" w:cs="Arial"/>
          <w:color w:val="000000"/>
          <w:szCs w:val="21"/>
        </w:rPr>
        <w:t>2</w:t>
      </w:r>
      <w:r>
        <w:rPr>
          <w:rFonts w:hint="eastAsia" w:ascii="宋体" w:hAnsi="宋体" w:cs="Arial"/>
          <w:color w:val="000000"/>
          <w:szCs w:val="21"/>
        </w:rPr>
        <w:t>.谈判供应商</w:t>
      </w:r>
      <w:r>
        <w:rPr>
          <w:rFonts w:ascii="宋体" w:hAnsi="宋体" w:cs="Arial"/>
          <w:color w:val="000000"/>
          <w:szCs w:val="21"/>
        </w:rPr>
        <w:t>可按此表格式复制</w:t>
      </w:r>
      <w:r>
        <w:rPr>
          <w:rFonts w:hint="eastAsia" w:ascii="宋体" w:hAnsi="宋体" w:cs="Arial"/>
          <w:color w:val="000000"/>
          <w:szCs w:val="21"/>
        </w:rPr>
        <w:t>。</w:t>
      </w:r>
    </w:p>
    <w:p>
      <w:pPr>
        <w:pStyle w:val="33"/>
        <w:tabs>
          <w:tab w:val="left" w:pos="1050"/>
        </w:tabs>
        <w:spacing w:line="360" w:lineRule="auto"/>
        <w:ind w:firstLine="424" w:firstLineChars="202"/>
        <w:rPr>
          <w:rFonts w:ascii="宋体" w:hAnsi="宋体"/>
          <w:color w:val="000000"/>
          <w:szCs w:val="21"/>
        </w:rPr>
      </w:pPr>
    </w:p>
    <w:p>
      <w:pPr>
        <w:pStyle w:val="33"/>
        <w:tabs>
          <w:tab w:val="left" w:pos="1050"/>
        </w:tabs>
        <w:spacing w:line="360" w:lineRule="auto"/>
        <w:ind w:firstLine="720" w:firstLineChars="300"/>
        <w:rPr>
          <w:rFonts w:ascii="仿宋_GB2312" w:hAnsi="宋体" w:eastAsia="仿宋_GB2312"/>
          <w:color w:val="000000"/>
          <w:sz w:val="24"/>
        </w:rPr>
      </w:pPr>
    </w:p>
    <w:p>
      <w:pPr>
        <w:pStyle w:val="33"/>
        <w:tabs>
          <w:tab w:val="left" w:pos="1050"/>
        </w:tabs>
        <w:spacing w:line="360" w:lineRule="auto"/>
        <w:ind w:firstLine="720" w:firstLineChars="300"/>
        <w:rPr>
          <w:rFonts w:ascii="仿宋_GB2312" w:hAnsi="宋体" w:eastAsia="仿宋_GB2312"/>
          <w:color w:val="000000"/>
          <w:sz w:val="24"/>
        </w:rPr>
      </w:pPr>
    </w:p>
    <w:p>
      <w:pPr>
        <w:pStyle w:val="33"/>
        <w:tabs>
          <w:tab w:val="left" w:pos="1050"/>
        </w:tabs>
        <w:spacing w:line="360" w:lineRule="auto"/>
        <w:ind w:firstLine="720" w:firstLineChars="300"/>
        <w:rPr>
          <w:rFonts w:ascii="仿宋_GB2312" w:hAnsi="宋体" w:eastAsia="仿宋_GB2312"/>
          <w:color w:val="000000"/>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autoSpaceDE w:val="0"/>
        <w:autoSpaceDN w:val="0"/>
        <w:adjustRightInd w:val="0"/>
        <w:spacing w:line="360" w:lineRule="auto"/>
        <w:rPr>
          <w:rFonts w:ascii="仿宋_GB2312" w:hAnsi="仿宋_GB2312" w:eastAsia="仿宋_GB2312" w:cs="仿宋_GB2312"/>
          <w:color w:val="000000"/>
          <w:sz w:val="24"/>
          <w:shd w:val="clear" w:color="FFFFFF" w:fill="D9D9D9"/>
        </w:rPr>
      </w:pPr>
    </w:p>
    <w:p>
      <w:pPr>
        <w:pStyle w:val="3"/>
      </w:pPr>
    </w:p>
    <w:p>
      <w:pPr>
        <w:ind w:firstLine="2730" w:firstLineChars="1300"/>
      </w:pPr>
    </w:p>
    <w:p>
      <w:pPr>
        <w:rPr>
          <w:rFonts w:ascii="宋体" w:hAnsi="宋体"/>
          <w:b/>
          <w:kern w:val="0"/>
          <w:sz w:val="28"/>
          <w:szCs w:val="28"/>
        </w:rPr>
      </w:pPr>
      <w:r>
        <w:rPr>
          <w:rFonts w:hint="eastAsia" w:ascii="宋体" w:hAnsi="宋体"/>
          <w:b/>
          <w:kern w:val="0"/>
          <w:sz w:val="28"/>
          <w:szCs w:val="28"/>
        </w:rPr>
        <w:t>附件7                              　　　         本</w:t>
      </w:r>
    </w:p>
    <w:p>
      <w:pPr>
        <w:snapToGrid w:val="0"/>
        <w:spacing w:beforeLines="50" w:after="50" w:line="360" w:lineRule="auto"/>
        <w:rPr>
          <w:rFonts w:ascii="宋体" w:hAnsi="宋体"/>
          <w:b/>
          <w:sz w:val="24"/>
        </w:rPr>
      </w:pP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件</w:t>
      </w:r>
    </w:p>
    <w:p>
      <w:pPr>
        <w:pStyle w:val="3"/>
        <w:spacing w:line="360" w:lineRule="auto"/>
        <w:jc w:val="center"/>
        <w:rPr>
          <w:rFonts w:ascii="宋体" w:hAnsi="宋体"/>
          <w:sz w:val="32"/>
          <w:szCs w:val="32"/>
        </w:rPr>
      </w:pPr>
      <w:r>
        <w:rPr>
          <w:rFonts w:hint="eastAsia" w:ascii="宋体" w:hAnsi="宋体"/>
          <w:b/>
          <w:bCs/>
          <w:sz w:val="44"/>
          <w:szCs w:val="44"/>
        </w:rPr>
        <w:t>（报价文件）</w:t>
      </w: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jc w:val="center"/>
        <w:rPr>
          <w:rFonts w:ascii="宋体" w:hAnsi="宋体"/>
          <w:b/>
          <w:bCs/>
          <w:sz w:val="36"/>
          <w:szCs w:val="36"/>
        </w:rPr>
      </w:pPr>
    </w:p>
    <w:p>
      <w:pPr>
        <w:pStyle w:val="3"/>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pStyle w:val="3"/>
      </w:pP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第一部分 ：</w:t>
      </w:r>
      <w:r>
        <w:rPr>
          <w:rFonts w:hint="eastAsia" w:ascii="宋体" w:hAnsi="宋体" w:cs="宋体"/>
          <w:b/>
          <w:sz w:val="28"/>
          <w:szCs w:val="28"/>
        </w:rPr>
        <w:t>报价</w:t>
      </w:r>
      <w:r>
        <w:rPr>
          <w:rFonts w:hint="eastAsia" w:ascii="宋体" w:hAnsi="宋体" w:cs="宋体"/>
          <w:b/>
          <w:bCs/>
          <w:sz w:val="28"/>
          <w:szCs w:val="28"/>
        </w:rPr>
        <w:t>部分</w:t>
      </w:r>
    </w:p>
    <w:p>
      <w:pPr>
        <w:snapToGrid w:val="0"/>
        <w:spacing w:line="360" w:lineRule="auto"/>
        <w:ind w:firstLine="420" w:firstLineChars="175"/>
        <w:jc w:val="left"/>
        <w:rPr>
          <w:rFonts w:ascii="宋体" w:hAnsi="宋体"/>
          <w:sz w:val="24"/>
        </w:rPr>
      </w:pPr>
      <w:r>
        <w:rPr>
          <w:rFonts w:hint="eastAsia" w:ascii="宋体" w:hAnsi="宋体"/>
          <w:sz w:val="24"/>
        </w:rPr>
        <w:t>1、</w:t>
      </w:r>
      <w:r>
        <w:rPr>
          <w:rFonts w:hint="eastAsia" w:ascii="宋体" w:hAnsi="宋体" w:cs="宋体"/>
          <w:color w:val="000000"/>
          <w:sz w:val="24"/>
        </w:rPr>
        <w:t>首次报价一览表</w:t>
      </w:r>
      <w:r>
        <w:rPr>
          <w:rFonts w:hint="eastAsia" w:ascii="宋体" w:hAnsi="宋体"/>
          <w:sz w:val="24"/>
        </w:rPr>
        <w:t>（附件</w:t>
      </w:r>
      <w:r>
        <w:rPr>
          <w:rFonts w:ascii="宋体" w:hAnsi="宋体"/>
          <w:sz w:val="24"/>
        </w:rPr>
        <w:t>8</w:t>
      </w:r>
      <w:r>
        <w:rPr>
          <w:rFonts w:hint="eastAsia" w:ascii="宋体" w:hAnsi="宋体"/>
          <w:sz w:val="24"/>
        </w:rPr>
        <w:t>）；</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第二部分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r>
        <w:rPr>
          <w:rFonts w:hint="eastAsia"/>
        </w:rPr>
        <w:br w:type="page"/>
      </w:r>
    </w:p>
    <w:p>
      <w:pPr>
        <w:spacing w:line="360" w:lineRule="auto"/>
        <w:rPr>
          <w:rFonts w:ascii="宋体" w:hAnsi="宋体"/>
          <w:b/>
          <w:sz w:val="28"/>
        </w:rPr>
      </w:pPr>
      <w:r>
        <w:rPr>
          <w:rFonts w:hint="eastAsia" w:ascii="宋体" w:hAnsi="宋体"/>
          <w:b/>
          <w:color w:val="000000"/>
          <w:sz w:val="28"/>
        </w:rPr>
        <w:t>附件8：</w:t>
      </w:r>
    </w:p>
    <w:p>
      <w:pPr>
        <w:spacing w:line="360" w:lineRule="atLeast"/>
        <w:ind w:left="480"/>
        <w:jc w:val="center"/>
        <w:rPr>
          <w:rFonts w:ascii="宋体" w:hAnsi="宋体"/>
          <w:b/>
          <w:color w:val="33CCCC"/>
          <w:sz w:val="32"/>
          <w:szCs w:val="32"/>
        </w:rPr>
      </w:pPr>
      <w:r>
        <w:rPr>
          <w:rFonts w:hint="eastAsia" w:ascii="宋体" w:hAnsi="宋体"/>
          <w:b/>
          <w:sz w:val="32"/>
          <w:szCs w:val="32"/>
        </w:rPr>
        <w:t>首次报价一览表</w:t>
      </w:r>
    </w:p>
    <w:p>
      <w:pPr>
        <w:spacing w:line="360" w:lineRule="atLeast"/>
        <w:ind w:left="480"/>
        <w:rPr>
          <w:rFonts w:ascii="宋体" w:hAnsi="宋体"/>
          <w:b/>
          <w:sz w:val="30"/>
        </w:rPr>
      </w:pPr>
    </w:p>
    <w:p>
      <w:pPr>
        <w:jc w:val="center"/>
        <w:rPr>
          <w:rFonts w:ascii="宋体" w:hAnsi="宋体"/>
        </w:rPr>
      </w:pPr>
    </w:p>
    <w:p>
      <w:pPr>
        <w:pStyle w:val="12"/>
        <w:spacing w:line="320" w:lineRule="exact"/>
        <w:rPr>
          <w:rFonts w:hAnsi="宋体"/>
          <w:b/>
          <w:color w:val="000000"/>
          <w:sz w:val="24"/>
          <w:u w:val="single"/>
        </w:rPr>
      </w:pPr>
      <w:r>
        <w:rPr>
          <w:rFonts w:hAnsi="宋体"/>
          <w:b/>
          <w:color w:val="000000"/>
          <w:sz w:val="24"/>
        </w:rPr>
        <w:t>项目编号：</w:t>
      </w:r>
    </w:p>
    <w:p>
      <w:pPr>
        <w:pStyle w:val="41"/>
        <w:spacing w:line="360" w:lineRule="auto"/>
        <w:ind w:right="480" w:firstLine="241" w:firstLineChars="10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8"/>
        <w:spacing w:line="360" w:lineRule="auto"/>
        <w:ind w:firstLineChars="200"/>
        <w:rPr>
          <w:rFonts w:ascii="宋体" w:hAnsi="宋体"/>
          <w:kern w:val="0"/>
          <w:szCs w:val="21"/>
        </w:rPr>
      </w:pPr>
      <w:r>
        <w:rPr>
          <w:rFonts w:hint="eastAsia" w:ascii="宋体" w:hAnsi="宋体"/>
          <w:kern w:val="0"/>
          <w:szCs w:val="21"/>
        </w:rPr>
        <w:t>1.总价包干，该费用包括完成</w:t>
      </w:r>
      <w:r>
        <w:rPr>
          <w:rFonts w:hint="eastAsia" w:ascii="宋体" w:hAnsi="宋体"/>
          <w:kern w:val="0"/>
          <w:szCs w:val="21"/>
          <w:lang w:eastAsia="zh-CN"/>
        </w:rPr>
        <w:t>三门县2022年度农业水价改革民生实事项目</w:t>
      </w:r>
      <w:r>
        <w:rPr>
          <w:rFonts w:hint="eastAsia" w:ascii="宋体" w:hAnsi="宋体"/>
          <w:kern w:val="0"/>
          <w:szCs w:val="21"/>
        </w:rPr>
        <w:t>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spacing w:line="320" w:lineRule="exact"/>
        <w:ind w:firstLine="435"/>
        <w:rPr>
          <w:rFonts w:ascii="宋体" w:hAnsi="宋体"/>
          <w:sz w:val="24"/>
        </w:rPr>
      </w:pPr>
    </w:p>
    <w:p>
      <w:pPr>
        <w:spacing w:line="320" w:lineRule="exact"/>
        <w:ind w:firstLine="435"/>
        <w:rPr>
          <w:rFonts w:ascii="宋体" w:hAnsi="宋体"/>
          <w:sz w:val="24"/>
        </w:rPr>
      </w:pPr>
    </w:p>
    <w:p>
      <w:pPr>
        <w:spacing w:line="360" w:lineRule="atLeast"/>
        <w:ind w:left="480"/>
        <w:rPr>
          <w:rFonts w:ascii="宋体" w:hAnsi="宋体"/>
          <w:b/>
          <w:sz w:val="36"/>
          <w:szCs w:val="36"/>
        </w:rPr>
      </w:pPr>
      <w:r>
        <w:rPr>
          <w:rFonts w:hint="eastAsia" w:ascii="宋体" w:hAnsi="宋体"/>
          <w:b/>
          <w:sz w:val="32"/>
          <w:szCs w:val="32"/>
        </w:rPr>
        <w:t>附：</w:t>
      </w:r>
      <w:r>
        <w:rPr>
          <w:rFonts w:hint="eastAsia" w:ascii="宋体" w:hAnsi="宋体"/>
          <w:b/>
          <w:sz w:val="36"/>
          <w:szCs w:val="36"/>
        </w:rPr>
        <w:t>报价明细表</w:t>
      </w:r>
      <w:r>
        <w:rPr>
          <w:rFonts w:hint="eastAsia" w:ascii="宋体" w:hAnsi="宋体"/>
          <w:b/>
          <w:color w:val="FF0000"/>
          <w:sz w:val="32"/>
          <w:szCs w:val="32"/>
        </w:rPr>
        <w:t>（提供格式 ）</w:t>
      </w:r>
    </w:p>
    <w:p>
      <w:pPr>
        <w:spacing w:line="360" w:lineRule="auto"/>
        <w:ind w:left="480"/>
        <w:jc w:val="center"/>
        <w:rPr>
          <w:rFonts w:ascii="宋体" w:hAnsi="宋体"/>
        </w:rPr>
      </w:pPr>
    </w:p>
    <w:p>
      <w:pPr>
        <w:spacing w:line="360" w:lineRule="auto"/>
        <w:rPr>
          <w:rFonts w:ascii="宋体" w:hAnsi="宋体"/>
          <w:sz w:val="24"/>
        </w:rPr>
      </w:pPr>
      <w:r>
        <w:rPr>
          <w:rFonts w:hint="eastAsia" w:ascii="宋体" w:hAnsi="宋体"/>
          <w:sz w:val="24"/>
        </w:rPr>
        <w:t xml:space="preserve">  项目编号：                                    [货币单位：人民币元]</w:t>
      </w:r>
    </w:p>
    <w:tbl>
      <w:tblPr>
        <w:tblStyle w:val="24"/>
        <w:tblW w:w="5685" w:type="pct"/>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561"/>
        <w:gridCol w:w="1400"/>
        <w:gridCol w:w="1155"/>
        <w:gridCol w:w="1483"/>
        <w:gridCol w:w="1500"/>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369" w:type="pct"/>
            <w:vAlign w:val="center"/>
          </w:tcPr>
          <w:p>
            <w:pPr>
              <w:spacing w:line="360" w:lineRule="auto"/>
              <w:jc w:val="center"/>
              <w:rPr>
                <w:rFonts w:ascii="宋体" w:hAnsi="宋体"/>
                <w:b/>
                <w:sz w:val="24"/>
              </w:rPr>
            </w:pPr>
            <w:r>
              <w:rPr>
                <w:rFonts w:hint="eastAsia" w:ascii="宋体" w:hAnsi="宋体"/>
                <w:b/>
                <w:sz w:val="24"/>
              </w:rPr>
              <w:t>序号</w:t>
            </w:r>
          </w:p>
        </w:tc>
        <w:tc>
          <w:tcPr>
            <w:tcW w:w="1337" w:type="pct"/>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lang w:val="en-US" w:eastAsia="zh-CN"/>
              </w:rPr>
              <w:t>项目</w:t>
            </w:r>
            <w:r>
              <w:rPr>
                <w:rFonts w:hint="eastAsia" w:ascii="宋体" w:hAnsi="宋体"/>
                <w:b/>
                <w:sz w:val="24"/>
              </w:rPr>
              <w:t>名称</w:t>
            </w:r>
          </w:p>
        </w:tc>
        <w:tc>
          <w:tcPr>
            <w:tcW w:w="731" w:type="pct"/>
            <w:vAlign w:val="center"/>
          </w:tcPr>
          <w:p>
            <w:pPr>
              <w:tabs>
                <w:tab w:val="left" w:pos="8280"/>
              </w:tabs>
              <w:autoSpaceDE w:val="0"/>
              <w:autoSpaceDN w:val="0"/>
              <w:adjustRightInd w:val="0"/>
              <w:spacing w:line="360" w:lineRule="auto"/>
              <w:ind w:right="25"/>
              <w:jc w:val="center"/>
              <w:rPr>
                <w:rFonts w:hint="eastAsia" w:ascii="宋体" w:hAnsi="宋体" w:eastAsia="宋体"/>
                <w:b/>
                <w:sz w:val="24"/>
                <w:lang w:eastAsia="zh-CN"/>
              </w:rPr>
            </w:pPr>
            <w:r>
              <w:rPr>
                <w:rFonts w:hint="eastAsia" w:ascii="宋体" w:hAnsi="宋体"/>
                <w:b/>
                <w:sz w:val="24"/>
                <w:lang w:val="en-US" w:eastAsia="zh-CN"/>
              </w:rPr>
              <w:t>规格型号</w:t>
            </w:r>
          </w:p>
        </w:tc>
        <w:tc>
          <w:tcPr>
            <w:tcW w:w="603" w:type="pct"/>
            <w:vAlign w:val="center"/>
          </w:tcPr>
          <w:p>
            <w:pPr>
              <w:spacing w:line="360" w:lineRule="auto"/>
              <w:ind w:left="52"/>
              <w:jc w:val="center"/>
              <w:rPr>
                <w:rFonts w:ascii="宋体" w:hAnsi="宋体"/>
                <w:b/>
                <w:sz w:val="24"/>
              </w:rPr>
            </w:pPr>
            <w:r>
              <w:rPr>
                <w:rFonts w:hint="eastAsia" w:ascii="宋体" w:hAnsi="宋体"/>
                <w:b/>
                <w:sz w:val="24"/>
              </w:rPr>
              <w:t>数量</w:t>
            </w:r>
          </w:p>
        </w:tc>
        <w:tc>
          <w:tcPr>
            <w:tcW w:w="774" w:type="pct"/>
            <w:vAlign w:val="center"/>
          </w:tcPr>
          <w:p>
            <w:pPr>
              <w:spacing w:line="360" w:lineRule="auto"/>
              <w:ind w:left="152"/>
              <w:jc w:val="center"/>
              <w:rPr>
                <w:rFonts w:ascii="宋体" w:hAnsi="宋体"/>
                <w:b/>
                <w:sz w:val="24"/>
              </w:rPr>
            </w:pPr>
            <w:r>
              <w:rPr>
                <w:rFonts w:hint="eastAsia" w:ascii="宋体" w:hAnsi="宋体"/>
                <w:b/>
                <w:sz w:val="24"/>
              </w:rPr>
              <w:t>投标单价</w:t>
            </w:r>
          </w:p>
        </w:tc>
        <w:tc>
          <w:tcPr>
            <w:tcW w:w="783" w:type="pct"/>
            <w:vAlign w:val="center"/>
          </w:tcPr>
          <w:p>
            <w:pPr>
              <w:spacing w:line="360" w:lineRule="auto"/>
              <w:jc w:val="center"/>
              <w:rPr>
                <w:rFonts w:hint="eastAsia" w:ascii="宋体" w:hAnsi="宋体" w:eastAsia="宋体"/>
                <w:b/>
                <w:sz w:val="24"/>
                <w:lang w:eastAsia="zh-CN"/>
              </w:rPr>
            </w:pPr>
            <w:r>
              <w:rPr>
                <w:rFonts w:hint="eastAsia" w:ascii="宋体" w:hAnsi="宋体"/>
                <w:b/>
                <w:sz w:val="24"/>
                <w:lang w:val="en-US" w:eastAsia="zh-CN"/>
              </w:rPr>
              <w:t>小计</w:t>
            </w:r>
          </w:p>
        </w:tc>
        <w:tc>
          <w:tcPr>
            <w:tcW w:w="399" w:type="pct"/>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1</w:t>
            </w:r>
          </w:p>
        </w:tc>
        <w:tc>
          <w:tcPr>
            <w:tcW w:w="1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szCs w:val="20"/>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2</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3</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4</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Arial"/>
                <w:color w:val="000000"/>
                <w:kern w:val="0"/>
                <w:sz w:val="22"/>
                <w:szCs w:val="16"/>
              </w:rPr>
              <w:t>5</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6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33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p>
        </w:tc>
        <w:tc>
          <w:tcPr>
            <w:tcW w:w="731" w:type="pct"/>
            <w:tcBorders>
              <w:top w:val="nil"/>
              <w:left w:val="single" w:color="auto" w:sz="4" w:space="0"/>
              <w:bottom w:val="single" w:color="auto" w:sz="4" w:space="0"/>
              <w:right w:val="single" w:color="auto" w:sz="4" w:space="0"/>
            </w:tcBorders>
            <w:shd w:val="clear" w:color="auto" w:fill="auto"/>
            <w:vAlign w:val="center"/>
          </w:tcPr>
          <w:p>
            <w:pPr>
              <w:jc w:val="center"/>
            </w:pPr>
          </w:p>
        </w:tc>
        <w:tc>
          <w:tcPr>
            <w:tcW w:w="603"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c>
          <w:tcPr>
            <w:tcW w:w="774" w:type="pct"/>
            <w:vAlign w:val="center"/>
          </w:tcPr>
          <w:p>
            <w:pPr>
              <w:spacing w:line="360" w:lineRule="auto"/>
              <w:rPr>
                <w:rFonts w:ascii="宋体" w:hAnsi="宋体"/>
                <w:sz w:val="24"/>
              </w:rPr>
            </w:pPr>
          </w:p>
        </w:tc>
        <w:tc>
          <w:tcPr>
            <w:tcW w:w="783" w:type="pct"/>
            <w:vAlign w:val="center"/>
          </w:tcPr>
          <w:p>
            <w:pPr>
              <w:spacing w:line="360" w:lineRule="auto"/>
              <w:rPr>
                <w:rFonts w:ascii="宋体" w:hAnsi="宋体"/>
                <w:sz w:val="24"/>
              </w:rPr>
            </w:pPr>
          </w:p>
        </w:tc>
        <w:tc>
          <w:tcPr>
            <w:tcW w:w="399" w:type="pct"/>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olor w:val="000000"/>
                <w:sz w:val="22"/>
                <w:szCs w:val="22"/>
              </w:rPr>
            </w:pPr>
          </w:p>
        </w:tc>
      </w:tr>
    </w:tbl>
    <w:p>
      <w:pPr>
        <w:spacing w:line="360" w:lineRule="auto"/>
        <w:rPr>
          <w:rFonts w:ascii="宋体" w:hAnsi="宋体"/>
          <w:b/>
          <w:szCs w:val="21"/>
        </w:rPr>
      </w:pPr>
    </w:p>
    <w:p>
      <w:pPr>
        <w:spacing w:line="360" w:lineRule="auto"/>
        <w:ind w:left="435"/>
        <w:rPr>
          <w:rFonts w:ascii="宋体" w:hAnsi="宋体"/>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ind w:left="435"/>
        <w:rPr>
          <w:rFonts w:ascii="宋体"/>
          <w:szCs w:val="21"/>
          <w:lang w:val="zh-CN"/>
        </w:rPr>
      </w:pPr>
      <w:r>
        <w:rPr>
          <w:rFonts w:hint="eastAsia" w:ascii="宋体"/>
          <w:szCs w:val="21"/>
          <w:lang w:val="zh-CN"/>
        </w:rPr>
        <w:t>5.以上工作量均为暂估，结算工作量按实际完成的工作量为准。</w:t>
      </w:r>
    </w:p>
    <w:p>
      <w:pPr>
        <w:spacing w:line="360" w:lineRule="auto"/>
        <w:ind w:left="435"/>
        <w:rPr>
          <w:rFonts w:ascii="宋体"/>
          <w:szCs w:val="21"/>
          <w:lang w:val="zh-CN"/>
        </w:rPr>
      </w:pPr>
    </w:p>
    <w:p>
      <w:pPr>
        <w:ind w:left="420"/>
        <w:rPr>
          <w:rFonts w:ascii="宋体" w:hAnsi="宋体"/>
          <w:sz w:val="24"/>
        </w:rPr>
      </w:pPr>
      <w:r>
        <w:rPr>
          <w:rFonts w:hint="eastAsia" w:ascii="宋体" w:hAnsi="宋体"/>
          <w:sz w:val="24"/>
        </w:rPr>
        <w:t>投标人名称（盖章）：</w:t>
      </w:r>
      <w:r>
        <w:rPr>
          <w:rFonts w:hint="eastAsia" w:ascii="宋体" w:hAnsi="宋体"/>
          <w:sz w:val="24"/>
          <w:lang w:val="en-US" w:eastAsia="zh-CN"/>
        </w:rPr>
        <w:t xml:space="preserve">                   </w:t>
      </w:r>
      <w:r>
        <w:rPr>
          <w:rFonts w:hint="eastAsia" w:ascii="宋体" w:hAnsi="宋体"/>
          <w:sz w:val="24"/>
        </w:rPr>
        <w:t>投标人代表签字或盖章：</w:t>
      </w:r>
    </w:p>
    <w:p>
      <w:pPr>
        <w:ind w:firstLine="435"/>
        <w:rPr>
          <w:rFonts w:ascii="宋体" w:hAnsi="宋体"/>
          <w:sz w:val="24"/>
        </w:rPr>
      </w:pPr>
    </w:p>
    <w:p>
      <w:pPr>
        <w:ind w:firstLine="435"/>
        <w:jc w:val="center"/>
        <w:rPr>
          <w:rFonts w:ascii="宋体" w:hAnsi="宋体"/>
          <w:sz w:val="24"/>
        </w:rPr>
      </w:pPr>
      <w:r>
        <w:rPr>
          <w:rFonts w:hint="eastAsia" w:ascii="宋体" w:hAnsi="宋体"/>
          <w:sz w:val="24"/>
          <w:lang w:val="en-US" w:eastAsia="zh-CN"/>
        </w:rPr>
        <w:t xml:space="preserve">                           </w:t>
      </w:r>
      <w:r>
        <w:rPr>
          <w:rFonts w:hint="eastAsia" w:ascii="宋体" w:hAnsi="宋体"/>
          <w:sz w:val="24"/>
        </w:rPr>
        <w:t>职        务：</w:t>
      </w:r>
    </w:p>
    <w:p>
      <w:pPr>
        <w:ind w:firstLine="435"/>
        <w:jc w:val="right"/>
        <w:rPr>
          <w:rFonts w:ascii="宋体" w:hAnsi="宋体"/>
          <w:sz w:val="24"/>
        </w:rPr>
      </w:pPr>
    </w:p>
    <w:p>
      <w:pPr>
        <w:ind w:firstLine="435"/>
        <w:jc w:val="center"/>
        <w:rPr>
          <w:rFonts w:ascii="宋体" w:hAnsi="宋体"/>
          <w:sz w:val="24"/>
        </w:rPr>
      </w:pPr>
      <w:r>
        <w:rPr>
          <w:rFonts w:hint="eastAsia" w:ascii="宋体" w:hAnsi="宋体"/>
          <w:sz w:val="24"/>
          <w:lang w:val="en-US" w:eastAsia="zh-CN"/>
        </w:rPr>
        <w:t xml:space="preserve">                           </w:t>
      </w:r>
      <w:r>
        <w:rPr>
          <w:rFonts w:hint="eastAsia" w:ascii="宋体" w:hAnsi="宋体"/>
          <w:sz w:val="24"/>
        </w:rPr>
        <w:t>日        期：</w:t>
      </w:r>
    </w:p>
    <w:p>
      <w:pPr>
        <w:spacing w:line="360" w:lineRule="auto"/>
        <w:rPr>
          <w:rFonts w:ascii="宋体" w:hAnsi="宋体"/>
          <w:b/>
          <w:sz w:val="28"/>
        </w:rPr>
      </w:pPr>
    </w:p>
    <w:p>
      <w:pPr>
        <w:spacing w:line="360" w:lineRule="auto"/>
        <w:rPr>
          <w:color w:val="000000" w:themeColor="text1"/>
          <w14:textFill>
            <w14:solidFill>
              <w14:schemeClr w14:val="tx1"/>
            </w14:solidFill>
          </w14:textFill>
        </w:rPr>
      </w:pPr>
    </w:p>
    <w:p>
      <w:pPr>
        <w:spacing w:line="360" w:lineRule="atLeast"/>
        <w:ind w:left="480"/>
        <w:rPr>
          <w:rFonts w:ascii="宋体" w:hAnsi="宋体"/>
          <w:b/>
          <w:color w:val="33CCCC"/>
          <w:sz w:val="32"/>
          <w:szCs w:val="32"/>
        </w:rPr>
      </w:pPr>
      <w:r>
        <w:rPr>
          <w:rFonts w:hint="eastAsia" w:ascii="宋体" w:hAnsi="宋体"/>
          <w:b/>
          <w:sz w:val="32"/>
          <w:szCs w:val="32"/>
        </w:rPr>
        <w:t>附：最终报价一览表</w:t>
      </w:r>
      <w:r>
        <w:rPr>
          <w:rFonts w:hint="eastAsia" w:ascii="宋体" w:hAnsi="宋体"/>
          <w:b/>
          <w:color w:val="FF0000"/>
          <w:sz w:val="32"/>
          <w:szCs w:val="32"/>
        </w:rPr>
        <w:t>（提供格式 ）</w:t>
      </w:r>
    </w:p>
    <w:p>
      <w:pPr>
        <w:spacing w:line="360" w:lineRule="atLeast"/>
        <w:ind w:left="480"/>
        <w:rPr>
          <w:rFonts w:ascii="宋体" w:hAnsi="宋体"/>
          <w:b/>
          <w:sz w:val="30"/>
        </w:rPr>
      </w:pPr>
    </w:p>
    <w:p>
      <w:pPr>
        <w:jc w:val="center"/>
        <w:rPr>
          <w:rFonts w:ascii="宋体" w:hAnsi="宋体"/>
        </w:rPr>
      </w:pPr>
    </w:p>
    <w:p>
      <w:pPr>
        <w:pStyle w:val="12"/>
        <w:spacing w:line="320" w:lineRule="exact"/>
        <w:rPr>
          <w:rFonts w:hAnsi="宋体"/>
          <w:b/>
          <w:color w:val="000000"/>
          <w:sz w:val="24"/>
          <w:u w:val="single"/>
        </w:rPr>
      </w:pPr>
      <w:r>
        <w:rPr>
          <w:rFonts w:hAnsi="宋体"/>
          <w:b/>
          <w:color w:val="000000"/>
          <w:sz w:val="24"/>
        </w:rPr>
        <w:t>项目编号：</w:t>
      </w:r>
    </w:p>
    <w:p>
      <w:pPr>
        <w:pStyle w:val="41"/>
        <w:spacing w:line="360" w:lineRule="auto"/>
        <w:ind w:right="48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8"/>
        <w:spacing w:line="360" w:lineRule="auto"/>
        <w:ind w:firstLineChars="200"/>
        <w:rPr>
          <w:rFonts w:ascii="宋体" w:hAnsi="宋体"/>
          <w:kern w:val="0"/>
          <w:szCs w:val="21"/>
        </w:rPr>
      </w:pPr>
      <w:r>
        <w:rPr>
          <w:rFonts w:hint="eastAsia" w:ascii="宋体" w:hAnsi="宋体"/>
          <w:kern w:val="0"/>
          <w:szCs w:val="21"/>
        </w:rPr>
        <w:t>1.总价包干，该费用包括完成</w:t>
      </w:r>
      <w:r>
        <w:rPr>
          <w:rFonts w:hint="eastAsia" w:ascii="宋体" w:hAnsi="宋体"/>
          <w:kern w:val="0"/>
          <w:szCs w:val="21"/>
          <w:lang w:eastAsia="zh-CN"/>
        </w:rPr>
        <w:t>三门县2022年度农业水价改革民生实事项目</w:t>
      </w:r>
      <w:r>
        <w:rPr>
          <w:rFonts w:hint="eastAsia" w:ascii="宋体" w:hAnsi="宋体"/>
          <w:kern w:val="0"/>
          <w:szCs w:val="21"/>
        </w:rPr>
        <w:t>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tabs>
          <w:tab w:val="left" w:pos="6883"/>
        </w:tabs>
        <w:spacing w:line="320" w:lineRule="exact"/>
        <w:ind w:firstLine="435"/>
        <w:rPr>
          <w:rFonts w:ascii="宋体" w:hAnsi="宋体"/>
          <w:sz w:val="24"/>
        </w:rPr>
      </w:pPr>
      <w:r>
        <w:rPr>
          <w:rFonts w:hint="eastAsia" w:ascii="宋体" w:hAnsi="宋体"/>
          <w:sz w:val="24"/>
        </w:rPr>
        <w:tab/>
      </w:r>
    </w:p>
    <w:p>
      <w:pPr>
        <w:spacing w:line="320" w:lineRule="exact"/>
        <w:ind w:firstLine="435"/>
        <w:rPr>
          <w:rFonts w:ascii="宋体" w:hAnsi="宋体"/>
          <w:sz w:val="24"/>
        </w:rPr>
      </w:pPr>
    </w:p>
    <w:p>
      <w:pPr>
        <w:spacing w:line="360" w:lineRule="auto"/>
        <w:ind w:firstLine="435"/>
        <w:rPr>
          <w:color w:val="000000" w:themeColor="text1"/>
          <w14:textFill>
            <w14:solidFill>
              <w14:schemeClr w14:val="tx1"/>
            </w14:solidFill>
          </w14:textFill>
        </w:rPr>
      </w:pPr>
      <w:r>
        <w:rPr>
          <w:rFonts w:hint="eastAsia"/>
          <w:color w:val="000000" w:themeColor="text1"/>
          <w14:textFill>
            <w14:solidFill>
              <w14:schemeClr w14:val="tx1"/>
            </w14:solidFill>
          </w14:textFill>
        </w:rPr>
        <w:t>注：投标人自行准备。</w:t>
      </w:r>
    </w:p>
    <w:sectPr>
      <w:headerReference r:id="rId3" w:type="default"/>
      <w:footerReference r:id="rId4"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490" cy="131445"/>
                      </a:xfrm>
                      <a:prstGeom prst="rect">
                        <a:avLst/>
                      </a:prstGeom>
                      <a:noFill/>
                      <a:ln w="6350">
                        <a:noFill/>
                      </a:ln>
                      <a:effectLst/>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8.7pt;mso-position-horizontal:center;mso-position-horizontal-relative:margin;mso-wrap-style:none;z-index:251659264;mso-width-relative:page;mso-height-relative:page;" filled="f" stroked="f" coordsize="21600,21600" o:gfxdata="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rcKc9EAAAADAQAADwAAAAAAAAABACAAAAAiAAAAZHJzL2Rvd25yZXYueG1sUEsB&#10;AhQAFAAAAAgAh07iQBqMClc1AgAAYQQAAA4AAAAAAAAAAQAgAAAAIAEAAGRycy9lMm9Eb2MueG1s&#10;UEsFBgAAAAAGAAYAWQEAAMcFA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 xml:space="preserve">        </w:t>
    </w:r>
    <w:r>
      <w:rPr>
        <w:rFonts w:hint="eastAsia"/>
        <w:b/>
        <w:i/>
        <w:color w:val="808080"/>
        <w:kern w:val="0"/>
        <w:sz w:val="18"/>
        <w:u w:val="single"/>
        <w:lang w:val="en-US" w:eastAsia="zh-CN"/>
      </w:rPr>
      <w:t xml:space="preserve">                                                                  </w:t>
    </w:r>
    <w:r>
      <w:rPr>
        <w:rFonts w:hint="eastAsia"/>
        <w:b/>
        <w:i/>
        <w:color w:val="808080"/>
        <w:kern w:val="0"/>
        <w:sz w:val="18"/>
        <w:u w:val="single"/>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7"/>
      <w:lvlText w:val="%1."/>
      <w:lvlJc w:val="left"/>
      <w:pPr>
        <w:tabs>
          <w:tab w:val="left" w:pos="360"/>
        </w:tabs>
        <w:ind w:left="360" w:hanging="360"/>
      </w:pPr>
    </w:lvl>
  </w:abstractNum>
  <w:abstractNum w:abstractNumId="2">
    <w:nsid w:val="99051998"/>
    <w:multiLevelType w:val="singleLevel"/>
    <w:tmpl w:val="99051998"/>
    <w:lvl w:ilvl="0" w:tentative="0">
      <w:start w:val="2"/>
      <w:numFmt w:val="decimal"/>
      <w:suff w:val="nothing"/>
      <w:lvlText w:val="%1、"/>
      <w:lvlJc w:val="left"/>
    </w:lvl>
  </w:abstractNum>
  <w:abstractNum w:abstractNumId="3">
    <w:nsid w:val="AAF7B2CA"/>
    <w:multiLevelType w:val="singleLevel"/>
    <w:tmpl w:val="AAF7B2CA"/>
    <w:lvl w:ilvl="0" w:tentative="0">
      <w:start w:val="1"/>
      <w:numFmt w:val="decimal"/>
      <w:suff w:val="nothing"/>
      <w:lvlText w:val="%1、"/>
      <w:lvlJc w:val="left"/>
    </w:lvl>
  </w:abstractNum>
  <w:abstractNum w:abstractNumId="4">
    <w:nsid w:val="5C2C914C"/>
    <w:multiLevelType w:val="singleLevel"/>
    <w:tmpl w:val="5C2C914C"/>
    <w:lvl w:ilvl="0" w:tentative="0">
      <w:start w:val="1"/>
      <w:numFmt w:val="chineseCounting"/>
      <w:suff w:val="space"/>
      <w:lvlText w:val="第%1章"/>
      <w:lvlJc w:val="left"/>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E4D64"/>
    <w:rsid w:val="00074F42"/>
    <w:rsid w:val="00097C6E"/>
    <w:rsid w:val="000E7913"/>
    <w:rsid w:val="001913B5"/>
    <w:rsid w:val="001C650F"/>
    <w:rsid w:val="001D2968"/>
    <w:rsid w:val="00251CE4"/>
    <w:rsid w:val="00272AD3"/>
    <w:rsid w:val="00273926"/>
    <w:rsid w:val="00277154"/>
    <w:rsid w:val="00282F6E"/>
    <w:rsid w:val="00285085"/>
    <w:rsid w:val="002B3D08"/>
    <w:rsid w:val="003103E8"/>
    <w:rsid w:val="003E7C4B"/>
    <w:rsid w:val="00401658"/>
    <w:rsid w:val="004036C1"/>
    <w:rsid w:val="00412E4D"/>
    <w:rsid w:val="0052419F"/>
    <w:rsid w:val="005457E9"/>
    <w:rsid w:val="006A0ECC"/>
    <w:rsid w:val="00762E3A"/>
    <w:rsid w:val="00810128"/>
    <w:rsid w:val="0089349D"/>
    <w:rsid w:val="008F4530"/>
    <w:rsid w:val="00907303"/>
    <w:rsid w:val="00A10704"/>
    <w:rsid w:val="00AA08AE"/>
    <w:rsid w:val="00B436B3"/>
    <w:rsid w:val="00B70DB2"/>
    <w:rsid w:val="00B93B6E"/>
    <w:rsid w:val="00BB00AA"/>
    <w:rsid w:val="00BE1DF2"/>
    <w:rsid w:val="00BF673A"/>
    <w:rsid w:val="00C01752"/>
    <w:rsid w:val="00C527B7"/>
    <w:rsid w:val="00C93215"/>
    <w:rsid w:val="00CA7B4C"/>
    <w:rsid w:val="00CC441E"/>
    <w:rsid w:val="00CC48A5"/>
    <w:rsid w:val="00CF5758"/>
    <w:rsid w:val="00D17C36"/>
    <w:rsid w:val="00DE1E24"/>
    <w:rsid w:val="00E84345"/>
    <w:rsid w:val="00EA0E26"/>
    <w:rsid w:val="00ED7E40"/>
    <w:rsid w:val="00F62CE7"/>
    <w:rsid w:val="014F757B"/>
    <w:rsid w:val="01574618"/>
    <w:rsid w:val="01987BD9"/>
    <w:rsid w:val="01B21417"/>
    <w:rsid w:val="01D04635"/>
    <w:rsid w:val="01D0791D"/>
    <w:rsid w:val="01EB07B6"/>
    <w:rsid w:val="01EB4C4D"/>
    <w:rsid w:val="01FF43AC"/>
    <w:rsid w:val="020C4532"/>
    <w:rsid w:val="02184DBF"/>
    <w:rsid w:val="02216BA9"/>
    <w:rsid w:val="02545635"/>
    <w:rsid w:val="025E2190"/>
    <w:rsid w:val="0267006E"/>
    <w:rsid w:val="02847F47"/>
    <w:rsid w:val="02854B85"/>
    <w:rsid w:val="02A545FC"/>
    <w:rsid w:val="02B16EEE"/>
    <w:rsid w:val="02CC05CE"/>
    <w:rsid w:val="030D6827"/>
    <w:rsid w:val="03222884"/>
    <w:rsid w:val="033458EA"/>
    <w:rsid w:val="035B314B"/>
    <w:rsid w:val="03650169"/>
    <w:rsid w:val="03660E12"/>
    <w:rsid w:val="039675A4"/>
    <w:rsid w:val="03D62486"/>
    <w:rsid w:val="03F93545"/>
    <w:rsid w:val="03FB0123"/>
    <w:rsid w:val="042115E9"/>
    <w:rsid w:val="042C07C6"/>
    <w:rsid w:val="046B647B"/>
    <w:rsid w:val="04742847"/>
    <w:rsid w:val="04A5517D"/>
    <w:rsid w:val="04AF7B9D"/>
    <w:rsid w:val="05A30F5A"/>
    <w:rsid w:val="05AF5900"/>
    <w:rsid w:val="05BA41E2"/>
    <w:rsid w:val="05F457FF"/>
    <w:rsid w:val="061237B5"/>
    <w:rsid w:val="063A007E"/>
    <w:rsid w:val="06A76A12"/>
    <w:rsid w:val="06AD7230"/>
    <w:rsid w:val="06B141BD"/>
    <w:rsid w:val="06B22976"/>
    <w:rsid w:val="06CB7AB3"/>
    <w:rsid w:val="06D7708A"/>
    <w:rsid w:val="06DE785A"/>
    <w:rsid w:val="06FB17DA"/>
    <w:rsid w:val="07045D15"/>
    <w:rsid w:val="07703B11"/>
    <w:rsid w:val="078C69A8"/>
    <w:rsid w:val="07985999"/>
    <w:rsid w:val="07AC3720"/>
    <w:rsid w:val="07BF71DB"/>
    <w:rsid w:val="07C00B21"/>
    <w:rsid w:val="08031F33"/>
    <w:rsid w:val="08806526"/>
    <w:rsid w:val="089C60D8"/>
    <w:rsid w:val="08AA1E9B"/>
    <w:rsid w:val="08AE54D9"/>
    <w:rsid w:val="08AF4DCF"/>
    <w:rsid w:val="08C90311"/>
    <w:rsid w:val="08D541C1"/>
    <w:rsid w:val="08F44139"/>
    <w:rsid w:val="090541F3"/>
    <w:rsid w:val="0933305D"/>
    <w:rsid w:val="093D39B0"/>
    <w:rsid w:val="09464EC3"/>
    <w:rsid w:val="099E0166"/>
    <w:rsid w:val="09BA6230"/>
    <w:rsid w:val="09BE6112"/>
    <w:rsid w:val="09E10052"/>
    <w:rsid w:val="0A1F5200"/>
    <w:rsid w:val="0A440871"/>
    <w:rsid w:val="0A5D35C4"/>
    <w:rsid w:val="0A6A3B86"/>
    <w:rsid w:val="0A8A390D"/>
    <w:rsid w:val="0AA1673B"/>
    <w:rsid w:val="0AD871D9"/>
    <w:rsid w:val="0ADC11B1"/>
    <w:rsid w:val="0AF65D7F"/>
    <w:rsid w:val="0AF65E10"/>
    <w:rsid w:val="0AF94694"/>
    <w:rsid w:val="0B1442B5"/>
    <w:rsid w:val="0B2456C3"/>
    <w:rsid w:val="0B303030"/>
    <w:rsid w:val="0B5543C5"/>
    <w:rsid w:val="0B755EF2"/>
    <w:rsid w:val="0B9B7889"/>
    <w:rsid w:val="0BAD388F"/>
    <w:rsid w:val="0BBB027E"/>
    <w:rsid w:val="0BD36C34"/>
    <w:rsid w:val="0BD7150A"/>
    <w:rsid w:val="0BE2685B"/>
    <w:rsid w:val="0C060A1D"/>
    <w:rsid w:val="0C2E1201"/>
    <w:rsid w:val="0C305336"/>
    <w:rsid w:val="0C3F607C"/>
    <w:rsid w:val="0C4A0D7D"/>
    <w:rsid w:val="0C4A4D77"/>
    <w:rsid w:val="0C4E2F8C"/>
    <w:rsid w:val="0C58211D"/>
    <w:rsid w:val="0C5E088E"/>
    <w:rsid w:val="0CA37CC2"/>
    <w:rsid w:val="0CC16247"/>
    <w:rsid w:val="0CCC40ED"/>
    <w:rsid w:val="0CDA6704"/>
    <w:rsid w:val="0CF369C3"/>
    <w:rsid w:val="0D3112F1"/>
    <w:rsid w:val="0D5A5E7A"/>
    <w:rsid w:val="0D7C6854"/>
    <w:rsid w:val="0D8E4A18"/>
    <w:rsid w:val="0DFB1017"/>
    <w:rsid w:val="0DFF1591"/>
    <w:rsid w:val="0DFF205C"/>
    <w:rsid w:val="0E061B66"/>
    <w:rsid w:val="0E067283"/>
    <w:rsid w:val="0E0D58BA"/>
    <w:rsid w:val="0E1019EA"/>
    <w:rsid w:val="0E5B739E"/>
    <w:rsid w:val="0E68206B"/>
    <w:rsid w:val="0E996DB5"/>
    <w:rsid w:val="0EEE0658"/>
    <w:rsid w:val="0F004823"/>
    <w:rsid w:val="0F252A4B"/>
    <w:rsid w:val="0F4134DC"/>
    <w:rsid w:val="0F8F0D59"/>
    <w:rsid w:val="0FBE3FC1"/>
    <w:rsid w:val="100119EE"/>
    <w:rsid w:val="101127EF"/>
    <w:rsid w:val="102C4235"/>
    <w:rsid w:val="10910E09"/>
    <w:rsid w:val="10AA58FA"/>
    <w:rsid w:val="10B47090"/>
    <w:rsid w:val="10F80CE6"/>
    <w:rsid w:val="110E083D"/>
    <w:rsid w:val="11197DCC"/>
    <w:rsid w:val="111F2B19"/>
    <w:rsid w:val="11362F00"/>
    <w:rsid w:val="11397047"/>
    <w:rsid w:val="115327F4"/>
    <w:rsid w:val="116204E0"/>
    <w:rsid w:val="119153AE"/>
    <w:rsid w:val="1196758E"/>
    <w:rsid w:val="11A541B3"/>
    <w:rsid w:val="11B2040F"/>
    <w:rsid w:val="11C70EE4"/>
    <w:rsid w:val="11D23397"/>
    <w:rsid w:val="11FB5C05"/>
    <w:rsid w:val="120253D5"/>
    <w:rsid w:val="12041361"/>
    <w:rsid w:val="1255603E"/>
    <w:rsid w:val="125856BB"/>
    <w:rsid w:val="127773F1"/>
    <w:rsid w:val="128F1602"/>
    <w:rsid w:val="12987112"/>
    <w:rsid w:val="12B55C51"/>
    <w:rsid w:val="12BE4DE1"/>
    <w:rsid w:val="12C72A17"/>
    <w:rsid w:val="12EF778B"/>
    <w:rsid w:val="1310193B"/>
    <w:rsid w:val="133B6A25"/>
    <w:rsid w:val="134D1AEA"/>
    <w:rsid w:val="135F5CA2"/>
    <w:rsid w:val="137342B3"/>
    <w:rsid w:val="13BB6257"/>
    <w:rsid w:val="13D42880"/>
    <w:rsid w:val="13E33F47"/>
    <w:rsid w:val="13E97476"/>
    <w:rsid w:val="145F6799"/>
    <w:rsid w:val="14710861"/>
    <w:rsid w:val="14817F98"/>
    <w:rsid w:val="14836844"/>
    <w:rsid w:val="14950DA5"/>
    <w:rsid w:val="14E01A63"/>
    <w:rsid w:val="14EB1C03"/>
    <w:rsid w:val="151A28C4"/>
    <w:rsid w:val="151D37B8"/>
    <w:rsid w:val="15284D87"/>
    <w:rsid w:val="152C44F1"/>
    <w:rsid w:val="152E7175"/>
    <w:rsid w:val="15326572"/>
    <w:rsid w:val="154230D9"/>
    <w:rsid w:val="157967E7"/>
    <w:rsid w:val="15DD2125"/>
    <w:rsid w:val="15E676E2"/>
    <w:rsid w:val="15E725EE"/>
    <w:rsid w:val="16261599"/>
    <w:rsid w:val="16307CB6"/>
    <w:rsid w:val="165211B9"/>
    <w:rsid w:val="16561BF6"/>
    <w:rsid w:val="16D97F21"/>
    <w:rsid w:val="16E97A9E"/>
    <w:rsid w:val="17011AF7"/>
    <w:rsid w:val="17016D54"/>
    <w:rsid w:val="1718715C"/>
    <w:rsid w:val="1727538E"/>
    <w:rsid w:val="17353138"/>
    <w:rsid w:val="176E6589"/>
    <w:rsid w:val="179D08EB"/>
    <w:rsid w:val="17BB1E04"/>
    <w:rsid w:val="181000CB"/>
    <w:rsid w:val="181A325C"/>
    <w:rsid w:val="1834516C"/>
    <w:rsid w:val="18793B0E"/>
    <w:rsid w:val="1882169D"/>
    <w:rsid w:val="188831C0"/>
    <w:rsid w:val="18884545"/>
    <w:rsid w:val="188F79AD"/>
    <w:rsid w:val="18B7545E"/>
    <w:rsid w:val="18B9351C"/>
    <w:rsid w:val="18E02C8F"/>
    <w:rsid w:val="19012FE9"/>
    <w:rsid w:val="19134A90"/>
    <w:rsid w:val="192B4E46"/>
    <w:rsid w:val="19314AA5"/>
    <w:rsid w:val="19317724"/>
    <w:rsid w:val="193F35D6"/>
    <w:rsid w:val="194A774A"/>
    <w:rsid w:val="194D79BA"/>
    <w:rsid w:val="19727D31"/>
    <w:rsid w:val="1978558C"/>
    <w:rsid w:val="19896294"/>
    <w:rsid w:val="19927885"/>
    <w:rsid w:val="19A35B60"/>
    <w:rsid w:val="19AD39A3"/>
    <w:rsid w:val="19D92463"/>
    <w:rsid w:val="1A3453C7"/>
    <w:rsid w:val="1A7D0845"/>
    <w:rsid w:val="1A7F1D7E"/>
    <w:rsid w:val="1A93276A"/>
    <w:rsid w:val="1A9629F2"/>
    <w:rsid w:val="1AA52903"/>
    <w:rsid w:val="1AB24D72"/>
    <w:rsid w:val="1AC800EE"/>
    <w:rsid w:val="1AF35C94"/>
    <w:rsid w:val="1AFA5026"/>
    <w:rsid w:val="1B4632DB"/>
    <w:rsid w:val="1B4A3310"/>
    <w:rsid w:val="1B527F6D"/>
    <w:rsid w:val="1B6B3610"/>
    <w:rsid w:val="1B7A21A1"/>
    <w:rsid w:val="1B7E6CC9"/>
    <w:rsid w:val="1B965141"/>
    <w:rsid w:val="1BB87EE4"/>
    <w:rsid w:val="1C096AA1"/>
    <w:rsid w:val="1C1147C7"/>
    <w:rsid w:val="1C872CDB"/>
    <w:rsid w:val="1CD56053"/>
    <w:rsid w:val="1CD64FCE"/>
    <w:rsid w:val="1CE53A93"/>
    <w:rsid w:val="1CFD5478"/>
    <w:rsid w:val="1D204054"/>
    <w:rsid w:val="1D2D27A4"/>
    <w:rsid w:val="1D6D4A66"/>
    <w:rsid w:val="1DA2081A"/>
    <w:rsid w:val="1DF83E91"/>
    <w:rsid w:val="1E1E4F79"/>
    <w:rsid w:val="1E4045E4"/>
    <w:rsid w:val="1E7B6870"/>
    <w:rsid w:val="1E844D84"/>
    <w:rsid w:val="1E8B2F11"/>
    <w:rsid w:val="1E9171B2"/>
    <w:rsid w:val="1EA83EC1"/>
    <w:rsid w:val="1EAA4937"/>
    <w:rsid w:val="1EBC5617"/>
    <w:rsid w:val="1EDD22E7"/>
    <w:rsid w:val="1EDF02EC"/>
    <w:rsid w:val="1EF57C82"/>
    <w:rsid w:val="1EF94E22"/>
    <w:rsid w:val="1EFC2D62"/>
    <w:rsid w:val="1EFE4483"/>
    <w:rsid w:val="1EFF124F"/>
    <w:rsid w:val="1F0D4FE5"/>
    <w:rsid w:val="1F216A4B"/>
    <w:rsid w:val="1F7B7C84"/>
    <w:rsid w:val="1FAA7B63"/>
    <w:rsid w:val="1FF02AA1"/>
    <w:rsid w:val="1FFA686A"/>
    <w:rsid w:val="1FFB17B7"/>
    <w:rsid w:val="200446BB"/>
    <w:rsid w:val="2008566C"/>
    <w:rsid w:val="20523790"/>
    <w:rsid w:val="20532F76"/>
    <w:rsid w:val="2054207F"/>
    <w:rsid w:val="2073324F"/>
    <w:rsid w:val="207C6EDC"/>
    <w:rsid w:val="208A50F8"/>
    <w:rsid w:val="209B63CC"/>
    <w:rsid w:val="20AE4D64"/>
    <w:rsid w:val="20B0387C"/>
    <w:rsid w:val="20CD132A"/>
    <w:rsid w:val="20D02B87"/>
    <w:rsid w:val="211A703C"/>
    <w:rsid w:val="21216BE9"/>
    <w:rsid w:val="21B21E49"/>
    <w:rsid w:val="21F3657B"/>
    <w:rsid w:val="22130116"/>
    <w:rsid w:val="22610BC9"/>
    <w:rsid w:val="226D042D"/>
    <w:rsid w:val="22971D30"/>
    <w:rsid w:val="22BF67AD"/>
    <w:rsid w:val="22FA1E99"/>
    <w:rsid w:val="23222A9E"/>
    <w:rsid w:val="23242E0D"/>
    <w:rsid w:val="23290086"/>
    <w:rsid w:val="234179D0"/>
    <w:rsid w:val="234B6118"/>
    <w:rsid w:val="23775858"/>
    <w:rsid w:val="238250E6"/>
    <w:rsid w:val="238B0807"/>
    <w:rsid w:val="238F5235"/>
    <w:rsid w:val="239D0DD9"/>
    <w:rsid w:val="23CC0263"/>
    <w:rsid w:val="23E17C07"/>
    <w:rsid w:val="24014372"/>
    <w:rsid w:val="243F4D56"/>
    <w:rsid w:val="24414364"/>
    <w:rsid w:val="244478F4"/>
    <w:rsid w:val="247B073A"/>
    <w:rsid w:val="24A04C31"/>
    <w:rsid w:val="24B02BDA"/>
    <w:rsid w:val="24B21E13"/>
    <w:rsid w:val="24CA4591"/>
    <w:rsid w:val="2510596F"/>
    <w:rsid w:val="2521323F"/>
    <w:rsid w:val="253061A9"/>
    <w:rsid w:val="25482FE0"/>
    <w:rsid w:val="257230D5"/>
    <w:rsid w:val="259435F9"/>
    <w:rsid w:val="25A44134"/>
    <w:rsid w:val="25DC46BE"/>
    <w:rsid w:val="25E40D22"/>
    <w:rsid w:val="25E41B55"/>
    <w:rsid w:val="25E647BB"/>
    <w:rsid w:val="25E817E2"/>
    <w:rsid w:val="26310ADB"/>
    <w:rsid w:val="264B6F29"/>
    <w:rsid w:val="266E403B"/>
    <w:rsid w:val="267F3779"/>
    <w:rsid w:val="268559B2"/>
    <w:rsid w:val="269F6C33"/>
    <w:rsid w:val="26E809CD"/>
    <w:rsid w:val="26EB511C"/>
    <w:rsid w:val="272171E6"/>
    <w:rsid w:val="275E5211"/>
    <w:rsid w:val="27646616"/>
    <w:rsid w:val="27F9665F"/>
    <w:rsid w:val="280C0AD1"/>
    <w:rsid w:val="280C3AAD"/>
    <w:rsid w:val="281F3B31"/>
    <w:rsid w:val="282D2F84"/>
    <w:rsid w:val="282F60FA"/>
    <w:rsid w:val="28AA3100"/>
    <w:rsid w:val="28EA63B5"/>
    <w:rsid w:val="290C527E"/>
    <w:rsid w:val="290F1CEF"/>
    <w:rsid w:val="29126A40"/>
    <w:rsid w:val="29172C3D"/>
    <w:rsid w:val="292A6F0D"/>
    <w:rsid w:val="294D62C3"/>
    <w:rsid w:val="29751D33"/>
    <w:rsid w:val="297846C8"/>
    <w:rsid w:val="29786B0E"/>
    <w:rsid w:val="297A1C81"/>
    <w:rsid w:val="29B544CB"/>
    <w:rsid w:val="29D60DFE"/>
    <w:rsid w:val="2A0E0C0E"/>
    <w:rsid w:val="2A176E5A"/>
    <w:rsid w:val="2A1D741D"/>
    <w:rsid w:val="2A255F32"/>
    <w:rsid w:val="2A306128"/>
    <w:rsid w:val="2A3569EE"/>
    <w:rsid w:val="2A5D0BE6"/>
    <w:rsid w:val="2A5E77DF"/>
    <w:rsid w:val="2A6E4C53"/>
    <w:rsid w:val="2A7C33D9"/>
    <w:rsid w:val="2AAD1589"/>
    <w:rsid w:val="2ABF5DC4"/>
    <w:rsid w:val="2AD66DC8"/>
    <w:rsid w:val="2AF12EA2"/>
    <w:rsid w:val="2B3714C9"/>
    <w:rsid w:val="2B6C30E4"/>
    <w:rsid w:val="2B6F39F7"/>
    <w:rsid w:val="2B7B25FE"/>
    <w:rsid w:val="2B817EA8"/>
    <w:rsid w:val="2BC03EAE"/>
    <w:rsid w:val="2BC53A0F"/>
    <w:rsid w:val="2BC713E7"/>
    <w:rsid w:val="2BC82BD4"/>
    <w:rsid w:val="2BDB08D4"/>
    <w:rsid w:val="2BDD46C6"/>
    <w:rsid w:val="2BE2483F"/>
    <w:rsid w:val="2BF728D6"/>
    <w:rsid w:val="2C1252BE"/>
    <w:rsid w:val="2C1A7F7C"/>
    <w:rsid w:val="2C573936"/>
    <w:rsid w:val="2CAD5E46"/>
    <w:rsid w:val="2CF70B02"/>
    <w:rsid w:val="2D167098"/>
    <w:rsid w:val="2D4F7AED"/>
    <w:rsid w:val="2D71146E"/>
    <w:rsid w:val="2D880661"/>
    <w:rsid w:val="2DBB56A8"/>
    <w:rsid w:val="2DDF4725"/>
    <w:rsid w:val="2DE665E8"/>
    <w:rsid w:val="2DFA1068"/>
    <w:rsid w:val="2E4245CE"/>
    <w:rsid w:val="2E524B68"/>
    <w:rsid w:val="2E7813E8"/>
    <w:rsid w:val="2E8A00FD"/>
    <w:rsid w:val="2EA64120"/>
    <w:rsid w:val="2F067FB6"/>
    <w:rsid w:val="2F18005F"/>
    <w:rsid w:val="2F1E4D34"/>
    <w:rsid w:val="2F3E2B5F"/>
    <w:rsid w:val="2F4D5B32"/>
    <w:rsid w:val="2F7F7991"/>
    <w:rsid w:val="2F842669"/>
    <w:rsid w:val="2FD359F9"/>
    <w:rsid w:val="2FD815FA"/>
    <w:rsid w:val="2FE8509F"/>
    <w:rsid w:val="2FFD5F5D"/>
    <w:rsid w:val="2FFF5F8C"/>
    <w:rsid w:val="301D66BD"/>
    <w:rsid w:val="30264F15"/>
    <w:rsid w:val="302D4EEC"/>
    <w:rsid w:val="30A6037F"/>
    <w:rsid w:val="30AA74AD"/>
    <w:rsid w:val="30B36AE4"/>
    <w:rsid w:val="30D92FB5"/>
    <w:rsid w:val="30DC3AAA"/>
    <w:rsid w:val="30E80018"/>
    <w:rsid w:val="310E1060"/>
    <w:rsid w:val="314362E6"/>
    <w:rsid w:val="31490769"/>
    <w:rsid w:val="315D23CC"/>
    <w:rsid w:val="316073F8"/>
    <w:rsid w:val="317F3A60"/>
    <w:rsid w:val="31942B43"/>
    <w:rsid w:val="319565F9"/>
    <w:rsid w:val="31B71D2B"/>
    <w:rsid w:val="31E46AD3"/>
    <w:rsid w:val="31F864A1"/>
    <w:rsid w:val="32012BFC"/>
    <w:rsid w:val="322B0307"/>
    <w:rsid w:val="32335040"/>
    <w:rsid w:val="324F77F8"/>
    <w:rsid w:val="325D0058"/>
    <w:rsid w:val="329A72E1"/>
    <w:rsid w:val="32A00C08"/>
    <w:rsid w:val="32A36583"/>
    <w:rsid w:val="32A8398C"/>
    <w:rsid w:val="33122EA7"/>
    <w:rsid w:val="331F5BBE"/>
    <w:rsid w:val="33206E73"/>
    <w:rsid w:val="333464B6"/>
    <w:rsid w:val="33C72D60"/>
    <w:rsid w:val="34054907"/>
    <w:rsid w:val="343E71D5"/>
    <w:rsid w:val="34591C3B"/>
    <w:rsid w:val="346B61F2"/>
    <w:rsid w:val="347B69A8"/>
    <w:rsid w:val="348C5A84"/>
    <w:rsid w:val="34AC0058"/>
    <w:rsid w:val="34BB18E5"/>
    <w:rsid w:val="34CC7F76"/>
    <w:rsid w:val="34FC6565"/>
    <w:rsid w:val="350C2DB5"/>
    <w:rsid w:val="35181ABF"/>
    <w:rsid w:val="351F78D1"/>
    <w:rsid w:val="35297777"/>
    <w:rsid w:val="35802873"/>
    <w:rsid w:val="35850530"/>
    <w:rsid w:val="35B00FE9"/>
    <w:rsid w:val="35BE3871"/>
    <w:rsid w:val="363A0D8F"/>
    <w:rsid w:val="365F6365"/>
    <w:rsid w:val="366E6130"/>
    <w:rsid w:val="367554E4"/>
    <w:rsid w:val="36A823AB"/>
    <w:rsid w:val="36E742BC"/>
    <w:rsid w:val="36EE3E46"/>
    <w:rsid w:val="36F51E14"/>
    <w:rsid w:val="371B6F58"/>
    <w:rsid w:val="374057AF"/>
    <w:rsid w:val="377B1BD4"/>
    <w:rsid w:val="37A479AF"/>
    <w:rsid w:val="37C87F64"/>
    <w:rsid w:val="37CD1D6B"/>
    <w:rsid w:val="37DC7BD8"/>
    <w:rsid w:val="37E95D88"/>
    <w:rsid w:val="380D162F"/>
    <w:rsid w:val="381E7D37"/>
    <w:rsid w:val="38204283"/>
    <w:rsid w:val="38545275"/>
    <w:rsid w:val="38600A1B"/>
    <w:rsid w:val="38616F1D"/>
    <w:rsid w:val="387326EF"/>
    <w:rsid w:val="38DF32A5"/>
    <w:rsid w:val="38FF3ECD"/>
    <w:rsid w:val="393128D6"/>
    <w:rsid w:val="394F0285"/>
    <w:rsid w:val="396B097A"/>
    <w:rsid w:val="39763F29"/>
    <w:rsid w:val="39A20CFD"/>
    <w:rsid w:val="39AA02FF"/>
    <w:rsid w:val="39E9692C"/>
    <w:rsid w:val="3A284BB1"/>
    <w:rsid w:val="3A596CEF"/>
    <w:rsid w:val="3A8E028C"/>
    <w:rsid w:val="3A923363"/>
    <w:rsid w:val="3AC6591D"/>
    <w:rsid w:val="3AFD149F"/>
    <w:rsid w:val="3B035435"/>
    <w:rsid w:val="3B1C0B6E"/>
    <w:rsid w:val="3B3602DD"/>
    <w:rsid w:val="3B61597B"/>
    <w:rsid w:val="3B787F08"/>
    <w:rsid w:val="3B9432E4"/>
    <w:rsid w:val="3BAC7F47"/>
    <w:rsid w:val="3BF61194"/>
    <w:rsid w:val="3BF82ECA"/>
    <w:rsid w:val="3C13650D"/>
    <w:rsid w:val="3C157F81"/>
    <w:rsid w:val="3C426902"/>
    <w:rsid w:val="3C4313CD"/>
    <w:rsid w:val="3C553232"/>
    <w:rsid w:val="3CC750D2"/>
    <w:rsid w:val="3CEB4805"/>
    <w:rsid w:val="3D054181"/>
    <w:rsid w:val="3D320B26"/>
    <w:rsid w:val="3D440355"/>
    <w:rsid w:val="3D821395"/>
    <w:rsid w:val="3D835A04"/>
    <w:rsid w:val="3DAF507D"/>
    <w:rsid w:val="3DDB3E63"/>
    <w:rsid w:val="3E051F47"/>
    <w:rsid w:val="3E101F27"/>
    <w:rsid w:val="3E2A1172"/>
    <w:rsid w:val="3E2E525C"/>
    <w:rsid w:val="3E5A54F8"/>
    <w:rsid w:val="3E76638E"/>
    <w:rsid w:val="3E8C1B05"/>
    <w:rsid w:val="3E920795"/>
    <w:rsid w:val="3EFE1A24"/>
    <w:rsid w:val="3F1C1E75"/>
    <w:rsid w:val="3F2C4750"/>
    <w:rsid w:val="3F414D6B"/>
    <w:rsid w:val="3F5405D9"/>
    <w:rsid w:val="3F8B3ED6"/>
    <w:rsid w:val="3F9E6688"/>
    <w:rsid w:val="3FB12DDB"/>
    <w:rsid w:val="3FD846AB"/>
    <w:rsid w:val="3FE7116A"/>
    <w:rsid w:val="40034E8C"/>
    <w:rsid w:val="40207594"/>
    <w:rsid w:val="40476412"/>
    <w:rsid w:val="407B5B4B"/>
    <w:rsid w:val="4084115C"/>
    <w:rsid w:val="40846680"/>
    <w:rsid w:val="40A62923"/>
    <w:rsid w:val="40BE6480"/>
    <w:rsid w:val="40E92CD7"/>
    <w:rsid w:val="40EE65DC"/>
    <w:rsid w:val="411B386E"/>
    <w:rsid w:val="413D134B"/>
    <w:rsid w:val="41734954"/>
    <w:rsid w:val="41CB5A8E"/>
    <w:rsid w:val="41CD0576"/>
    <w:rsid w:val="42001776"/>
    <w:rsid w:val="420502FC"/>
    <w:rsid w:val="42293142"/>
    <w:rsid w:val="42310E70"/>
    <w:rsid w:val="424065C9"/>
    <w:rsid w:val="424D2825"/>
    <w:rsid w:val="427631D5"/>
    <w:rsid w:val="42AB4175"/>
    <w:rsid w:val="42EC0498"/>
    <w:rsid w:val="42EE5405"/>
    <w:rsid w:val="42F77DB2"/>
    <w:rsid w:val="431E145C"/>
    <w:rsid w:val="43301127"/>
    <w:rsid w:val="436C1C65"/>
    <w:rsid w:val="436E489F"/>
    <w:rsid w:val="437F67C7"/>
    <w:rsid w:val="438039FD"/>
    <w:rsid w:val="43846C67"/>
    <w:rsid w:val="43991ECE"/>
    <w:rsid w:val="44182BFA"/>
    <w:rsid w:val="442456F7"/>
    <w:rsid w:val="446A0812"/>
    <w:rsid w:val="44824678"/>
    <w:rsid w:val="449562C2"/>
    <w:rsid w:val="449B251C"/>
    <w:rsid w:val="44BC11EE"/>
    <w:rsid w:val="44C6570C"/>
    <w:rsid w:val="44C95F62"/>
    <w:rsid w:val="451652A8"/>
    <w:rsid w:val="45225C85"/>
    <w:rsid w:val="45271423"/>
    <w:rsid w:val="45306731"/>
    <w:rsid w:val="45313995"/>
    <w:rsid w:val="454B48C7"/>
    <w:rsid w:val="457101E5"/>
    <w:rsid w:val="457C4B03"/>
    <w:rsid w:val="45B87682"/>
    <w:rsid w:val="46153DD9"/>
    <w:rsid w:val="467D46CC"/>
    <w:rsid w:val="46890D35"/>
    <w:rsid w:val="46DC7AF7"/>
    <w:rsid w:val="46E754D8"/>
    <w:rsid w:val="46F8012D"/>
    <w:rsid w:val="47140325"/>
    <w:rsid w:val="47397233"/>
    <w:rsid w:val="473C03BA"/>
    <w:rsid w:val="474A6DAC"/>
    <w:rsid w:val="47BF3B80"/>
    <w:rsid w:val="481C6D19"/>
    <w:rsid w:val="48331B03"/>
    <w:rsid w:val="48860D1B"/>
    <w:rsid w:val="48A35DF0"/>
    <w:rsid w:val="491D3E29"/>
    <w:rsid w:val="49281852"/>
    <w:rsid w:val="49545A1F"/>
    <w:rsid w:val="49555633"/>
    <w:rsid w:val="495734D1"/>
    <w:rsid w:val="49811E6F"/>
    <w:rsid w:val="498126DD"/>
    <w:rsid w:val="49D56665"/>
    <w:rsid w:val="4A072498"/>
    <w:rsid w:val="4A4A6F73"/>
    <w:rsid w:val="4A870C55"/>
    <w:rsid w:val="4A89083C"/>
    <w:rsid w:val="4A9C7106"/>
    <w:rsid w:val="4AC2068B"/>
    <w:rsid w:val="4ADD4351"/>
    <w:rsid w:val="4AF237BA"/>
    <w:rsid w:val="4AFE50CA"/>
    <w:rsid w:val="4B381153"/>
    <w:rsid w:val="4B4420B1"/>
    <w:rsid w:val="4B5672C6"/>
    <w:rsid w:val="4B7B71B2"/>
    <w:rsid w:val="4BA87148"/>
    <w:rsid w:val="4BAD60A9"/>
    <w:rsid w:val="4BF7554D"/>
    <w:rsid w:val="4BFF1FAD"/>
    <w:rsid w:val="4C147838"/>
    <w:rsid w:val="4C253123"/>
    <w:rsid w:val="4C575324"/>
    <w:rsid w:val="4C611FD5"/>
    <w:rsid w:val="4C687B84"/>
    <w:rsid w:val="4C7A5358"/>
    <w:rsid w:val="4C954D37"/>
    <w:rsid w:val="4CA7723E"/>
    <w:rsid w:val="4CC77FFC"/>
    <w:rsid w:val="4CF11A34"/>
    <w:rsid w:val="4CF453B7"/>
    <w:rsid w:val="4D244F58"/>
    <w:rsid w:val="4D81203C"/>
    <w:rsid w:val="4DA25394"/>
    <w:rsid w:val="4DA54844"/>
    <w:rsid w:val="4DB312DC"/>
    <w:rsid w:val="4DCF6871"/>
    <w:rsid w:val="4DE51079"/>
    <w:rsid w:val="4DE85357"/>
    <w:rsid w:val="4E7749FB"/>
    <w:rsid w:val="4E781808"/>
    <w:rsid w:val="4EA506D4"/>
    <w:rsid w:val="4EB570D6"/>
    <w:rsid w:val="4EDE7A1D"/>
    <w:rsid w:val="4EF61477"/>
    <w:rsid w:val="4EF676C9"/>
    <w:rsid w:val="4EFF1882"/>
    <w:rsid w:val="4F0E06EF"/>
    <w:rsid w:val="4F487C7B"/>
    <w:rsid w:val="4F7A20A8"/>
    <w:rsid w:val="4F9E4E9A"/>
    <w:rsid w:val="4FA03191"/>
    <w:rsid w:val="4FA87474"/>
    <w:rsid w:val="4FC079BF"/>
    <w:rsid w:val="4FDB3FC3"/>
    <w:rsid w:val="4FE22135"/>
    <w:rsid w:val="4FE3400D"/>
    <w:rsid w:val="4FEC1F7D"/>
    <w:rsid w:val="501A4416"/>
    <w:rsid w:val="501B0CF8"/>
    <w:rsid w:val="5035107D"/>
    <w:rsid w:val="50435D00"/>
    <w:rsid w:val="50590586"/>
    <w:rsid w:val="509D2829"/>
    <w:rsid w:val="50A12E4A"/>
    <w:rsid w:val="50AB0883"/>
    <w:rsid w:val="50D26409"/>
    <w:rsid w:val="50DA0826"/>
    <w:rsid w:val="50DA577A"/>
    <w:rsid w:val="50E929C7"/>
    <w:rsid w:val="50EA55EC"/>
    <w:rsid w:val="50F10779"/>
    <w:rsid w:val="51067F5A"/>
    <w:rsid w:val="511D0EE3"/>
    <w:rsid w:val="512308F3"/>
    <w:rsid w:val="512A3EA9"/>
    <w:rsid w:val="51351856"/>
    <w:rsid w:val="513B0679"/>
    <w:rsid w:val="51992FAE"/>
    <w:rsid w:val="51E75C4A"/>
    <w:rsid w:val="51ED7B9B"/>
    <w:rsid w:val="52135E9E"/>
    <w:rsid w:val="52210B95"/>
    <w:rsid w:val="52297D26"/>
    <w:rsid w:val="52334072"/>
    <w:rsid w:val="5309169A"/>
    <w:rsid w:val="531D0413"/>
    <w:rsid w:val="53492E20"/>
    <w:rsid w:val="53496FFE"/>
    <w:rsid w:val="5385160E"/>
    <w:rsid w:val="538B5C8C"/>
    <w:rsid w:val="53911DE9"/>
    <w:rsid w:val="539D7082"/>
    <w:rsid w:val="53A106A3"/>
    <w:rsid w:val="53BA2838"/>
    <w:rsid w:val="5422243B"/>
    <w:rsid w:val="54374074"/>
    <w:rsid w:val="546B1B9A"/>
    <w:rsid w:val="54813886"/>
    <w:rsid w:val="54817A35"/>
    <w:rsid w:val="54856A49"/>
    <w:rsid w:val="548C6843"/>
    <w:rsid w:val="54A92045"/>
    <w:rsid w:val="54D03D98"/>
    <w:rsid w:val="54F750A8"/>
    <w:rsid w:val="55190D37"/>
    <w:rsid w:val="5540180C"/>
    <w:rsid w:val="556E78AD"/>
    <w:rsid w:val="55894DF3"/>
    <w:rsid w:val="55BB78A8"/>
    <w:rsid w:val="55C66E9A"/>
    <w:rsid w:val="55CB79A7"/>
    <w:rsid w:val="55CF0C66"/>
    <w:rsid w:val="56004ECA"/>
    <w:rsid w:val="56121F5E"/>
    <w:rsid w:val="563567D0"/>
    <w:rsid w:val="56497354"/>
    <w:rsid w:val="5660136B"/>
    <w:rsid w:val="56784F2E"/>
    <w:rsid w:val="56BE7921"/>
    <w:rsid w:val="56FB205F"/>
    <w:rsid w:val="57230339"/>
    <w:rsid w:val="57756FDC"/>
    <w:rsid w:val="57852006"/>
    <w:rsid w:val="579E2B6E"/>
    <w:rsid w:val="57CA524F"/>
    <w:rsid w:val="57EB5B3D"/>
    <w:rsid w:val="581705D9"/>
    <w:rsid w:val="581A19A0"/>
    <w:rsid w:val="58375678"/>
    <w:rsid w:val="58396983"/>
    <w:rsid w:val="589B20E7"/>
    <w:rsid w:val="58F25481"/>
    <w:rsid w:val="58F7528F"/>
    <w:rsid w:val="590706AA"/>
    <w:rsid w:val="592D0CA1"/>
    <w:rsid w:val="597162CA"/>
    <w:rsid w:val="59966557"/>
    <w:rsid w:val="59A321FB"/>
    <w:rsid w:val="59C93469"/>
    <w:rsid w:val="59DB4D16"/>
    <w:rsid w:val="59EF2D2D"/>
    <w:rsid w:val="59F65B70"/>
    <w:rsid w:val="5A240093"/>
    <w:rsid w:val="5A253572"/>
    <w:rsid w:val="5A276825"/>
    <w:rsid w:val="5A3B500C"/>
    <w:rsid w:val="5A4A3296"/>
    <w:rsid w:val="5A571569"/>
    <w:rsid w:val="5A66184A"/>
    <w:rsid w:val="5A7D54A8"/>
    <w:rsid w:val="5A9A5BD8"/>
    <w:rsid w:val="5AC03644"/>
    <w:rsid w:val="5AE47471"/>
    <w:rsid w:val="5B1A44A4"/>
    <w:rsid w:val="5B490D62"/>
    <w:rsid w:val="5B747BB4"/>
    <w:rsid w:val="5B7644D9"/>
    <w:rsid w:val="5B8322E4"/>
    <w:rsid w:val="5B85528C"/>
    <w:rsid w:val="5BBE0502"/>
    <w:rsid w:val="5BC3729A"/>
    <w:rsid w:val="5BDD3B5A"/>
    <w:rsid w:val="5BE00234"/>
    <w:rsid w:val="5BE40467"/>
    <w:rsid w:val="5BF963C6"/>
    <w:rsid w:val="5C0927D4"/>
    <w:rsid w:val="5C5A5D5F"/>
    <w:rsid w:val="5C8311ED"/>
    <w:rsid w:val="5C8C6E45"/>
    <w:rsid w:val="5C8F1E71"/>
    <w:rsid w:val="5CA46825"/>
    <w:rsid w:val="5CA57360"/>
    <w:rsid w:val="5CB83B68"/>
    <w:rsid w:val="5CF526AD"/>
    <w:rsid w:val="5D031354"/>
    <w:rsid w:val="5D6648D9"/>
    <w:rsid w:val="5D855D1C"/>
    <w:rsid w:val="5D8812E2"/>
    <w:rsid w:val="5D924A61"/>
    <w:rsid w:val="5DE51216"/>
    <w:rsid w:val="5DED6E91"/>
    <w:rsid w:val="5E041844"/>
    <w:rsid w:val="5E420A3F"/>
    <w:rsid w:val="5E5F5834"/>
    <w:rsid w:val="5E732EE1"/>
    <w:rsid w:val="5E7B225D"/>
    <w:rsid w:val="5E9209C4"/>
    <w:rsid w:val="5EC278B8"/>
    <w:rsid w:val="5ED42A92"/>
    <w:rsid w:val="5F053373"/>
    <w:rsid w:val="5F055FAC"/>
    <w:rsid w:val="5F1A23BD"/>
    <w:rsid w:val="5F234E10"/>
    <w:rsid w:val="5F257F36"/>
    <w:rsid w:val="5F324523"/>
    <w:rsid w:val="5F3F29C6"/>
    <w:rsid w:val="5F4511BD"/>
    <w:rsid w:val="5F4539C9"/>
    <w:rsid w:val="5F484B27"/>
    <w:rsid w:val="5F540F41"/>
    <w:rsid w:val="5F67741C"/>
    <w:rsid w:val="5FA30DD6"/>
    <w:rsid w:val="5FB747EB"/>
    <w:rsid w:val="5FBF6BDA"/>
    <w:rsid w:val="5FFA3C16"/>
    <w:rsid w:val="60024AD2"/>
    <w:rsid w:val="6022636D"/>
    <w:rsid w:val="6069790B"/>
    <w:rsid w:val="60D402BB"/>
    <w:rsid w:val="6122546D"/>
    <w:rsid w:val="614B335F"/>
    <w:rsid w:val="61566196"/>
    <w:rsid w:val="61645325"/>
    <w:rsid w:val="61B3643C"/>
    <w:rsid w:val="61E17D65"/>
    <w:rsid w:val="62051491"/>
    <w:rsid w:val="623532B2"/>
    <w:rsid w:val="625B6E0F"/>
    <w:rsid w:val="6266346F"/>
    <w:rsid w:val="62960B4A"/>
    <w:rsid w:val="62B51D62"/>
    <w:rsid w:val="62BF1E14"/>
    <w:rsid w:val="62C91B1A"/>
    <w:rsid w:val="62DB1A18"/>
    <w:rsid w:val="631065BB"/>
    <w:rsid w:val="6330576E"/>
    <w:rsid w:val="638E2DB3"/>
    <w:rsid w:val="638F36EE"/>
    <w:rsid w:val="63901F4D"/>
    <w:rsid w:val="63960810"/>
    <w:rsid w:val="63B34D5F"/>
    <w:rsid w:val="63CB3DC6"/>
    <w:rsid w:val="63D97310"/>
    <w:rsid w:val="64A84A1A"/>
    <w:rsid w:val="64B54B60"/>
    <w:rsid w:val="64D94D23"/>
    <w:rsid w:val="64FB7776"/>
    <w:rsid w:val="65047DE8"/>
    <w:rsid w:val="650E5FD4"/>
    <w:rsid w:val="65233149"/>
    <w:rsid w:val="654E4F3B"/>
    <w:rsid w:val="656C65BE"/>
    <w:rsid w:val="658D4F5E"/>
    <w:rsid w:val="65E202AA"/>
    <w:rsid w:val="65EE63E9"/>
    <w:rsid w:val="65F073B7"/>
    <w:rsid w:val="65F12743"/>
    <w:rsid w:val="65F938CF"/>
    <w:rsid w:val="660E01CF"/>
    <w:rsid w:val="661D3B82"/>
    <w:rsid w:val="66282B89"/>
    <w:rsid w:val="66833E04"/>
    <w:rsid w:val="66905672"/>
    <w:rsid w:val="669B50CD"/>
    <w:rsid w:val="66AE0B57"/>
    <w:rsid w:val="66C11D69"/>
    <w:rsid w:val="66C178A1"/>
    <w:rsid w:val="66DE2DA5"/>
    <w:rsid w:val="66E66DEF"/>
    <w:rsid w:val="66E9022F"/>
    <w:rsid w:val="673023ED"/>
    <w:rsid w:val="67573040"/>
    <w:rsid w:val="676D6AC2"/>
    <w:rsid w:val="677E0166"/>
    <w:rsid w:val="67A959DD"/>
    <w:rsid w:val="67CD2C91"/>
    <w:rsid w:val="67D97B4F"/>
    <w:rsid w:val="67E23030"/>
    <w:rsid w:val="67ED314E"/>
    <w:rsid w:val="682069A0"/>
    <w:rsid w:val="684C144A"/>
    <w:rsid w:val="685E7F2A"/>
    <w:rsid w:val="686D34BE"/>
    <w:rsid w:val="68A51AEC"/>
    <w:rsid w:val="68AE74D7"/>
    <w:rsid w:val="68C02847"/>
    <w:rsid w:val="68D16748"/>
    <w:rsid w:val="68DE0CF5"/>
    <w:rsid w:val="68FA675C"/>
    <w:rsid w:val="691D5D8B"/>
    <w:rsid w:val="69537335"/>
    <w:rsid w:val="695C4FB8"/>
    <w:rsid w:val="696743F4"/>
    <w:rsid w:val="697B69F4"/>
    <w:rsid w:val="69981207"/>
    <w:rsid w:val="69A068A5"/>
    <w:rsid w:val="69A972FF"/>
    <w:rsid w:val="69C01F93"/>
    <w:rsid w:val="69CB37D4"/>
    <w:rsid w:val="6A092F08"/>
    <w:rsid w:val="6A203D93"/>
    <w:rsid w:val="6A3212DD"/>
    <w:rsid w:val="6A35263C"/>
    <w:rsid w:val="6A38126F"/>
    <w:rsid w:val="6A6E0B73"/>
    <w:rsid w:val="6A753D05"/>
    <w:rsid w:val="6A7C3B33"/>
    <w:rsid w:val="6A7E5CB3"/>
    <w:rsid w:val="6A844937"/>
    <w:rsid w:val="6AA91130"/>
    <w:rsid w:val="6AB35FB7"/>
    <w:rsid w:val="6AB86BAA"/>
    <w:rsid w:val="6ADC2A57"/>
    <w:rsid w:val="6B0B6E41"/>
    <w:rsid w:val="6B0D0876"/>
    <w:rsid w:val="6B144E3D"/>
    <w:rsid w:val="6B3005C9"/>
    <w:rsid w:val="6B6D2669"/>
    <w:rsid w:val="6BC563E8"/>
    <w:rsid w:val="6C164E3F"/>
    <w:rsid w:val="6C1D5E3D"/>
    <w:rsid w:val="6C3F7B62"/>
    <w:rsid w:val="6C5B5847"/>
    <w:rsid w:val="6C6A6238"/>
    <w:rsid w:val="6C702A55"/>
    <w:rsid w:val="6C7F12E2"/>
    <w:rsid w:val="6CB14353"/>
    <w:rsid w:val="6CE1133A"/>
    <w:rsid w:val="6CFC278F"/>
    <w:rsid w:val="6D1C121C"/>
    <w:rsid w:val="6D1D0041"/>
    <w:rsid w:val="6D8368A4"/>
    <w:rsid w:val="6DAD1016"/>
    <w:rsid w:val="6DB826FA"/>
    <w:rsid w:val="6DC9723B"/>
    <w:rsid w:val="6DD15131"/>
    <w:rsid w:val="6E121E82"/>
    <w:rsid w:val="6E2B0493"/>
    <w:rsid w:val="6E3A60F8"/>
    <w:rsid w:val="6E664134"/>
    <w:rsid w:val="6EA87EA5"/>
    <w:rsid w:val="6EAF4A25"/>
    <w:rsid w:val="6EBF249E"/>
    <w:rsid w:val="6EC46A44"/>
    <w:rsid w:val="6EC73E49"/>
    <w:rsid w:val="6ECA7711"/>
    <w:rsid w:val="6EDE5E5B"/>
    <w:rsid w:val="6EE5042A"/>
    <w:rsid w:val="6EF62DE9"/>
    <w:rsid w:val="6F1F5674"/>
    <w:rsid w:val="6F2C157D"/>
    <w:rsid w:val="6F4404C5"/>
    <w:rsid w:val="6F661FE4"/>
    <w:rsid w:val="6F717AF8"/>
    <w:rsid w:val="6FAF3250"/>
    <w:rsid w:val="6FDE5A3C"/>
    <w:rsid w:val="6FE54EC4"/>
    <w:rsid w:val="6FE6726B"/>
    <w:rsid w:val="6FFD49D5"/>
    <w:rsid w:val="70250C6C"/>
    <w:rsid w:val="703B3C1A"/>
    <w:rsid w:val="706968CA"/>
    <w:rsid w:val="70945799"/>
    <w:rsid w:val="70A703CB"/>
    <w:rsid w:val="70F46F7A"/>
    <w:rsid w:val="71072464"/>
    <w:rsid w:val="710A0712"/>
    <w:rsid w:val="7138369A"/>
    <w:rsid w:val="71435219"/>
    <w:rsid w:val="71570FAB"/>
    <w:rsid w:val="71610F1B"/>
    <w:rsid w:val="71946BA2"/>
    <w:rsid w:val="71AB6C07"/>
    <w:rsid w:val="71BE7E9D"/>
    <w:rsid w:val="71F44F38"/>
    <w:rsid w:val="721970A7"/>
    <w:rsid w:val="723413AB"/>
    <w:rsid w:val="72402885"/>
    <w:rsid w:val="72422791"/>
    <w:rsid w:val="728B1977"/>
    <w:rsid w:val="72945A1B"/>
    <w:rsid w:val="72D94790"/>
    <w:rsid w:val="72E35634"/>
    <w:rsid w:val="72EB0443"/>
    <w:rsid w:val="732C03BE"/>
    <w:rsid w:val="734E7A1D"/>
    <w:rsid w:val="73525A20"/>
    <w:rsid w:val="73783BE7"/>
    <w:rsid w:val="739117FE"/>
    <w:rsid w:val="73A10219"/>
    <w:rsid w:val="73BD7F75"/>
    <w:rsid w:val="73E27605"/>
    <w:rsid w:val="73F04C8A"/>
    <w:rsid w:val="7413163D"/>
    <w:rsid w:val="741522CB"/>
    <w:rsid w:val="74327333"/>
    <w:rsid w:val="74494E20"/>
    <w:rsid w:val="74B91264"/>
    <w:rsid w:val="74BB7635"/>
    <w:rsid w:val="74CD31C8"/>
    <w:rsid w:val="75090106"/>
    <w:rsid w:val="752404C1"/>
    <w:rsid w:val="753820DF"/>
    <w:rsid w:val="7545475D"/>
    <w:rsid w:val="75497CA3"/>
    <w:rsid w:val="754E5A85"/>
    <w:rsid w:val="756E34CB"/>
    <w:rsid w:val="757E31C7"/>
    <w:rsid w:val="759432E3"/>
    <w:rsid w:val="75DD1223"/>
    <w:rsid w:val="75E06F6E"/>
    <w:rsid w:val="76170D05"/>
    <w:rsid w:val="76174D55"/>
    <w:rsid w:val="76184A54"/>
    <w:rsid w:val="76191ECE"/>
    <w:rsid w:val="76320737"/>
    <w:rsid w:val="76453F93"/>
    <w:rsid w:val="767130C2"/>
    <w:rsid w:val="768802BE"/>
    <w:rsid w:val="7691205A"/>
    <w:rsid w:val="769C16AE"/>
    <w:rsid w:val="76A91588"/>
    <w:rsid w:val="76A93D14"/>
    <w:rsid w:val="76C85A2E"/>
    <w:rsid w:val="76EC257D"/>
    <w:rsid w:val="770C38B3"/>
    <w:rsid w:val="773B2752"/>
    <w:rsid w:val="775B6995"/>
    <w:rsid w:val="77781184"/>
    <w:rsid w:val="778A7A9E"/>
    <w:rsid w:val="778B26E3"/>
    <w:rsid w:val="778E16A8"/>
    <w:rsid w:val="77A02952"/>
    <w:rsid w:val="77B04867"/>
    <w:rsid w:val="77D34B77"/>
    <w:rsid w:val="78014865"/>
    <w:rsid w:val="78231089"/>
    <w:rsid w:val="783C4886"/>
    <w:rsid w:val="7864163A"/>
    <w:rsid w:val="786A3CA7"/>
    <w:rsid w:val="78727511"/>
    <w:rsid w:val="788D1EB3"/>
    <w:rsid w:val="78C53A3D"/>
    <w:rsid w:val="78CA4734"/>
    <w:rsid w:val="791169A5"/>
    <w:rsid w:val="79134128"/>
    <w:rsid w:val="79136649"/>
    <w:rsid w:val="797B4CB2"/>
    <w:rsid w:val="799812FA"/>
    <w:rsid w:val="79DE3134"/>
    <w:rsid w:val="79E300A0"/>
    <w:rsid w:val="79FA0714"/>
    <w:rsid w:val="79FC1626"/>
    <w:rsid w:val="7A8E0604"/>
    <w:rsid w:val="7AB14B52"/>
    <w:rsid w:val="7AB14DB2"/>
    <w:rsid w:val="7B0C0918"/>
    <w:rsid w:val="7B9C6873"/>
    <w:rsid w:val="7BC00E6F"/>
    <w:rsid w:val="7C0A0E7A"/>
    <w:rsid w:val="7C2E6F04"/>
    <w:rsid w:val="7C2F19B6"/>
    <w:rsid w:val="7C421C4B"/>
    <w:rsid w:val="7C54027D"/>
    <w:rsid w:val="7C5C650E"/>
    <w:rsid w:val="7C7F6B25"/>
    <w:rsid w:val="7C92500C"/>
    <w:rsid w:val="7CF049E6"/>
    <w:rsid w:val="7D023606"/>
    <w:rsid w:val="7D4551F4"/>
    <w:rsid w:val="7D6A4C5A"/>
    <w:rsid w:val="7D6F2CEF"/>
    <w:rsid w:val="7D83142F"/>
    <w:rsid w:val="7D8B31EC"/>
    <w:rsid w:val="7D9E2D62"/>
    <w:rsid w:val="7DAC4AB3"/>
    <w:rsid w:val="7DE646E6"/>
    <w:rsid w:val="7DEC713D"/>
    <w:rsid w:val="7DF15C0B"/>
    <w:rsid w:val="7E344208"/>
    <w:rsid w:val="7E407FEA"/>
    <w:rsid w:val="7E4B326C"/>
    <w:rsid w:val="7E524171"/>
    <w:rsid w:val="7E7A7C5E"/>
    <w:rsid w:val="7E9607E8"/>
    <w:rsid w:val="7EB443DF"/>
    <w:rsid w:val="7EB770FE"/>
    <w:rsid w:val="7EDD3C93"/>
    <w:rsid w:val="7EF51CB2"/>
    <w:rsid w:val="7EFC5D86"/>
    <w:rsid w:val="7F46377F"/>
    <w:rsid w:val="7F5833AF"/>
    <w:rsid w:val="7F85196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link w:val="4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ind w:firstLine="420" w:firstLineChars="100"/>
      <w:textAlignment w:val="baseline"/>
    </w:pPr>
    <w:rPr>
      <w:szCs w:val="20"/>
    </w:rPr>
  </w:style>
  <w:style w:type="paragraph" w:styleId="3">
    <w:name w:val="Body Text"/>
    <w:basedOn w:val="1"/>
    <w:next w:val="2"/>
    <w:qFormat/>
    <w:uiPriority w:val="0"/>
    <w:pPr>
      <w:spacing w:line="360" w:lineRule="exact"/>
    </w:pPr>
    <w:rPr>
      <w:sz w:val="24"/>
    </w:rPr>
  </w:style>
  <w:style w:type="paragraph" w:styleId="4">
    <w:name w:val="toc 6"/>
    <w:basedOn w:val="1"/>
    <w:next w:val="1"/>
    <w:unhideWhenUsed/>
    <w:qFormat/>
    <w:uiPriority w:val="39"/>
    <w:pPr>
      <w:ind w:left="2100" w:leftChars="1000"/>
    </w:pPr>
    <w:rPr>
      <w:rFonts w:ascii="Calibri" w:hAnsi="Calibri"/>
      <w:szCs w:val="22"/>
    </w:r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rPr>
      <w:szCs w:val="20"/>
    </w:rPr>
  </w:style>
  <w:style w:type="paragraph" w:styleId="9">
    <w:name w:val="caption"/>
    <w:basedOn w:val="1"/>
    <w:next w:val="1"/>
    <w:semiHidden/>
    <w:unhideWhenUsed/>
    <w:qFormat/>
    <w:uiPriority w:val="0"/>
    <w:pPr>
      <w:spacing w:before="152" w:after="160"/>
    </w:pPr>
    <w:rPr>
      <w:rFonts w:ascii="Arial" w:hAnsi="Arial" w:eastAsia="黑体" w:cs="Arial"/>
      <w:sz w:val="20"/>
      <w:szCs w:val="20"/>
    </w:rPr>
  </w:style>
  <w:style w:type="paragraph" w:styleId="10">
    <w:name w:val="annotation text"/>
    <w:basedOn w:val="1"/>
    <w:link w:val="54"/>
    <w:qFormat/>
    <w:uiPriority w:val="0"/>
    <w:pPr>
      <w:jc w:val="left"/>
    </w:pPr>
  </w:style>
  <w:style w:type="paragraph" w:styleId="11">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2">
    <w:name w:val="Plain Text"/>
    <w:basedOn w:val="1"/>
    <w:next w:val="13"/>
    <w:link w:val="38"/>
    <w:qFormat/>
    <w:uiPriority w:val="99"/>
    <w:rPr>
      <w:rFonts w:ascii="宋体" w:hAnsi="Courier New" w:cstheme="minorBidi"/>
    </w:rPr>
  </w:style>
  <w:style w:type="paragraph" w:styleId="13">
    <w:name w:val="Date"/>
    <w:basedOn w:val="1"/>
    <w:next w:val="1"/>
    <w:qFormat/>
    <w:uiPriority w:val="0"/>
    <w:rPr>
      <w:rFonts w:ascii="宋体"/>
      <w:color w:val="000000"/>
      <w:kern w:val="0"/>
      <w:sz w:val="24"/>
    </w:rPr>
  </w:style>
  <w:style w:type="paragraph" w:styleId="14">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5">
    <w:name w:val="Balloon Text"/>
    <w:basedOn w:val="1"/>
    <w:link w:val="53"/>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List"/>
    <w:basedOn w:val="1"/>
    <w:qFormat/>
    <w:uiPriority w:val="0"/>
    <w:pPr>
      <w:ind w:left="200" w:hanging="200" w:hangingChars="200"/>
    </w:pPr>
    <w:rPr>
      <w:sz w:val="28"/>
    </w:rPr>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link w:val="45"/>
    <w:qFormat/>
    <w:uiPriority w:val="0"/>
    <w:pPr>
      <w:spacing w:before="240" w:after="60"/>
      <w:jc w:val="center"/>
      <w:outlineLvl w:val="0"/>
    </w:pPr>
    <w:rPr>
      <w:rFonts w:asciiTheme="majorHAnsi" w:hAnsiTheme="majorHAnsi" w:cstheme="majorBidi"/>
      <w:b/>
      <w:bCs/>
      <w:sz w:val="32"/>
      <w:szCs w:val="32"/>
    </w:rPr>
  </w:style>
  <w:style w:type="paragraph" w:styleId="22">
    <w:name w:val="annotation subject"/>
    <w:basedOn w:val="10"/>
    <w:next w:val="10"/>
    <w:link w:val="55"/>
    <w:qFormat/>
    <w:uiPriority w:val="0"/>
    <w:rPr>
      <w:b/>
      <w:bCs/>
    </w:rPr>
  </w:style>
  <w:style w:type="paragraph" w:styleId="23">
    <w:name w:val="Body Text First Indent 2"/>
    <w:basedOn w:val="11"/>
    <w:qFormat/>
    <w:uiPriority w:val="0"/>
    <w:pPr>
      <w:ind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basedOn w:val="26"/>
    <w:qFormat/>
    <w:uiPriority w:val="0"/>
    <w:rPr>
      <w:color w:val="0000FF"/>
      <w:u w:val="single"/>
    </w:rPr>
  </w:style>
  <w:style w:type="character" w:styleId="29">
    <w:name w:val="annotation reference"/>
    <w:basedOn w:val="26"/>
    <w:qFormat/>
    <w:uiPriority w:val="0"/>
    <w:rPr>
      <w:sz w:val="21"/>
      <w:szCs w:val="21"/>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14"/>
    <w:qFormat/>
    <w:uiPriority w:val="0"/>
    <w:rPr>
      <w:rFonts w:ascii="Times New Roman" w:hAnsi="Times New Roman" w:eastAsia="宋体" w:cs="Times New Roman"/>
      <w:sz w:val="21"/>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纯文本 Char"/>
    <w:basedOn w:val="26"/>
    <w:link w:val="12"/>
    <w:qFormat/>
    <w:uiPriority w:val="99"/>
    <w:rPr>
      <w:rFonts w:ascii="宋体" w:hAnsi="Courier New" w:eastAsia="宋体"/>
      <w:kern w:val="2"/>
      <w:sz w:val="21"/>
      <w:szCs w:val="24"/>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纯文本_3"/>
    <w:basedOn w:val="37"/>
    <w:qFormat/>
    <w:uiPriority w:val="0"/>
    <w:pPr>
      <w:widowControl/>
      <w:jc w:val="left"/>
    </w:pPr>
    <w:rPr>
      <w:rFonts w:ascii="宋体" w:hAnsi="Courier New" w:eastAsiaTheme="minorEastAsia" w:cstheme="minorBidi"/>
      <w:szCs w:val="21"/>
    </w:rPr>
  </w:style>
  <w:style w:type="character" w:customStyle="1" w:styleId="45">
    <w:name w:val="标题 Char"/>
    <w:basedOn w:val="26"/>
    <w:link w:val="21"/>
    <w:qFormat/>
    <w:uiPriority w:val="0"/>
    <w:rPr>
      <w:rFonts w:asciiTheme="majorHAnsi" w:hAnsiTheme="majorHAnsi" w:cstheme="majorBidi"/>
      <w:b/>
      <w:bCs/>
      <w:kern w:val="2"/>
      <w:sz w:val="32"/>
      <w:szCs w:val="32"/>
    </w:rPr>
  </w:style>
  <w:style w:type="character" w:customStyle="1" w:styleId="46">
    <w:name w:val="标题 2 Char"/>
    <w:basedOn w:val="26"/>
    <w:link w:val="5"/>
    <w:qFormat/>
    <w:uiPriority w:val="0"/>
    <w:rPr>
      <w:rFonts w:asciiTheme="majorHAnsi" w:hAnsiTheme="majorHAnsi" w:eastAsiaTheme="majorEastAsia" w:cstheme="majorBidi"/>
      <w:b/>
      <w:bCs/>
      <w:kern w:val="2"/>
      <w:sz w:val="32"/>
      <w:szCs w:val="32"/>
    </w:rPr>
  </w:style>
  <w:style w:type="character" w:customStyle="1" w:styleId="47">
    <w:name w:val="font31"/>
    <w:basedOn w:val="26"/>
    <w:qFormat/>
    <w:uiPriority w:val="0"/>
    <w:rPr>
      <w:rFonts w:hint="eastAsia" w:ascii="宋体" w:hAnsi="宋体" w:eastAsia="宋体" w:cs="宋体"/>
      <w:color w:val="000000"/>
      <w:sz w:val="20"/>
      <w:szCs w:val="20"/>
      <w:u w:val="none"/>
    </w:rPr>
  </w:style>
  <w:style w:type="character" w:customStyle="1" w:styleId="48">
    <w:name w:val="font41"/>
    <w:basedOn w:val="26"/>
    <w:qFormat/>
    <w:uiPriority w:val="0"/>
    <w:rPr>
      <w:rFonts w:hint="default" w:ascii="Tahoma" w:hAnsi="Tahoma" w:eastAsia="Tahoma" w:cs="Tahoma"/>
      <w:color w:val="000000"/>
      <w:sz w:val="20"/>
      <w:szCs w:val="20"/>
      <w:u w:val="none"/>
    </w:rPr>
  </w:style>
  <w:style w:type="paragraph" w:customStyle="1" w:styleId="49">
    <w:name w:val="[Normal]"/>
    <w:unhideWhenUsed/>
    <w:qFormat/>
    <w:uiPriority w:val="0"/>
    <w:rPr>
      <w:rFonts w:hint="eastAsia" w:ascii="宋体" w:hAnsi="宋体" w:eastAsia="宋体" w:cs="Times New Roman"/>
      <w:sz w:val="24"/>
      <w:lang w:val="zh-CN" w:eastAsia="zh-CN" w:bidi="ar-SA"/>
    </w:rPr>
  </w:style>
  <w:style w:type="character" w:customStyle="1" w:styleId="50">
    <w:name w:val="font51"/>
    <w:basedOn w:val="26"/>
    <w:qFormat/>
    <w:uiPriority w:val="0"/>
    <w:rPr>
      <w:rFonts w:hint="default" w:ascii="Times New Roman" w:hAnsi="Times New Roman" w:cs="Times New Roman"/>
      <w:color w:val="000000"/>
      <w:sz w:val="20"/>
      <w:szCs w:val="20"/>
      <w:u w:val="none"/>
    </w:rPr>
  </w:style>
  <w:style w:type="character" w:customStyle="1" w:styleId="51">
    <w:name w:val="font12"/>
    <w:basedOn w:val="26"/>
    <w:qFormat/>
    <w:uiPriority w:val="0"/>
    <w:rPr>
      <w:rFonts w:hint="eastAsia" w:ascii="宋体" w:hAnsi="宋体" w:eastAsia="宋体" w:cs="宋体"/>
      <w:b/>
      <w:bCs/>
      <w:color w:val="000000"/>
      <w:sz w:val="22"/>
      <w:szCs w:val="22"/>
      <w:u w:val="none"/>
    </w:rPr>
  </w:style>
  <w:style w:type="character" w:customStyle="1" w:styleId="52">
    <w:name w:val="font122"/>
    <w:basedOn w:val="26"/>
    <w:qFormat/>
    <w:uiPriority w:val="0"/>
    <w:rPr>
      <w:rFonts w:hint="eastAsia" w:ascii="宋体" w:hAnsi="宋体" w:eastAsia="宋体" w:cs="宋体"/>
      <w:b/>
      <w:bCs/>
      <w:color w:val="FF0000"/>
      <w:sz w:val="22"/>
      <w:szCs w:val="22"/>
      <w:u w:val="none"/>
    </w:rPr>
  </w:style>
  <w:style w:type="character" w:customStyle="1" w:styleId="53">
    <w:name w:val="批注框文本 Char"/>
    <w:basedOn w:val="26"/>
    <w:link w:val="15"/>
    <w:qFormat/>
    <w:uiPriority w:val="0"/>
    <w:rPr>
      <w:kern w:val="2"/>
      <w:sz w:val="18"/>
      <w:szCs w:val="18"/>
    </w:rPr>
  </w:style>
  <w:style w:type="character" w:customStyle="1" w:styleId="54">
    <w:name w:val="批注文字 Char"/>
    <w:basedOn w:val="26"/>
    <w:link w:val="10"/>
    <w:qFormat/>
    <w:uiPriority w:val="0"/>
    <w:rPr>
      <w:kern w:val="2"/>
      <w:sz w:val="21"/>
      <w:szCs w:val="24"/>
    </w:rPr>
  </w:style>
  <w:style w:type="character" w:customStyle="1" w:styleId="55">
    <w:name w:val="批注主题 Char"/>
    <w:basedOn w:val="54"/>
    <w:link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15732</Words>
  <Characters>16969</Characters>
  <Lines>158</Lines>
  <Paragraphs>44</Paragraphs>
  <TotalTime>5</TotalTime>
  <ScaleCrop>false</ScaleCrop>
  <LinksUpToDate>false</LinksUpToDate>
  <CharactersWithSpaces>18159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2021-01-14T08:56:00Z</dcterms:created>
  <dc:creator>S-mile</dc:creator>
  <cp:lastModifiedBy>admin</cp:lastModifiedBy>
  <cp:lastPrinted>2020-10-22T01:41:00Z</cp:lastPrinted>
  <dcterms:modified xsi:type="dcterms:W3CDTF">2022-04-18T08:42:04Z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8C3E9C96ACE6462F931B9DD29B64866E</vt:lpwstr>
  </property>
  <property fmtid="{D5CDD505-2E9C-101B-9397-08002B2CF9AE}" pid="4" name="commondata">
    <vt:lpwstr>eyJoZGlkIjoiYTlhMjdiMmQ0YThjMzEyMTE1Yjc3MTYyNjUzYTgzMmQifQ==</vt:lpwstr>
  </property>
</Properties>
</file>