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Pr>
    </w:p>
    <w:p>
      <w:pPr>
        <w:pStyle w:val="15"/>
        <w:rPr>
          <w:rFonts w:hint="eastAsia" w:eastAsia="宋体"/>
          <w:sz w:val="28"/>
          <w:lang w:eastAsia="zh-CN"/>
        </w:rPr>
      </w:pPr>
      <w:r>
        <w:rPr>
          <w:rFonts w:hint="eastAsia" w:ascii="华文中宋" w:hAnsi="华文中宋" w:eastAsia="华文中宋"/>
          <w:b w:val="0"/>
          <w:sz w:val="40"/>
          <w:szCs w:val="44"/>
          <w:lang w:eastAsia="zh-CN"/>
        </w:rPr>
        <w:t>三门县横渡镇大横渡村上陈堰坝修复工程</w:t>
      </w: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1100" w:lineRule="exact"/>
        <w:jc w:val="center"/>
        <w:rPr>
          <w:rFonts w:ascii="楷体_GB2312" w:hAnsi="宋体" w:eastAsia="楷体_GB2312"/>
          <w:b/>
          <w:bCs/>
          <w:sz w:val="84"/>
        </w:rPr>
      </w:pPr>
      <w:r>
        <w:rPr>
          <w:rFonts w:hint="eastAsia" w:ascii="楷体_GB2312" w:hAnsi="宋体" w:eastAsia="楷体_GB2312"/>
          <w:b/>
          <w:bCs/>
          <w:sz w:val="84"/>
        </w:rPr>
        <w:t>招 标 文 件</w:t>
      </w:r>
    </w:p>
    <w:p>
      <w:pPr>
        <w:spacing w:before="240" w:beforeLines="100" w:line="440" w:lineRule="exact"/>
        <w:jc w:val="center"/>
        <w:rPr>
          <w:rFonts w:ascii="楷体_GB2312" w:hAnsi="宋体" w:eastAsia="楷体_GB2312"/>
          <w:b/>
          <w:bCs/>
        </w:rPr>
      </w:pPr>
    </w:p>
    <w:p>
      <w:pPr>
        <w:spacing w:line="440" w:lineRule="exact"/>
        <w:ind w:left="1148"/>
        <w:rPr>
          <w:rFonts w:ascii="宋体" w:hAnsi="宋体" w:eastAsia="宋体"/>
          <w:bCs/>
          <w:sz w:val="30"/>
          <w:szCs w:val="30"/>
        </w:rPr>
      </w:pPr>
      <w:r>
        <w:rPr>
          <w:rFonts w:hint="eastAsia" w:ascii="宋体" w:hAnsi="宋体" w:eastAsia="宋体"/>
          <w:sz w:val="30"/>
          <w:szCs w:val="30"/>
        </w:rPr>
        <w:t xml:space="preserve"> </w:t>
      </w:r>
    </w:p>
    <w:p>
      <w:pPr>
        <w:spacing w:line="440" w:lineRule="exact"/>
        <w:ind w:left="1148"/>
        <w:rPr>
          <w:rFonts w:ascii="宋体" w:hAnsi="宋体" w:eastAsia="宋体"/>
          <w:bCs/>
          <w:sz w:val="28"/>
        </w:rPr>
      </w:pPr>
    </w:p>
    <w:p>
      <w:pPr>
        <w:spacing w:line="440" w:lineRule="exact"/>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440" w:lineRule="exact"/>
        <w:ind w:left="1148"/>
        <w:rPr>
          <w:rFonts w:ascii="宋体" w:hAnsi="宋体" w:eastAsia="宋体"/>
          <w:b/>
          <w:bCs/>
          <w:sz w:val="28"/>
        </w:rPr>
      </w:pPr>
    </w:p>
    <w:p>
      <w:pPr>
        <w:spacing w:line="640" w:lineRule="exact"/>
        <w:ind w:firstLine="900" w:firstLineChars="300"/>
        <w:rPr>
          <w:rFonts w:hint="eastAsia" w:ascii="宋体" w:hAnsi="宋体" w:eastAsia="宋体"/>
          <w:spacing w:val="46"/>
          <w:sz w:val="30"/>
          <w:szCs w:val="30"/>
          <w:lang w:eastAsia="zh-CN"/>
        </w:rPr>
      </w:pPr>
      <w:bookmarkStart w:id="0" w:name="OLE_LINK1"/>
      <w:r>
        <w:rPr>
          <w:rFonts w:hint="eastAsia" w:ascii="宋体" w:hAnsi="宋体" w:eastAsia="宋体"/>
          <w:sz w:val="30"/>
          <w:szCs w:val="30"/>
        </w:rPr>
        <w:t>招标人：</w:t>
      </w:r>
      <w:r>
        <w:rPr>
          <w:rFonts w:hint="eastAsia" w:ascii="宋体" w:hAnsi="宋体" w:eastAsia="宋体"/>
          <w:spacing w:val="46"/>
          <w:sz w:val="30"/>
          <w:szCs w:val="30"/>
          <w:lang w:eastAsia="zh-CN"/>
        </w:rPr>
        <w:t>三门县横渡镇大横渡村股份经济合作社</w:t>
      </w:r>
    </w:p>
    <w:p>
      <w:pPr>
        <w:spacing w:line="640" w:lineRule="exact"/>
        <w:ind w:firstLine="900" w:firstLineChars="300"/>
        <w:rPr>
          <w:rFonts w:hint="eastAsia" w:ascii="宋体" w:hAnsi="宋体" w:eastAsia="宋体"/>
          <w:spacing w:val="46"/>
          <w:sz w:val="30"/>
          <w:szCs w:val="30"/>
          <w:lang w:eastAsia="zh-CN"/>
        </w:rPr>
      </w:pPr>
      <w:r>
        <w:rPr>
          <w:rFonts w:hint="eastAsia" w:ascii="宋体" w:hAnsi="宋体" w:eastAsia="宋体"/>
          <w:sz w:val="30"/>
          <w:szCs w:val="30"/>
        </w:rPr>
        <w:t>招</w:t>
      </w:r>
      <w:r>
        <w:rPr>
          <w:rFonts w:hint="eastAsia" w:ascii="宋体" w:hAnsi="宋体" w:eastAsia="宋体" w:cs="宋体"/>
          <w:sz w:val="30"/>
          <w:szCs w:val="30"/>
        </w:rPr>
        <w:t>标</w:t>
      </w:r>
      <w:r>
        <w:rPr>
          <w:rFonts w:hint="eastAsia" w:ascii="宋体" w:hAnsi="宋体" w:eastAsia="宋体" w:cs="Batang"/>
          <w:sz w:val="30"/>
          <w:szCs w:val="30"/>
        </w:rPr>
        <w:t>代理人</w:t>
      </w:r>
      <w:r>
        <w:rPr>
          <w:rFonts w:hint="eastAsia" w:ascii="宋体" w:hAnsi="宋体" w:eastAsia="宋体"/>
          <w:sz w:val="30"/>
          <w:szCs w:val="30"/>
        </w:rPr>
        <w:t>：</w:t>
      </w:r>
      <w:r>
        <w:rPr>
          <w:rFonts w:hint="eastAsia" w:ascii="宋体" w:hAnsi="宋体" w:eastAsia="宋体"/>
          <w:spacing w:val="46"/>
          <w:sz w:val="30"/>
          <w:szCs w:val="30"/>
          <w:lang w:eastAsia="zh-CN"/>
        </w:rPr>
        <w:t>浙江宇轩工程管理有限公司</w:t>
      </w:r>
    </w:p>
    <w:p>
      <w:pPr>
        <w:spacing w:line="640" w:lineRule="exact"/>
        <w:ind w:firstLine="900" w:firstLineChars="300"/>
        <w:rPr>
          <w:rFonts w:hint="eastAsia" w:ascii="宋体" w:hAnsi="宋体" w:eastAsia="宋体"/>
          <w:spacing w:val="46"/>
          <w:szCs w:val="32"/>
          <w:lang w:eastAsia="zh-CN"/>
        </w:rPr>
      </w:pPr>
      <w:r>
        <w:rPr>
          <w:rFonts w:hint="eastAsia" w:ascii="宋体" w:hAnsi="宋体" w:eastAsia="宋体" w:cs="宋体"/>
          <w:sz w:val="30"/>
          <w:szCs w:val="30"/>
        </w:rPr>
        <w:t>招标监管机构</w:t>
      </w:r>
      <w:r>
        <w:rPr>
          <w:rFonts w:hint="eastAsia" w:ascii="宋体" w:hAnsi="宋体" w:eastAsia="宋体"/>
          <w:spacing w:val="46"/>
          <w:sz w:val="30"/>
          <w:szCs w:val="30"/>
        </w:rPr>
        <w:t>：</w:t>
      </w:r>
      <w:r>
        <w:rPr>
          <w:rFonts w:hint="eastAsia" w:ascii="宋体" w:hAnsi="宋体" w:eastAsia="宋体"/>
          <w:spacing w:val="46"/>
          <w:sz w:val="30"/>
          <w:szCs w:val="30"/>
          <w:lang w:eastAsia="zh-CN"/>
        </w:rPr>
        <w:t>三门县横渡镇公共资源交易中心</w:t>
      </w:r>
    </w:p>
    <w:p>
      <w:pPr>
        <w:spacing w:line="440" w:lineRule="exact"/>
        <w:jc w:val="center"/>
        <w:rPr>
          <w:rFonts w:ascii="宋体" w:hAnsi="宋体" w:eastAsia="宋体"/>
          <w:sz w:val="30"/>
          <w:szCs w:val="30"/>
        </w:rPr>
      </w:pPr>
      <w:r>
        <w:rPr>
          <w:rFonts w:hint="eastAsia"/>
          <w:sz w:val="30"/>
          <w:szCs w:val="30"/>
        </w:rPr>
        <w:t xml:space="preserve"> </w:t>
      </w:r>
      <w:r>
        <w:rPr>
          <w:rFonts w:hint="eastAsia" w:ascii="宋体" w:hAnsi="宋体" w:eastAsia="宋体"/>
          <w:sz w:val="30"/>
          <w:szCs w:val="30"/>
        </w:rPr>
        <w:t xml:space="preserve">  </w:t>
      </w:r>
    </w:p>
    <w:p>
      <w:pPr>
        <w:spacing w:line="440" w:lineRule="exact"/>
        <w:jc w:val="center"/>
        <w:rPr>
          <w:rFonts w:ascii="宋体" w:hAnsi="宋体" w:eastAsia="宋体"/>
          <w:sz w:val="30"/>
          <w:szCs w:val="30"/>
        </w:rPr>
      </w:pPr>
      <w:r>
        <w:rPr>
          <w:rFonts w:hint="eastAsia" w:ascii="宋体" w:hAnsi="宋体" w:eastAsia="宋体"/>
          <w:sz w:val="30"/>
          <w:szCs w:val="30"/>
        </w:rPr>
        <w:t xml:space="preserve">  二 ○ 二 二 年 </w:t>
      </w:r>
      <w:r>
        <w:rPr>
          <w:rFonts w:hint="eastAsia" w:ascii="宋体" w:hAnsi="宋体" w:eastAsia="宋体"/>
          <w:sz w:val="30"/>
          <w:szCs w:val="30"/>
          <w:lang w:eastAsia="zh-CN"/>
        </w:rPr>
        <w:t>一</w:t>
      </w:r>
      <w:r>
        <w:rPr>
          <w:rFonts w:hint="eastAsia" w:ascii="宋体" w:hAnsi="宋体" w:eastAsia="宋体"/>
          <w:sz w:val="30"/>
          <w:szCs w:val="30"/>
        </w:rPr>
        <w:t xml:space="preserve"> 月</w:t>
      </w:r>
    </w:p>
    <w:bookmarkEnd w:id="0"/>
    <w:p>
      <w:pPr>
        <w:jc w:val="center"/>
        <w:rPr>
          <w:rFonts w:ascii="宋体" w:hAnsi="宋体" w:eastAsia="宋体"/>
          <w:b/>
          <w:bCs/>
          <w:sz w:val="44"/>
        </w:rPr>
      </w:pPr>
    </w:p>
    <w:p>
      <w:pPr>
        <w:jc w:val="center"/>
        <w:rPr>
          <w:rFonts w:ascii="宋体" w:hAnsi="宋体"/>
          <w:b/>
          <w:bCs/>
          <w:sz w:val="52"/>
          <w:szCs w:val="52"/>
        </w:rPr>
      </w:pPr>
      <w:r>
        <w:rPr>
          <w:rFonts w:ascii="宋体" w:hAnsi="宋体" w:eastAsia="宋体"/>
          <w:b/>
          <w:bCs/>
          <w:sz w:val="44"/>
        </w:rPr>
        <w:br w:type="page"/>
      </w:r>
      <w:r>
        <w:rPr>
          <w:rFonts w:hint="eastAsia" w:ascii="宋体" w:hAnsi="宋体"/>
          <w:b/>
          <w:bCs/>
          <w:sz w:val="52"/>
          <w:szCs w:val="52"/>
        </w:rPr>
        <w:t>三   门   县</w:t>
      </w:r>
    </w:p>
    <w:p>
      <w:pPr>
        <w:jc w:val="center"/>
        <w:rPr>
          <w:rFonts w:ascii="宋体" w:hAnsi="宋体"/>
          <w:b/>
          <w:bCs/>
          <w:sz w:val="44"/>
        </w:rPr>
      </w:pPr>
    </w:p>
    <w:p>
      <w:pPr>
        <w:jc w:val="center"/>
        <w:rPr>
          <w:rFonts w:ascii="宋体" w:hAnsi="宋体"/>
          <w:szCs w:val="32"/>
        </w:rPr>
      </w:pPr>
      <w:r>
        <w:rPr>
          <w:rFonts w:hint="eastAsia" w:ascii="宋体" w:hAnsi="宋体"/>
          <w:b/>
          <w:bCs/>
          <w:spacing w:val="120"/>
          <w:sz w:val="52"/>
          <w:szCs w:val="52"/>
        </w:rPr>
        <w:t>建设工程招标文件</w:t>
      </w:r>
    </w:p>
    <w:p>
      <w:pPr>
        <w:spacing w:line="640" w:lineRule="exact"/>
        <w:ind w:left="144" w:firstLine="1707" w:firstLineChars="569"/>
        <w:rPr>
          <w:rFonts w:ascii="宋体" w:hAnsi="宋体"/>
          <w:b/>
          <w:bCs/>
          <w:color w:val="000000"/>
          <w:sz w:val="30"/>
          <w:szCs w:val="30"/>
        </w:rPr>
      </w:pPr>
      <w:r>
        <w:rPr>
          <w:rFonts w:hint="eastAsia" w:ascii="宋体" w:hAnsi="宋体" w:eastAsia="宋体"/>
          <w:sz w:val="30"/>
          <w:szCs w:val="30"/>
        </w:rPr>
        <w:t xml:space="preserve">备案登记号： </w:t>
      </w:r>
      <w:r>
        <w:rPr>
          <w:rFonts w:hint="eastAsia" w:ascii="宋体" w:hAnsi="宋体" w:eastAsia="宋体"/>
          <w:b/>
          <w:bCs/>
          <w:color w:val="000000"/>
          <w:sz w:val="30"/>
          <w:szCs w:val="30"/>
          <w:lang w:eastAsia="zh-CN"/>
        </w:rPr>
        <w:t>宇轩</w:t>
      </w:r>
      <w:r>
        <w:rPr>
          <w:rFonts w:hint="eastAsia" w:ascii="宋体" w:hAnsi="宋体"/>
          <w:b/>
          <w:bCs/>
          <w:color w:val="000000"/>
          <w:sz w:val="30"/>
          <w:szCs w:val="30"/>
        </w:rPr>
        <w:t>招备【202</w:t>
      </w:r>
      <w:r>
        <w:rPr>
          <w:rFonts w:hint="eastAsia" w:ascii="宋体" w:hAnsi="宋体"/>
          <w:b/>
          <w:bCs/>
          <w:color w:val="000000"/>
          <w:sz w:val="30"/>
          <w:szCs w:val="30"/>
          <w:lang w:val="en-US" w:eastAsia="zh-CN"/>
        </w:rPr>
        <w:t>2</w:t>
      </w:r>
      <w:r>
        <w:rPr>
          <w:rFonts w:hint="eastAsia" w:ascii="宋体" w:hAnsi="宋体"/>
          <w:b/>
          <w:bCs/>
          <w:color w:val="000000"/>
          <w:sz w:val="30"/>
          <w:szCs w:val="30"/>
        </w:rPr>
        <w:t>】 0</w:t>
      </w:r>
      <w:r>
        <w:rPr>
          <w:rFonts w:hint="eastAsia" w:ascii="宋体" w:hAnsi="宋体"/>
          <w:b/>
          <w:bCs/>
          <w:color w:val="000000"/>
          <w:sz w:val="30"/>
          <w:szCs w:val="30"/>
          <w:lang w:val="en-US" w:eastAsia="zh-CN"/>
        </w:rPr>
        <w:t>01</w:t>
      </w:r>
      <w:r>
        <w:rPr>
          <w:rFonts w:hint="eastAsia" w:ascii="宋体" w:hAnsi="宋体"/>
          <w:b/>
          <w:bCs/>
          <w:color w:val="000000"/>
          <w:sz w:val="30"/>
          <w:szCs w:val="30"/>
        </w:rPr>
        <w:t>号</w:t>
      </w:r>
    </w:p>
    <w:p>
      <w:pPr>
        <w:pStyle w:val="15"/>
        <w:jc w:val="left"/>
        <w:rPr>
          <w:rFonts w:ascii="宋体" w:hAnsi="宋体" w:eastAsiaTheme="minorEastAsia"/>
          <w:kern w:val="0"/>
          <w:sz w:val="20"/>
        </w:rPr>
      </w:pPr>
    </w:p>
    <w:p>
      <w:pPr>
        <w:pStyle w:val="15"/>
        <w:ind w:firstLine="602" w:firstLineChars="300"/>
        <w:jc w:val="both"/>
        <w:rPr>
          <w:rFonts w:ascii="宋体" w:hAnsi="宋体"/>
          <w:sz w:val="30"/>
          <w:szCs w:val="30"/>
        </w:rPr>
      </w:pPr>
      <w:r>
        <w:rPr>
          <w:rFonts w:hint="eastAsia" w:ascii="宋体" w:hAnsi="宋体" w:eastAsiaTheme="minorEastAsia"/>
          <w:kern w:val="0"/>
          <w:sz w:val="20"/>
        </w:rPr>
        <w:t xml:space="preserve">  </w:t>
      </w:r>
      <w:r>
        <w:rPr>
          <w:rFonts w:hint="eastAsia" w:ascii="宋体" w:hAnsi="宋体"/>
        </w:rPr>
        <w:t>项目名称：</w:t>
      </w:r>
      <w:r>
        <w:rPr>
          <w:rFonts w:hint="eastAsia" w:ascii="宋体" w:hAnsi="宋体"/>
          <w:lang w:eastAsia="zh-CN"/>
        </w:rPr>
        <w:t>三门县横渡镇大横渡村上陈堰坝修复工程</w:t>
      </w:r>
      <w:r>
        <w:rPr>
          <w:rFonts w:hint="eastAsia" w:ascii="宋体" w:hAnsi="宋体"/>
          <w:sz w:val="30"/>
          <w:szCs w:val="30"/>
        </w:rPr>
        <w:t xml:space="preserve"> </w:t>
      </w:r>
    </w:p>
    <w:p>
      <w:pPr>
        <w:pStyle w:val="32"/>
        <w:spacing w:before="0" w:beforeAutospacing="0" w:after="0" w:afterAutospacing="0" w:line="500" w:lineRule="exact"/>
        <w:jc w:val="both"/>
        <w:rPr>
          <w:rFonts w:cs="Times New Roman"/>
          <w:b/>
          <w:bCs/>
          <w:kern w:val="2"/>
          <w:sz w:val="32"/>
          <w:szCs w:val="32"/>
        </w:rPr>
      </w:pPr>
    </w:p>
    <w:p>
      <w:pPr>
        <w:spacing w:line="640" w:lineRule="exact"/>
        <w:rPr>
          <w:rFonts w:ascii="宋体" w:hAnsi="宋体" w:eastAsia="宋体"/>
          <w:b/>
          <w:bCs/>
          <w:spacing w:val="-4"/>
          <w:kern w:val="2"/>
          <w:sz w:val="32"/>
          <w:szCs w:val="32"/>
        </w:rPr>
      </w:pPr>
      <w:r>
        <w:rPr>
          <w:rFonts w:hint="eastAsia"/>
          <w:b/>
          <w:bCs/>
          <w:szCs w:val="32"/>
        </w:rPr>
        <w:t xml:space="preserve">      </w:t>
      </w:r>
      <w:r>
        <w:rPr>
          <w:rFonts w:hint="eastAsia" w:ascii="宋体" w:hAnsi="宋体" w:eastAsia="宋体"/>
          <w:b/>
          <w:bCs/>
          <w:kern w:val="2"/>
          <w:sz w:val="32"/>
          <w:szCs w:val="32"/>
        </w:rPr>
        <w:t xml:space="preserve"> 招 标 人：</w:t>
      </w:r>
      <w:r>
        <w:rPr>
          <w:rFonts w:hint="eastAsia" w:ascii="宋体" w:hAnsi="宋体" w:eastAsia="宋体"/>
          <w:b/>
          <w:bCs/>
          <w:spacing w:val="-4"/>
          <w:kern w:val="2"/>
          <w:sz w:val="32"/>
          <w:szCs w:val="32"/>
          <w:lang w:eastAsia="zh-CN"/>
        </w:rPr>
        <w:t>三门县横渡镇大横渡村股份经济合作社</w:t>
      </w:r>
      <w:r>
        <w:rPr>
          <w:rFonts w:hint="eastAsia" w:ascii="宋体" w:hAnsi="宋体" w:eastAsia="宋体"/>
          <w:b/>
          <w:bCs/>
          <w:spacing w:val="-4"/>
          <w:kern w:val="2"/>
          <w:sz w:val="32"/>
          <w:szCs w:val="32"/>
        </w:rPr>
        <w:t>（盖章）</w:t>
      </w:r>
    </w:p>
    <w:p>
      <w:pPr>
        <w:spacing w:line="640" w:lineRule="exact"/>
        <w:rPr>
          <w:rFonts w:hint="eastAsia" w:ascii="宋体" w:hAnsi="宋体" w:eastAsia="宋体"/>
          <w:b/>
          <w:bCs/>
          <w:kern w:val="2"/>
          <w:sz w:val="32"/>
          <w:szCs w:val="32"/>
          <w:lang w:eastAsia="zh-CN"/>
        </w:rPr>
      </w:pPr>
      <w:r>
        <w:rPr>
          <w:rFonts w:hint="eastAsia" w:ascii="宋体" w:hAnsi="宋体" w:eastAsia="宋体"/>
          <w:b/>
          <w:bCs/>
          <w:kern w:val="2"/>
          <w:sz w:val="32"/>
          <w:szCs w:val="32"/>
        </w:rPr>
        <w:t xml:space="preserve">     联 系 人：</w:t>
      </w:r>
      <w:r>
        <w:rPr>
          <w:rFonts w:hint="eastAsia" w:ascii="宋体" w:hAnsi="宋体" w:eastAsia="宋体"/>
          <w:b/>
          <w:bCs/>
          <w:kern w:val="2"/>
          <w:sz w:val="32"/>
          <w:szCs w:val="32"/>
          <w:lang w:eastAsia="zh-CN"/>
        </w:rPr>
        <w:t>金勤长</w:t>
      </w:r>
    </w:p>
    <w:p>
      <w:pPr>
        <w:spacing w:line="640" w:lineRule="exact"/>
        <w:rPr>
          <w:rFonts w:ascii="宋体" w:hAnsi="宋体" w:eastAsia="宋体"/>
          <w:b/>
          <w:bCs/>
          <w:kern w:val="2"/>
          <w:sz w:val="32"/>
          <w:szCs w:val="32"/>
        </w:rPr>
      </w:pPr>
      <w:r>
        <w:rPr>
          <w:rFonts w:hint="eastAsia" w:ascii="宋体" w:hAnsi="宋体" w:eastAsia="宋体"/>
          <w:b/>
          <w:bCs/>
          <w:kern w:val="2"/>
          <w:sz w:val="32"/>
          <w:szCs w:val="32"/>
        </w:rPr>
        <w:t xml:space="preserve">     联系电话：</w:t>
      </w:r>
      <w:r>
        <w:rPr>
          <w:rFonts w:hint="eastAsia" w:ascii="宋体" w:hAnsi="宋体" w:eastAsia="宋体"/>
          <w:b/>
          <w:bCs/>
          <w:kern w:val="2"/>
          <w:sz w:val="32"/>
          <w:szCs w:val="32"/>
          <w:lang w:eastAsia="zh-CN"/>
        </w:rPr>
        <w:t>13968519999</w:t>
      </w:r>
      <w:r>
        <w:rPr>
          <w:rFonts w:hint="eastAsia" w:ascii="宋体" w:hAnsi="宋体" w:eastAsia="宋体"/>
          <w:b/>
          <w:bCs/>
          <w:kern w:val="2"/>
          <w:sz w:val="32"/>
          <w:szCs w:val="32"/>
        </w:rPr>
        <w:t xml:space="preserve"> </w:t>
      </w:r>
    </w:p>
    <w:p>
      <w:pPr>
        <w:pStyle w:val="5"/>
      </w:pPr>
    </w:p>
    <w:p>
      <w:pPr>
        <w:spacing w:line="640" w:lineRule="exact"/>
        <w:rPr>
          <w:rFonts w:ascii="宋体" w:hAnsi="宋体" w:eastAsia="宋体"/>
          <w:b/>
          <w:bCs/>
          <w:kern w:val="2"/>
          <w:sz w:val="32"/>
          <w:szCs w:val="32"/>
        </w:rPr>
      </w:pPr>
      <w:r>
        <w:rPr>
          <w:rFonts w:hint="eastAsia" w:ascii="宋体" w:hAnsi="宋体" w:eastAsia="宋体"/>
          <w:b/>
          <w:bCs/>
          <w:kern w:val="2"/>
          <w:sz w:val="32"/>
          <w:szCs w:val="32"/>
        </w:rPr>
        <w:t xml:space="preserve">     招 标 人：</w:t>
      </w:r>
      <w:r>
        <w:rPr>
          <w:rFonts w:hint="eastAsia" w:ascii="宋体" w:hAnsi="宋体" w:eastAsia="宋体"/>
          <w:b/>
          <w:bCs/>
          <w:kern w:val="2"/>
          <w:sz w:val="32"/>
          <w:szCs w:val="32"/>
          <w:lang w:eastAsia="zh-CN"/>
        </w:rPr>
        <w:t>浙江宇轩工程管理有限公司</w:t>
      </w:r>
      <w:r>
        <w:rPr>
          <w:rFonts w:hint="eastAsia" w:ascii="宋体" w:hAnsi="宋体" w:eastAsia="宋体"/>
          <w:b/>
          <w:bCs/>
          <w:kern w:val="2"/>
          <w:sz w:val="32"/>
          <w:szCs w:val="32"/>
        </w:rPr>
        <w:t>（盖章）</w:t>
      </w:r>
    </w:p>
    <w:p>
      <w:pPr>
        <w:spacing w:line="640" w:lineRule="exact"/>
        <w:rPr>
          <w:rFonts w:hint="eastAsia" w:ascii="宋体" w:hAnsi="宋体" w:eastAsia="宋体"/>
          <w:b/>
          <w:bCs/>
          <w:kern w:val="2"/>
          <w:sz w:val="32"/>
          <w:szCs w:val="32"/>
          <w:lang w:eastAsia="zh-CN"/>
        </w:rPr>
      </w:pPr>
      <w:r>
        <w:rPr>
          <w:rFonts w:hint="eastAsia" w:ascii="宋体" w:hAnsi="宋体" w:eastAsia="宋体"/>
          <w:b/>
          <w:bCs/>
          <w:kern w:val="2"/>
          <w:sz w:val="32"/>
          <w:szCs w:val="32"/>
        </w:rPr>
        <w:t xml:space="preserve">     联 系 人：</w:t>
      </w:r>
      <w:r>
        <w:rPr>
          <w:rFonts w:hint="eastAsia" w:ascii="宋体" w:hAnsi="宋体" w:eastAsia="宋体"/>
          <w:b/>
          <w:bCs/>
          <w:kern w:val="2"/>
          <w:sz w:val="32"/>
          <w:szCs w:val="32"/>
          <w:lang w:eastAsia="zh-CN"/>
        </w:rPr>
        <w:t>翟亭亭</w:t>
      </w:r>
    </w:p>
    <w:p>
      <w:pPr>
        <w:spacing w:line="640" w:lineRule="exact"/>
        <w:rPr>
          <w:rFonts w:hint="eastAsia" w:ascii="宋体" w:hAnsi="宋体" w:eastAsia="宋体"/>
          <w:b/>
          <w:bCs/>
          <w:kern w:val="2"/>
          <w:sz w:val="32"/>
          <w:szCs w:val="32"/>
          <w:lang w:eastAsia="zh-CN"/>
        </w:rPr>
      </w:pPr>
      <w:r>
        <w:rPr>
          <w:rFonts w:hint="eastAsia" w:ascii="宋体" w:hAnsi="宋体" w:eastAsia="宋体"/>
          <w:b/>
          <w:bCs/>
          <w:kern w:val="2"/>
          <w:sz w:val="32"/>
          <w:szCs w:val="32"/>
        </w:rPr>
        <w:t xml:space="preserve">     联系电话：</w:t>
      </w:r>
      <w:r>
        <w:rPr>
          <w:rFonts w:hint="eastAsia" w:ascii="宋体" w:hAnsi="宋体" w:eastAsia="宋体"/>
          <w:b/>
          <w:bCs/>
          <w:kern w:val="2"/>
          <w:sz w:val="32"/>
          <w:szCs w:val="32"/>
          <w:lang w:eastAsia="zh-CN"/>
        </w:rPr>
        <w:t>15988997119</w:t>
      </w:r>
    </w:p>
    <w:p>
      <w:pPr>
        <w:spacing w:line="640" w:lineRule="exact"/>
        <w:rPr>
          <w:rFonts w:ascii="宋体" w:hAnsi="宋体" w:eastAsia="宋体"/>
          <w:b/>
          <w:bCs/>
          <w:kern w:val="2"/>
          <w:sz w:val="32"/>
          <w:szCs w:val="32"/>
        </w:rPr>
      </w:pPr>
    </w:p>
    <w:p>
      <w:pPr>
        <w:spacing w:line="640" w:lineRule="exact"/>
        <w:rPr>
          <w:rFonts w:ascii="宋体" w:hAnsi="宋体" w:eastAsia="宋体"/>
          <w:b/>
          <w:bCs/>
          <w:kern w:val="2"/>
          <w:sz w:val="32"/>
          <w:szCs w:val="32"/>
        </w:rPr>
      </w:pPr>
    </w:p>
    <w:p>
      <w:pPr>
        <w:spacing w:line="640" w:lineRule="exact"/>
        <w:rPr>
          <w:rFonts w:ascii="宋体" w:hAnsi="宋体" w:eastAsia="宋体"/>
          <w:b/>
          <w:bCs/>
          <w:kern w:val="2"/>
          <w:sz w:val="32"/>
          <w:szCs w:val="32"/>
        </w:rPr>
      </w:pPr>
    </w:p>
    <w:p>
      <w:pPr>
        <w:spacing w:line="640" w:lineRule="exact"/>
        <w:ind w:firstLine="643" w:firstLineChars="200"/>
        <w:rPr>
          <w:rFonts w:ascii="宋体" w:hAnsi="宋体" w:eastAsia="宋体"/>
          <w:b/>
          <w:bCs/>
          <w:kern w:val="2"/>
          <w:sz w:val="32"/>
          <w:szCs w:val="32"/>
        </w:rPr>
      </w:pPr>
      <w:r>
        <w:rPr>
          <w:rFonts w:hint="eastAsia" w:ascii="宋体" w:hAnsi="宋体" w:eastAsia="宋体"/>
          <w:b/>
          <w:bCs/>
          <w:kern w:val="2"/>
          <w:sz w:val="32"/>
          <w:szCs w:val="32"/>
        </w:rPr>
        <w:t>招标监管机构：</w:t>
      </w:r>
      <w:r>
        <w:rPr>
          <w:rFonts w:hint="eastAsia" w:ascii="宋体" w:hAnsi="宋体" w:eastAsia="宋体"/>
          <w:b/>
          <w:bCs/>
          <w:kern w:val="2"/>
          <w:sz w:val="32"/>
          <w:szCs w:val="32"/>
          <w:lang w:eastAsia="zh-CN"/>
        </w:rPr>
        <w:t>三门县横渡镇公共资源交易中心</w:t>
      </w:r>
      <w:r>
        <w:rPr>
          <w:rFonts w:hint="eastAsia" w:ascii="宋体" w:hAnsi="宋体" w:eastAsia="宋体"/>
          <w:b/>
          <w:bCs/>
          <w:kern w:val="2"/>
          <w:sz w:val="32"/>
          <w:szCs w:val="32"/>
        </w:rPr>
        <w:t>（盖章）</w:t>
      </w:r>
    </w:p>
    <w:p>
      <w:pPr>
        <w:spacing w:line="640" w:lineRule="exact"/>
        <w:ind w:firstLine="795" w:firstLineChars="200"/>
        <w:rPr>
          <w:rFonts w:ascii="宋体" w:hAnsi="宋体"/>
          <w:b/>
          <w:bCs/>
          <w:spacing w:val="38"/>
          <w:sz w:val="32"/>
          <w:szCs w:val="32"/>
        </w:rPr>
      </w:pPr>
    </w:p>
    <w:p>
      <w:pPr>
        <w:spacing w:line="440" w:lineRule="exact"/>
        <w:jc w:val="center"/>
        <w:rPr>
          <w:rFonts w:ascii="宋体" w:hAnsi="宋体" w:eastAsia="宋体"/>
          <w:sz w:val="30"/>
          <w:szCs w:val="30"/>
        </w:rPr>
      </w:pPr>
    </w:p>
    <w:p>
      <w:pPr>
        <w:spacing w:line="640" w:lineRule="exact"/>
        <w:jc w:val="center"/>
        <w:rPr>
          <w:rFonts w:ascii="宋体" w:hAnsi="宋体" w:eastAsia="宋体"/>
          <w:b/>
          <w:bCs/>
          <w:kern w:val="2"/>
          <w:sz w:val="32"/>
          <w:szCs w:val="32"/>
        </w:rPr>
      </w:pPr>
      <w:r>
        <w:rPr>
          <w:rFonts w:hint="eastAsia" w:ascii="宋体" w:hAnsi="宋体" w:eastAsia="宋体"/>
          <w:b/>
          <w:bCs/>
          <w:kern w:val="2"/>
          <w:sz w:val="32"/>
          <w:szCs w:val="32"/>
        </w:rPr>
        <w:t>二 ○ 二 二</w:t>
      </w:r>
      <w:r>
        <w:rPr>
          <w:rFonts w:hint="eastAsia" w:ascii="宋体" w:hAnsi="宋体" w:eastAsia="宋体"/>
          <w:b/>
          <w:bCs/>
          <w:kern w:val="2"/>
          <w:sz w:val="32"/>
          <w:szCs w:val="32"/>
          <w:lang w:val="en-US" w:eastAsia="zh-CN"/>
        </w:rPr>
        <w:t xml:space="preserve"> </w:t>
      </w:r>
      <w:r>
        <w:rPr>
          <w:rFonts w:hint="eastAsia" w:ascii="宋体" w:hAnsi="宋体" w:eastAsia="宋体"/>
          <w:b/>
          <w:bCs/>
          <w:kern w:val="2"/>
          <w:sz w:val="32"/>
          <w:szCs w:val="32"/>
        </w:rPr>
        <w:t xml:space="preserve">年 </w:t>
      </w:r>
      <w:r>
        <w:rPr>
          <w:rFonts w:hint="eastAsia" w:ascii="宋体" w:hAnsi="宋体" w:eastAsia="宋体"/>
          <w:b/>
          <w:bCs/>
          <w:kern w:val="2"/>
          <w:sz w:val="32"/>
          <w:szCs w:val="32"/>
          <w:lang w:eastAsia="zh-CN"/>
        </w:rPr>
        <w:t>一</w:t>
      </w:r>
      <w:r>
        <w:rPr>
          <w:rFonts w:hint="eastAsia" w:ascii="宋体" w:hAnsi="宋体" w:eastAsia="宋体"/>
          <w:b/>
          <w:bCs/>
          <w:kern w:val="2"/>
          <w:sz w:val="32"/>
          <w:szCs w:val="32"/>
        </w:rPr>
        <w:t xml:space="preserve"> 月</w:t>
      </w:r>
    </w:p>
    <w:p>
      <w:pPr>
        <w:jc w:val="center"/>
        <w:rPr>
          <w:rFonts w:ascii="华文中宋" w:hAnsi="华文中宋" w:eastAsia="华文中宋"/>
          <w:sz w:val="36"/>
          <w:szCs w:val="36"/>
        </w:rPr>
        <w:sectPr>
          <w:footerReference r:id="rId3" w:type="first"/>
          <w:footnotePr>
            <w:numRestart w:val="eachPage"/>
          </w:footnotePr>
          <w:endnotePr>
            <w:numRestart w:val="eachSect"/>
          </w:endnotePr>
          <w:pgSz w:w="11907" w:h="16840"/>
          <w:pgMar w:top="1247" w:right="1361" w:bottom="1247" w:left="1361" w:header="851" w:footer="824" w:gutter="0"/>
          <w:pgNumType w:fmt="decimalFullWidth" w:start="1"/>
          <w:cols w:space="720" w:num="1"/>
          <w:titlePg/>
          <w:docGrid w:linePitch="435" w:charSpace="-6554"/>
        </w:sectPr>
      </w:pPr>
    </w:p>
    <w:p>
      <w:pPr>
        <w:jc w:val="center"/>
        <w:rPr>
          <w:rFonts w:ascii="华文中宋" w:hAnsi="华文中宋" w:eastAsia="华文中宋"/>
          <w:sz w:val="44"/>
          <w:szCs w:val="44"/>
        </w:rPr>
      </w:pPr>
      <w:bookmarkStart w:id="1" w:name="page4"/>
      <w:bookmarkEnd w:id="1"/>
      <w:r>
        <w:rPr>
          <w:rFonts w:hint="eastAsia" w:ascii="华文中宋" w:hAnsi="华文中宋" w:eastAsia="华文中宋"/>
          <w:sz w:val="44"/>
          <w:szCs w:val="44"/>
        </w:rPr>
        <w:t>目  录</w:t>
      </w:r>
    </w:p>
    <w:p>
      <w:pPr>
        <w:jc w:val="center"/>
        <w:rPr>
          <w:rFonts w:ascii="华文中宋" w:hAnsi="华文中宋" w:eastAsia="华文中宋"/>
          <w:sz w:val="44"/>
          <w:szCs w:val="44"/>
        </w:rPr>
      </w:pPr>
    </w:p>
    <w:p>
      <w:pPr>
        <w:spacing w:line="400" w:lineRule="exact"/>
        <w:rPr>
          <w:rFonts w:ascii="宋体" w:hAnsi="宋体" w:eastAsia="宋体"/>
          <w:sz w:val="24"/>
          <w:szCs w:val="24"/>
        </w:rPr>
      </w:pPr>
      <w:r>
        <w:rPr>
          <w:rFonts w:hint="eastAsia" w:ascii="宋体" w:hAnsi="宋体" w:eastAsia="宋体"/>
          <w:b/>
          <w:sz w:val="24"/>
          <w:szCs w:val="24"/>
        </w:rPr>
        <w:t>第一章  招标公告</w:t>
      </w:r>
      <w:r>
        <w:rPr>
          <w:rFonts w:hint="eastAsia" w:ascii="宋体" w:hAnsi="宋体" w:eastAsia="宋体"/>
          <w:sz w:val="24"/>
          <w:szCs w:val="24"/>
        </w:rPr>
        <w:t>…………………………………………………………………………… 1</w:t>
      </w:r>
    </w:p>
    <w:p>
      <w:pPr>
        <w:spacing w:line="400" w:lineRule="exact"/>
        <w:rPr>
          <w:rFonts w:ascii="宋体" w:hAnsi="宋体" w:eastAsia="宋体"/>
          <w:sz w:val="24"/>
          <w:szCs w:val="24"/>
        </w:rPr>
      </w:pPr>
      <w:r>
        <w:rPr>
          <w:rFonts w:hint="eastAsia" w:ascii="宋体" w:hAnsi="宋体" w:eastAsia="宋体"/>
          <w:sz w:val="24"/>
          <w:szCs w:val="24"/>
        </w:rPr>
        <w:t xml:space="preserve"> 招标公告………………………………………………………………………………………2</w:t>
      </w:r>
    </w:p>
    <w:p>
      <w:pPr>
        <w:spacing w:line="400" w:lineRule="exact"/>
        <w:rPr>
          <w:rFonts w:ascii="宋体" w:hAnsi="宋体" w:eastAsia="宋体"/>
          <w:sz w:val="24"/>
          <w:szCs w:val="24"/>
        </w:rPr>
      </w:pPr>
      <w:r>
        <w:rPr>
          <w:rFonts w:hint="eastAsia" w:ascii="宋体" w:hAnsi="宋体" w:eastAsia="宋体"/>
          <w:b/>
          <w:sz w:val="24"/>
          <w:szCs w:val="24"/>
        </w:rPr>
        <w:t>第二章 投标须知</w:t>
      </w:r>
      <w:r>
        <w:rPr>
          <w:rFonts w:hint="eastAsia" w:ascii="宋体" w:hAnsi="宋体" w:eastAsia="宋体"/>
          <w:sz w:val="24"/>
          <w:szCs w:val="24"/>
        </w:rPr>
        <w:t>………………………………………………………………………………3</w:t>
      </w:r>
    </w:p>
    <w:p>
      <w:pPr>
        <w:spacing w:line="400" w:lineRule="exact"/>
        <w:rPr>
          <w:rFonts w:ascii="宋体" w:hAnsi="宋体" w:eastAsia="宋体"/>
          <w:sz w:val="24"/>
          <w:szCs w:val="24"/>
        </w:rPr>
      </w:pPr>
      <w:r>
        <w:rPr>
          <w:rFonts w:hint="eastAsia" w:ascii="宋体" w:hAnsi="宋体" w:eastAsia="宋体"/>
          <w:sz w:val="24"/>
          <w:szCs w:val="24"/>
        </w:rPr>
        <w:t xml:space="preserve"> 投标须知前附表………………………………………………………………………………4</w:t>
      </w:r>
    </w:p>
    <w:p>
      <w:pPr>
        <w:spacing w:line="400" w:lineRule="exact"/>
        <w:rPr>
          <w:rFonts w:ascii="宋体" w:hAnsi="宋体" w:eastAsia="宋体"/>
          <w:sz w:val="24"/>
          <w:szCs w:val="24"/>
        </w:rPr>
      </w:pPr>
      <w:r>
        <w:rPr>
          <w:rFonts w:hint="eastAsia" w:ascii="宋体" w:hAnsi="宋体" w:eastAsia="宋体"/>
          <w:sz w:val="24"/>
          <w:szCs w:val="24"/>
        </w:rPr>
        <w:t xml:space="preserve"> 第一节 总 则…………………………………………………………………………………6</w:t>
      </w:r>
    </w:p>
    <w:p>
      <w:pPr>
        <w:spacing w:line="400" w:lineRule="exact"/>
        <w:rPr>
          <w:rFonts w:ascii="宋体" w:hAnsi="宋体" w:eastAsia="宋体"/>
          <w:sz w:val="24"/>
          <w:szCs w:val="24"/>
        </w:rPr>
      </w:pPr>
      <w:r>
        <w:rPr>
          <w:rFonts w:hint="eastAsia" w:ascii="宋体" w:hAnsi="宋体" w:eastAsia="宋体"/>
          <w:sz w:val="24"/>
          <w:szCs w:val="24"/>
        </w:rPr>
        <w:t xml:space="preserve"> 第二节 招标文件…………………………………………………………………………… 6</w:t>
      </w:r>
    </w:p>
    <w:p>
      <w:pPr>
        <w:spacing w:line="400" w:lineRule="exact"/>
        <w:rPr>
          <w:rFonts w:ascii="宋体" w:hAnsi="宋体" w:eastAsia="宋体"/>
          <w:sz w:val="24"/>
          <w:szCs w:val="24"/>
        </w:rPr>
      </w:pPr>
      <w:r>
        <w:rPr>
          <w:rFonts w:hint="eastAsia" w:ascii="宋体" w:hAnsi="宋体" w:eastAsia="宋体"/>
          <w:sz w:val="24"/>
          <w:szCs w:val="24"/>
        </w:rPr>
        <w:t xml:space="preserve"> 第三节 投标文件的编制…………………………………………………………………… 7</w:t>
      </w:r>
    </w:p>
    <w:p>
      <w:pPr>
        <w:spacing w:line="400" w:lineRule="exact"/>
        <w:rPr>
          <w:rFonts w:ascii="宋体" w:hAnsi="宋体" w:eastAsia="宋体"/>
          <w:sz w:val="24"/>
          <w:szCs w:val="24"/>
        </w:rPr>
      </w:pPr>
      <w:r>
        <w:rPr>
          <w:rFonts w:hint="eastAsia" w:ascii="宋体" w:hAnsi="宋体" w:eastAsia="宋体"/>
          <w:sz w:val="24"/>
          <w:szCs w:val="24"/>
        </w:rPr>
        <w:t xml:space="preserve"> 第四节 投标文件的递交…………………………………………………………………… 9</w:t>
      </w:r>
    </w:p>
    <w:p>
      <w:pPr>
        <w:spacing w:line="400" w:lineRule="exact"/>
        <w:rPr>
          <w:rFonts w:ascii="宋体" w:hAnsi="宋体" w:eastAsia="宋体"/>
          <w:sz w:val="24"/>
          <w:szCs w:val="24"/>
        </w:rPr>
      </w:pPr>
      <w:r>
        <w:rPr>
          <w:rFonts w:hint="eastAsia" w:ascii="宋体" w:hAnsi="宋体" w:eastAsia="宋体"/>
          <w:sz w:val="24"/>
          <w:szCs w:val="24"/>
        </w:rPr>
        <w:t xml:space="preserve"> 第五节 开  标……………………………………………………………………………… 9</w:t>
      </w:r>
    </w:p>
    <w:p>
      <w:pPr>
        <w:spacing w:line="400" w:lineRule="exact"/>
        <w:rPr>
          <w:rFonts w:ascii="宋体" w:hAnsi="宋体" w:eastAsia="宋体"/>
          <w:sz w:val="24"/>
          <w:szCs w:val="24"/>
        </w:rPr>
      </w:pPr>
      <w:r>
        <w:rPr>
          <w:rFonts w:hint="eastAsia" w:ascii="宋体" w:hAnsi="宋体" w:eastAsia="宋体"/>
          <w:sz w:val="24"/>
          <w:szCs w:val="24"/>
        </w:rPr>
        <w:t xml:space="preserve"> 第六节 评  标………………………………………………………………………………10</w:t>
      </w:r>
    </w:p>
    <w:p>
      <w:pPr>
        <w:spacing w:line="400" w:lineRule="exact"/>
        <w:rPr>
          <w:rFonts w:ascii="宋体" w:hAnsi="宋体" w:eastAsia="宋体"/>
          <w:sz w:val="24"/>
          <w:szCs w:val="24"/>
        </w:rPr>
      </w:pPr>
      <w:r>
        <w:rPr>
          <w:rFonts w:hint="eastAsia" w:ascii="宋体" w:hAnsi="宋体" w:eastAsia="宋体"/>
          <w:sz w:val="24"/>
          <w:szCs w:val="24"/>
        </w:rPr>
        <w:t xml:space="preserve"> 第七节 授予合同……………………………………………………………………………12</w:t>
      </w:r>
    </w:p>
    <w:p>
      <w:pPr>
        <w:spacing w:line="400" w:lineRule="exact"/>
        <w:rPr>
          <w:rFonts w:ascii="宋体" w:hAnsi="宋体" w:eastAsia="宋体"/>
          <w:sz w:val="24"/>
          <w:szCs w:val="24"/>
        </w:rPr>
      </w:pPr>
      <w:r>
        <w:rPr>
          <w:rFonts w:hint="eastAsia" w:ascii="宋体" w:hAnsi="宋体" w:eastAsia="宋体"/>
          <w:b/>
          <w:sz w:val="24"/>
          <w:szCs w:val="24"/>
        </w:rPr>
        <w:t>第三章 合同条款</w:t>
      </w:r>
      <w:r>
        <w:rPr>
          <w:rFonts w:hint="eastAsia" w:ascii="宋体" w:hAnsi="宋体" w:eastAsia="宋体"/>
          <w:sz w:val="24"/>
          <w:szCs w:val="24"/>
        </w:rPr>
        <w:t>…………………………………………………………………………… 14</w:t>
      </w:r>
    </w:p>
    <w:p>
      <w:pPr>
        <w:spacing w:line="400" w:lineRule="exact"/>
        <w:rPr>
          <w:rFonts w:ascii="宋体" w:hAnsi="宋体" w:eastAsia="宋体"/>
          <w:sz w:val="24"/>
          <w:szCs w:val="24"/>
        </w:rPr>
      </w:pPr>
      <w:r>
        <w:rPr>
          <w:rFonts w:hint="eastAsia" w:ascii="宋体" w:hAnsi="宋体" w:eastAsia="宋体"/>
          <w:sz w:val="24"/>
          <w:szCs w:val="24"/>
        </w:rPr>
        <w:t xml:space="preserve"> 第一部分 通用条款………………………………………………………………………  14</w:t>
      </w:r>
    </w:p>
    <w:p>
      <w:pPr>
        <w:spacing w:line="400" w:lineRule="exact"/>
        <w:rPr>
          <w:rFonts w:ascii="宋体" w:hAnsi="宋体" w:eastAsia="宋体"/>
          <w:sz w:val="24"/>
          <w:szCs w:val="24"/>
        </w:rPr>
      </w:pPr>
      <w:r>
        <w:rPr>
          <w:rFonts w:hint="eastAsia" w:ascii="宋体" w:hAnsi="宋体" w:eastAsia="宋体"/>
          <w:sz w:val="24"/>
          <w:szCs w:val="24"/>
        </w:rPr>
        <w:t xml:space="preserve"> 第二部分 专用合同条款…………………………………………………………………  15</w:t>
      </w:r>
    </w:p>
    <w:p>
      <w:pPr>
        <w:spacing w:line="400" w:lineRule="exact"/>
        <w:rPr>
          <w:rFonts w:ascii="宋体" w:hAnsi="宋体" w:eastAsia="宋体"/>
          <w:sz w:val="24"/>
          <w:szCs w:val="24"/>
        </w:rPr>
      </w:pPr>
      <w:r>
        <w:rPr>
          <w:rFonts w:hint="eastAsia" w:ascii="宋体" w:hAnsi="宋体" w:eastAsia="宋体"/>
          <w:sz w:val="24"/>
          <w:szCs w:val="24"/>
        </w:rPr>
        <w:t xml:space="preserve"> 第三部分 合同附件格式……………………………………………………………………24</w:t>
      </w:r>
    </w:p>
    <w:p>
      <w:pPr>
        <w:spacing w:line="400" w:lineRule="exact"/>
        <w:rPr>
          <w:rFonts w:ascii="宋体" w:hAnsi="宋体" w:eastAsia="宋体"/>
          <w:sz w:val="24"/>
          <w:szCs w:val="24"/>
        </w:rPr>
      </w:pPr>
      <w:r>
        <w:rPr>
          <w:rFonts w:hint="eastAsia" w:ascii="宋体" w:hAnsi="宋体" w:eastAsia="宋体"/>
          <w:b/>
          <w:sz w:val="24"/>
          <w:szCs w:val="24"/>
        </w:rPr>
        <w:t>第四章  投标文件格式</w:t>
      </w:r>
      <w:r>
        <w:rPr>
          <w:rFonts w:hint="eastAsia" w:ascii="宋体" w:hAnsi="宋体" w:eastAsia="宋体"/>
          <w:sz w:val="24"/>
          <w:szCs w:val="24"/>
        </w:rPr>
        <w:t>………………………………………………………………………29</w:t>
      </w:r>
    </w:p>
    <w:p>
      <w:pPr>
        <w:spacing w:line="400" w:lineRule="exact"/>
        <w:rPr>
          <w:rFonts w:ascii="宋体" w:hAnsi="宋体" w:eastAsia="宋体"/>
          <w:sz w:val="24"/>
          <w:szCs w:val="24"/>
        </w:rPr>
      </w:pPr>
      <w:r>
        <w:rPr>
          <w:rFonts w:hint="eastAsia" w:ascii="宋体" w:hAnsi="宋体" w:eastAsia="宋体"/>
          <w:sz w:val="24"/>
          <w:szCs w:val="24"/>
        </w:rPr>
        <w:t xml:space="preserve"> 附件一：………………………………………………………………………………………30</w:t>
      </w:r>
    </w:p>
    <w:p>
      <w:pPr>
        <w:spacing w:line="400" w:lineRule="exact"/>
        <w:rPr>
          <w:rFonts w:ascii="宋体" w:hAnsi="宋体" w:eastAsia="宋体"/>
          <w:sz w:val="24"/>
          <w:szCs w:val="24"/>
        </w:rPr>
      </w:pPr>
      <w:r>
        <w:rPr>
          <w:rFonts w:hint="eastAsia" w:ascii="宋体" w:hAnsi="宋体" w:eastAsia="宋体"/>
          <w:sz w:val="24"/>
          <w:szCs w:val="24"/>
        </w:rPr>
        <w:t xml:space="preserve"> 附件二：………………………………………………………………………………………31</w:t>
      </w:r>
    </w:p>
    <w:p>
      <w:pPr>
        <w:spacing w:line="400" w:lineRule="exact"/>
        <w:rPr>
          <w:rFonts w:ascii="宋体" w:hAnsi="宋体" w:eastAsia="宋体"/>
          <w:sz w:val="24"/>
          <w:szCs w:val="24"/>
        </w:rPr>
      </w:pPr>
      <w:r>
        <w:rPr>
          <w:rFonts w:hint="eastAsia" w:ascii="宋体" w:hAnsi="宋体" w:eastAsia="宋体"/>
          <w:sz w:val="24"/>
          <w:szCs w:val="24"/>
        </w:rPr>
        <w:t xml:space="preserve"> 附件三：………………………………………………………………………………………32</w:t>
      </w:r>
    </w:p>
    <w:p>
      <w:pPr>
        <w:spacing w:line="400" w:lineRule="exact"/>
        <w:rPr>
          <w:rFonts w:ascii="宋体" w:hAnsi="宋体" w:eastAsia="宋体"/>
          <w:sz w:val="24"/>
          <w:szCs w:val="24"/>
        </w:rPr>
      </w:pPr>
      <w:r>
        <w:rPr>
          <w:rFonts w:hint="eastAsia" w:ascii="宋体" w:hAnsi="宋体" w:eastAsia="宋体"/>
          <w:sz w:val="24"/>
          <w:szCs w:val="24"/>
        </w:rPr>
        <w:t xml:space="preserve"> 附件四：………………………………………………………………………………………33</w:t>
      </w:r>
    </w:p>
    <w:p>
      <w:pPr>
        <w:spacing w:line="400" w:lineRule="exact"/>
        <w:rPr>
          <w:rFonts w:ascii="宋体" w:hAnsi="宋体" w:eastAsia="宋体"/>
          <w:sz w:val="24"/>
          <w:szCs w:val="24"/>
        </w:rPr>
      </w:pPr>
      <w:r>
        <w:rPr>
          <w:rFonts w:hint="eastAsia" w:ascii="宋体" w:hAnsi="宋体" w:eastAsia="宋体"/>
          <w:sz w:val="24"/>
          <w:szCs w:val="24"/>
        </w:rPr>
        <w:t xml:space="preserve"> 附件五：………………………………………………………………………………………34</w:t>
      </w:r>
    </w:p>
    <w:p>
      <w:pPr>
        <w:spacing w:line="400" w:lineRule="exact"/>
        <w:rPr>
          <w:rFonts w:ascii="宋体" w:hAnsi="宋体" w:eastAsia="宋体"/>
          <w:sz w:val="24"/>
          <w:szCs w:val="24"/>
        </w:rPr>
      </w:pPr>
      <w:r>
        <w:rPr>
          <w:rFonts w:hint="eastAsia" w:ascii="宋体" w:hAnsi="宋体" w:eastAsia="宋体"/>
          <w:sz w:val="24"/>
          <w:szCs w:val="24"/>
        </w:rPr>
        <w:t xml:space="preserve"> 附件六：………………………………………………………………………………………35</w:t>
      </w:r>
    </w:p>
    <w:p>
      <w:pPr>
        <w:rPr>
          <w:rFonts w:ascii="宋体" w:hAnsi="宋体" w:eastAsia="宋体" w:cs="宋体"/>
          <w:bCs/>
          <w:sz w:val="44"/>
        </w:rPr>
      </w:pPr>
    </w:p>
    <w:p>
      <w:pPr>
        <w:spacing w:line="600" w:lineRule="exact"/>
        <w:jc w:val="both"/>
        <w:rPr>
          <w:rFonts w:ascii="华文中宋" w:hAnsi="华文中宋" w:eastAsia="华文中宋" w:cs="宋体"/>
          <w:bCs/>
          <w:sz w:val="44"/>
        </w:rPr>
        <w:sectPr>
          <w:footerReference r:id="rId4" w:type="first"/>
          <w:footnotePr>
            <w:numRestart w:val="eachPage"/>
          </w:footnotePr>
          <w:endnotePr>
            <w:numRestart w:val="eachSect"/>
          </w:endnotePr>
          <w:pgSz w:w="11907" w:h="16840"/>
          <w:pgMar w:top="1247" w:right="1361" w:bottom="1247" w:left="1361" w:header="851" w:footer="824" w:gutter="0"/>
          <w:pgNumType w:start="1"/>
          <w:cols w:space="720" w:num="1"/>
          <w:titlePg/>
          <w:docGrid w:linePitch="435" w:charSpace="-6554"/>
        </w:sectPr>
      </w:pPr>
    </w:p>
    <w:p/>
    <w:p/>
    <w:p>
      <w:pPr>
        <w:spacing w:line="380" w:lineRule="exact"/>
        <w:jc w:val="center"/>
        <w:rPr>
          <w:rFonts w:hint="eastAsia"/>
          <w:b/>
          <w:sz w:val="28"/>
          <w:szCs w:val="28"/>
          <w:lang w:eastAsia="zh-CN"/>
        </w:rPr>
      </w:pPr>
      <w:r>
        <w:rPr>
          <w:rFonts w:hint="eastAsia"/>
          <w:b/>
          <w:sz w:val="28"/>
          <w:szCs w:val="28"/>
          <w:lang w:eastAsia="zh-CN"/>
        </w:rPr>
        <w:t>三门县横渡镇大横渡村上陈堰坝修复工程</w:t>
      </w:r>
    </w:p>
    <w:p>
      <w:pPr>
        <w:spacing w:line="380" w:lineRule="exact"/>
        <w:jc w:val="center"/>
        <w:rPr>
          <w:sz w:val="28"/>
          <w:szCs w:val="28"/>
        </w:rPr>
      </w:pPr>
      <w:r>
        <w:rPr>
          <w:b/>
          <w:sz w:val="28"/>
          <w:szCs w:val="28"/>
        </w:rPr>
        <w:t>招标公告</w:t>
      </w:r>
    </w:p>
    <w:p>
      <w:pPr>
        <w:spacing w:before="120" w:after="120" w:line="400" w:lineRule="exact"/>
        <w:ind w:left="-112" w:leftChars="-56" w:right="-96" w:rightChars="-48"/>
        <w:rPr>
          <w:rFonts w:ascii="黑体" w:hAnsi="宋体" w:eastAsia="黑体" w:cs="宋体"/>
          <w:b/>
          <w:bCs/>
          <w:color w:val="auto"/>
          <w:sz w:val="24"/>
          <w:szCs w:val="24"/>
        </w:rPr>
      </w:pPr>
      <w:bookmarkStart w:id="2" w:name="_Toc60687307"/>
      <w:bookmarkStart w:id="3" w:name="_Toc448383198"/>
      <w:bookmarkStart w:id="4" w:name="_Toc413603492"/>
      <w:bookmarkStart w:id="5" w:name="_Toc413620263"/>
      <w:bookmarkStart w:id="6" w:name="_Toc60687312"/>
      <w:bookmarkStart w:id="7" w:name="_Toc413620268"/>
      <w:bookmarkStart w:id="8" w:name="_Toc413603497"/>
      <w:bookmarkStart w:id="9" w:name="OLE_LINK3"/>
      <w:r>
        <w:rPr>
          <w:rFonts w:hint="eastAsia" w:ascii="黑体" w:hAnsi="宋体" w:eastAsia="黑体" w:cs="宋体"/>
          <w:b/>
          <w:bCs/>
          <w:sz w:val="24"/>
          <w:szCs w:val="24"/>
        </w:rPr>
        <w:t>1、招标条件</w:t>
      </w:r>
      <w:bookmarkEnd w:id="2"/>
      <w:bookmarkEnd w:id="3"/>
      <w:bookmarkEnd w:id="4"/>
      <w:bookmarkEnd w:id="5"/>
    </w:p>
    <w:p>
      <w:pPr>
        <w:spacing w:line="400" w:lineRule="exact"/>
        <w:ind w:left="-112" w:leftChars="-56" w:right="-96" w:rightChars="-48" w:firstLine="420"/>
        <w:rPr>
          <w:color w:val="auto"/>
          <w:szCs w:val="21"/>
        </w:rPr>
      </w:pPr>
      <w:r>
        <w:rPr>
          <w:rFonts w:hint="eastAsia" w:ascii="宋体" w:hAnsi="宋体" w:eastAsia="宋体" w:cs="宋体"/>
          <w:color w:val="auto"/>
          <w:sz w:val="24"/>
          <w:szCs w:val="24"/>
        </w:rPr>
        <w:t>本招标项目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三门县横渡镇大横渡村上陈堰坝修复工程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，建设资金来自于</w:t>
      </w:r>
      <w:r>
        <w:rPr>
          <w:rFonts w:hint="eastAsia" w:ascii="宋体" w:hAnsi="宋体" w:eastAsia="宋体" w:cs="宋体"/>
          <w:color w:val="auto"/>
          <w:sz w:val="24"/>
          <w:szCs w:val="24"/>
          <w:u w:val="single"/>
        </w:rPr>
        <w:t>财政拨款及自筹</w:t>
      </w:r>
      <w:r>
        <w:rPr>
          <w:rFonts w:hint="eastAsia" w:ascii="宋体" w:hAnsi="宋体" w:eastAsia="宋体" w:cs="宋体"/>
          <w:color w:val="auto"/>
          <w:sz w:val="24"/>
          <w:szCs w:val="24"/>
        </w:rPr>
        <w:t>，招标人为</w:t>
      </w:r>
      <w:r>
        <w:rPr>
          <w:rFonts w:hint="eastAsia" w:ascii="宋体" w:hAnsi="宋体" w:eastAsia="宋体" w:cs="宋体"/>
          <w:color w:val="auto"/>
          <w:sz w:val="24"/>
          <w:szCs w:val="24"/>
          <w:u w:val="single"/>
          <w:lang w:eastAsia="zh-CN"/>
        </w:rPr>
        <w:t>三门县横渡镇大横渡村股份经济合作社</w:t>
      </w:r>
      <w:r>
        <w:rPr>
          <w:rFonts w:hint="eastAsia" w:ascii="宋体" w:hAnsi="宋体" w:eastAsia="宋体" w:cs="宋体"/>
          <w:color w:val="auto"/>
          <w:sz w:val="24"/>
          <w:szCs w:val="24"/>
        </w:rPr>
        <w:t>，招标代理机构为</w:t>
      </w:r>
      <w:r>
        <w:rPr>
          <w:rFonts w:hint="eastAsia" w:ascii="宋体" w:hAnsi="宋体" w:eastAsia="宋体" w:cs="宋体"/>
          <w:color w:val="auto"/>
          <w:sz w:val="24"/>
          <w:szCs w:val="24"/>
          <w:u w:val="single"/>
          <w:lang w:eastAsia="zh-CN"/>
        </w:rPr>
        <w:t>浙江宇轩工程管理有限公司</w:t>
      </w:r>
      <w:r>
        <w:rPr>
          <w:rFonts w:hint="eastAsia" w:ascii="宋体" w:hAnsi="宋体" w:eastAsia="宋体" w:cs="宋体"/>
          <w:color w:val="auto"/>
          <w:sz w:val="24"/>
          <w:szCs w:val="24"/>
        </w:rPr>
        <w:t>。项目已具备招标条件，现对该项目的施工进行公开招标。</w:t>
      </w:r>
    </w:p>
    <w:bookmarkEnd w:id="6"/>
    <w:bookmarkEnd w:id="7"/>
    <w:bookmarkEnd w:id="8"/>
    <w:bookmarkEnd w:id="9"/>
    <w:p>
      <w:pPr>
        <w:spacing w:before="120" w:after="120" w:line="400" w:lineRule="exact"/>
        <w:ind w:left="-112" w:leftChars="-56" w:right="-96" w:rightChars="-48"/>
        <w:rPr>
          <w:rFonts w:ascii="宋体" w:hAnsi="宋体" w:eastAsia="宋体" w:cs="宋体"/>
          <w:color w:val="auto"/>
          <w:sz w:val="21"/>
          <w:szCs w:val="21"/>
        </w:rPr>
      </w:pPr>
      <w:r>
        <w:rPr>
          <w:rFonts w:hint="eastAsia" w:ascii="黑体" w:hAnsi="宋体" w:eastAsia="黑体" w:cs="宋体"/>
          <w:b/>
          <w:bCs/>
          <w:color w:val="auto"/>
          <w:sz w:val="21"/>
          <w:szCs w:val="21"/>
        </w:rPr>
        <w:t>2</w:t>
      </w:r>
      <w:r>
        <w:rPr>
          <w:rFonts w:hint="eastAsia" w:ascii="黑体" w:hAnsi="宋体" w:eastAsia="黑体" w:cs="宋体"/>
          <w:b/>
          <w:bCs/>
          <w:color w:val="auto"/>
          <w:sz w:val="24"/>
          <w:szCs w:val="24"/>
        </w:rPr>
        <w:t>、项目概况与招标范围</w:t>
      </w:r>
    </w:p>
    <w:p>
      <w:pPr>
        <w:widowControl w:val="0"/>
        <w:spacing w:line="400" w:lineRule="exact"/>
        <w:ind w:firstLine="480" w:firstLineChars="200"/>
        <w:rPr>
          <w:rFonts w:hint="default" w:ascii="仿宋" w:hAnsi="仿宋" w:eastAsia="宋体"/>
          <w:color w:val="auto"/>
          <w:sz w:val="24"/>
          <w:szCs w:val="24"/>
          <w:lang w:val="en-US" w:eastAsia="zh-CN"/>
        </w:rPr>
      </w:pPr>
      <w:r>
        <w:rPr>
          <w:rFonts w:hint="eastAsia" w:ascii="宋体" w:hAnsi="宋体" w:eastAsia="宋体" w:cs="宋体"/>
          <w:color w:val="auto"/>
          <w:sz w:val="24"/>
          <w:szCs w:val="24"/>
        </w:rPr>
        <w:t>项目概况：</w:t>
      </w:r>
      <w:r>
        <w:rPr>
          <w:rFonts w:hint="eastAsia" w:ascii="宋体" w:hAnsi="宋体" w:eastAsia="宋体" w:cs="宋体"/>
          <w:color w:val="auto"/>
          <w:sz w:val="24"/>
          <w:szCs w:val="24"/>
          <w:u w:val="single"/>
        </w:rPr>
        <w:t>本工程为</w:t>
      </w:r>
      <w:r>
        <w:rPr>
          <w:rFonts w:hint="eastAsia" w:ascii="宋体" w:hAnsi="宋体" w:eastAsia="宋体" w:cs="宋体"/>
          <w:color w:val="auto"/>
          <w:sz w:val="24"/>
          <w:szCs w:val="24"/>
          <w:u w:val="single"/>
          <w:lang w:eastAsia="zh-CN"/>
        </w:rPr>
        <w:t>三门县横渡镇大横渡村上陈堰坝修复工程</w:t>
      </w:r>
      <w:r>
        <w:rPr>
          <w:rFonts w:hint="eastAsia" w:ascii="宋体" w:hAnsi="宋体" w:eastAsia="宋体" w:cs="宋体"/>
          <w:color w:val="auto"/>
          <w:sz w:val="24"/>
          <w:szCs w:val="24"/>
          <w:u w:val="single"/>
        </w:rPr>
        <w:t>，工程建设地点位于</w:t>
      </w:r>
      <w:r>
        <w:rPr>
          <w:rFonts w:hint="eastAsia" w:ascii="宋体" w:hAnsi="宋体" w:eastAsia="宋体" w:cs="宋体"/>
          <w:color w:val="auto"/>
          <w:sz w:val="24"/>
          <w:szCs w:val="24"/>
          <w:u w:val="single"/>
          <w:lang w:eastAsia="zh-CN"/>
        </w:rPr>
        <w:t>三门县横渡镇白溪大横渡村段</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该堰坝结构脆弱长期遭受洪水冲刷致该堰坝右侧被冲毁，为农田灌溉需要及时修复，堰坝顶高程按原保留为基准，为满足两岸农田灌溉需要，与原堰坝顶相同为</w:t>
      </w:r>
      <w:r>
        <w:rPr>
          <w:rFonts w:hint="eastAsia" w:ascii="宋体" w:hAnsi="宋体" w:eastAsia="宋体" w:cs="宋体"/>
          <w:color w:val="auto"/>
          <w:sz w:val="24"/>
          <w:szCs w:val="24"/>
          <w:u w:val="single"/>
          <w:lang w:val="en-US" w:eastAsia="zh-CN"/>
        </w:rPr>
        <w:t>12.50m。</w:t>
      </w:r>
    </w:p>
    <w:p>
      <w:pPr>
        <w:spacing w:line="400" w:lineRule="exac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招标范围：</w:t>
      </w:r>
      <w:bookmarkStart w:id="10" w:name="OLE_LINK4"/>
      <w:r>
        <w:rPr>
          <w:rFonts w:hint="eastAsia" w:ascii="宋体" w:hAnsi="宋体" w:eastAsia="宋体" w:cs="宋体"/>
          <w:color w:val="auto"/>
          <w:sz w:val="24"/>
          <w:szCs w:val="24"/>
        </w:rPr>
        <w:t>业主提供的施工图及预算审核书所包含的内容。</w:t>
      </w:r>
    </w:p>
    <w:p>
      <w:pPr>
        <w:spacing w:line="400" w:lineRule="exact"/>
        <w:ind w:left="-179" w:right="-154" w:firstLine="42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预算造价：</w:t>
      </w:r>
      <w:r>
        <w:rPr>
          <w:rFonts w:hint="eastAsia" w:ascii="宋体" w:hAnsi="宋体" w:cs="宋体"/>
          <w:color w:val="auto"/>
          <w:sz w:val="24"/>
          <w:szCs w:val="24"/>
          <w:u w:val="single"/>
          <w:lang w:eastAsia="zh-CN"/>
        </w:rPr>
        <w:t>773249</w:t>
      </w:r>
      <w:r>
        <w:rPr>
          <w:rFonts w:hint="eastAsia" w:ascii="宋体" w:hAnsi="宋体" w:eastAsia="宋体" w:cs="宋体"/>
          <w:color w:val="auto"/>
          <w:sz w:val="24"/>
          <w:szCs w:val="24"/>
          <w:u w:val="single"/>
        </w:rPr>
        <w:t>元</w:t>
      </w:r>
      <w:r>
        <w:rPr>
          <w:rFonts w:hint="eastAsia" w:ascii="宋体" w:hAnsi="宋体" w:eastAsia="宋体" w:cs="宋体"/>
          <w:color w:val="auto"/>
          <w:sz w:val="24"/>
          <w:szCs w:val="24"/>
          <w:u w:val="single"/>
          <w:lang w:val="en-US" w:eastAsia="zh-CN"/>
        </w:rPr>
        <w:t xml:space="preserve"> </w:t>
      </w:r>
    </w:p>
    <w:bookmarkEnd w:id="10"/>
    <w:p>
      <w:pPr>
        <w:spacing w:line="400" w:lineRule="exac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计划工期：</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u w:val="single"/>
        </w:rPr>
        <w:t>日历天</w:t>
      </w:r>
      <w:r>
        <w:rPr>
          <w:rFonts w:hint="eastAsia" w:ascii="宋体" w:hAnsi="宋体" w:cs="宋体"/>
          <w:color w:val="auto"/>
          <w:sz w:val="24"/>
          <w:szCs w:val="24"/>
          <w:u w:val="single"/>
        </w:rPr>
        <w:t xml:space="preserve"> </w:t>
      </w:r>
    </w:p>
    <w:p>
      <w:pPr>
        <w:spacing w:before="120" w:after="120" w:line="400" w:lineRule="exact"/>
        <w:ind w:left="-112" w:leftChars="-56" w:right="-96" w:rightChars="-48"/>
        <w:rPr>
          <w:rFonts w:ascii="宋体" w:hAnsi="宋体" w:eastAsia="宋体" w:cs="宋体"/>
          <w:color w:val="auto"/>
          <w:sz w:val="24"/>
          <w:szCs w:val="24"/>
        </w:rPr>
      </w:pPr>
      <w:r>
        <w:rPr>
          <w:rFonts w:hint="eastAsia" w:ascii="黑体" w:hAnsi="宋体" w:eastAsia="黑体" w:cs="宋体"/>
          <w:b/>
          <w:bCs/>
          <w:color w:val="auto"/>
          <w:sz w:val="24"/>
          <w:szCs w:val="24"/>
        </w:rPr>
        <w:t>3、投标人资格要求</w:t>
      </w:r>
    </w:p>
    <w:p>
      <w:pPr>
        <w:widowControl w:val="0"/>
        <w:spacing w:line="400" w:lineRule="exact"/>
        <w:ind w:firstLine="480" w:firstLineChars="200"/>
        <w:rPr>
          <w:rFonts w:ascii="宋体" w:hAnsi="宋体" w:eastAsia="宋体" w:cs="宋体"/>
          <w:color w:val="auto"/>
          <w:sz w:val="24"/>
          <w:szCs w:val="24"/>
        </w:rPr>
      </w:pPr>
      <w:bookmarkStart w:id="11" w:name="_Toc221949927"/>
      <w:r>
        <w:rPr>
          <w:rFonts w:hint="eastAsia" w:ascii="宋体" w:hAnsi="宋体" w:eastAsia="宋体" w:cs="宋体"/>
          <w:color w:val="auto"/>
          <w:sz w:val="24"/>
          <w:szCs w:val="24"/>
        </w:rPr>
        <w:t>3.1</w:t>
      </w:r>
      <w:bookmarkEnd w:id="11"/>
      <w:r>
        <w:rPr>
          <w:rFonts w:hint="eastAsia" w:ascii="宋体" w:hAnsi="宋体" w:eastAsia="宋体" w:cs="宋体"/>
          <w:color w:val="auto"/>
          <w:sz w:val="24"/>
          <w:szCs w:val="24"/>
        </w:rPr>
        <w:t>本次招标要求投标人须具备：</w:t>
      </w:r>
      <w:bookmarkStart w:id="12" w:name="_Toc221949928"/>
      <w:bookmarkEnd w:id="12"/>
    </w:p>
    <w:p>
      <w:pPr>
        <w:spacing w:line="400" w:lineRule="exact"/>
        <w:ind w:left="-112" w:leftChars="-56" w:right="-96" w:rightChars="-48" w:firstLine="420"/>
        <w:rPr>
          <w:rFonts w:ascii="宋体" w:hAnsi="宋体" w:eastAsia="宋体" w:cs="宋体"/>
          <w:color w:val="auto"/>
          <w:sz w:val="24"/>
          <w:szCs w:val="24"/>
          <w:u w:val="single"/>
        </w:rPr>
      </w:pPr>
      <w:r>
        <w:rPr>
          <w:rFonts w:hint="eastAsia" w:ascii="宋体" w:hAnsi="宋体" w:eastAsia="宋体" w:cs="宋体"/>
          <w:color w:val="auto"/>
          <w:sz w:val="24"/>
          <w:szCs w:val="24"/>
          <w:u w:val="single"/>
        </w:rPr>
        <w:t>（1）投标人资质：水利水电工程施工总承包三级及以上资质。</w:t>
      </w:r>
    </w:p>
    <w:p>
      <w:pPr>
        <w:spacing w:line="400" w:lineRule="exact"/>
        <w:ind w:right="-96" w:rightChars="-48" w:firstLine="240" w:firstLineChars="100"/>
        <w:rPr>
          <w:rFonts w:ascii="宋体" w:hAnsi="宋体" w:eastAsia="宋体" w:cs="宋体"/>
          <w:color w:val="auto"/>
          <w:sz w:val="24"/>
          <w:szCs w:val="24"/>
        </w:rPr>
      </w:pPr>
      <w:r>
        <w:rPr>
          <w:rFonts w:hint="eastAsia" w:ascii="宋体" w:hAnsi="宋体" w:eastAsia="宋体" w:cs="宋体"/>
          <w:color w:val="auto"/>
          <w:sz w:val="24"/>
          <w:szCs w:val="24"/>
          <w:u w:val="single"/>
        </w:rPr>
        <w:t>（2）项目负责人：具有水利水电专业注册建造师二级及以上，无在建工程。</w:t>
      </w:r>
    </w:p>
    <w:p>
      <w:pPr>
        <w:widowControl w:val="0"/>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3.2本次招标不接受联合体投标。</w:t>
      </w:r>
    </w:p>
    <w:p>
      <w:pPr>
        <w:spacing w:before="120" w:after="120" w:line="400" w:lineRule="exact"/>
        <w:ind w:left="-179" w:right="-154"/>
        <w:rPr>
          <w:rFonts w:ascii="宋体" w:hAnsi="宋体" w:eastAsia="宋体" w:cs="宋体"/>
          <w:color w:val="auto"/>
          <w:sz w:val="24"/>
          <w:szCs w:val="24"/>
        </w:rPr>
      </w:pPr>
      <w:r>
        <w:rPr>
          <w:rFonts w:hint="eastAsia" w:ascii="黑体" w:hAnsi="宋体" w:eastAsia="黑体" w:cs="宋体"/>
          <w:b/>
          <w:bCs/>
          <w:color w:val="auto"/>
          <w:sz w:val="24"/>
          <w:szCs w:val="24"/>
        </w:rPr>
        <w:t>4、招标文件的获取</w:t>
      </w:r>
    </w:p>
    <w:p>
      <w:pPr>
        <w:spacing w:line="400" w:lineRule="exact"/>
        <w:ind w:firstLine="480" w:firstLineChars="200"/>
        <w:rPr>
          <w:rFonts w:ascii="宋体" w:hAnsi="宋体" w:eastAsia="宋体" w:cs="宋体"/>
          <w:color w:val="auto"/>
          <w:sz w:val="24"/>
          <w:szCs w:val="24"/>
        </w:rPr>
      </w:pPr>
      <w:bookmarkStart w:id="13" w:name="_Toc221949933"/>
      <w:r>
        <w:rPr>
          <w:rFonts w:hint="eastAsia" w:ascii="宋体" w:hAnsi="宋体" w:eastAsia="宋体" w:cs="宋体"/>
          <w:color w:val="auto"/>
          <w:sz w:val="24"/>
          <w:szCs w:val="24"/>
        </w:rPr>
        <w:t>4.1</w:t>
      </w:r>
      <w:bookmarkEnd w:id="13"/>
      <w:r>
        <w:rPr>
          <w:rFonts w:hint="eastAsia" w:ascii="宋体" w:hAnsi="宋体" w:eastAsia="宋体"/>
          <w:color w:val="auto"/>
          <w:sz w:val="24"/>
          <w:szCs w:val="24"/>
        </w:rPr>
        <w:t>本工程实行资格后审，凡有意参加投标者，请于公告发布之日起，可通过“三门县工程建设电子交易平台”（网址：jyzx.sanmen.gov.cn/）自行下载招标文件。</w:t>
      </w:r>
    </w:p>
    <w:p>
      <w:pPr>
        <w:spacing w:before="120" w:after="120" w:line="400" w:lineRule="exact"/>
        <w:ind w:right="-154" w:firstLine="240" w:firstLineChars="100"/>
        <w:rPr>
          <w:rFonts w:ascii="宋体" w:hAnsi="宋体" w:eastAsia="宋体" w:cs="宋体"/>
          <w:color w:val="auto"/>
          <w:sz w:val="24"/>
          <w:szCs w:val="24"/>
        </w:rPr>
      </w:pPr>
      <w:r>
        <w:rPr>
          <w:rFonts w:hint="eastAsia" w:ascii="宋体" w:hAnsi="宋体" w:eastAsia="宋体" w:cs="宋体"/>
          <w:color w:val="auto"/>
          <w:sz w:val="24"/>
          <w:szCs w:val="24"/>
        </w:rPr>
        <w:t>4.2投标人网上免费下载招标文件，不收取任何工本费。</w:t>
      </w:r>
    </w:p>
    <w:p>
      <w:pPr>
        <w:spacing w:before="120" w:after="120" w:line="400" w:lineRule="exact"/>
        <w:ind w:left="-179" w:right="-154"/>
        <w:rPr>
          <w:rFonts w:ascii="黑体" w:hAnsi="宋体" w:eastAsia="黑体" w:cs="宋体"/>
          <w:b/>
          <w:bCs/>
          <w:color w:val="auto"/>
          <w:sz w:val="24"/>
          <w:szCs w:val="24"/>
        </w:rPr>
      </w:pPr>
      <w:r>
        <w:rPr>
          <w:rFonts w:hint="eastAsia" w:ascii="黑体" w:hAnsi="宋体" w:eastAsia="黑体" w:cs="宋体"/>
          <w:b/>
          <w:bCs/>
          <w:color w:val="auto"/>
          <w:sz w:val="24"/>
          <w:szCs w:val="24"/>
        </w:rPr>
        <w:t>5、报名方式：</w:t>
      </w:r>
    </w:p>
    <w:p>
      <w:pPr>
        <w:spacing w:before="120" w:after="120" w:line="400" w:lineRule="exact"/>
        <w:ind w:right="-154" w:firstLine="240" w:firstLineChars="100"/>
        <w:rPr>
          <w:rFonts w:ascii="宋体" w:hAnsi="宋体" w:eastAsia="宋体" w:cs="宋体"/>
          <w:color w:val="auto"/>
          <w:sz w:val="24"/>
          <w:szCs w:val="24"/>
        </w:rPr>
      </w:pPr>
      <w:r>
        <w:rPr>
          <w:rFonts w:hint="eastAsia" w:ascii="宋体" w:hAnsi="宋体" w:eastAsia="宋体" w:cs="宋体"/>
          <w:color w:val="auto"/>
          <w:sz w:val="24"/>
          <w:szCs w:val="24"/>
        </w:rPr>
        <w:t>本工程取消现场报名环节。</w:t>
      </w:r>
    </w:p>
    <w:p>
      <w:pPr>
        <w:spacing w:before="120" w:after="120" w:line="400" w:lineRule="exact"/>
        <w:ind w:left="-179" w:right="-154"/>
        <w:rPr>
          <w:rFonts w:ascii="黑体" w:hAnsi="宋体" w:eastAsia="黑体" w:cs="宋体"/>
          <w:b/>
          <w:bCs/>
          <w:color w:val="auto"/>
          <w:sz w:val="24"/>
          <w:szCs w:val="24"/>
        </w:rPr>
      </w:pPr>
      <w:r>
        <w:rPr>
          <w:rFonts w:hint="eastAsia" w:ascii="黑体" w:hAnsi="宋体" w:eastAsia="黑体" w:cs="宋体"/>
          <w:b/>
          <w:bCs/>
          <w:color w:val="auto"/>
          <w:sz w:val="24"/>
          <w:szCs w:val="24"/>
        </w:rPr>
        <w:t>6、投标截止时间及开标时间</w:t>
      </w:r>
    </w:p>
    <w:p>
      <w:pPr>
        <w:adjustRightInd w:val="0"/>
        <w:snapToGrid w:val="0"/>
        <w:spacing w:line="400" w:lineRule="exact"/>
        <w:ind w:firstLine="480" w:firstLineChars="200"/>
        <w:rPr>
          <w:rFonts w:ascii="宋体" w:hAnsi="宋体" w:eastAsia="宋体"/>
          <w:color w:val="auto"/>
          <w:sz w:val="24"/>
          <w:szCs w:val="24"/>
        </w:rPr>
      </w:pPr>
      <w:bookmarkStart w:id="14" w:name="_Toc229305328"/>
      <w:bookmarkEnd w:id="14"/>
      <w:bookmarkStart w:id="15" w:name="_Toc222032637"/>
      <w:bookmarkEnd w:id="15"/>
      <w:bookmarkStart w:id="16" w:name="_Toc222033819"/>
      <w:bookmarkEnd w:id="16"/>
      <w:bookmarkStart w:id="17" w:name="_Toc222030970"/>
      <w:bookmarkEnd w:id="17"/>
      <w:bookmarkStart w:id="18" w:name="_Toc222029468"/>
      <w:bookmarkEnd w:id="18"/>
      <w:bookmarkStart w:id="19" w:name="_Toc270602174"/>
      <w:bookmarkEnd w:id="19"/>
      <w:bookmarkStart w:id="20" w:name="_Toc221949937"/>
      <w:bookmarkEnd w:id="20"/>
      <w:r>
        <w:rPr>
          <w:rFonts w:hint="eastAsia" w:ascii="宋体" w:hAnsi="宋体" w:eastAsia="宋体"/>
          <w:color w:val="auto"/>
          <w:sz w:val="24"/>
          <w:szCs w:val="24"/>
        </w:rPr>
        <w:t>6.1投标文件递交截止及开标时间</w:t>
      </w:r>
      <w:r>
        <w:rPr>
          <w:rFonts w:hint="eastAsia" w:ascii="宋体" w:hAnsi="宋体" w:eastAsia="宋体"/>
          <w:color w:val="auto"/>
          <w:sz w:val="24"/>
          <w:szCs w:val="24"/>
        </w:rPr>
        <w:t>：202</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年</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月</w:t>
      </w:r>
      <w:r>
        <w:rPr>
          <w:rFonts w:hint="eastAsia" w:ascii="宋体" w:hAnsi="宋体" w:eastAsia="宋体"/>
          <w:color w:val="auto"/>
          <w:sz w:val="24"/>
          <w:szCs w:val="24"/>
          <w:lang w:val="en-US" w:eastAsia="zh-CN"/>
        </w:rPr>
        <w:t>13</w:t>
      </w:r>
      <w:r>
        <w:rPr>
          <w:rFonts w:hint="eastAsia" w:ascii="宋体" w:hAnsi="宋体" w:eastAsia="宋体"/>
          <w:color w:val="auto"/>
          <w:sz w:val="24"/>
          <w:szCs w:val="24"/>
        </w:rPr>
        <w:t>日上午</w:t>
      </w:r>
      <w:r>
        <w:rPr>
          <w:rFonts w:hint="eastAsia" w:ascii="宋体" w:hAnsi="宋体" w:eastAsia="宋体"/>
          <w:color w:val="auto"/>
          <w:sz w:val="24"/>
          <w:szCs w:val="24"/>
          <w:lang w:val="en-US" w:eastAsia="zh-CN"/>
        </w:rPr>
        <w:t>09</w:t>
      </w:r>
      <w:r>
        <w:rPr>
          <w:rFonts w:hint="eastAsia" w:ascii="宋体" w:hAnsi="宋体" w:eastAsia="宋体"/>
          <w:color w:val="auto"/>
          <w:sz w:val="24"/>
          <w:szCs w:val="24"/>
        </w:rPr>
        <w:t>：</w:t>
      </w:r>
      <w:r>
        <w:rPr>
          <w:rFonts w:hint="eastAsia" w:ascii="宋体" w:hAnsi="宋体" w:eastAsia="宋体"/>
          <w:color w:val="auto"/>
          <w:sz w:val="24"/>
          <w:szCs w:val="24"/>
          <w:lang w:val="en-US" w:eastAsia="zh-CN"/>
        </w:rPr>
        <w:t>30</w:t>
      </w:r>
      <w:r>
        <w:rPr>
          <w:rFonts w:hint="eastAsia" w:ascii="宋体" w:hAnsi="宋体" w:eastAsia="宋体"/>
          <w:color w:val="auto"/>
          <w:sz w:val="24"/>
          <w:szCs w:val="24"/>
        </w:rPr>
        <w:t>时</w:t>
      </w:r>
    </w:p>
    <w:p>
      <w:pPr>
        <w:adjustRightInd w:val="0"/>
        <w:snapToGrid w:val="0"/>
        <w:spacing w:line="4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6.2提交投标文件地点及开标地点：</w:t>
      </w:r>
      <w:r>
        <w:rPr>
          <w:rFonts w:hint="eastAsia" w:ascii="宋体" w:hAnsi="宋体" w:eastAsia="宋体"/>
          <w:color w:val="auto"/>
          <w:sz w:val="24"/>
          <w:szCs w:val="24"/>
          <w:lang w:eastAsia="zh-CN"/>
        </w:rPr>
        <w:t>三门县横渡镇人民政府2楼会议室</w:t>
      </w:r>
    </w:p>
    <w:p>
      <w:pPr>
        <w:widowControl w:val="0"/>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6.3逾期送达的或者未送达指定地点的投标文件，招标人不予受理。</w:t>
      </w:r>
    </w:p>
    <w:p>
      <w:pPr>
        <w:spacing w:line="400" w:lineRule="exact"/>
        <w:ind w:firstLine="480" w:firstLineChars="200"/>
        <w:rPr>
          <w:color w:val="auto"/>
        </w:rPr>
      </w:pPr>
      <w:r>
        <w:rPr>
          <w:rFonts w:hint="eastAsia" w:ascii="宋体" w:hAnsi="宋体" w:eastAsia="宋体" w:cs="宋体"/>
          <w:color w:val="auto"/>
          <w:sz w:val="24"/>
        </w:rPr>
        <w:t xml:space="preserve">6.4 </w:t>
      </w:r>
      <w:r>
        <w:rPr>
          <w:rFonts w:hint="eastAsia" w:ascii="宋体" w:hAnsi="宋体" w:eastAsia="宋体" w:cs="宋体"/>
          <w:b/>
          <w:bCs/>
          <w:color w:val="auto"/>
          <w:sz w:val="24"/>
        </w:rPr>
        <w:t>本工程投标文件由投标人的法定代表人或项目负责人到场递交，递交要求详见投标须知前附表第24项</w:t>
      </w:r>
      <w:r>
        <w:rPr>
          <w:rFonts w:hint="eastAsia" w:ascii="宋体" w:hAnsi="宋体" w:eastAsia="宋体"/>
          <w:b/>
          <w:bCs/>
          <w:color w:val="auto"/>
          <w:sz w:val="24"/>
          <w:szCs w:val="24"/>
        </w:rPr>
        <w:t>。</w:t>
      </w:r>
    </w:p>
    <w:p>
      <w:pPr>
        <w:spacing w:line="400" w:lineRule="exact"/>
        <w:ind w:right="-154"/>
        <w:rPr>
          <w:rFonts w:ascii="宋体" w:hAnsi="宋体" w:eastAsia="宋体" w:cs="宋体"/>
          <w:color w:val="auto"/>
          <w:sz w:val="24"/>
          <w:szCs w:val="24"/>
        </w:rPr>
      </w:pPr>
      <w:r>
        <w:rPr>
          <w:rFonts w:hint="eastAsia" w:ascii="黑体" w:hAnsi="宋体" w:eastAsia="黑体" w:cs="宋体"/>
          <w:b/>
          <w:bCs/>
          <w:color w:val="auto"/>
          <w:sz w:val="24"/>
          <w:szCs w:val="24"/>
        </w:rPr>
        <w:t>7.踏勘现场和投标预备会</w:t>
      </w:r>
    </w:p>
    <w:p>
      <w:pPr>
        <w:spacing w:line="400" w:lineRule="exac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投标人可自行踏勘现场。招标人不组织投标预备会。</w:t>
      </w:r>
    </w:p>
    <w:p>
      <w:pPr>
        <w:adjustRightInd w:val="0"/>
        <w:snapToGrid w:val="0"/>
        <w:spacing w:line="400" w:lineRule="exact"/>
        <w:rPr>
          <w:rFonts w:ascii="宋体" w:hAnsi="宋体" w:eastAsia="宋体" w:cs="宋体"/>
          <w:color w:val="auto"/>
          <w:sz w:val="24"/>
        </w:rPr>
      </w:pPr>
      <w:r>
        <w:rPr>
          <w:rFonts w:hint="eastAsia" w:ascii="宋体" w:hAnsi="宋体" w:eastAsia="宋体"/>
          <w:b/>
          <w:bCs/>
          <w:color w:val="auto"/>
          <w:sz w:val="24"/>
          <w:szCs w:val="24"/>
        </w:rPr>
        <w:t>8、其他</w:t>
      </w:r>
    </w:p>
    <w:p>
      <w:pPr>
        <w:pStyle w:val="14"/>
        <w:snapToGrid w:val="0"/>
        <w:spacing w:before="210" w:beforeAutospacing="0" w:after="660" w:afterAutospacing="0" w:line="400" w:lineRule="exact"/>
        <w:rPr>
          <w:rFonts w:cs="Times New Roman"/>
          <w:bCs/>
          <w:color w:val="auto"/>
        </w:rPr>
      </w:pPr>
      <w:r>
        <w:rPr>
          <w:rFonts w:hint="eastAsia" w:cs="Times New Roman"/>
          <w:bCs/>
          <w:color w:val="auto"/>
        </w:rPr>
        <w:t>8.</w:t>
      </w:r>
      <w:r>
        <w:rPr>
          <w:rFonts w:hint="eastAsia" w:cs="Times New Roman"/>
          <w:bCs/>
          <w:color w:val="auto"/>
          <w:lang w:val="en-US" w:eastAsia="zh-CN"/>
        </w:rPr>
        <w:t>1</w:t>
      </w:r>
      <w:r>
        <w:rPr>
          <w:rFonts w:hint="eastAsia" w:cs="Times New Roman"/>
          <w:bCs/>
          <w:color w:val="auto"/>
        </w:rPr>
        <w:t>因疫情防控需要，各投标人自觉接受招标人疫情防控安排。各投标人限派 1 名代表参加现场开标活动，进入开标场地的人员必须全程佩戴口罩，自觉接受体温检测、出示“浙江健康码（绿码）”、接受防疫询问并如实报告。请各投标人提前到达，因预留时间不足、未佩戴口罩或体温异常等导致的后果，由各投标人自行承担。</w:t>
      </w:r>
    </w:p>
    <w:p>
      <w:pPr>
        <w:spacing w:line="400" w:lineRule="exact"/>
        <w:ind w:right="-154"/>
        <w:rPr>
          <w:rFonts w:ascii="宋体" w:hAnsi="宋体" w:eastAsia="宋体" w:cs="宋体"/>
          <w:color w:val="auto"/>
          <w:sz w:val="24"/>
          <w:szCs w:val="24"/>
        </w:rPr>
      </w:pPr>
      <w:r>
        <w:rPr>
          <w:rFonts w:hint="eastAsia" w:ascii="宋体" w:hAnsi="宋体" w:eastAsia="宋体" w:cs="宋体"/>
          <w:b/>
          <w:bCs/>
          <w:color w:val="auto"/>
          <w:sz w:val="24"/>
          <w:szCs w:val="24"/>
        </w:rPr>
        <w:t>9.</w:t>
      </w:r>
      <w:bookmarkStart w:id="21" w:name="_Toc168476035"/>
      <w:bookmarkEnd w:id="21"/>
      <w:bookmarkStart w:id="22" w:name="_Toc168475632"/>
      <w:bookmarkEnd w:id="22"/>
      <w:bookmarkStart w:id="23" w:name="_Toc221949941"/>
      <w:bookmarkEnd w:id="23"/>
      <w:bookmarkStart w:id="24" w:name="_Toc222033821"/>
      <w:bookmarkEnd w:id="24"/>
      <w:bookmarkStart w:id="25" w:name="_Toc222030972"/>
      <w:bookmarkEnd w:id="25"/>
      <w:bookmarkStart w:id="26" w:name="_Toc144974485"/>
      <w:bookmarkEnd w:id="26"/>
      <w:bookmarkStart w:id="27" w:name="_Toc222032639"/>
      <w:bookmarkEnd w:id="27"/>
      <w:bookmarkStart w:id="28" w:name="_Toc270602176"/>
      <w:bookmarkEnd w:id="28"/>
      <w:bookmarkStart w:id="29" w:name="_Toc229305330"/>
      <w:bookmarkEnd w:id="29"/>
      <w:bookmarkStart w:id="30" w:name="_Toc222029470"/>
      <w:bookmarkEnd w:id="30"/>
      <w:r>
        <w:rPr>
          <w:rFonts w:hint="eastAsia" w:ascii="黑体" w:hAnsi="宋体" w:eastAsia="黑体" w:cs="宋体"/>
          <w:b/>
          <w:bCs/>
          <w:color w:val="auto"/>
          <w:sz w:val="24"/>
          <w:szCs w:val="24"/>
        </w:rPr>
        <w:t>联系方式</w:t>
      </w:r>
    </w:p>
    <w:p>
      <w:pPr>
        <w:spacing w:line="400" w:lineRule="exact"/>
        <w:ind w:left="-112" w:leftChars="-56" w:firstLine="360" w:firstLineChars="15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 标 人：</w:t>
      </w:r>
      <w:r>
        <w:rPr>
          <w:rFonts w:hint="eastAsia" w:ascii="宋体" w:hAnsi="宋体" w:eastAsia="宋体" w:cs="宋体"/>
          <w:color w:val="auto"/>
          <w:sz w:val="24"/>
          <w:lang w:eastAsia="zh-CN"/>
        </w:rPr>
        <w:t>三门县横渡镇大横渡村股份经济合作社</w:t>
      </w:r>
    </w:p>
    <w:p>
      <w:pPr>
        <w:spacing w:line="400" w:lineRule="exact"/>
        <w:ind w:left="-179" w:right="-154" w:firstLine="420"/>
        <w:rPr>
          <w:rFonts w:hint="eastAsia" w:ascii="宋体" w:hAnsi="宋体" w:eastAsia="宋体" w:cs="宋体"/>
          <w:color w:val="auto"/>
          <w:sz w:val="24"/>
          <w:lang w:eastAsia="zh-CN"/>
        </w:rPr>
      </w:pPr>
      <w:r>
        <w:rPr>
          <w:rFonts w:hint="eastAsia" w:ascii="宋体" w:hAnsi="宋体" w:eastAsia="宋体" w:cs="宋体"/>
          <w:color w:val="auto"/>
          <w:sz w:val="24"/>
        </w:rPr>
        <w:t>联 系 人：</w:t>
      </w:r>
      <w:r>
        <w:rPr>
          <w:rFonts w:hint="eastAsia" w:ascii="宋体" w:hAnsi="宋体" w:eastAsia="宋体" w:cs="宋体"/>
          <w:color w:val="auto"/>
          <w:sz w:val="24"/>
          <w:lang w:eastAsia="zh-CN"/>
        </w:rPr>
        <w:t>金勤长</w:t>
      </w:r>
    </w:p>
    <w:p>
      <w:pPr>
        <w:spacing w:line="400" w:lineRule="exact"/>
        <w:ind w:right="-154" w:firstLine="240" w:firstLineChars="100"/>
        <w:rPr>
          <w:rFonts w:hint="default" w:ascii="宋体" w:hAnsi="宋体" w:eastAsia="宋体" w:cs="宋体"/>
          <w:color w:val="auto"/>
          <w:sz w:val="24"/>
          <w:lang w:val="en-US" w:eastAsia="zh-CN"/>
        </w:rPr>
      </w:pPr>
      <w:r>
        <w:rPr>
          <w:rFonts w:hint="eastAsia" w:ascii="宋体" w:hAnsi="宋体" w:eastAsia="宋体" w:cs="宋体"/>
          <w:color w:val="auto"/>
          <w:sz w:val="24"/>
        </w:rPr>
        <w:t>联系电话：</w:t>
      </w:r>
      <w:r>
        <w:rPr>
          <w:rFonts w:hint="eastAsia" w:ascii="宋体" w:hAnsi="宋体" w:eastAsia="宋体" w:cs="宋体"/>
          <w:color w:val="auto"/>
          <w:sz w:val="24"/>
          <w:lang w:val="en-US" w:eastAsia="zh-CN"/>
        </w:rPr>
        <w:t>13968519999</w:t>
      </w:r>
    </w:p>
    <w:p>
      <w:pPr>
        <w:spacing w:line="400" w:lineRule="exact"/>
        <w:ind w:left="-179" w:right="-154" w:firstLine="4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招标代理机构：</w:t>
      </w:r>
      <w:r>
        <w:rPr>
          <w:rFonts w:hint="eastAsia" w:ascii="宋体" w:hAnsi="宋体" w:eastAsia="宋体" w:cs="宋体"/>
          <w:color w:val="auto"/>
          <w:sz w:val="24"/>
          <w:szCs w:val="24"/>
          <w:lang w:eastAsia="zh-CN"/>
        </w:rPr>
        <w:t>浙江宇轩工程管理有限公司</w:t>
      </w:r>
    </w:p>
    <w:p>
      <w:pPr>
        <w:spacing w:line="400" w:lineRule="exact"/>
        <w:ind w:left="-179" w:right="-154" w:firstLine="420"/>
        <w:rPr>
          <w:rFonts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eastAsia="宋体"/>
          <w:color w:val="auto"/>
          <w:sz w:val="24"/>
          <w:lang w:eastAsia="zh-CN"/>
        </w:rPr>
        <w:t>翟亭亭</w:t>
      </w:r>
      <w:r>
        <w:rPr>
          <w:rFonts w:hint="eastAsia" w:ascii="宋体" w:hAnsi="宋体" w:eastAsia="宋体" w:cs="宋体"/>
          <w:color w:val="auto"/>
          <w:sz w:val="24"/>
          <w:szCs w:val="24"/>
        </w:rPr>
        <w:t xml:space="preserve">     </w:t>
      </w:r>
    </w:p>
    <w:p>
      <w:pPr>
        <w:spacing w:line="400" w:lineRule="exact"/>
        <w:ind w:left="-179" w:right="-154" w:firstLine="420"/>
        <w:rPr>
          <w:rFonts w:hint="eastAsia" w:ascii="宋体" w:hAnsi="宋体" w:eastAsia="宋体" w:cs="宋体"/>
          <w:color w:val="auto"/>
          <w:sz w:val="24"/>
          <w:szCs w:val="24"/>
          <w:lang w:eastAsia="zh-CN"/>
        </w:rPr>
      </w:pPr>
      <w:r>
        <w:rPr>
          <w:rFonts w:hint="eastAsia" w:ascii="宋体" w:hAnsi="宋体" w:eastAsia="宋体" w:cs="宋体"/>
          <w:color w:val="auto"/>
          <w:sz w:val="24"/>
        </w:rPr>
        <w:t>联系电话</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15988997119</w:t>
      </w:r>
    </w:p>
    <w:p>
      <w:pPr>
        <w:spacing w:line="400" w:lineRule="exact"/>
        <w:rPr>
          <w:rFonts w:ascii="宋体" w:hAnsi="宋体" w:eastAsia="宋体" w:cs="宋体"/>
          <w:color w:val="auto"/>
          <w:sz w:val="24"/>
          <w:szCs w:val="24"/>
        </w:rPr>
      </w:pPr>
      <w:r>
        <w:rPr>
          <w:rFonts w:hint="eastAsia" w:ascii="宋体" w:hAnsi="宋体" w:eastAsia="宋体" w:cs="宋体"/>
          <w:color w:val="auto"/>
          <w:sz w:val="24"/>
          <w:szCs w:val="24"/>
        </w:rPr>
        <w:t> </w:t>
      </w:r>
    </w:p>
    <w:p>
      <w:pPr>
        <w:spacing w:line="400" w:lineRule="exact"/>
        <w:jc w:val="right"/>
        <w:rPr>
          <w:rFonts w:ascii="宋体" w:hAnsi="宋体" w:eastAsia="宋体"/>
          <w:color w:val="auto"/>
          <w:sz w:val="24"/>
        </w:rPr>
      </w:pPr>
    </w:p>
    <w:p>
      <w:pPr>
        <w:spacing w:line="400" w:lineRule="exact"/>
        <w:ind w:firstLine="3600" w:firstLineChars="1500"/>
        <w:jc w:val="left"/>
        <w:rPr>
          <w:rFonts w:hint="eastAsia" w:ascii="宋体" w:hAnsi="宋体" w:eastAsia="宋体" w:cs="宋体"/>
          <w:color w:val="auto"/>
          <w:sz w:val="24"/>
          <w:szCs w:val="21"/>
          <w:lang w:eastAsia="zh-CN"/>
        </w:rPr>
      </w:pPr>
      <w:r>
        <w:rPr>
          <w:rFonts w:hint="eastAsia" w:ascii="宋体" w:hAnsi="宋体" w:eastAsia="宋体"/>
          <w:color w:val="auto"/>
          <w:sz w:val="24"/>
        </w:rPr>
        <w:t>招标</w:t>
      </w:r>
      <w:r>
        <w:rPr>
          <w:rFonts w:hint="eastAsia" w:ascii="宋体" w:hAnsi="宋体" w:eastAsia="宋体" w:cs="宋体"/>
          <w:color w:val="auto"/>
          <w:sz w:val="24"/>
          <w:szCs w:val="21"/>
        </w:rPr>
        <w:t>人：</w:t>
      </w:r>
      <w:r>
        <w:rPr>
          <w:rFonts w:hint="eastAsia" w:ascii="宋体" w:hAnsi="宋体" w:eastAsia="宋体" w:cs="宋体"/>
          <w:color w:val="auto"/>
          <w:sz w:val="24"/>
          <w:szCs w:val="21"/>
          <w:lang w:eastAsia="zh-CN"/>
        </w:rPr>
        <w:t>三门县横渡镇大横渡村股份经济合作社</w:t>
      </w:r>
    </w:p>
    <w:p>
      <w:pPr>
        <w:spacing w:line="400" w:lineRule="exact"/>
        <w:ind w:firstLine="3600" w:firstLineChars="1500"/>
        <w:jc w:val="left"/>
        <w:rPr>
          <w:rFonts w:hint="eastAsia" w:ascii="宋体" w:hAnsi="宋体" w:eastAsia="宋体"/>
          <w:color w:val="auto"/>
          <w:sz w:val="28"/>
          <w:szCs w:val="28"/>
          <w:lang w:eastAsia="zh-CN"/>
        </w:rPr>
      </w:pPr>
      <w:r>
        <w:rPr>
          <w:rFonts w:hint="eastAsia" w:ascii="宋体" w:hAnsi="宋体" w:eastAsia="宋体"/>
          <w:color w:val="auto"/>
          <w:sz w:val="24"/>
        </w:rPr>
        <w:t>招标代理机构：</w:t>
      </w:r>
      <w:r>
        <w:rPr>
          <w:rFonts w:hint="eastAsia" w:ascii="宋体" w:hAnsi="宋体" w:eastAsia="宋体" w:cs="宋体"/>
          <w:color w:val="auto"/>
          <w:sz w:val="24"/>
          <w:szCs w:val="24"/>
          <w:lang w:eastAsia="zh-CN"/>
        </w:rPr>
        <w:t>浙江宇轩工程管理有限公司</w:t>
      </w:r>
    </w:p>
    <w:p>
      <w:pPr>
        <w:wordWrap/>
        <w:adjustRightInd w:val="0"/>
        <w:snapToGrid w:val="0"/>
        <w:spacing w:line="400" w:lineRule="exact"/>
        <w:ind w:right="-193" w:firstLine="3600" w:firstLineChars="1500"/>
        <w:jc w:val="left"/>
        <w:rPr>
          <w:rFonts w:hint="eastAsia" w:ascii="宋体" w:hAnsi="宋体" w:eastAsia="宋体"/>
          <w:color w:val="auto"/>
          <w:sz w:val="24"/>
          <w:lang w:eastAsia="zh-CN"/>
        </w:rPr>
      </w:pPr>
      <w:r>
        <w:rPr>
          <w:rFonts w:hint="eastAsia" w:ascii="宋体" w:hAnsi="宋体" w:eastAsia="宋体"/>
          <w:color w:val="auto"/>
          <w:sz w:val="24"/>
        </w:rPr>
        <w:t>招标监管机构：</w:t>
      </w:r>
      <w:r>
        <w:rPr>
          <w:rFonts w:hint="eastAsia" w:ascii="宋体" w:hAnsi="宋体" w:eastAsia="宋体"/>
          <w:color w:val="auto"/>
          <w:sz w:val="24"/>
          <w:lang w:eastAsia="zh-CN"/>
        </w:rPr>
        <w:t>三门县横渡镇公共资源交易中心</w:t>
      </w:r>
    </w:p>
    <w:p>
      <w:pPr>
        <w:spacing w:line="400" w:lineRule="exact"/>
        <w:ind w:right="-96" w:rightChars="-48" w:firstLine="5760" w:firstLineChars="2400"/>
        <w:jc w:val="left"/>
        <w:rPr>
          <w:rFonts w:ascii="宋体" w:hAnsi="宋体" w:eastAsia="宋体" w:cs="宋体"/>
          <w:color w:val="auto"/>
          <w:sz w:val="21"/>
          <w:szCs w:val="21"/>
        </w:rPr>
      </w:pPr>
      <w:r>
        <w:rPr>
          <w:rFonts w:hint="eastAsia" w:ascii="宋体" w:hAnsi="宋体"/>
          <w:color w:val="auto"/>
          <w:sz w:val="24"/>
        </w:rPr>
        <w:t>20</w:t>
      </w:r>
      <w:r>
        <w:rPr>
          <w:rFonts w:hint="eastAsia" w:ascii="宋体" w:hAnsi="宋体"/>
          <w:color w:val="auto"/>
          <w:sz w:val="24"/>
          <w:lang w:val="en-US" w:eastAsia="zh-CN"/>
        </w:rPr>
        <w:t>22</w:t>
      </w:r>
      <w:r>
        <w:rPr>
          <w:rFonts w:hint="eastAsia" w:ascii="宋体" w:hAnsi="宋体" w:eastAsia="宋体"/>
          <w:color w:val="auto"/>
          <w:sz w:val="24"/>
        </w:rPr>
        <w:t>年</w:t>
      </w:r>
      <w:r>
        <w:rPr>
          <w:rFonts w:hint="eastAsia" w:ascii="宋体" w:hAnsi="宋体" w:eastAsia="宋体"/>
          <w:color w:val="auto"/>
          <w:sz w:val="24"/>
          <w:lang w:val="en-US" w:eastAsia="zh-CN"/>
        </w:rPr>
        <w:t>1</w:t>
      </w:r>
      <w:r>
        <w:rPr>
          <w:rFonts w:hint="eastAsia" w:ascii="宋体" w:hAnsi="宋体" w:eastAsia="宋体"/>
          <w:color w:val="auto"/>
          <w:sz w:val="24"/>
        </w:rPr>
        <w:t>月</w:t>
      </w:r>
      <w:r>
        <w:rPr>
          <w:rFonts w:hint="eastAsia" w:ascii="宋体" w:hAnsi="宋体" w:eastAsia="宋体"/>
          <w:color w:val="auto"/>
          <w:sz w:val="24"/>
          <w:lang w:val="en-US" w:eastAsia="zh-CN"/>
        </w:rPr>
        <w:t>06</w:t>
      </w:r>
      <w:r>
        <w:rPr>
          <w:rFonts w:hint="eastAsia" w:ascii="宋体" w:hAnsi="宋体" w:eastAsia="宋体"/>
          <w:color w:val="auto"/>
          <w:sz w:val="24"/>
        </w:rPr>
        <w:t>日</w:t>
      </w:r>
    </w:p>
    <w:p>
      <w:pPr>
        <w:spacing w:line="400" w:lineRule="exact"/>
        <w:rPr>
          <w:rFonts w:ascii="华文中宋" w:hAnsi="华文中宋" w:eastAsia="华文中宋"/>
          <w:color w:val="auto"/>
          <w:sz w:val="44"/>
          <w:szCs w:val="44"/>
        </w:rPr>
      </w:pPr>
      <w:r>
        <w:rPr>
          <w:rFonts w:hint="eastAsia" w:ascii="华文中宋" w:hAnsi="华文中宋" w:eastAsia="华文中宋"/>
          <w:color w:val="auto"/>
          <w:sz w:val="44"/>
          <w:szCs w:val="44"/>
        </w:rPr>
        <w:br w:type="page"/>
      </w:r>
    </w:p>
    <w:p>
      <w:pPr>
        <w:pStyle w:val="15"/>
        <w:spacing w:before="0" w:after="0"/>
        <w:rPr>
          <w:rFonts w:ascii="华文中宋" w:hAnsi="华文中宋" w:eastAsia="华文中宋"/>
          <w:b w:val="0"/>
          <w:color w:val="auto"/>
          <w:sz w:val="44"/>
          <w:szCs w:val="44"/>
        </w:rPr>
      </w:pPr>
      <w:r>
        <w:rPr>
          <w:rFonts w:hint="eastAsia" w:ascii="华文中宋" w:hAnsi="华文中宋" w:eastAsia="华文中宋"/>
          <w:b w:val="0"/>
          <w:color w:val="auto"/>
          <w:sz w:val="44"/>
          <w:szCs w:val="44"/>
        </w:rPr>
        <w:t>第二章  投标人须知</w:t>
      </w:r>
    </w:p>
    <w:p>
      <w:pPr>
        <w:pStyle w:val="15"/>
        <w:spacing w:before="0" w:after="0"/>
        <w:rPr>
          <w:color w:val="auto"/>
        </w:rPr>
      </w:pPr>
      <w:r>
        <w:rPr>
          <w:rFonts w:hint="eastAsia"/>
          <w:color w:val="auto"/>
        </w:rPr>
        <w:t>投标须知前附表</w:t>
      </w:r>
    </w:p>
    <w:tbl>
      <w:tblPr>
        <w:tblStyle w:val="17"/>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83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内  容</w:t>
            </w:r>
          </w:p>
        </w:tc>
        <w:tc>
          <w:tcPr>
            <w:tcW w:w="6493"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工程名称</w:t>
            </w:r>
          </w:p>
        </w:tc>
        <w:tc>
          <w:tcPr>
            <w:tcW w:w="6493" w:type="dxa"/>
            <w:tcBorders>
              <w:bottom w:val="single" w:color="auto" w:sz="4" w:space="0"/>
            </w:tcBorders>
            <w:vAlign w:val="center"/>
          </w:tcPr>
          <w:p>
            <w:pPr>
              <w:spacing w:line="36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三门县横渡镇大横渡村上陈堰坝修复工程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建设地点</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三门县</w:t>
            </w:r>
            <w:r>
              <w:rPr>
                <w:rFonts w:hint="eastAsia" w:ascii="宋体" w:hAnsi="宋体" w:eastAsia="宋体"/>
                <w:color w:val="auto"/>
                <w:sz w:val="21"/>
                <w:szCs w:val="21"/>
                <w:lang w:eastAsia="zh-CN"/>
              </w:rPr>
              <w:t>横渡镇大横渡村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建设规模</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预算造价</w:t>
            </w:r>
          </w:p>
        </w:tc>
        <w:tc>
          <w:tcPr>
            <w:tcW w:w="6493" w:type="dxa"/>
            <w:tcBorders>
              <w:bottom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预算造价：</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eastAsia="zh-CN"/>
              </w:rPr>
              <w:t>773249</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承包方式</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1837" w:type="dxa"/>
            <w:tcBorders>
              <w:bottom w:val="single" w:color="auto" w:sz="4" w:space="0"/>
            </w:tcBorders>
            <w:vAlign w:val="center"/>
          </w:tcPr>
          <w:p>
            <w:pPr>
              <w:ind w:firstLine="315" w:firstLineChars="150"/>
              <w:rPr>
                <w:rFonts w:ascii="宋体" w:hAnsi="宋体" w:eastAsia="宋体" w:cs="宋体"/>
                <w:color w:val="auto"/>
                <w:sz w:val="21"/>
                <w:szCs w:val="21"/>
              </w:rPr>
            </w:pPr>
            <w:r>
              <w:rPr>
                <w:rFonts w:hint="eastAsia" w:ascii="宋体" w:hAnsi="宋体" w:eastAsia="宋体" w:cs="宋体"/>
                <w:color w:val="auto"/>
                <w:sz w:val="21"/>
                <w:szCs w:val="21"/>
              </w:rPr>
              <w:t>工期要求</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 xml:space="preserve">60日历天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招标范围</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业主提供的施工图及预算审核书所包含的内容。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资金来源</w:t>
            </w:r>
          </w:p>
        </w:tc>
        <w:tc>
          <w:tcPr>
            <w:tcW w:w="6493" w:type="dxa"/>
            <w:tcBorders>
              <w:bottom w:val="single" w:color="auto" w:sz="4" w:space="0"/>
            </w:tcBorders>
            <w:vAlign w:val="center"/>
          </w:tcPr>
          <w:p>
            <w:pPr>
              <w:adjustRightInd w:val="0"/>
              <w:snapToGrid w:val="0"/>
              <w:rPr>
                <w:rFonts w:ascii="宋体" w:hAnsi="宋体" w:eastAsia="宋体" w:cs="宋体"/>
                <w:color w:val="auto"/>
                <w:sz w:val="21"/>
                <w:szCs w:val="21"/>
              </w:rPr>
            </w:pPr>
            <w:r>
              <w:rPr>
                <w:rFonts w:hint="eastAsia" w:ascii="宋体" w:hAnsi="宋体" w:eastAsia="宋体" w:cs="宋体"/>
                <w:color w:val="auto"/>
                <w:sz w:val="21"/>
                <w:szCs w:val="21"/>
              </w:rPr>
              <w:t>财政拨款及自筹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6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1837" w:type="dxa"/>
            <w:tcBorders>
              <w:bottom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投标人要求</w:t>
            </w:r>
          </w:p>
        </w:tc>
        <w:tc>
          <w:tcPr>
            <w:tcW w:w="6493" w:type="dxa"/>
            <w:tcBorders>
              <w:bottom w:val="single" w:color="auto" w:sz="4" w:space="0"/>
            </w:tcBorders>
            <w:vAlign w:val="center"/>
          </w:tcPr>
          <w:p>
            <w:pPr>
              <w:spacing w:line="460" w:lineRule="exact"/>
              <w:rPr>
                <w:rFonts w:ascii="宋体" w:hAnsi="宋体" w:eastAsia="宋体" w:cs="宋体"/>
                <w:color w:val="auto"/>
                <w:sz w:val="21"/>
                <w:szCs w:val="21"/>
              </w:rPr>
            </w:pPr>
            <w:r>
              <w:rPr>
                <w:rFonts w:hint="eastAsia" w:ascii="宋体" w:hAnsi="宋体" w:eastAsia="宋体" w:cs="宋体"/>
                <w:color w:val="auto"/>
                <w:sz w:val="21"/>
                <w:szCs w:val="21"/>
              </w:rPr>
              <w:t>水利水电工程施工总承包三级及以上资质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项目负责人要求</w:t>
            </w:r>
          </w:p>
        </w:tc>
        <w:tc>
          <w:tcPr>
            <w:tcW w:w="6493" w:type="dxa"/>
            <w:vAlign w:val="center"/>
          </w:tcPr>
          <w:p>
            <w:pPr>
              <w:adjustRightInd w:val="0"/>
              <w:snapToGrid w:val="0"/>
              <w:spacing w:line="300" w:lineRule="exact"/>
              <w:rPr>
                <w:rFonts w:ascii="宋体" w:hAnsi="宋体" w:eastAsia="宋体" w:cs="宋体"/>
                <w:color w:val="auto"/>
                <w:sz w:val="21"/>
                <w:szCs w:val="21"/>
              </w:rPr>
            </w:pPr>
            <w:r>
              <w:rPr>
                <w:rFonts w:hint="eastAsia" w:ascii="宋体" w:hAnsi="宋体" w:eastAsia="宋体" w:cs="宋体"/>
                <w:color w:val="auto"/>
                <w:sz w:val="21"/>
                <w:szCs w:val="21"/>
              </w:rPr>
              <w:t>具有水利水电专业注册建造师二级及以上，无在建工程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投标人确定方式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投标文件组成</w:t>
            </w:r>
          </w:p>
        </w:tc>
        <w:tc>
          <w:tcPr>
            <w:tcW w:w="6493" w:type="dxa"/>
          </w:tcPr>
          <w:p>
            <w:pPr>
              <w:pStyle w:val="6"/>
              <w:spacing w:line="288" w:lineRule="auto"/>
              <w:ind w:firstLine="0"/>
              <w:rPr>
                <w:rFonts w:ascii="宋体" w:hAnsi="宋体" w:eastAsia="宋体" w:cs="宋体"/>
                <w:b/>
                <w:color w:val="auto"/>
                <w:sz w:val="21"/>
                <w:szCs w:val="21"/>
              </w:rPr>
            </w:pPr>
            <w:r>
              <w:rPr>
                <w:rFonts w:hint="eastAsia" w:ascii="宋体" w:hAnsi="宋体" w:eastAsia="宋体" w:cs="宋体"/>
                <w:b/>
                <w:color w:val="auto"/>
                <w:sz w:val="21"/>
                <w:szCs w:val="21"/>
              </w:rPr>
              <w:t>投标文件组成内容包括：</w:t>
            </w:r>
          </w:p>
          <w:p>
            <w:pPr>
              <w:pStyle w:val="6"/>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投标函（附件一）；</w:t>
            </w:r>
          </w:p>
          <w:p>
            <w:pPr>
              <w:pStyle w:val="6"/>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项目管理机构配备表（附件二）；</w:t>
            </w:r>
          </w:p>
          <w:p>
            <w:pPr>
              <w:pStyle w:val="6"/>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项目负责人简历表（附件三）；</w:t>
            </w:r>
          </w:p>
          <w:p>
            <w:pPr>
              <w:pStyle w:val="6"/>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主要施工机械设备表（附件四）</w:t>
            </w:r>
          </w:p>
          <w:p>
            <w:pPr>
              <w:pStyle w:val="6"/>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诚信投标承诺书（附件五）</w:t>
            </w:r>
          </w:p>
          <w:p>
            <w:pPr>
              <w:pStyle w:val="6"/>
              <w:numPr>
                <w:ilvl w:val="0"/>
                <w:numId w:val="1"/>
              </w:numPr>
              <w:tabs>
                <w:tab w:val="left" w:pos="574"/>
              </w:tabs>
              <w:spacing w:line="360" w:lineRule="auto"/>
              <w:rPr>
                <w:rFonts w:ascii="宋体" w:hAnsi="宋体" w:eastAsia="宋体" w:cs="宋体"/>
                <w:color w:val="auto"/>
                <w:sz w:val="21"/>
                <w:szCs w:val="21"/>
              </w:rPr>
            </w:pPr>
            <w:r>
              <w:rPr>
                <w:rFonts w:hint="eastAsia" w:ascii="宋体" w:hAnsi="宋体" w:eastAsia="宋体" w:cs="宋体"/>
                <w:color w:val="auto"/>
                <w:sz w:val="21"/>
                <w:szCs w:val="21"/>
              </w:rPr>
              <w:t>企业营业执照、资质证书和安全生产许可证副本复印件；</w:t>
            </w:r>
            <w:r>
              <w:rPr>
                <w:rFonts w:hint="eastAsia" w:ascii="宋体" w:hAnsi="宋体" w:eastAsia="宋体" w:cs="宋体"/>
                <w:color w:val="auto"/>
                <w:sz w:val="21"/>
              </w:rPr>
              <w:t>项目负责人注册证书和B类证书的复印件。</w:t>
            </w:r>
          </w:p>
          <w:p>
            <w:pPr>
              <w:pStyle w:val="6"/>
              <w:tabs>
                <w:tab w:val="left" w:pos="574"/>
              </w:tabs>
              <w:spacing w:line="360" w:lineRule="auto"/>
              <w:ind w:left="420" w:firstLine="0"/>
              <w:rPr>
                <w:rFonts w:ascii="宋体" w:hAnsi="宋体" w:eastAsia="宋体" w:cs="宋体"/>
                <w:color w:val="auto"/>
                <w:sz w:val="21"/>
                <w:szCs w:val="21"/>
              </w:rPr>
            </w:pPr>
            <w:r>
              <w:rPr>
                <w:rFonts w:hint="eastAsia" w:ascii="宋体" w:hAnsi="宋体" w:eastAsia="宋体" w:cs="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6493" w:type="dxa"/>
            <w:vAlign w:val="center"/>
          </w:tcPr>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1、投标人应使用招标文件中提供的附件格式。表格如不够用时，可以按同样格式扩展。</w:t>
            </w:r>
          </w:p>
          <w:p>
            <w:pPr>
              <w:spacing w:line="288" w:lineRule="auto"/>
              <w:ind w:right="200"/>
              <w:rPr>
                <w:rFonts w:ascii="宋体" w:hAnsi="宋体" w:eastAsia="宋体" w:cs="宋体"/>
                <w:color w:val="auto"/>
                <w:sz w:val="21"/>
                <w:szCs w:val="21"/>
              </w:rPr>
            </w:pPr>
            <w:r>
              <w:rPr>
                <w:rFonts w:hint="eastAsia" w:ascii="宋体" w:hAnsi="宋体" w:eastAsia="宋体" w:cs="宋体"/>
                <w:color w:val="auto"/>
                <w:sz w:val="21"/>
                <w:szCs w:val="21"/>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16</w:t>
            </w:r>
          </w:p>
        </w:tc>
        <w:tc>
          <w:tcPr>
            <w:tcW w:w="1837" w:type="dxa"/>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报价方式</w:t>
            </w:r>
          </w:p>
        </w:tc>
        <w:tc>
          <w:tcPr>
            <w:tcW w:w="6493" w:type="dxa"/>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下浮率报价，有效投标报价浮动幅度：6%-10%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17</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投标保证金要求</w:t>
            </w:r>
          </w:p>
        </w:tc>
        <w:tc>
          <w:tcPr>
            <w:tcW w:w="64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olor w:val="auto"/>
                <w:sz w:val="21"/>
                <w:szCs w:val="21"/>
              </w:rPr>
            </w:pPr>
            <w:r>
              <w:rPr>
                <w:rFonts w:hint="eastAsia" w:ascii="宋体" w:hAnsi="宋体" w:eastAsia="宋体"/>
                <w:color w:val="auto"/>
                <w:sz w:val="21"/>
                <w:szCs w:val="21"/>
              </w:rPr>
              <w:t>1、保证金金额：人民币壹万元整（￥10000.00元）</w:t>
            </w:r>
          </w:p>
          <w:p>
            <w:pPr>
              <w:spacing w:line="360" w:lineRule="auto"/>
              <w:rPr>
                <w:rFonts w:ascii="宋体" w:hAnsi="宋体" w:eastAsia="宋体"/>
                <w:color w:val="auto"/>
                <w:sz w:val="21"/>
                <w:szCs w:val="21"/>
              </w:rPr>
            </w:pPr>
            <w:r>
              <w:rPr>
                <w:rFonts w:hint="eastAsia" w:ascii="宋体" w:hAnsi="宋体" w:eastAsia="宋体"/>
                <w:color w:val="auto"/>
                <w:sz w:val="21"/>
                <w:szCs w:val="21"/>
              </w:rPr>
              <w:t>2、担保形式：现金，装入信封外面写上投标单位名称</w:t>
            </w:r>
          </w:p>
          <w:p>
            <w:pPr>
              <w:adjustRightInd w:val="0"/>
              <w:snapToGrid w:val="0"/>
              <w:spacing w:line="340" w:lineRule="exact"/>
              <w:rPr>
                <w:rFonts w:ascii="宋体" w:hAnsi="宋体" w:eastAsia="宋体"/>
                <w:color w:val="auto"/>
                <w:sz w:val="21"/>
                <w:szCs w:val="21"/>
              </w:rPr>
            </w:pPr>
            <w:r>
              <w:rPr>
                <w:rFonts w:hint="eastAsia" w:ascii="宋体" w:hAnsi="宋体" w:eastAsia="宋体"/>
                <w:color w:val="auto"/>
                <w:sz w:val="21"/>
                <w:szCs w:val="21"/>
              </w:rPr>
              <w:t>3、提交地址：三门县横渡镇人民政府2楼会议室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18</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19</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履约保证金数额</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中标价的2%（转帐支票或汇票或电汇）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20</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投标文件份数</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21</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p>
            <w:pPr>
              <w:jc w:val="center"/>
              <w:rPr>
                <w:rFonts w:ascii="宋体" w:hAnsi="宋体" w:eastAsia="宋体" w:cs="宋体"/>
                <w:color w:val="auto"/>
                <w:sz w:val="21"/>
                <w:szCs w:val="21"/>
              </w:rPr>
            </w:pPr>
            <w:r>
              <w:rPr>
                <w:rFonts w:hint="eastAsia" w:ascii="宋体" w:hAnsi="宋体" w:eastAsia="宋体" w:cs="宋体"/>
                <w:color w:val="auto"/>
                <w:sz w:val="21"/>
                <w:szCs w:val="21"/>
              </w:rPr>
              <w:t>密封及装订</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投标文件必须单独密封。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22</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投标文件提交地点与开标地点</w:t>
            </w:r>
          </w:p>
        </w:tc>
        <w:tc>
          <w:tcPr>
            <w:tcW w:w="6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宋体" w:hAnsi="宋体" w:eastAsia="宋体"/>
                <w:color w:val="auto"/>
                <w:sz w:val="21"/>
                <w:szCs w:val="21"/>
              </w:rPr>
            </w:pPr>
            <w:r>
              <w:rPr>
                <w:rFonts w:hint="eastAsia" w:ascii="宋体" w:hAnsi="宋体" w:eastAsia="宋体" w:cs="宋体"/>
                <w:color w:val="auto"/>
                <w:sz w:val="21"/>
                <w:szCs w:val="21"/>
              </w:rPr>
              <w:t>地点：</w:t>
            </w:r>
            <w:r>
              <w:rPr>
                <w:rFonts w:hint="eastAsia" w:ascii="宋体" w:hAnsi="宋体" w:eastAsia="宋体"/>
                <w:color w:val="auto"/>
                <w:sz w:val="21"/>
                <w:szCs w:val="21"/>
              </w:rPr>
              <w:t>三门县横渡镇人民政府2楼会议室</w:t>
            </w:r>
          </w:p>
          <w:p>
            <w:pPr>
              <w:adjustRightInd w:val="0"/>
              <w:snapToGrid w:val="0"/>
              <w:spacing w:line="340" w:lineRule="exact"/>
              <w:rPr>
                <w:rFonts w:ascii="宋体" w:hAnsi="宋体" w:eastAsia="宋体"/>
                <w:color w:val="auto"/>
                <w:sz w:val="21"/>
                <w:szCs w:val="21"/>
              </w:rPr>
            </w:pPr>
            <w:r>
              <w:rPr>
                <w:rFonts w:hint="eastAsia" w:ascii="宋体" w:hAnsi="宋体" w:eastAsia="宋体" w:cs="宋体"/>
                <w:color w:val="auto"/>
                <w:sz w:val="21"/>
                <w:szCs w:val="21"/>
              </w:rPr>
              <w:t>地址：</w:t>
            </w:r>
            <w:r>
              <w:rPr>
                <w:rFonts w:hint="eastAsia" w:ascii="宋体" w:hAnsi="宋体" w:eastAsia="宋体"/>
                <w:color w:val="auto"/>
                <w:sz w:val="21"/>
                <w:szCs w:val="21"/>
              </w:rPr>
              <w:t>三门县横渡镇人民政府2楼会议室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23</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提交投标文件截止时间与开标时间</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olor w:val="auto"/>
                <w:sz w:val="21"/>
                <w:szCs w:val="22"/>
              </w:rPr>
              <w:t>24</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auto"/>
                <w:sz w:val="21"/>
                <w:szCs w:val="22"/>
              </w:rPr>
            </w:pPr>
            <w:r>
              <w:rPr>
                <w:rFonts w:hint="eastAsia" w:ascii="宋体" w:hAnsi="宋体" w:eastAsia="宋体"/>
                <w:color w:val="auto"/>
                <w:sz w:val="21"/>
                <w:szCs w:val="22"/>
              </w:rPr>
              <w:t>投标文件</w:t>
            </w:r>
          </w:p>
          <w:p>
            <w:pPr>
              <w:jc w:val="center"/>
              <w:rPr>
                <w:rFonts w:ascii="宋体" w:hAnsi="宋体" w:eastAsia="宋体" w:cs="宋体"/>
                <w:color w:val="auto"/>
                <w:sz w:val="21"/>
                <w:szCs w:val="21"/>
              </w:rPr>
            </w:pPr>
            <w:r>
              <w:rPr>
                <w:rFonts w:hint="eastAsia" w:ascii="宋体" w:hAnsi="宋体" w:eastAsia="宋体"/>
                <w:color w:val="auto"/>
                <w:sz w:val="21"/>
                <w:szCs w:val="22"/>
              </w:rPr>
              <w:t>递交要求</w:t>
            </w:r>
          </w:p>
        </w:tc>
        <w:tc>
          <w:tcPr>
            <w:tcW w:w="6493" w:type="dxa"/>
            <w:tcBorders>
              <w:top w:val="single" w:color="auto" w:sz="4" w:space="0"/>
              <w:left w:val="single" w:color="auto" w:sz="4" w:space="0"/>
              <w:bottom w:val="single" w:color="auto" w:sz="4" w:space="0"/>
              <w:right w:val="single" w:color="auto" w:sz="4" w:space="0"/>
            </w:tcBorders>
            <w:vAlign w:val="center"/>
          </w:tcPr>
          <w:p>
            <w:pPr>
              <w:pStyle w:val="2"/>
              <w:rPr>
                <w:color w:val="auto"/>
                <w:szCs w:val="21"/>
              </w:rPr>
            </w:pPr>
            <w:r>
              <w:rPr>
                <w:rFonts w:hint="eastAsia"/>
                <w:color w:val="auto"/>
                <w:szCs w:val="21"/>
              </w:rPr>
              <w:t>投标文件递交时，投标人的</w:t>
            </w:r>
            <w:r>
              <w:rPr>
                <w:rFonts w:hint="eastAsia"/>
                <w:b/>
                <w:color w:val="auto"/>
                <w:szCs w:val="21"/>
              </w:rPr>
              <w:t>法定代表人</w:t>
            </w:r>
            <w:r>
              <w:rPr>
                <w:rFonts w:hint="eastAsia"/>
                <w:color w:val="auto"/>
                <w:szCs w:val="21"/>
              </w:rPr>
              <w:t>或</w:t>
            </w:r>
            <w:r>
              <w:rPr>
                <w:rFonts w:hint="eastAsia"/>
                <w:b/>
                <w:color w:val="auto"/>
                <w:szCs w:val="21"/>
              </w:rPr>
              <w:t>项目负责人</w:t>
            </w:r>
            <w:r>
              <w:rPr>
                <w:rFonts w:hint="eastAsia"/>
                <w:color w:val="auto"/>
                <w:szCs w:val="21"/>
              </w:rPr>
              <w:t>必须携带相应资料参加开标会议，再签名报到，以证明其出席开标会议，否则投标文件予以拒收，法定代表人或项目负责人应出示携带的相应资料：</w:t>
            </w:r>
          </w:p>
          <w:p>
            <w:pPr>
              <w:pStyle w:val="2"/>
              <w:ind w:firstLine="210" w:firstLineChars="100"/>
              <w:rPr>
                <w:color w:val="auto"/>
                <w:szCs w:val="21"/>
              </w:rPr>
            </w:pPr>
            <w:r>
              <w:rPr>
                <w:rFonts w:hint="eastAsia"/>
                <w:color w:val="auto"/>
                <w:szCs w:val="21"/>
              </w:rPr>
              <w:t>1、如法定代表人参加的，必须持（1）本人有效身份证原件、（2）企业营业执照副本复印件（加盖单位公章）。</w:t>
            </w:r>
          </w:p>
          <w:p>
            <w:pPr>
              <w:pStyle w:val="2"/>
              <w:ind w:firstLine="210" w:firstLineChars="100"/>
              <w:rPr>
                <w:color w:val="auto"/>
                <w:szCs w:val="21"/>
              </w:rPr>
            </w:pPr>
            <w:r>
              <w:rPr>
                <w:rFonts w:hint="eastAsia"/>
                <w:color w:val="auto"/>
                <w:szCs w:val="21"/>
              </w:rPr>
              <w:t>2、如项目负责人参加的，必须持（1）本人有效身份证原件、（2）法定代表人授权委托书原件（参考格式见附件六），代理人必须为本单位投标项目负责人。</w:t>
            </w:r>
          </w:p>
          <w:p>
            <w:pPr>
              <w:pStyle w:val="2"/>
              <w:rPr>
                <w:rFonts w:cs="宋体"/>
                <w:color w:val="auto"/>
                <w:szCs w:val="21"/>
              </w:rPr>
            </w:pPr>
            <w:r>
              <w:rPr>
                <w:rFonts w:hint="eastAsia"/>
                <w:color w:val="auto"/>
                <w:szCs w:val="21"/>
              </w:rPr>
              <w:t xml:space="preserve">   </w:t>
            </w:r>
            <w:r>
              <w:rPr>
                <w:rFonts w:hint="eastAsia"/>
                <w:b/>
                <w:color w:val="auto"/>
                <w:szCs w:val="21"/>
              </w:rPr>
              <w:t>相应资料不齐予以拒收，核对后，身份证原件当场退还；</w:t>
            </w:r>
            <w:r>
              <w:rPr>
                <w:rFonts w:hint="eastAsia"/>
                <w:b/>
                <w:color w:val="auto"/>
              </w:rPr>
              <w:t xml:space="preserve"> 相应资料中的名字、名称信息与开标后的投标文件不符，按无效标处理。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25</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开标程序</w:t>
            </w:r>
          </w:p>
        </w:tc>
        <w:tc>
          <w:tcPr>
            <w:tcW w:w="649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1"/>
                <w:szCs w:val="21"/>
              </w:rPr>
            </w:pPr>
            <w:r>
              <w:rPr>
                <w:rFonts w:hint="eastAsia" w:ascii="宋体" w:hAnsi="宋体" w:eastAsia="宋体" w:cs="宋体"/>
                <w:color w:val="auto"/>
                <w:sz w:val="21"/>
                <w:szCs w:val="21"/>
              </w:rPr>
              <w:t>直接开商务标</w:t>
            </w:r>
          </w:p>
        </w:tc>
      </w:tr>
    </w:tbl>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spacing w:line="420" w:lineRule="exact"/>
        <w:rPr>
          <w:color w:val="auto"/>
          <w:sz w:val="21"/>
        </w:rPr>
      </w:pPr>
    </w:p>
    <w:p>
      <w:pPr>
        <w:pStyle w:val="2"/>
        <w:rPr>
          <w:color w:val="auto"/>
        </w:rPr>
      </w:pPr>
    </w:p>
    <w:p>
      <w:pPr>
        <w:pStyle w:val="15"/>
        <w:spacing w:line="400" w:lineRule="exact"/>
        <w:rPr>
          <w:color w:val="auto"/>
          <w:sz w:val="30"/>
          <w:szCs w:val="30"/>
        </w:rPr>
      </w:pPr>
      <w:bookmarkStart w:id="31" w:name="_Toc18718"/>
      <w:bookmarkStart w:id="32" w:name="_Toc500209413"/>
      <w:bookmarkStart w:id="33" w:name="_Toc500208464"/>
      <w:r>
        <w:rPr>
          <w:rFonts w:hint="eastAsia" w:ascii="宋体" w:hAnsi="宋体" w:cs="宋体"/>
          <w:color w:val="auto"/>
          <w:sz w:val="30"/>
          <w:szCs w:val="30"/>
        </w:rPr>
        <w:t>第一节  总  则</w:t>
      </w:r>
      <w:bookmarkEnd w:id="31"/>
      <w:bookmarkEnd w:id="32"/>
      <w:bookmarkEnd w:id="33"/>
    </w:p>
    <w:p>
      <w:pPr>
        <w:spacing w:line="400" w:lineRule="exact"/>
        <w:rPr>
          <w:rFonts w:ascii="宋体" w:hAnsi="宋体" w:eastAsia="宋体"/>
          <w:b/>
          <w:color w:val="auto"/>
          <w:sz w:val="21"/>
          <w:szCs w:val="21"/>
        </w:rPr>
      </w:pPr>
      <w:r>
        <w:rPr>
          <w:rFonts w:hint="eastAsia"/>
          <w:b/>
          <w:color w:val="auto"/>
        </w:rPr>
        <w:t xml:space="preserve"> </w:t>
      </w:r>
      <w:r>
        <w:rPr>
          <w:rFonts w:hint="eastAsia"/>
          <w:color w:val="auto"/>
        </w:rPr>
        <w:t xml:space="preserve"> </w:t>
      </w:r>
      <w:r>
        <w:rPr>
          <w:rFonts w:hint="eastAsia" w:ascii="宋体" w:hAnsi="宋体" w:eastAsia="宋体"/>
          <w:b/>
          <w:color w:val="auto"/>
          <w:sz w:val="21"/>
          <w:szCs w:val="21"/>
        </w:rPr>
        <w:t xml:space="preserve">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1、工程说明</w:t>
      </w:r>
      <w:bookmarkStart w:id="34" w:name="_Toc500208465"/>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1.1本招标工程项目说明详见本须知前附表。</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2、招标范围</w:t>
      </w:r>
    </w:p>
    <w:bookmarkEnd w:id="34"/>
    <w:p>
      <w:pPr>
        <w:spacing w:line="400" w:lineRule="exact"/>
        <w:rPr>
          <w:rFonts w:ascii="宋体" w:hAnsi="宋体" w:eastAsia="宋体"/>
          <w:color w:val="auto"/>
          <w:sz w:val="21"/>
          <w:szCs w:val="21"/>
        </w:rPr>
      </w:pPr>
      <w:bookmarkStart w:id="35" w:name="_Toc500208466"/>
      <w:r>
        <w:rPr>
          <w:rFonts w:hint="eastAsia" w:ascii="宋体" w:hAnsi="宋体" w:eastAsia="宋体"/>
          <w:color w:val="auto"/>
          <w:sz w:val="21"/>
          <w:szCs w:val="21"/>
        </w:rPr>
        <w:t xml:space="preserve">    2.1招标工程项目的招标方式详见本须知前附表。</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2.2本招标工程项目的招标范围详见本须知前附表。</w:t>
      </w:r>
    </w:p>
    <w:p>
      <w:pPr>
        <w:spacing w:line="400" w:lineRule="exact"/>
        <w:rPr>
          <w:rFonts w:ascii="宋体" w:hAnsi="宋体" w:eastAsia="宋体"/>
          <w:b/>
          <w:color w:val="auto"/>
          <w:sz w:val="21"/>
          <w:szCs w:val="21"/>
        </w:rPr>
      </w:pPr>
      <w:bookmarkStart w:id="36" w:name="_Toc89"/>
      <w:bookmarkStart w:id="37" w:name="_Toc169487778"/>
      <w:bookmarkStart w:id="38" w:name="_Toc155342530"/>
      <w:r>
        <w:rPr>
          <w:rFonts w:hint="eastAsia" w:ascii="宋体" w:hAnsi="宋体" w:eastAsia="宋体"/>
          <w:b/>
          <w:color w:val="auto"/>
          <w:sz w:val="21"/>
          <w:szCs w:val="21"/>
        </w:rPr>
        <w:t xml:space="preserve">    3、资金来源</w:t>
      </w:r>
      <w:bookmarkEnd w:id="35"/>
      <w:bookmarkEnd w:id="36"/>
      <w:bookmarkEnd w:id="37"/>
      <w:bookmarkEnd w:id="38"/>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3.1本招标工程项目资金来源详见本须知前附表，其中部分资金用于本工程项目合同项下的合格支付。</w:t>
      </w:r>
    </w:p>
    <w:p>
      <w:pPr>
        <w:spacing w:line="400" w:lineRule="exact"/>
        <w:rPr>
          <w:rFonts w:ascii="宋体" w:hAnsi="宋体" w:eastAsia="宋体"/>
          <w:b/>
          <w:color w:val="auto"/>
          <w:sz w:val="21"/>
          <w:szCs w:val="21"/>
        </w:rPr>
      </w:pPr>
      <w:bookmarkStart w:id="39" w:name="_Toc169487779"/>
      <w:bookmarkStart w:id="40" w:name="_Toc32229"/>
      <w:bookmarkStart w:id="41" w:name="_Toc155342531"/>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4、投标资格</w:t>
      </w:r>
      <w:bookmarkEnd w:id="39"/>
      <w:bookmarkEnd w:id="40"/>
      <w:bookmarkEnd w:id="41"/>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4.1投标人与项目负责人资质等级要求详见本须知前附表。</w:t>
      </w:r>
    </w:p>
    <w:p>
      <w:pPr>
        <w:spacing w:line="400" w:lineRule="exact"/>
        <w:ind w:firstLine="420"/>
        <w:rPr>
          <w:rFonts w:ascii="宋体" w:hAnsi="宋体" w:eastAsia="宋体"/>
          <w:color w:val="auto"/>
          <w:sz w:val="21"/>
          <w:szCs w:val="21"/>
        </w:rPr>
      </w:pPr>
      <w:r>
        <w:rPr>
          <w:rFonts w:hint="eastAsia" w:ascii="宋体" w:hAnsi="宋体" w:eastAsia="宋体"/>
          <w:color w:val="auto"/>
          <w:sz w:val="21"/>
          <w:szCs w:val="21"/>
        </w:rPr>
        <w:t>4.2投标人确定方式详见本须知前附表。</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4.3项目负责人在建项目要求：</w:t>
      </w:r>
    </w:p>
    <w:p>
      <w:pPr>
        <w:pStyle w:val="2"/>
        <w:spacing w:line="400" w:lineRule="exact"/>
        <w:ind w:firstLine="420" w:firstLineChars="200"/>
        <w:rPr>
          <w:color w:val="auto"/>
        </w:rPr>
      </w:pPr>
      <w:r>
        <w:rPr>
          <w:rFonts w:hint="eastAsia"/>
          <w:color w:val="auto"/>
        </w:rPr>
        <w:t>投标人拟派的项目负责人在投标截止日不得在其他任何在建合同工程中担任项目负责人。在建合同工程的开始时间为合同工程中标通知书发出之日（不通过招标方式的，开始时间为合同签订之日），结束时间为该合同工程通过验收或合同解除之日。发生下列情形之一的除外：</w:t>
      </w:r>
    </w:p>
    <w:p>
      <w:pPr>
        <w:pStyle w:val="2"/>
        <w:spacing w:line="400" w:lineRule="exact"/>
        <w:ind w:firstLine="420" w:firstLineChars="200"/>
        <w:rPr>
          <w:color w:val="auto"/>
        </w:rPr>
      </w:pPr>
      <w:r>
        <w:rPr>
          <w:color w:val="auto"/>
        </w:rPr>
        <w:t>a.</w:t>
      </w:r>
      <w:r>
        <w:rPr>
          <w:rFonts w:hint="eastAsia"/>
          <w:color w:val="auto"/>
        </w:rPr>
        <w:t>同一工程相邻分段发包或分期施工的；</w:t>
      </w:r>
    </w:p>
    <w:p>
      <w:pPr>
        <w:pStyle w:val="2"/>
        <w:spacing w:line="400" w:lineRule="exact"/>
        <w:ind w:firstLine="420" w:firstLineChars="200"/>
        <w:rPr>
          <w:color w:val="auto"/>
        </w:rPr>
      </w:pPr>
      <w:r>
        <w:rPr>
          <w:color w:val="auto"/>
        </w:rPr>
        <w:t>b.</w:t>
      </w:r>
      <w:r>
        <w:rPr>
          <w:rFonts w:hint="eastAsia"/>
          <w:color w:val="auto"/>
        </w:rPr>
        <w:t>合同约定的工程验收合格的；</w:t>
      </w:r>
    </w:p>
    <w:p>
      <w:pPr>
        <w:pStyle w:val="2"/>
        <w:spacing w:line="400" w:lineRule="exact"/>
        <w:ind w:firstLine="420" w:firstLineChars="200"/>
        <w:rPr>
          <w:color w:val="auto"/>
        </w:rPr>
      </w:pPr>
      <w:r>
        <w:rPr>
          <w:color w:val="auto"/>
        </w:rPr>
        <w:t>c.</w:t>
      </w:r>
      <w:r>
        <w:rPr>
          <w:rFonts w:hint="eastAsia"/>
          <w:color w:val="auto"/>
        </w:rPr>
        <w:t>因非承包方原因致使工程项目停工超过</w:t>
      </w:r>
      <w:r>
        <w:rPr>
          <w:color w:val="auto"/>
        </w:rPr>
        <w:t>120</w:t>
      </w:r>
      <w:r>
        <w:rPr>
          <w:rFonts w:hint="eastAsia"/>
          <w:color w:val="auto"/>
        </w:rPr>
        <w:t>天（含），经建设单位同意的。</w:t>
      </w:r>
    </w:p>
    <w:p>
      <w:pPr>
        <w:pStyle w:val="2"/>
        <w:spacing w:line="400" w:lineRule="exact"/>
        <w:ind w:firstLine="420" w:firstLineChars="200"/>
        <w:rPr>
          <w:color w:val="auto"/>
        </w:rPr>
      </w:pPr>
      <w:r>
        <w:rPr>
          <w:rFonts w:hint="eastAsia"/>
          <w:color w:val="auto"/>
        </w:rPr>
        <w:t>拟委任项目负责人是否有“在建合同工程”按以下原则认定：</w:t>
      </w:r>
    </w:p>
    <w:p>
      <w:pPr>
        <w:pStyle w:val="2"/>
        <w:spacing w:line="400" w:lineRule="exact"/>
        <w:ind w:firstLine="420" w:firstLineChars="200"/>
        <w:rPr>
          <w:color w:val="auto"/>
        </w:rPr>
      </w:pPr>
      <w:r>
        <w:rPr>
          <w:color w:val="auto"/>
        </w:rPr>
        <w:t>d.</w:t>
      </w:r>
      <w:r>
        <w:rPr>
          <w:rFonts w:hint="eastAsia"/>
          <w:color w:val="auto"/>
        </w:rPr>
        <w:t>若合同协议书尚未签订，则中标通知书中明确的项目负责人视为有“在建合同工程”。</w:t>
      </w:r>
    </w:p>
    <w:p>
      <w:pPr>
        <w:pStyle w:val="2"/>
        <w:spacing w:line="400" w:lineRule="exact"/>
        <w:ind w:firstLine="420" w:firstLineChars="200"/>
        <w:rPr>
          <w:color w:val="auto"/>
        </w:rPr>
      </w:pPr>
      <w:r>
        <w:rPr>
          <w:color w:val="auto"/>
        </w:rPr>
        <w:t>e.</w:t>
      </w:r>
      <w:r>
        <w:rPr>
          <w:rFonts w:hint="eastAsia"/>
          <w:color w:val="auto"/>
        </w:rPr>
        <w:t>若合同协议书已签订的，则仅合同协议书中明确的项目负责人视为有“在建合同工程”。</w:t>
      </w:r>
    </w:p>
    <w:p>
      <w:pPr>
        <w:pStyle w:val="2"/>
        <w:spacing w:line="400" w:lineRule="exact"/>
        <w:ind w:firstLine="420" w:firstLineChars="200"/>
        <w:rPr>
          <w:color w:val="auto"/>
        </w:rPr>
      </w:pPr>
      <w:r>
        <w:rPr>
          <w:color w:val="auto"/>
        </w:rPr>
        <w:t>f.</w:t>
      </w:r>
      <w:r>
        <w:rPr>
          <w:rFonts w:hint="eastAsia"/>
          <w:color w:val="auto"/>
        </w:rPr>
        <w:t>在建合同工程未通过验收或合同解除前，合同协议书中明确的项目负责人已经更换的，则现任项目负责人视为有“在建合同工程”，同时应在投标文件中附项目发包人的同意更换证明材料，否则更换前后的项目负责人均视为有“在建合同工程”。</w:t>
      </w:r>
    </w:p>
    <w:p>
      <w:pPr>
        <w:pStyle w:val="2"/>
        <w:ind w:firstLine="420" w:firstLineChars="200"/>
        <w:rPr>
          <w:rFonts w:hint="eastAsia"/>
          <w:color w:val="auto"/>
        </w:rPr>
      </w:pPr>
      <w:r>
        <w:rPr>
          <w:rFonts w:hint="eastAsia"/>
          <w:color w:val="auto"/>
        </w:rPr>
        <w:t>如发生以上情形的（</w:t>
      </w:r>
      <w:r>
        <w:rPr>
          <w:color w:val="auto"/>
        </w:rPr>
        <w:t>c.f</w:t>
      </w:r>
      <w:r>
        <w:rPr>
          <w:rFonts w:hint="eastAsia"/>
          <w:color w:val="auto"/>
        </w:rPr>
        <w:t>款），投标人应在投标文件中提交有关书面证明材料，投标截止时间后提供的证明材料，将不予认可。</w:t>
      </w:r>
    </w:p>
    <w:p>
      <w:pPr>
        <w:pStyle w:val="2"/>
        <w:ind w:firstLine="420" w:firstLineChars="200"/>
        <w:rPr>
          <w:color w:val="auto"/>
        </w:rPr>
      </w:pPr>
      <w:r>
        <w:rPr>
          <w:rFonts w:hint="eastAsia"/>
          <w:color w:val="auto"/>
        </w:rPr>
        <w:t>另根据（三水利[2014]133号）文件规定：凡在三门县行政区域内依法注册的水利企业在我县水利工程招投标活动中拟派的项目负责人，在我县范围内原承接项目合同价200万元以下（不含200万元）的，不认定为有在建工程。</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4.4本工程不接受联合体投标。</w:t>
      </w:r>
    </w:p>
    <w:p>
      <w:pPr>
        <w:spacing w:line="400" w:lineRule="exact"/>
        <w:rPr>
          <w:rFonts w:ascii="宋体" w:hAnsi="宋体" w:eastAsia="宋体"/>
          <w:b/>
          <w:color w:val="auto"/>
          <w:sz w:val="21"/>
          <w:szCs w:val="21"/>
        </w:rPr>
      </w:pPr>
      <w:bookmarkStart w:id="42" w:name="_Toc169487780"/>
      <w:bookmarkStart w:id="43" w:name="_Toc32680"/>
      <w:bookmarkStart w:id="44" w:name="_Toc155342532"/>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5、投标费用</w:t>
      </w:r>
      <w:bookmarkEnd w:id="42"/>
      <w:bookmarkEnd w:id="43"/>
      <w:bookmarkEnd w:id="44"/>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5.1投标人应自行承担其参加投标活动自身发生的费用。</w:t>
      </w:r>
    </w:p>
    <w:p>
      <w:pPr>
        <w:spacing w:line="400" w:lineRule="exact"/>
        <w:rPr>
          <w:rFonts w:ascii="宋体" w:hAnsi="宋体" w:eastAsia="宋体"/>
          <w:b/>
          <w:color w:val="auto"/>
          <w:sz w:val="21"/>
          <w:szCs w:val="21"/>
        </w:rPr>
      </w:pPr>
      <w:bookmarkStart w:id="45" w:name="_Toc343791608"/>
      <w:bookmarkStart w:id="46" w:name="_Toc6360"/>
      <w:bookmarkStart w:id="47" w:name="_Toc155342534"/>
      <w:bookmarkStart w:id="48" w:name="_Toc169487782"/>
      <w:r>
        <w:rPr>
          <w:rFonts w:hint="eastAsia" w:ascii="宋体" w:hAnsi="宋体" w:eastAsia="宋体"/>
          <w:color w:val="auto"/>
          <w:sz w:val="21"/>
          <w:szCs w:val="21"/>
        </w:rPr>
        <w:t xml:space="preserve">   </w:t>
      </w:r>
      <w:r>
        <w:rPr>
          <w:rFonts w:hint="eastAsia" w:ascii="宋体" w:hAnsi="宋体" w:eastAsia="宋体"/>
          <w:b/>
          <w:color w:val="auto"/>
          <w:sz w:val="21"/>
          <w:szCs w:val="21"/>
        </w:rPr>
        <w:t xml:space="preserve"> 6、现场条件</w:t>
      </w:r>
      <w:bookmarkEnd w:id="45"/>
      <w:bookmarkEnd w:id="46"/>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施工现场的“三通一平”已完成。</w:t>
      </w:r>
    </w:p>
    <w:p>
      <w:pPr>
        <w:spacing w:line="400" w:lineRule="exact"/>
        <w:rPr>
          <w:rFonts w:ascii="宋体" w:hAnsi="宋体" w:eastAsia="宋体"/>
          <w:b/>
          <w:color w:val="auto"/>
          <w:sz w:val="21"/>
          <w:szCs w:val="21"/>
        </w:rPr>
      </w:pPr>
      <w:bookmarkStart w:id="49" w:name="_Toc2253"/>
      <w:r>
        <w:rPr>
          <w:rFonts w:hint="eastAsia" w:ascii="宋体" w:hAnsi="宋体" w:eastAsia="宋体"/>
          <w:color w:val="auto"/>
          <w:sz w:val="21"/>
          <w:szCs w:val="21"/>
        </w:rPr>
        <w:t xml:space="preserve">    </w:t>
      </w:r>
      <w:r>
        <w:rPr>
          <w:rFonts w:hint="eastAsia" w:ascii="宋体" w:hAnsi="宋体" w:eastAsia="宋体"/>
          <w:b/>
          <w:color w:val="auto"/>
          <w:sz w:val="21"/>
          <w:szCs w:val="21"/>
        </w:rPr>
        <w:t>7、踏勘现场</w:t>
      </w:r>
      <w:bookmarkEnd w:id="47"/>
      <w:bookmarkEnd w:id="48"/>
      <w:bookmarkEnd w:id="49"/>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7.1投标人可对工程施工现场和周围环境进行踏勘，以获取编制投标文件和签署合同所需的资料。踏勘现场所发生的费用由投标人自己承担。</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7.2招标人向投标人提供的有关施工现场的资料和数据，是招标人现有的能使投标人利用的资料。招标人对投标人由此而作出的推论、理解、结论概不负责。</w:t>
      </w:r>
    </w:p>
    <w:p>
      <w:pPr>
        <w:spacing w:line="400" w:lineRule="exact"/>
        <w:rPr>
          <w:rFonts w:ascii="宋体" w:hAnsi="宋体" w:eastAsia="宋体"/>
          <w:color w:val="auto"/>
          <w:sz w:val="21"/>
          <w:szCs w:val="21"/>
        </w:rPr>
      </w:pPr>
      <w:r>
        <w:rPr>
          <w:rFonts w:hint="eastAsia" w:ascii="宋体" w:hAnsi="宋体" w:eastAsia="宋体"/>
          <w:color w:val="auto"/>
          <w:sz w:val="21"/>
          <w:szCs w:val="21"/>
        </w:rPr>
        <w:t xml:space="preserve">    7.3除招标人向投标人提供本工程有关的情况外，投标人应通过自行调查取得与本工程施工承包可能发生的费用等有关的全部情况，包括交通、环保、治安等规定和要求。</w:t>
      </w:r>
    </w:p>
    <w:p>
      <w:pPr>
        <w:spacing w:line="400" w:lineRule="exact"/>
        <w:rPr>
          <w:rFonts w:ascii="宋体" w:hAnsi="宋体" w:eastAsia="宋体"/>
          <w:color w:val="auto"/>
          <w:sz w:val="21"/>
          <w:szCs w:val="21"/>
        </w:rPr>
      </w:pPr>
    </w:p>
    <w:p>
      <w:pPr>
        <w:pStyle w:val="15"/>
        <w:spacing w:line="400" w:lineRule="exact"/>
        <w:rPr>
          <w:rFonts w:ascii="宋体" w:hAnsi="宋体" w:cs="宋体"/>
          <w:color w:val="auto"/>
          <w:sz w:val="30"/>
          <w:szCs w:val="30"/>
        </w:rPr>
      </w:pPr>
      <w:bookmarkStart w:id="50" w:name="_Toc500208467"/>
      <w:bookmarkStart w:id="51" w:name="_Toc400"/>
      <w:bookmarkStart w:id="52" w:name="_Toc500209414"/>
      <w:r>
        <w:rPr>
          <w:rFonts w:hint="eastAsia" w:ascii="宋体" w:hAnsi="宋体" w:cs="宋体"/>
          <w:color w:val="auto"/>
          <w:sz w:val="30"/>
          <w:szCs w:val="30"/>
        </w:rPr>
        <w:t>第二节  招标文件</w:t>
      </w:r>
      <w:bookmarkEnd w:id="50"/>
      <w:bookmarkEnd w:id="51"/>
      <w:bookmarkEnd w:id="52"/>
    </w:p>
    <w:p>
      <w:pPr>
        <w:pStyle w:val="15"/>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8、招标文件的组成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8.1招标文件包括下列内容：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（1）招标公告；</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（2）投标须知及投标须知前附表；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（3）合同条款；</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（4）投标文件表格式等；</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（5）招标人提供的施工图预算审核书（以下简称招标人预算审核书）；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8.2除上款内容外，招标人在提交投标文件截止时间前，以书面形式发出的对招标文件的澄清或修改内容，均为招标文件的组成部分，对招标人和投标人起约束作用。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8.3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00" w:lineRule="exact"/>
        <w:rPr>
          <w:rFonts w:ascii="宋体" w:hAnsi="宋体" w:eastAsia="宋体"/>
          <w:b/>
          <w:color w:val="auto"/>
          <w:sz w:val="21"/>
          <w:szCs w:val="21"/>
        </w:rPr>
      </w:pPr>
      <w:bookmarkStart w:id="53" w:name="_Toc500208469"/>
      <w:bookmarkStart w:id="54" w:name="_Toc155342537"/>
      <w:bookmarkStart w:id="55" w:name="_Toc169487785"/>
      <w:bookmarkStart w:id="56" w:name="_Toc25615"/>
      <w:r>
        <w:rPr>
          <w:rFonts w:hint="eastAsia" w:ascii="宋体" w:hAnsi="宋体" w:eastAsia="宋体"/>
          <w:b/>
          <w:color w:val="auto"/>
          <w:sz w:val="21"/>
          <w:szCs w:val="21"/>
        </w:rPr>
        <w:t xml:space="preserve">    9、招标文件的</w:t>
      </w:r>
      <w:bookmarkEnd w:id="53"/>
      <w:r>
        <w:rPr>
          <w:rFonts w:hint="eastAsia" w:ascii="宋体" w:hAnsi="宋体" w:eastAsia="宋体"/>
          <w:b/>
          <w:color w:val="auto"/>
          <w:sz w:val="21"/>
          <w:szCs w:val="21"/>
        </w:rPr>
        <w:t>澄清</w:t>
      </w:r>
      <w:bookmarkEnd w:id="54"/>
      <w:bookmarkEnd w:id="55"/>
      <w:bookmarkEnd w:id="56"/>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9.1投标人在收到招标文件后，若有问题需要澄清，应于收到招标文件后3日内，以书面形式向招标人提出，招标人的书面答复将送给所有获得招标文件的投标人。招标人及招标代理机构的任何工作人员对投标人所作的任何口头解释、介绍、答复，只能供投标人参考，对招标人无任何约束力。</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10、招标文件的修改</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10.1在投标截止日期前，招标人可能以补充通知的方式修改招标文件。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10.2招标文件的澄清、修改、补充等内容均以书面形式明确的内容为准。当招标文件、招标文件的澄清、修改、补充等在同一内容的表述上不一致时，以最后发出的书面文件为准。</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10.3招标文件的澄清、修改、补充等内容将以书面方式发给所有获得招标文件的投标人，这些内容作为招标文件的组成部分，对投标人起约束作用。投标人通过传真或电邮方式收到的，须当即给予回执。</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11、招标文件的备案</w:t>
      </w:r>
    </w:p>
    <w:p>
      <w:pPr>
        <w:pStyle w:val="2"/>
        <w:ind w:firstLine="420" w:firstLineChars="200"/>
        <w:rPr>
          <w:color w:val="auto"/>
        </w:rPr>
      </w:pPr>
      <w:r>
        <w:rPr>
          <w:rFonts w:hint="eastAsia"/>
          <w:color w:val="auto"/>
        </w:rPr>
        <w:t>11.1本招标文件（包括澄清、修改、补充文件、书面答复等）未经监管部门备案盖章的一律无效。</w:t>
      </w:r>
    </w:p>
    <w:p>
      <w:pPr>
        <w:spacing w:line="400" w:lineRule="exact"/>
        <w:rPr>
          <w:rFonts w:ascii="宋体" w:hAnsi="宋体" w:eastAsia="宋体"/>
          <w:b/>
          <w:color w:val="auto"/>
          <w:sz w:val="21"/>
          <w:szCs w:val="21"/>
        </w:rPr>
      </w:pPr>
      <w:bookmarkStart w:id="57" w:name="_Toc155342540"/>
      <w:bookmarkStart w:id="58" w:name="_Toc8037"/>
      <w:bookmarkStart w:id="59" w:name="_Toc169487788"/>
      <w:r>
        <w:rPr>
          <w:rFonts w:hint="eastAsia" w:ascii="宋体" w:hAnsi="宋体" w:eastAsia="宋体"/>
          <w:b/>
          <w:color w:val="auto"/>
          <w:sz w:val="21"/>
          <w:szCs w:val="21"/>
        </w:rPr>
        <w:t xml:space="preserve">    12、招标文件的解释权</w:t>
      </w:r>
      <w:bookmarkEnd w:id="57"/>
      <w:bookmarkEnd w:id="58"/>
      <w:bookmarkEnd w:id="59"/>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12.1本招标文件（包括澄清、修改、补充文件、书面答复等）的解释权属招标人。</w:t>
      </w:r>
    </w:p>
    <w:p>
      <w:pPr>
        <w:spacing w:line="400" w:lineRule="exact"/>
        <w:rPr>
          <w:rFonts w:ascii="宋体" w:hAnsi="宋体" w:eastAsia="宋体" w:cs="宋体"/>
          <w:color w:val="auto"/>
          <w:sz w:val="21"/>
        </w:rPr>
      </w:pPr>
    </w:p>
    <w:p>
      <w:pPr>
        <w:pStyle w:val="15"/>
        <w:spacing w:line="400" w:lineRule="exact"/>
        <w:rPr>
          <w:rFonts w:ascii="宋体" w:hAnsi="宋体" w:cs="宋体"/>
          <w:color w:val="auto"/>
          <w:sz w:val="30"/>
          <w:szCs w:val="30"/>
        </w:rPr>
      </w:pPr>
      <w:bookmarkStart w:id="60" w:name="_Toc500209416"/>
      <w:bookmarkStart w:id="61" w:name="_Toc4188"/>
      <w:bookmarkStart w:id="62" w:name="_Toc500208475"/>
      <w:r>
        <w:rPr>
          <w:rFonts w:hint="eastAsia" w:ascii="宋体" w:hAnsi="宋体" w:cs="宋体"/>
          <w:color w:val="auto"/>
          <w:sz w:val="30"/>
          <w:szCs w:val="30"/>
        </w:rPr>
        <w:t>第三节  投标文件的编制</w:t>
      </w:r>
      <w:bookmarkEnd w:id="60"/>
      <w:bookmarkEnd w:id="61"/>
      <w:bookmarkEnd w:id="62"/>
    </w:p>
    <w:p>
      <w:pPr>
        <w:pStyle w:val="15"/>
        <w:spacing w:line="400" w:lineRule="exact"/>
        <w:rPr>
          <w:rFonts w:ascii="宋体" w:hAnsi="宋体" w:cs="宋体"/>
          <w:color w:val="auto"/>
          <w:sz w:val="30"/>
          <w:szCs w:val="30"/>
        </w:rPr>
      </w:pP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13、投标文件的组成</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13.1本招标工程项目的投标文件组成详见本须知前附表。</w:t>
      </w:r>
    </w:p>
    <w:p>
      <w:pPr>
        <w:spacing w:line="400" w:lineRule="exact"/>
        <w:rPr>
          <w:rFonts w:ascii="宋体" w:hAnsi="宋体" w:eastAsia="宋体"/>
          <w:b/>
          <w:color w:val="auto"/>
          <w:sz w:val="21"/>
          <w:szCs w:val="21"/>
        </w:rPr>
      </w:pPr>
      <w:bookmarkStart w:id="63" w:name="_Toc23066"/>
      <w:bookmarkStart w:id="64" w:name="_Toc169487791"/>
      <w:bookmarkStart w:id="65" w:name="_Toc155342544"/>
      <w:r>
        <w:rPr>
          <w:rFonts w:hint="eastAsia" w:ascii="宋体" w:hAnsi="宋体" w:eastAsia="宋体"/>
          <w:b/>
          <w:color w:val="auto"/>
          <w:sz w:val="21"/>
          <w:szCs w:val="21"/>
        </w:rPr>
        <w:t xml:space="preserve">    14、投标文件的格式</w:t>
      </w:r>
      <w:bookmarkEnd w:id="63"/>
      <w:bookmarkEnd w:id="64"/>
      <w:bookmarkEnd w:id="6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14.1本招标工程项目的投标文件格式要求详见本须知前附表。</w:t>
      </w:r>
    </w:p>
    <w:p>
      <w:pPr>
        <w:spacing w:line="400" w:lineRule="exact"/>
        <w:rPr>
          <w:rFonts w:ascii="宋体" w:hAnsi="宋体" w:eastAsia="宋体"/>
          <w:b/>
          <w:color w:val="auto"/>
          <w:sz w:val="21"/>
          <w:szCs w:val="21"/>
        </w:rPr>
      </w:pPr>
      <w:bookmarkStart w:id="66" w:name="_Toc155342545"/>
      <w:bookmarkStart w:id="67" w:name="_Toc169487792"/>
      <w:bookmarkStart w:id="68" w:name="_Toc14574"/>
      <w:r>
        <w:rPr>
          <w:rFonts w:hint="eastAsia" w:ascii="宋体" w:hAnsi="宋体" w:eastAsia="宋体"/>
          <w:b/>
          <w:color w:val="auto"/>
          <w:sz w:val="21"/>
          <w:szCs w:val="21"/>
        </w:rPr>
        <w:t xml:space="preserve">    15、投标报价组成</w:t>
      </w:r>
      <w:bookmarkEnd w:id="66"/>
      <w:bookmarkEnd w:id="67"/>
      <w:bookmarkEnd w:id="6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15.1报价方式：本工程项目报价方式详见本须知前附表。</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15.2投标总报价应是招标文件所确定的招标范围内全部工作内容的价格表现。其应包括施工设备、劳务、管理、材料、安装、安全文明、维护、保险、利润、规费、税金、政策性文件规定及合同包含的所有风险、责任等所有费用。投标人应根据招标人提供的施工图、技术资料、预算造价、施工工期的要求，投标人结合本工程的实际情况、自身的综合实力、管理技术水平、市场价格信息综合分析后自主确定报价，投标报价采用下浮的方式竞报。</w:t>
      </w:r>
      <w:bookmarkStart w:id="69" w:name="_Toc23662"/>
      <w:bookmarkStart w:id="70" w:name="_Toc155342547"/>
      <w:bookmarkStart w:id="71" w:name="_Toc16948779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b/>
          <w:color w:val="auto"/>
          <w:sz w:val="21"/>
          <w:szCs w:val="21"/>
        </w:rPr>
        <w:t>16、投标担保</w:t>
      </w:r>
      <w:bookmarkEnd w:id="69"/>
      <w:bookmarkEnd w:id="70"/>
      <w:bookmarkEnd w:id="71"/>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16.1投标人按本须知前附表规定的数额在开标前提交投标保证金。</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16.2对于未能按要求提交投标担保的，招标人将视为不响应投标而予以拒绝。</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16.3投标担保按以下方式退还：</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⑴第一中标候选人在招标人与中标人鉴定合同后五个工作日内退还（不计息）。</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⑵其余投标人（含无效标的）在开标结束后退还。</w:t>
      </w:r>
    </w:p>
    <w:p>
      <w:pPr>
        <w:spacing w:line="400" w:lineRule="exact"/>
        <w:rPr>
          <w:rFonts w:ascii="宋体" w:hAnsi="宋体" w:eastAsia="宋体" w:cs="宋体"/>
          <w:color w:val="auto"/>
        </w:rPr>
      </w:pPr>
      <w:r>
        <w:rPr>
          <w:rFonts w:hint="eastAsia" w:ascii="宋体" w:hAnsi="宋体" w:eastAsia="宋体" w:cs="宋体"/>
          <w:color w:val="auto"/>
          <w:sz w:val="21"/>
        </w:rPr>
        <w:t xml:space="preserve">    15.4如投标人有下列情况，投标担保将被没收：</w:t>
      </w:r>
    </w:p>
    <w:p>
      <w:pPr>
        <w:spacing w:line="400" w:lineRule="exact"/>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sz w:val="21"/>
        </w:rPr>
        <w:t>⑴投标人在投标有效期内撤回其投标文件；</w:t>
      </w:r>
    </w:p>
    <w:p>
      <w:pPr>
        <w:spacing w:line="400" w:lineRule="exact"/>
        <w:rPr>
          <w:rFonts w:ascii="宋体" w:hAnsi="宋体" w:eastAsia="宋体" w:cs="宋体"/>
          <w:color w:val="auto"/>
          <w:sz w:val="21"/>
        </w:rPr>
      </w:pPr>
      <w:r>
        <w:rPr>
          <w:rFonts w:hint="eastAsia" w:ascii="宋体" w:hAnsi="宋体" w:eastAsia="宋体" w:cs="宋体"/>
          <w:color w:val="auto"/>
        </w:rPr>
        <w:t xml:space="preserve">   </w:t>
      </w:r>
      <w:r>
        <w:rPr>
          <w:rFonts w:hint="eastAsia" w:ascii="宋体" w:hAnsi="宋体" w:eastAsia="宋体" w:cs="宋体"/>
          <w:color w:val="auto"/>
          <w:sz w:val="21"/>
        </w:rPr>
        <w:t>⑵中标人未能在规定期限内提交履约担保或签署合同协议；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⑶投标人在投标期间内有串标、哄抬标价等违规违法行为。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投标人违反《台州市建设工程诚信投标承诺</w:t>
      </w:r>
      <w:r>
        <w:rPr>
          <w:rFonts w:hint="eastAsia" w:ascii="宋体" w:hAnsi="宋体" w:eastAsia="宋体"/>
          <w:color w:val="auto"/>
          <w:sz w:val="21"/>
        </w:rPr>
        <w:t>书》承诺内容的。</w:t>
      </w:r>
    </w:p>
    <w:p>
      <w:pPr>
        <w:spacing w:line="400" w:lineRule="exact"/>
        <w:rPr>
          <w:rFonts w:ascii="宋体" w:hAnsi="宋体" w:eastAsia="宋体"/>
          <w:b/>
          <w:color w:val="auto"/>
          <w:sz w:val="21"/>
          <w:szCs w:val="21"/>
        </w:rPr>
      </w:pPr>
      <w:bookmarkStart w:id="72" w:name="_Toc155342548"/>
      <w:bookmarkStart w:id="73" w:name="_Toc9382"/>
      <w:bookmarkStart w:id="74" w:name="_Toc169487795"/>
      <w:r>
        <w:rPr>
          <w:rFonts w:hint="eastAsia" w:ascii="宋体" w:hAnsi="宋体" w:eastAsia="宋体"/>
          <w:b/>
          <w:color w:val="auto"/>
          <w:sz w:val="21"/>
          <w:szCs w:val="21"/>
        </w:rPr>
        <w:t xml:space="preserve">    17、投标有效期</w:t>
      </w:r>
      <w:bookmarkEnd w:id="72"/>
      <w:bookmarkEnd w:id="73"/>
      <w:bookmarkEnd w:id="74"/>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17.1投标有效期详见本须知前附表，在此期限内，凡符合本招标文件要求的投标文件均保持有效。</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17.2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p>
      <w:pPr>
        <w:spacing w:line="400" w:lineRule="exact"/>
        <w:rPr>
          <w:rFonts w:ascii="宋体" w:hAnsi="宋体" w:eastAsia="宋体"/>
          <w:b/>
          <w:color w:val="auto"/>
          <w:sz w:val="21"/>
          <w:szCs w:val="21"/>
        </w:rPr>
      </w:pPr>
      <w:bookmarkStart w:id="75" w:name="_Toc169487796"/>
      <w:bookmarkStart w:id="76" w:name="_Toc7107"/>
      <w:bookmarkStart w:id="77" w:name="_Toc500208479"/>
      <w:bookmarkStart w:id="78" w:name="_Toc155342549"/>
      <w:r>
        <w:rPr>
          <w:rFonts w:hint="eastAsia" w:ascii="宋体" w:hAnsi="宋体" w:eastAsia="宋体"/>
          <w:b/>
          <w:color w:val="auto"/>
          <w:sz w:val="21"/>
          <w:szCs w:val="21"/>
        </w:rPr>
        <w:t xml:space="preserve">    18、投标文件的份数和签署</w:t>
      </w:r>
      <w:bookmarkEnd w:id="75"/>
      <w:bookmarkEnd w:id="76"/>
      <w:bookmarkEnd w:id="77"/>
      <w:bookmarkEnd w:id="7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18.1投标人按本须知前附表规定的份数递交投标文件。</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18.2招标文件附件中注明由投标人法定代表人亲自签署或印鉴、并加盖法人单位公章的，投标人均应按要求签章。</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18.3当正本与副本不一致时，以正本为准。如未注明正副本的，由评标委员会或工作人员随机抽签确定一本作为正本。</w:t>
      </w:r>
      <w:bookmarkStart w:id="79" w:name="_Toc20303"/>
      <w:bookmarkStart w:id="80" w:name="_Toc500208480"/>
      <w:bookmarkStart w:id="81" w:name="_Toc500209417"/>
    </w:p>
    <w:p>
      <w:pPr>
        <w:spacing w:line="400" w:lineRule="exact"/>
        <w:rPr>
          <w:rFonts w:ascii="宋体" w:hAnsi="宋体" w:eastAsia="宋体" w:cs="宋体"/>
          <w:color w:val="auto"/>
          <w:sz w:val="21"/>
        </w:rPr>
      </w:pPr>
    </w:p>
    <w:p>
      <w:pPr>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第四节  投标文件的递交</w:t>
      </w:r>
      <w:bookmarkEnd w:id="79"/>
      <w:bookmarkEnd w:id="80"/>
      <w:bookmarkEnd w:id="81"/>
      <w:bookmarkStart w:id="82" w:name="_Toc4467"/>
      <w:bookmarkStart w:id="83" w:name="_Toc155342551"/>
      <w:bookmarkStart w:id="84" w:name="_Toc500208481"/>
      <w:bookmarkStart w:id="85" w:name="_Toc169487798"/>
    </w:p>
    <w:p>
      <w:pPr>
        <w:spacing w:line="400" w:lineRule="exact"/>
        <w:jc w:val="center"/>
        <w:rPr>
          <w:rFonts w:ascii="宋体" w:hAnsi="宋体" w:eastAsia="宋体" w:cs="宋体"/>
          <w:b/>
          <w:color w:val="auto"/>
          <w:sz w:val="30"/>
          <w:szCs w:val="30"/>
        </w:rPr>
      </w:pPr>
    </w:p>
    <w:p>
      <w:pPr>
        <w:spacing w:line="400" w:lineRule="exact"/>
        <w:rPr>
          <w:rFonts w:ascii="宋体" w:hAnsi="宋体" w:eastAsia="宋体" w:cs="宋体"/>
          <w:b/>
          <w:color w:val="auto"/>
          <w:sz w:val="30"/>
          <w:szCs w:val="30"/>
        </w:rPr>
      </w:pPr>
      <w:r>
        <w:rPr>
          <w:rFonts w:hint="eastAsia" w:ascii="宋体" w:hAnsi="宋体" w:eastAsia="宋体" w:cs="宋体"/>
          <w:b/>
          <w:color w:val="auto"/>
          <w:sz w:val="30"/>
          <w:szCs w:val="30"/>
        </w:rPr>
        <w:t xml:space="preserve">   </w:t>
      </w:r>
      <w:r>
        <w:rPr>
          <w:rFonts w:hint="eastAsia" w:ascii="宋体" w:hAnsi="宋体" w:eastAsia="宋体"/>
          <w:b/>
          <w:color w:val="auto"/>
          <w:sz w:val="21"/>
          <w:szCs w:val="21"/>
        </w:rPr>
        <w:t>19、投标文件的装订、密封与标志</w:t>
      </w:r>
      <w:bookmarkEnd w:id="82"/>
      <w:bookmarkEnd w:id="83"/>
      <w:bookmarkEnd w:id="84"/>
      <w:bookmarkEnd w:id="85"/>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19.1投标人应将投标文件按规定密封，并注明项目（标段）名称、投标人名称及标函名称。</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19.2</w:t>
      </w:r>
      <w:r>
        <w:rPr>
          <w:rFonts w:ascii="宋体" w:hAnsi="宋体" w:eastAsia="宋体" w:cs="宋体"/>
          <w:color w:val="auto"/>
          <w:sz w:val="21"/>
        </w:rPr>
        <w:t>密封袋</w:t>
      </w:r>
      <w:r>
        <w:rPr>
          <w:rFonts w:hint="eastAsia" w:ascii="宋体" w:hAnsi="宋体" w:eastAsia="宋体" w:cs="宋体"/>
          <w:color w:val="auto"/>
          <w:sz w:val="21"/>
        </w:rPr>
        <w:t>封口处加盖单位公章或法人代表或委托代理人印章或签字。</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19.3投标文件的密封及装订要求详见本须知前附表。</w:t>
      </w:r>
    </w:p>
    <w:p>
      <w:pPr>
        <w:spacing w:line="400" w:lineRule="exact"/>
        <w:rPr>
          <w:rFonts w:ascii="宋体" w:hAnsi="宋体" w:eastAsia="宋体"/>
          <w:b/>
          <w:color w:val="auto"/>
          <w:sz w:val="21"/>
          <w:szCs w:val="21"/>
        </w:rPr>
      </w:pPr>
      <w:bookmarkStart w:id="86" w:name="_Toc169487799"/>
      <w:bookmarkStart w:id="87" w:name="_Toc155342552"/>
      <w:bookmarkStart w:id="88" w:name="_Toc32353"/>
      <w:bookmarkStart w:id="89" w:name="_Toc500208482"/>
      <w:r>
        <w:rPr>
          <w:rFonts w:hint="eastAsia" w:ascii="宋体" w:hAnsi="宋体" w:eastAsia="宋体"/>
          <w:b/>
          <w:color w:val="auto"/>
          <w:sz w:val="21"/>
          <w:szCs w:val="21"/>
        </w:rPr>
        <w:t xml:space="preserve">    20、投标文件的递交</w:t>
      </w:r>
      <w:bookmarkEnd w:id="86"/>
      <w:bookmarkEnd w:id="87"/>
      <w:bookmarkEnd w:id="8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20.1投标人应按本须知前附表规定的地点，在本须知前附表规定的截止时间前提交投标文件，同时需满足以下要求，否则该投标文件予以拒收：</w:t>
      </w:r>
    </w:p>
    <w:p>
      <w:pPr>
        <w:spacing w:line="400" w:lineRule="exact"/>
        <w:rPr>
          <w:rFonts w:ascii="宋体" w:hAnsi="宋体" w:eastAsia="宋体" w:cs="宋体"/>
          <w:bCs/>
          <w:color w:val="auto"/>
          <w:sz w:val="21"/>
        </w:rPr>
      </w:pPr>
      <w:r>
        <w:rPr>
          <w:rFonts w:hint="eastAsia" w:ascii="宋体" w:hAnsi="宋体" w:eastAsia="宋体" w:cs="宋体"/>
          <w:color w:val="auto"/>
          <w:sz w:val="21"/>
        </w:rPr>
        <w:t xml:space="preserve">    ⑴</w:t>
      </w:r>
      <w:r>
        <w:rPr>
          <w:rFonts w:hint="eastAsia" w:ascii="宋体" w:hAnsi="宋体" w:eastAsia="宋体" w:cs="宋体"/>
          <w:bCs/>
          <w:color w:val="auto"/>
          <w:sz w:val="21"/>
        </w:rPr>
        <w:t>投标人提交投标保证金；</w:t>
      </w:r>
    </w:p>
    <w:p>
      <w:pPr>
        <w:adjustRightInd w:val="0"/>
        <w:snapToGrid w:val="0"/>
        <w:spacing w:line="400" w:lineRule="exact"/>
        <w:ind w:firstLine="210" w:firstLineChars="100"/>
        <w:rPr>
          <w:rFonts w:ascii="宋体" w:hAnsi="宋体" w:eastAsia="宋体"/>
          <w:color w:val="auto"/>
          <w:sz w:val="21"/>
          <w:szCs w:val="21"/>
        </w:rPr>
      </w:pPr>
      <w:bookmarkStart w:id="90" w:name="_Toc155342553"/>
      <w:bookmarkStart w:id="91" w:name="_Toc116"/>
      <w:bookmarkStart w:id="92" w:name="_Toc169487800"/>
      <w:r>
        <w:rPr>
          <w:rFonts w:hint="eastAsia" w:ascii="宋体" w:hAnsi="宋体" w:eastAsia="宋体"/>
          <w:color w:val="auto"/>
          <w:sz w:val="21"/>
          <w:szCs w:val="21"/>
        </w:rPr>
        <w:t>（2）投标文件递交时，投标人的法定代表人或项目负责人必须携带相应资料参加开标会议，再签名报到，以证明其出席开标会议，否则投标文件予以拒收，法定代表人或项目负责人应出示携带的相应资料：</w:t>
      </w:r>
    </w:p>
    <w:p>
      <w:pPr>
        <w:adjustRightInd w:val="0"/>
        <w:snapToGrid w:val="0"/>
        <w:spacing w:line="400" w:lineRule="exact"/>
        <w:ind w:firstLine="420" w:firstLineChars="200"/>
        <w:rPr>
          <w:rFonts w:ascii="宋体" w:hAnsi="宋体" w:eastAsia="宋体"/>
          <w:color w:val="auto"/>
          <w:sz w:val="21"/>
          <w:szCs w:val="21"/>
        </w:rPr>
      </w:pPr>
      <w:r>
        <w:rPr>
          <w:rFonts w:hint="eastAsia" w:ascii="宋体" w:hAnsi="宋体" w:eastAsia="宋体"/>
          <w:color w:val="auto"/>
          <w:sz w:val="21"/>
          <w:szCs w:val="21"/>
        </w:rPr>
        <w:t>1、如法定代表人参加的，必须持（1）本人有效身份证原件、（2）企业营业执照副本复印件（加盖单位公章）。</w:t>
      </w:r>
    </w:p>
    <w:p>
      <w:pPr>
        <w:pStyle w:val="2"/>
        <w:ind w:firstLine="420" w:firstLineChars="200"/>
        <w:rPr>
          <w:color w:val="auto"/>
          <w:szCs w:val="21"/>
        </w:rPr>
      </w:pPr>
      <w:r>
        <w:rPr>
          <w:rFonts w:hint="eastAsia"/>
          <w:color w:val="auto"/>
          <w:szCs w:val="21"/>
        </w:rPr>
        <w:t>2、如项目负责人参加的，必须持（1）本人有效身份证原件、（2）法定代表人授权委托书原件（参考格式见附件六），代理人必须为本单位投标项目负责人。</w:t>
      </w:r>
    </w:p>
    <w:p>
      <w:pPr>
        <w:adjustRightInd w:val="0"/>
        <w:snapToGrid w:val="0"/>
        <w:spacing w:line="400" w:lineRule="exact"/>
        <w:ind w:firstLine="400" w:firstLineChars="200"/>
        <w:rPr>
          <w:rFonts w:ascii="宋体" w:hAnsi="宋体" w:eastAsia="宋体"/>
          <w:color w:val="auto"/>
          <w:sz w:val="21"/>
          <w:szCs w:val="21"/>
        </w:rPr>
      </w:pPr>
      <w:r>
        <w:rPr>
          <w:rFonts w:hint="eastAsia"/>
          <w:color w:val="auto"/>
          <w:szCs w:val="21"/>
        </w:rPr>
        <w:t xml:space="preserve">   </w:t>
      </w:r>
      <w:r>
        <w:rPr>
          <w:rFonts w:hint="eastAsia" w:ascii="宋体" w:hAnsi="宋体" w:eastAsia="宋体"/>
          <w:color w:val="auto"/>
          <w:sz w:val="21"/>
          <w:szCs w:val="21"/>
        </w:rPr>
        <w:t xml:space="preserve">相应资料不齐予以拒收，核对后，身份证原件当场退还； 相应资料中的名字、名称信息与开标后的投标文件不符，按无效标处理。 </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21、投标截止期</w:t>
      </w:r>
      <w:bookmarkEnd w:id="89"/>
      <w:bookmarkEnd w:id="90"/>
      <w:bookmarkEnd w:id="91"/>
      <w:bookmarkEnd w:id="92"/>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21.1投标文件的截止时间详见本须知前附表。</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21.2招标人可以补充通知的方式，酌情延长提交投标文件的截止时间。在此情况下，投标人的所有权利和义务以及投标人受制约的截止时间，均以延长后新的投标截止时间为准。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21.3到投标截止时间止，招标人收到的投标文件少于3个的，招标人将依法重新组织招标。</w:t>
      </w:r>
    </w:p>
    <w:p>
      <w:pPr>
        <w:spacing w:line="400" w:lineRule="exact"/>
        <w:rPr>
          <w:rFonts w:ascii="宋体" w:hAnsi="宋体" w:eastAsia="宋体"/>
          <w:b/>
          <w:color w:val="auto"/>
          <w:sz w:val="21"/>
          <w:szCs w:val="21"/>
        </w:rPr>
      </w:pPr>
      <w:bookmarkStart w:id="93" w:name="_Toc169487801"/>
      <w:bookmarkStart w:id="94" w:name="_Toc500208483"/>
      <w:bookmarkStart w:id="95" w:name="_Toc14038"/>
      <w:bookmarkStart w:id="96" w:name="_Toc155342554"/>
      <w:r>
        <w:rPr>
          <w:rFonts w:hint="eastAsia" w:ascii="宋体" w:hAnsi="宋体" w:eastAsia="宋体"/>
          <w:b/>
          <w:color w:val="auto"/>
          <w:sz w:val="21"/>
          <w:szCs w:val="21"/>
        </w:rPr>
        <w:t xml:space="preserve">    22、投标文件的补充、修改与撤回</w:t>
      </w:r>
      <w:bookmarkEnd w:id="93"/>
      <w:bookmarkEnd w:id="94"/>
      <w:bookmarkEnd w:id="95"/>
      <w:bookmarkEnd w:id="96"/>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22.1投标人在提交投标文件以后，在规定的投标截止时间之前，可以书面形式补充修改或撤回已提交的投标文件，并以书面形式通知招标人。补充、修改的内容为投标文件的组成部分。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22.2投标人对投标文件的补充、修改，应按本节有关投标文件规定密封、标记和提交，并在投标文件密封袋上清楚标明“补充、修改”或“撤回”字样。</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22.3在投标截止时间之后，投标人不得补充、修改投标文件。</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22.4在投标截止时间至投标有效期满之前，投标人不得撤回其投标文件，否则其投标担保将被没收。</w:t>
      </w:r>
      <w:bookmarkStart w:id="97" w:name="_Toc22605"/>
      <w:bookmarkStart w:id="98" w:name="_Toc500209418"/>
      <w:bookmarkStart w:id="99" w:name="_Toc500208484"/>
    </w:p>
    <w:p>
      <w:pPr>
        <w:spacing w:line="40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 xml:space="preserve">第五节  </w:t>
      </w:r>
      <w:r>
        <w:rPr>
          <w:rFonts w:hint="eastAsia" w:ascii="宋体" w:hAnsi="宋体" w:eastAsia="宋体" w:cs="宋体"/>
          <w:b/>
          <w:color w:val="auto"/>
          <w:sz w:val="30"/>
          <w:szCs w:val="30"/>
        </w:rPr>
        <w:t>开   标</w:t>
      </w:r>
      <w:bookmarkEnd w:id="97"/>
      <w:bookmarkEnd w:id="98"/>
      <w:bookmarkEnd w:id="99"/>
    </w:p>
    <w:p>
      <w:pPr>
        <w:spacing w:line="400" w:lineRule="exact"/>
        <w:rPr>
          <w:rFonts w:ascii="宋体" w:hAnsi="宋体" w:eastAsia="宋体"/>
          <w:b/>
          <w:color w:val="auto"/>
          <w:sz w:val="21"/>
          <w:szCs w:val="21"/>
        </w:rPr>
      </w:pPr>
      <w:bookmarkStart w:id="100" w:name="_Toc30402"/>
      <w:bookmarkStart w:id="101" w:name="_Toc500208485"/>
      <w:bookmarkStart w:id="102" w:name="_Toc155342556"/>
      <w:bookmarkStart w:id="103" w:name="_Toc169487803"/>
      <w:r>
        <w:rPr>
          <w:rFonts w:hint="eastAsia" w:ascii="宋体" w:hAnsi="宋体" w:eastAsia="宋体"/>
          <w:b/>
          <w:color w:val="auto"/>
          <w:sz w:val="21"/>
          <w:szCs w:val="21"/>
        </w:rPr>
        <w:t xml:space="preserve">    23、开标</w:t>
      </w:r>
      <w:bookmarkEnd w:id="100"/>
      <w:bookmarkEnd w:id="101"/>
      <w:bookmarkEnd w:id="102"/>
      <w:bookmarkEnd w:id="103"/>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23.1招标人将于投标截止期的同一时间按本须知前附表所规定的地点公开举行开标会议。</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23.2开标会议由招标人组织并主持。</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23.3开标顺序：开标直接开商务标。</w:t>
      </w:r>
    </w:p>
    <w:p>
      <w:pPr>
        <w:spacing w:line="400" w:lineRule="exact"/>
        <w:rPr>
          <w:rFonts w:ascii="宋体" w:hAnsi="宋体" w:eastAsia="宋体"/>
          <w:b/>
          <w:color w:val="auto"/>
          <w:sz w:val="21"/>
          <w:szCs w:val="21"/>
        </w:rPr>
      </w:pPr>
      <w:bookmarkStart w:id="104" w:name="_Toc24770"/>
      <w:bookmarkStart w:id="105" w:name="_Toc155342557"/>
      <w:bookmarkStart w:id="106" w:name="_Toc169487804"/>
      <w:r>
        <w:rPr>
          <w:rFonts w:hint="eastAsia" w:ascii="宋体" w:hAnsi="宋体" w:eastAsia="宋体"/>
          <w:b/>
          <w:color w:val="auto"/>
          <w:sz w:val="21"/>
          <w:szCs w:val="21"/>
        </w:rPr>
        <w:t xml:space="preserve">    24、投标文件公布</w:t>
      </w:r>
      <w:bookmarkEnd w:id="104"/>
      <w:bookmarkEnd w:id="105"/>
      <w:bookmarkEnd w:id="106"/>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24.1由投标人或其推选的代表检查投标文件的密封情况，未按本招标文件要求密封的投标文件则退还投标人，经确认无误后，由有关工作人员当众拆封，宣读投标承诺的主要内容。</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24.2招标人将对开标过程进行记录，以存档备查。</w:t>
      </w:r>
      <w:bookmarkStart w:id="107" w:name="_Toc500209419"/>
      <w:bookmarkStart w:id="108" w:name="_Toc10452"/>
      <w:bookmarkStart w:id="109" w:name="_Toc500208488"/>
    </w:p>
    <w:p>
      <w:pPr>
        <w:spacing w:line="400" w:lineRule="exact"/>
        <w:jc w:val="center"/>
        <w:rPr>
          <w:rFonts w:ascii="宋体" w:hAnsi="宋体" w:eastAsia="宋体" w:cs="宋体"/>
          <w:b/>
          <w:bCs/>
          <w:color w:val="auto"/>
          <w:sz w:val="30"/>
          <w:szCs w:val="30"/>
        </w:rPr>
      </w:pPr>
      <w:r>
        <w:rPr>
          <w:rFonts w:hint="eastAsia" w:ascii="宋体" w:hAnsi="宋体" w:eastAsia="宋体" w:cs="宋体"/>
          <w:b/>
          <w:bCs/>
          <w:color w:val="auto"/>
          <w:sz w:val="30"/>
          <w:szCs w:val="30"/>
        </w:rPr>
        <w:t xml:space="preserve">第六节  </w:t>
      </w:r>
      <w:r>
        <w:rPr>
          <w:rFonts w:hint="eastAsia" w:ascii="宋体" w:hAnsi="宋体" w:eastAsia="宋体" w:cs="宋体"/>
          <w:b/>
          <w:color w:val="auto"/>
          <w:sz w:val="30"/>
          <w:szCs w:val="30"/>
        </w:rPr>
        <w:t>评   标</w:t>
      </w:r>
      <w:bookmarkEnd w:id="107"/>
      <w:bookmarkEnd w:id="108"/>
      <w:bookmarkEnd w:id="109"/>
    </w:p>
    <w:p>
      <w:pPr>
        <w:spacing w:line="400" w:lineRule="exact"/>
        <w:rPr>
          <w:rFonts w:ascii="宋体" w:hAnsi="宋体" w:eastAsia="宋体"/>
          <w:b/>
          <w:color w:val="auto"/>
          <w:sz w:val="21"/>
          <w:szCs w:val="21"/>
        </w:rPr>
      </w:pPr>
      <w:bookmarkStart w:id="110" w:name="_Toc31709"/>
      <w:bookmarkStart w:id="111" w:name="_Toc155342560"/>
      <w:bookmarkStart w:id="112" w:name="_Toc169487807"/>
      <w:r>
        <w:rPr>
          <w:rFonts w:hint="eastAsia" w:ascii="宋体" w:hAnsi="宋体" w:eastAsia="宋体"/>
          <w:b/>
          <w:color w:val="auto"/>
          <w:sz w:val="21"/>
          <w:szCs w:val="21"/>
        </w:rPr>
        <w:t xml:space="preserve">    25、评标会议</w:t>
      </w:r>
    </w:p>
    <w:p>
      <w:pPr>
        <w:spacing w:line="400" w:lineRule="exact"/>
        <w:rPr>
          <w:rFonts w:ascii="宋体" w:hAnsi="宋体" w:eastAsia="宋体"/>
          <w:color w:val="auto"/>
          <w:sz w:val="21"/>
        </w:rPr>
      </w:pPr>
      <w:r>
        <w:rPr>
          <w:rFonts w:hint="eastAsia" w:ascii="宋体" w:hAnsi="宋体" w:eastAsia="宋体"/>
          <w:color w:val="auto"/>
          <w:sz w:val="21"/>
        </w:rPr>
        <w:t xml:space="preserve">    25.1评标委员会由招标人依法组建，负责评标活动。</w:t>
      </w:r>
    </w:p>
    <w:p>
      <w:pPr>
        <w:spacing w:line="400" w:lineRule="exact"/>
        <w:rPr>
          <w:rFonts w:ascii="宋体" w:hAnsi="宋体" w:eastAsia="宋体"/>
          <w:b/>
          <w:color w:val="auto"/>
          <w:sz w:val="21"/>
          <w:szCs w:val="21"/>
        </w:rPr>
      </w:pPr>
      <w:r>
        <w:rPr>
          <w:rFonts w:hint="eastAsia" w:ascii="宋体" w:hAnsi="宋体" w:eastAsia="宋体"/>
          <w:color w:val="auto"/>
          <w:sz w:val="21"/>
        </w:rPr>
        <w:t xml:space="preserve">    25.2开标结束后，开始评标，评标采用保密方式进行</w:t>
      </w:r>
    </w:p>
    <w:p>
      <w:pPr>
        <w:spacing w:line="400" w:lineRule="exact"/>
        <w:rPr>
          <w:rFonts w:ascii="宋体" w:hAnsi="宋体" w:eastAsia="宋体"/>
          <w:b/>
          <w:color w:val="auto"/>
          <w:sz w:val="21"/>
          <w:szCs w:val="21"/>
        </w:rPr>
      </w:pPr>
      <w:r>
        <w:rPr>
          <w:rFonts w:hint="eastAsia" w:ascii="宋体" w:hAnsi="宋体" w:eastAsia="宋体"/>
          <w:b/>
          <w:color w:val="auto"/>
          <w:sz w:val="21"/>
          <w:szCs w:val="21"/>
        </w:rPr>
        <w:t xml:space="preserve">    26、评标过程的保密</w:t>
      </w:r>
      <w:bookmarkEnd w:id="110"/>
      <w:bookmarkEnd w:id="111"/>
      <w:bookmarkEnd w:id="112"/>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26.1开标后，直至授予中标人合同为止，凡属于对投标文件的审查、澄清、评价和比较的有关资料以及中标候选人的推荐情况，与评标有关的其他任何情况均严格保密。</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26.2在投标文件的评审和比较、中标候选人推荐以及授予合同的过程中，投标人向招标人和评标委员会施加影响的任何行为，都将会导致其投标被拒绝。</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26.3中标人确定后，招标人不对未中标人就评标过程以及未能中标原因作出任何解释。未中标人不得向评标委员会组成人员或其他有关人员索问评标过程的情况和材料。</w:t>
      </w:r>
    </w:p>
    <w:p>
      <w:pPr>
        <w:spacing w:line="400" w:lineRule="exact"/>
        <w:rPr>
          <w:rFonts w:ascii="宋体" w:hAnsi="宋体" w:eastAsia="宋体"/>
          <w:b/>
          <w:color w:val="auto"/>
          <w:sz w:val="21"/>
          <w:szCs w:val="21"/>
        </w:rPr>
      </w:pPr>
      <w:bookmarkStart w:id="113" w:name="_Toc155342561"/>
      <w:bookmarkStart w:id="114" w:name="_Toc169487808"/>
      <w:bookmarkStart w:id="115" w:name="_Toc2230"/>
      <w:r>
        <w:rPr>
          <w:rFonts w:hint="eastAsia" w:ascii="宋体" w:hAnsi="宋体" w:eastAsia="宋体"/>
          <w:b/>
          <w:color w:val="auto"/>
          <w:sz w:val="21"/>
          <w:szCs w:val="21"/>
        </w:rPr>
        <w:t xml:space="preserve">    27、投标文件符合性鉴定</w:t>
      </w:r>
      <w:bookmarkEnd w:id="113"/>
      <w:bookmarkEnd w:id="114"/>
      <w:bookmarkEnd w:id="115"/>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27.1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27.2如果投标文件实质上不响应招标文件各项要求，评标委员会将予以拒绝，并且不允许投标人通过修改或撤消其不符合要求的差异或保留，使之成为具有响应性的投标。</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27.3中标人确定后，招标人不对未中标人就评标过程及未能中标原因作出任何解释。未中标人不得向评标委员会组成人员索问评标过程的情况和材料。</w:t>
      </w:r>
    </w:p>
    <w:p>
      <w:pPr>
        <w:spacing w:line="400" w:lineRule="exact"/>
        <w:rPr>
          <w:rFonts w:ascii="宋体" w:hAnsi="宋体" w:eastAsia="宋体"/>
          <w:b/>
          <w:color w:val="auto"/>
          <w:sz w:val="21"/>
          <w:szCs w:val="21"/>
        </w:rPr>
      </w:pPr>
      <w:bookmarkStart w:id="116" w:name="_Toc31036"/>
      <w:bookmarkStart w:id="117" w:name="_Toc155342562"/>
      <w:bookmarkStart w:id="118" w:name="_Toc169487809"/>
      <w:r>
        <w:rPr>
          <w:rFonts w:hint="eastAsia" w:ascii="宋体" w:hAnsi="宋体" w:eastAsia="宋体"/>
          <w:b/>
          <w:color w:val="auto"/>
          <w:sz w:val="21"/>
          <w:szCs w:val="21"/>
        </w:rPr>
        <w:t xml:space="preserve">    28、投标文件的澄清</w:t>
      </w:r>
      <w:bookmarkEnd w:id="116"/>
      <w:bookmarkEnd w:id="117"/>
      <w:bookmarkEnd w:id="118"/>
    </w:p>
    <w:p>
      <w:pPr>
        <w:spacing w:line="400" w:lineRule="exact"/>
        <w:rPr>
          <w:rFonts w:ascii="宋体" w:hAnsi="宋体" w:eastAsia="宋体" w:cs="宋体"/>
          <w:bCs/>
          <w:color w:val="auto"/>
          <w:sz w:val="21"/>
        </w:rPr>
      </w:pPr>
      <w:r>
        <w:rPr>
          <w:rFonts w:hint="eastAsia" w:ascii="宋体" w:hAnsi="宋体" w:eastAsia="宋体"/>
          <w:b/>
          <w:color w:val="auto"/>
          <w:sz w:val="21"/>
          <w:szCs w:val="21"/>
        </w:rPr>
        <w:t xml:space="preserve">   </w:t>
      </w:r>
      <w:r>
        <w:rPr>
          <w:rFonts w:hint="eastAsia" w:ascii="宋体" w:hAnsi="宋体" w:eastAsia="宋体" w:cs="宋体"/>
          <w:bCs/>
          <w:color w:val="auto"/>
          <w:sz w:val="21"/>
        </w:rPr>
        <w:t xml:space="preserve"> 28.1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spacing w:line="400" w:lineRule="exact"/>
        <w:rPr>
          <w:rFonts w:ascii="宋体" w:hAnsi="宋体" w:eastAsia="宋体" w:cs="宋体"/>
          <w:bCs/>
          <w:color w:val="auto"/>
          <w:sz w:val="21"/>
        </w:rPr>
      </w:pPr>
      <w:r>
        <w:rPr>
          <w:rFonts w:hint="eastAsia" w:ascii="宋体" w:hAnsi="宋体" w:eastAsia="宋体" w:cs="宋体"/>
          <w:bCs/>
          <w:color w:val="auto"/>
          <w:sz w:val="21"/>
        </w:rPr>
        <w:t xml:space="preserve">    28.2评审过程中，评标委员会可能以书面形式通知投标人要求投标人就投标文件中的内容进行答辩，投标人应按要求进行答辩。</w:t>
      </w:r>
    </w:p>
    <w:p>
      <w:pPr>
        <w:spacing w:line="400" w:lineRule="exact"/>
        <w:rPr>
          <w:rFonts w:ascii="宋体" w:hAnsi="宋体" w:eastAsia="宋体"/>
          <w:b/>
          <w:color w:val="auto"/>
          <w:sz w:val="21"/>
          <w:szCs w:val="21"/>
        </w:rPr>
      </w:pPr>
      <w:bookmarkStart w:id="119" w:name="_Toc169487810"/>
      <w:bookmarkStart w:id="120" w:name="_Toc10155"/>
      <w:bookmarkStart w:id="121" w:name="_Toc155342563"/>
      <w:r>
        <w:rPr>
          <w:rFonts w:hint="eastAsia" w:ascii="宋体" w:hAnsi="宋体" w:eastAsia="宋体"/>
          <w:b/>
          <w:color w:val="auto"/>
          <w:sz w:val="21"/>
          <w:szCs w:val="21"/>
        </w:rPr>
        <w:t xml:space="preserve">    29、投标文件的评审</w:t>
      </w:r>
      <w:bookmarkEnd w:id="119"/>
      <w:bookmarkEnd w:id="120"/>
      <w:bookmarkEnd w:id="121"/>
    </w:p>
    <w:p>
      <w:pPr>
        <w:pStyle w:val="2"/>
        <w:adjustRightInd w:val="0"/>
        <w:snapToGrid w:val="0"/>
        <w:spacing w:line="400" w:lineRule="exact"/>
        <w:ind w:firstLine="422" w:firstLineChars="200"/>
        <w:rPr>
          <w:rFonts w:cs="宋体"/>
          <w:b/>
          <w:color w:val="auto"/>
        </w:rPr>
      </w:pPr>
      <w:r>
        <w:rPr>
          <w:rFonts w:hint="eastAsia" w:cs="宋体"/>
          <w:b/>
          <w:bCs/>
          <w:color w:val="auto"/>
        </w:rPr>
        <w:t>29.1</w:t>
      </w:r>
      <w:r>
        <w:rPr>
          <w:rFonts w:hint="eastAsia" w:cs="宋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2"/>
        <w:adjustRightInd w:val="0"/>
        <w:snapToGrid w:val="0"/>
        <w:spacing w:line="400" w:lineRule="exact"/>
        <w:ind w:firstLine="420" w:firstLineChars="200"/>
        <w:rPr>
          <w:rFonts w:cs="宋体"/>
          <w:bCs/>
          <w:color w:val="auto"/>
        </w:rPr>
      </w:pPr>
      <w:r>
        <w:rPr>
          <w:rFonts w:hint="eastAsia" w:cs="宋体"/>
          <w:bCs/>
          <w:color w:val="auto"/>
        </w:rPr>
        <w:t>⑴投标文件内容存在错漏之处一致或异常雷同现象；</w:t>
      </w:r>
    </w:p>
    <w:p>
      <w:pPr>
        <w:pStyle w:val="2"/>
        <w:adjustRightInd w:val="0"/>
        <w:snapToGrid w:val="0"/>
        <w:spacing w:line="400" w:lineRule="exact"/>
        <w:ind w:firstLine="420" w:firstLineChars="200"/>
        <w:rPr>
          <w:rFonts w:cs="宋体"/>
          <w:bCs/>
          <w:color w:val="auto"/>
        </w:rPr>
      </w:pPr>
      <w:r>
        <w:rPr>
          <w:rFonts w:hint="eastAsia" w:cs="宋体"/>
          <w:bCs/>
          <w:color w:val="auto"/>
        </w:rPr>
        <w:t>⑵投标文件由同一单位或同一人编制；</w:t>
      </w:r>
    </w:p>
    <w:p>
      <w:pPr>
        <w:pStyle w:val="2"/>
        <w:adjustRightInd w:val="0"/>
        <w:snapToGrid w:val="0"/>
        <w:spacing w:line="400" w:lineRule="exact"/>
        <w:ind w:firstLine="420" w:firstLineChars="200"/>
        <w:rPr>
          <w:rFonts w:cs="宋体"/>
          <w:bCs/>
          <w:color w:val="auto"/>
        </w:rPr>
      </w:pPr>
      <w:r>
        <w:rPr>
          <w:rFonts w:hint="eastAsia" w:cs="宋体"/>
          <w:bCs/>
          <w:color w:val="auto"/>
        </w:rPr>
        <w:t>⑶投标文件中载明的项目管理班子系有同一人担任；</w:t>
      </w:r>
    </w:p>
    <w:p>
      <w:pPr>
        <w:pStyle w:val="2"/>
        <w:adjustRightInd w:val="0"/>
        <w:snapToGrid w:val="0"/>
        <w:spacing w:line="400" w:lineRule="exact"/>
        <w:ind w:firstLine="420" w:firstLineChars="200"/>
        <w:rPr>
          <w:rFonts w:cs="宋体"/>
          <w:bCs/>
          <w:color w:val="auto"/>
        </w:rPr>
      </w:pPr>
      <w:r>
        <w:rPr>
          <w:rFonts w:hint="eastAsia" w:cs="宋体"/>
          <w:bCs/>
          <w:color w:val="auto"/>
        </w:rPr>
        <w:t>⑷投标文件由同一台电脑编制或同一附属设备打印；</w:t>
      </w:r>
    </w:p>
    <w:p>
      <w:pPr>
        <w:pStyle w:val="2"/>
        <w:adjustRightInd w:val="0"/>
        <w:snapToGrid w:val="0"/>
        <w:spacing w:line="400" w:lineRule="exact"/>
        <w:ind w:firstLine="420" w:firstLineChars="200"/>
        <w:rPr>
          <w:rFonts w:cs="宋体"/>
          <w:bCs/>
          <w:color w:val="auto"/>
        </w:rPr>
      </w:pPr>
      <w:r>
        <w:rPr>
          <w:rFonts w:hint="eastAsia" w:cs="宋体"/>
          <w:bCs/>
          <w:color w:val="auto"/>
        </w:rPr>
        <w:t>⑸涉嫌故意拉高或压低投标报价。</w:t>
      </w:r>
    </w:p>
    <w:p>
      <w:pPr>
        <w:pStyle w:val="6"/>
        <w:spacing w:line="400" w:lineRule="exact"/>
        <w:rPr>
          <w:rFonts w:ascii="宋体" w:hAnsi="宋体" w:eastAsia="宋体" w:cs="宋体"/>
          <w:b/>
          <w:color w:val="auto"/>
        </w:rPr>
      </w:pPr>
      <w:r>
        <w:rPr>
          <w:rFonts w:hint="eastAsia" w:ascii="宋体" w:hAnsi="宋体" w:eastAsia="宋体" w:cs="宋体"/>
          <w:b/>
          <w:color w:val="auto"/>
          <w:sz w:val="21"/>
        </w:rPr>
        <w:t>29.2投标文件有下列情形之一的，由评标委员会初审后按无效标处理：</w:t>
      </w:r>
    </w:p>
    <w:p>
      <w:pPr>
        <w:pStyle w:val="2"/>
        <w:adjustRightInd w:val="0"/>
        <w:snapToGrid w:val="0"/>
        <w:spacing w:line="400" w:lineRule="exact"/>
        <w:ind w:firstLine="420" w:firstLineChars="200"/>
        <w:rPr>
          <w:rFonts w:cs="宋体"/>
          <w:bCs/>
          <w:color w:val="auto"/>
        </w:rPr>
      </w:pPr>
      <w:r>
        <w:rPr>
          <w:rFonts w:hint="eastAsia" w:cs="宋体"/>
          <w:bCs/>
          <w:color w:val="auto"/>
        </w:rPr>
        <w:t>⑴投标人递交两份或多份内容不同的投标文件，或在一份投标文件中对同一招标项目报有两个或多个报价，且未声明哪一个有效，按招标文件规定提交备选投标方案的除外；</w:t>
      </w:r>
    </w:p>
    <w:p>
      <w:pPr>
        <w:pStyle w:val="2"/>
        <w:adjustRightInd w:val="0"/>
        <w:snapToGrid w:val="0"/>
        <w:spacing w:line="400" w:lineRule="exact"/>
        <w:ind w:firstLine="420" w:firstLineChars="200"/>
        <w:rPr>
          <w:rFonts w:cs="宋体"/>
          <w:bCs/>
          <w:color w:val="auto"/>
        </w:rPr>
      </w:pPr>
      <w:r>
        <w:rPr>
          <w:rFonts w:hint="eastAsia" w:cs="宋体"/>
          <w:bCs/>
          <w:color w:val="auto"/>
        </w:rPr>
        <w:t>⑵投标文件未按招标文件签署条款要求签章的；</w:t>
      </w:r>
    </w:p>
    <w:p>
      <w:pPr>
        <w:pStyle w:val="2"/>
        <w:adjustRightInd w:val="0"/>
        <w:snapToGrid w:val="0"/>
        <w:spacing w:line="400" w:lineRule="exact"/>
        <w:ind w:firstLine="420" w:firstLineChars="200"/>
        <w:rPr>
          <w:rFonts w:cs="宋体"/>
          <w:bCs/>
          <w:color w:val="auto"/>
        </w:rPr>
      </w:pPr>
      <w:r>
        <w:rPr>
          <w:rFonts w:hint="eastAsia" w:cs="宋体"/>
          <w:bCs/>
          <w:color w:val="auto"/>
        </w:rPr>
        <w:t>⑶投标文件份数不符合招标文件前附表要求的；</w:t>
      </w:r>
    </w:p>
    <w:p>
      <w:pPr>
        <w:pStyle w:val="2"/>
        <w:adjustRightInd w:val="0"/>
        <w:snapToGrid w:val="0"/>
        <w:spacing w:line="400" w:lineRule="exact"/>
        <w:ind w:firstLine="420" w:firstLineChars="200"/>
        <w:rPr>
          <w:rFonts w:cs="宋体"/>
          <w:bCs/>
          <w:color w:val="auto"/>
        </w:rPr>
      </w:pPr>
      <w:r>
        <w:rPr>
          <w:rFonts w:hint="eastAsia" w:cs="宋体"/>
          <w:bCs/>
          <w:color w:val="auto"/>
        </w:rPr>
        <w:t>⑷投标文件组成不符合招标文件要求的；</w:t>
      </w:r>
    </w:p>
    <w:p>
      <w:pPr>
        <w:pStyle w:val="2"/>
        <w:adjustRightInd w:val="0"/>
        <w:snapToGrid w:val="0"/>
        <w:spacing w:line="400" w:lineRule="exact"/>
        <w:ind w:firstLine="420" w:firstLineChars="200"/>
        <w:rPr>
          <w:rFonts w:cs="宋体"/>
          <w:bCs/>
          <w:color w:val="auto"/>
        </w:rPr>
      </w:pPr>
      <w:r>
        <w:rPr>
          <w:rFonts w:hint="eastAsia" w:cs="宋体"/>
          <w:bCs/>
          <w:color w:val="auto"/>
        </w:rPr>
        <w:t>⑸法律法规规定无效标的。</w:t>
      </w:r>
    </w:p>
    <w:p>
      <w:pPr>
        <w:pStyle w:val="6"/>
        <w:spacing w:line="400" w:lineRule="exact"/>
        <w:ind w:left="-4" w:leftChars="-2" w:firstLine="422" w:firstLineChars="200"/>
        <w:rPr>
          <w:rFonts w:ascii="宋体" w:hAnsi="宋体" w:eastAsia="宋体" w:cs="宋体"/>
          <w:b/>
          <w:color w:val="auto"/>
          <w:sz w:val="21"/>
        </w:rPr>
      </w:pPr>
      <w:r>
        <w:rPr>
          <w:rFonts w:hint="eastAsia" w:ascii="宋体" w:hAnsi="宋体" w:eastAsia="宋体" w:cs="宋体"/>
          <w:b/>
          <w:bCs/>
          <w:color w:val="auto"/>
          <w:sz w:val="21"/>
        </w:rPr>
        <w:t>29.3</w:t>
      </w:r>
      <w:r>
        <w:rPr>
          <w:rFonts w:hint="eastAsia" w:ascii="宋体" w:hAnsi="宋体" w:eastAsia="宋体" w:cs="宋体"/>
          <w:b/>
          <w:color w:val="auto"/>
          <w:sz w:val="21"/>
        </w:rPr>
        <w:t>投标文件有下列情形之一的，由评标委员会进行实质性评审后按无效标处理：</w:t>
      </w:r>
    </w:p>
    <w:p>
      <w:pPr>
        <w:pStyle w:val="6"/>
        <w:spacing w:line="400" w:lineRule="exact"/>
        <w:ind w:left="-4" w:leftChars="-2" w:firstLineChars="200"/>
        <w:rPr>
          <w:rFonts w:ascii="宋体" w:hAnsi="宋体" w:eastAsia="宋体" w:cs="宋体"/>
          <w:b/>
          <w:color w:val="auto"/>
          <w:sz w:val="21"/>
        </w:rPr>
      </w:pPr>
      <w:r>
        <w:rPr>
          <w:rFonts w:hint="eastAsia" w:ascii="宋体" w:hAnsi="宋体" w:eastAsia="宋体" w:cs="宋体"/>
          <w:bCs/>
          <w:color w:val="auto"/>
          <w:sz w:val="21"/>
        </w:rPr>
        <w:t>⑴投标承诺的总报价、工期、质量、投标资格等不符合招标文件前附表要求的；</w:t>
      </w:r>
    </w:p>
    <w:p>
      <w:pPr>
        <w:pStyle w:val="2"/>
        <w:adjustRightInd w:val="0"/>
        <w:snapToGrid w:val="0"/>
        <w:spacing w:line="400" w:lineRule="exact"/>
        <w:ind w:firstLine="420" w:firstLineChars="200"/>
        <w:rPr>
          <w:rFonts w:cs="宋体"/>
          <w:bCs/>
          <w:color w:val="auto"/>
        </w:rPr>
      </w:pPr>
      <w:r>
        <w:rPr>
          <w:rFonts w:hint="eastAsia" w:cs="宋体"/>
          <w:bCs/>
          <w:color w:val="auto"/>
        </w:rPr>
        <w:t>⑵招标文件报价要求中规定作无效标的；</w:t>
      </w:r>
    </w:p>
    <w:p>
      <w:pPr>
        <w:pStyle w:val="2"/>
        <w:adjustRightInd w:val="0"/>
        <w:snapToGrid w:val="0"/>
        <w:spacing w:line="400" w:lineRule="exact"/>
        <w:ind w:firstLine="420" w:firstLineChars="200"/>
        <w:rPr>
          <w:rFonts w:cs="宋体"/>
          <w:bCs/>
          <w:color w:val="auto"/>
        </w:rPr>
      </w:pPr>
      <w:r>
        <w:rPr>
          <w:rFonts w:hint="eastAsia" w:cs="宋体"/>
          <w:bCs/>
          <w:color w:val="auto"/>
        </w:rPr>
        <w:t>⑶违反招标文件其他实质性条款规定的。</w:t>
      </w:r>
    </w:p>
    <w:p>
      <w:pPr>
        <w:pStyle w:val="6"/>
        <w:spacing w:line="400" w:lineRule="exact"/>
        <w:ind w:left="-4" w:leftChars="-2" w:firstLine="422" w:firstLineChars="200"/>
        <w:rPr>
          <w:rFonts w:ascii="宋体" w:hAnsi="宋体" w:eastAsia="宋体" w:cs="宋体"/>
          <w:b/>
          <w:color w:val="auto"/>
          <w:sz w:val="21"/>
          <w:szCs w:val="21"/>
        </w:rPr>
      </w:pPr>
      <w:r>
        <w:rPr>
          <w:rFonts w:hint="eastAsia" w:ascii="宋体" w:hAnsi="宋体" w:eastAsia="宋体" w:cs="宋体"/>
          <w:b/>
          <w:bCs/>
          <w:color w:val="auto"/>
          <w:sz w:val="21"/>
        </w:rPr>
        <w:t>29.4</w:t>
      </w:r>
      <w:r>
        <w:rPr>
          <w:rFonts w:hint="eastAsia" w:ascii="宋体" w:hAnsi="宋体" w:eastAsia="宋体" w:cs="宋体"/>
          <w:b/>
          <w:color w:val="auto"/>
          <w:sz w:val="21"/>
        </w:rPr>
        <w:t>投标文件有下列情形之一的，</w:t>
      </w:r>
      <w:r>
        <w:rPr>
          <w:rFonts w:hint="eastAsia" w:ascii="宋体" w:hAnsi="宋体" w:eastAsia="宋体" w:cs="宋体"/>
          <w:b/>
          <w:color w:val="auto"/>
          <w:sz w:val="21"/>
          <w:szCs w:val="21"/>
        </w:rPr>
        <w:t>经评标委员会详细评审后认定该投标文件对招标文件要求存在重大偏离的，则该投标文件按无效标处理：</w:t>
      </w:r>
    </w:p>
    <w:p>
      <w:pPr>
        <w:pStyle w:val="2"/>
        <w:spacing w:line="400" w:lineRule="exact"/>
        <w:ind w:firstLine="420" w:firstLineChars="200"/>
        <w:rPr>
          <w:rFonts w:cs="宋体"/>
          <w:color w:val="auto"/>
        </w:rPr>
      </w:pPr>
      <w:r>
        <w:rPr>
          <w:rFonts w:hint="eastAsia" w:cs="宋体"/>
          <w:bCs/>
          <w:color w:val="auto"/>
        </w:rPr>
        <w:t>⑴招标文件中</w:t>
      </w:r>
      <w:r>
        <w:rPr>
          <w:rFonts w:hint="eastAsia" w:cs="宋体"/>
          <w:color w:val="auto"/>
        </w:rPr>
        <w:t>其他内容明确规定作无效标的。</w:t>
      </w:r>
    </w:p>
    <w:p>
      <w:pPr>
        <w:pStyle w:val="2"/>
        <w:spacing w:line="400" w:lineRule="exact"/>
        <w:ind w:firstLine="422" w:firstLineChars="200"/>
        <w:rPr>
          <w:rFonts w:cs="宋体"/>
          <w:color w:val="auto"/>
        </w:rPr>
      </w:pPr>
      <w:r>
        <w:rPr>
          <w:rFonts w:hint="eastAsia" w:cs="宋体"/>
          <w:b/>
          <w:bCs/>
          <w:color w:val="auto"/>
        </w:rPr>
        <w:t>29.5</w:t>
      </w:r>
      <w:r>
        <w:rPr>
          <w:rFonts w:hint="eastAsia" w:cs="宋体"/>
          <w:color w:val="auto"/>
        </w:rPr>
        <w:t>如有效标不足三家使得投标明显缺乏竞争的，评标委员会可以否决全部投标。所有投标被否决的，则本次招标失败，重新组织招标。</w:t>
      </w:r>
    </w:p>
    <w:p>
      <w:pPr>
        <w:pStyle w:val="2"/>
        <w:spacing w:line="400" w:lineRule="exact"/>
        <w:ind w:firstLine="422" w:firstLineChars="200"/>
        <w:rPr>
          <w:rFonts w:cs="宋体"/>
          <w:b/>
          <w:color w:val="auto"/>
        </w:rPr>
      </w:pPr>
      <w:r>
        <w:rPr>
          <w:rFonts w:hint="eastAsia" w:cs="宋体"/>
          <w:b/>
          <w:color w:val="auto"/>
        </w:rPr>
        <w:t>30、商务标的错误修正</w:t>
      </w:r>
    </w:p>
    <w:p>
      <w:pPr>
        <w:ind w:firstLine="420" w:firstLineChars="200"/>
        <w:rPr>
          <w:rFonts w:ascii="宋体" w:hAnsi="宋体" w:eastAsia="宋体"/>
          <w:color w:val="auto"/>
          <w:sz w:val="21"/>
          <w:szCs w:val="21"/>
        </w:rPr>
      </w:pPr>
      <w:r>
        <w:rPr>
          <w:rFonts w:hint="eastAsia" w:ascii="宋体" w:hAnsi="宋体" w:eastAsia="宋体"/>
          <w:color w:val="auto"/>
          <w:sz w:val="21"/>
          <w:szCs w:val="21"/>
        </w:rPr>
        <w:t>修正错误的顺序和原则如下：</w:t>
      </w:r>
    </w:p>
    <w:p>
      <w:pPr>
        <w:pStyle w:val="6"/>
        <w:spacing w:line="288" w:lineRule="auto"/>
        <w:rPr>
          <w:rFonts w:ascii="宋体" w:hAnsi="宋体" w:eastAsia="宋体"/>
          <w:color w:val="auto"/>
          <w:sz w:val="21"/>
        </w:rPr>
      </w:pPr>
      <w:r>
        <w:rPr>
          <w:rFonts w:hint="eastAsia" w:ascii="宋体" w:hAnsi="宋体" w:eastAsia="宋体"/>
          <w:color w:val="auto"/>
          <w:sz w:val="21"/>
        </w:rPr>
        <w:t>（1）当招标人预算价与投标人确定下浮值的乘积的数值和投标人的报价不一致时，以下浮率数值为准；修改报价值使其一致。</w:t>
      </w:r>
    </w:p>
    <w:p>
      <w:pPr>
        <w:pStyle w:val="6"/>
        <w:spacing w:line="288" w:lineRule="auto"/>
        <w:rPr>
          <w:rFonts w:ascii="宋体" w:hAnsi="宋体" w:eastAsia="宋体"/>
          <w:color w:val="auto"/>
          <w:sz w:val="21"/>
        </w:rPr>
      </w:pPr>
      <w:r>
        <w:rPr>
          <w:rFonts w:hint="eastAsia" w:ascii="宋体" w:hAnsi="宋体" w:eastAsia="宋体"/>
          <w:color w:val="auto"/>
          <w:sz w:val="21"/>
        </w:rPr>
        <w:t>（2）当文字表示的量和以数字表示的量不一致时，以文字表示的量为准。</w:t>
      </w:r>
    </w:p>
    <w:p>
      <w:pPr>
        <w:spacing w:line="360" w:lineRule="auto"/>
        <w:ind w:firstLine="420" w:firstLineChars="200"/>
        <w:rPr>
          <w:rFonts w:ascii="宋体" w:hAnsi="宋体" w:eastAsia="宋体"/>
          <w:color w:val="auto"/>
          <w:sz w:val="21"/>
        </w:rPr>
      </w:pPr>
      <w:r>
        <w:rPr>
          <w:rFonts w:hint="eastAsia" w:ascii="宋体" w:hAnsi="宋体" w:eastAsia="宋体"/>
          <w:color w:val="auto"/>
          <w:sz w:val="21"/>
        </w:rPr>
        <w:t>（3）投标单位报价下浮率未按招标文件要求保留小数位数,在不影响投标总报价前提下,由评标委员会根据招标文件要求对其小数点保留位数进行修正,修正后的报价对投标人具有约束作用,投标单位拒绝修正的,其投标将被拒绝。</w:t>
      </w:r>
    </w:p>
    <w:p>
      <w:pPr>
        <w:pStyle w:val="2"/>
        <w:spacing w:line="400" w:lineRule="exact"/>
        <w:ind w:firstLine="422" w:firstLineChars="200"/>
        <w:rPr>
          <w:b/>
          <w:color w:val="auto"/>
          <w:szCs w:val="21"/>
        </w:rPr>
      </w:pPr>
      <w:r>
        <w:rPr>
          <w:rFonts w:hint="eastAsia"/>
          <w:b/>
          <w:color w:val="auto"/>
          <w:szCs w:val="21"/>
        </w:rPr>
        <w:t>31、评标办法（以下计算，小数点保留两位，第三位四舍五入）</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31.1</w:t>
      </w:r>
      <w:r>
        <w:rPr>
          <w:rFonts w:hint="eastAsia" w:ascii="宋体" w:hAnsi="宋体" w:eastAsia="宋体" w:cs="宋体"/>
          <w:b/>
          <w:color w:val="auto"/>
          <w:sz w:val="21"/>
        </w:rPr>
        <w:t>评标标底浮动率的确定</w:t>
      </w:r>
      <w:r>
        <w:rPr>
          <w:rFonts w:hint="eastAsia" w:ascii="宋体" w:hAnsi="宋体" w:eastAsia="宋体" w:cs="宋体"/>
          <w:b/>
          <w:color w:val="auto"/>
          <w:sz w:val="24"/>
          <w:szCs w:val="24"/>
        </w:rPr>
        <w:t>：</w:t>
      </w:r>
      <w:r>
        <w:rPr>
          <w:rFonts w:hint="eastAsia" w:ascii="宋体" w:hAnsi="宋体" w:eastAsia="宋体" w:cs="宋体"/>
          <w:color w:val="auto"/>
          <w:sz w:val="21"/>
        </w:rPr>
        <w:t>评标标底下浮率（K％）：开标时现场公开由招标单位代表人在规定下浮幅度范围内随机抽取三次，每次分别依次在6.0、6.2、6.4、……9.6、9.8、10.0共21个数中随机抽定1个数值，取其平均值确定下浮率，作为评标标底下浮率（K%）。</w:t>
      </w:r>
    </w:p>
    <w:p>
      <w:pPr>
        <w:tabs>
          <w:tab w:val="left" w:pos="574"/>
        </w:tabs>
        <w:spacing w:line="400" w:lineRule="exact"/>
        <w:ind w:firstLine="420" w:firstLineChars="200"/>
        <w:rPr>
          <w:rFonts w:ascii="宋体" w:hAnsi="宋体" w:eastAsia="宋体" w:cs="宋体"/>
          <w:color w:val="auto"/>
          <w:sz w:val="21"/>
        </w:rPr>
      </w:pPr>
      <w:r>
        <w:rPr>
          <w:rFonts w:hint="eastAsia" w:ascii="宋体" w:hAnsi="宋体" w:eastAsia="宋体" w:cs="宋体"/>
          <w:color w:val="auto"/>
          <w:sz w:val="21"/>
        </w:rPr>
        <w:t>32.2中标价（合同价）=预算审核价×（1-评标标底下浮率）。</w:t>
      </w:r>
    </w:p>
    <w:p>
      <w:pPr>
        <w:tabs>
          <w:tab w:val="left" w:pos="574"/>
        </w:tabs>
        <w:spacing w:line="400" w:lineRule="exact"/>
        <w:ind w:left="158" w:leftChars="79" w:firstLine="211" w:firstLineChars="100"/>
        <w:rPr>
          <w:rFonts w:ascii="宋体" w:hAnsi="宋体" w:eastAsia="宋体" w:cs="宋体"/>
          <w:b/>
          <w:color w:val="auto"/>
          <w:sz w:val="21"/>
        </w:rPr>
      </w:pPr>
      <w:r>
        <w:rPr>
          <w:rFonts w:hint="eastAsia" w:ascii="宋体" w:hAnsi="宋体" w:eastAsia="宋体" w:cs="宋体"/>
          <w:b/>
          <w:color w:val="auto"/>
          <w:sz w:val="21"/>
        </w:rPr>
        <w:t>32、中标候选人的确定。</w:t>
      </w:r>
    </w:p>
    <w:p>
      <w:pPr>
        <w:pStyle w:val="2"/>
        <w:spacing w:line="400" w:lineRule="exact"/>
        <w:ind w:firstLine="420" w:firstLineChars="200"/>
        <w:rPr>
          <w:rFonts w:cs="宋体"/>
          <w:color w:val="auto"/>
        </w:rPr>
      </w:pPr>
      <w:r>
        <w:rPr>
          <w:rFonts w:hint="eastAsia" w:cs="宋体"/>
          <w:color w:val="auto"/>
        </w:rPr>
        <w:t>1)确定中标候选人：按照经评审的有效投标价下浮率接近评标标底下浮率程度来推荐中标候选人，最接近评标标底下浮率为第一中标候选人，如投标报价下浮率与评标标底下浮率接近程度“绝对值”相等（即投标报价下浮率与评标标底下浮率相比较，投标报价下浮率减去评标标底下浮率的绝对值相等），则以投标报价下浮率大者排名在前；完全相同则抽签确定。</w:t>
      </w:r>
    </w:p>
    <w:p>
      <w:pPr>
        <w:pStyle w:val="2"/>
        <w:spacing w:line="400" w:lineRule="exact"/>
        <w:ind w:firstLine="420" w:firstLineChars="200"/>
        <w:rPr>
          <w:rFonts w:cs="宋体"/>
          <w:color w:val="auto"/>
        </w:rPr>
      </w:pPr>
      <w:r>
        <w:rPr>
          <w:rFonts w:hint="eastAsia" w:cs="宋体"/>
          <w:color w:val="auto"/>
        </w:rPr>
        <w:t>（1）中标价（合同价）=预算审核价×（1-评标标底下浮率）。</w:t>
      </w:r>
    </w:p>
    <w:p>
      <w:pPr>
        <w:pStyle w:val="2"/>
        <w:spacing w:line="400" w:lineRule="exact"/>
        <w:ind w:firstLine="420" w:firstLineChars="200"/>
        <w:rPr>
          <w:rFonts w:cs="宋体"/>
          <w:color w:val="auto"/>
        </w:rPr>
      </w:pPr>
      <w:r>
        <w:rPr>
          <w:rFonts w:hint="eastAsia" w:cs="宋体"/>
          <w:color w:val="auto"/>
        </w:rPr>
        <w:t>（2）中标人确定后，招标人不对未中标人就未能中标原因作出任何解释。</w:t>
      </w:r>
    </w:p>
    <w:p>
      <w:pPr>
        <w:pStyle w:val="2"/>
        <w:spacing w:line="400" w:lineRule="exact"/>
        <w:ind w:firstLine="420" w:firstLineChars="200"/>
        <w:rPr>
          <w:rFonts w:cs="宋体"/>
          <w:color w:val="auto"/>
        </w:rPr>
      </w:pPr>
      <w:r>
        <w:rPr>
          <w:rFonts w:hint="eastAsia" w:cs="宋体"/>
          <w:color w:val="auto"/>
        </w:rPr>
        <w:t>（3）投标人的投标文件不予以退还。</w:t>
      </w:r>
    </w:p>
    <w:p>
      <w:pPr>
        <w:pStyle w:val="2"/>
        <w:spacing w:line="400" w:lineRule="exact"/>
        <w:ind w:firstLine="420" w:firstLineChars="200"/>
        <w:rPr>
          <w:rFonts w:cs="宋体"/>
          <w:color w:val="auto"/>
        </w:rPr>
      </w:pPr>
      <w:r>
        <w:rPr>
          <w:rFonts w:hint="eastAsia" w:cs="宋体"/>
          <w:color w:val="auto"/>
        </w:rPr>
        <w:t>2）招标人应当确定第一中标候选人为中标人。第一中标候选人放弃中标，或者因不可抗力提出不能履行合同，或者招标文件规定应当提交履约担保而在规定的期限内未能提交，本次招标失败，重新组织招标。</w:t>
      </w:r>
    </w:p>
    <w:p>
      <w:pPr>
        <w:pStyle w:val="6"/>
        <w:spacing w:line="288" w:lineRule="auto"/>
        <w:ind w:firstLine="0"/>
        <w:rPr>
          <w:rFonts w:ascii="宋体" w:hAnsi="宋体" w:eastAsia="宋体"/>
          <w:b/>
          <w:color w:val="auto"/>
          <w:sz w:val="21"/>
        </w:rPr>
      </w:pPr>
      <w:bookmarkStart w:id="122" w:name="_Toc31452"/>
      <w:r>
        <w:rPr>
          <w:rFonts w:hint="eastAsia" w:ascii="宋体" w:hAnsi="宋体" w:eastAsia="宋体"/>
          <w:color w:val="auto"/>
          <w:sz w:val="21"/>
        </w:rPr>
        <w:t xml:space="preserve">    </w:t>
      </w:r>
      <w:r>
        <w:rPr>
          <w:rFonts w:hint="eastAsia" w:ascii="宋体" w:hAnsi="宋体" w:eastAsia="宋体"/>
          <w:b/>
          <w:color w:val="auto"/>
          <w:sz w:val="21"/>
        </w:rPr>
        <w:t>33.中标候选人公示</w:t>
      </w:r>
    </w:p>
    <w:p>
      <w:pPr>
        <w:pStyle w:val="6"/>
        <w:spacing w:line="400" w:lineRule="exact"/>
        <w:rPr>
          <w:rFonts w:ascii="宋体" w:hAnsi="宋体" w:eastAsia="宋体" w:cs="宋体"/>
          <w:color w:val="auto"/>
          <w:sz w:val="21"/>
        </w:rPr>
      </w:pPr>
      <w:r>
        <w:rPr>
          <w:rFonts w:hint="eastAsia" w:ascii="宋体" w:hAnsi="宋体" w:eastAsia="宋体" w:cs="宋体"/>
          <w:color w:val="auto"/>
          <w:sz w:val="21"/>
        </w:rPr>
        <w:t>33.1</w:t>
      </w:r>
      <w:r>
        <w:rPr>
          <w:rFonts w:hint="eastAsia" w:ascii="宋体" w:hAnsi="宋体" w:eastAsia="宋体"/>
          <w:color w:val="auto"/>
          <w:sz w:val="21"/>
        </w:rPr>
        <w:t>招标人根据评标结果，将</w:t>
      </w:r>
      <w:r>
        <w:rPr>
          <w:rFonts w:hint="eastAsia" w:ascii="宋体" w:hAnsi="宋体" w:eastAsia="宋体" w:cs="宋体"/>
          <w:color w:val="auto"/>
          <w:sz w:val="21"/>
        </w:rPr>
        <w:t>推荐的中标候选人在交易场所进行公示，公示期不得少于3日（最后一日为工作日）。</w:t>
      </w:r>
    </w:p>
    <w:p>
      <w:pPr>
        <w:pStyle w:val="6"/>
        <w:spacing w:line="400" w:lineRule="exact"/>
        <w:rPr>
          <w:rFonts w:ascii="宋体" w:hAnsi="宋体" w:eastAsia="宋体" w:cs="宋体"/>
          <w:color w:val="auto"/>
          <w:sz w:val="21"/>
        </w:rPr>
      </w:pPr>
      <w:r>
        <w:rPr>
          <w:rFonts w:hint="eastAsia" w:ascii="宋体" w:hAnsi="宋体" w:eastAsia="宋体" w:cs="宋体"/>
          <w:color w:val="auto"/>
          <w:sz w:val="21"/>
        </w:rPr>
        <w:t>33.2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p>
      <w:pPr>
        <w:pStyle w:val="2"/>
        <w:numPr>
          <w:ilvl w:val="1"/>
          <w:numId w:val="0"/>
        </w:numPr>
        <w:wordWrap w:val="0"/>
        <w:ind w:firstLine="420" w:firstLineChars="200"/>
        <w:jc w:val="left"/>
        <w:rPr>
          <w:color w:val="auto"/>
        </w:rPr>
      </w:pPr>
      <w:r>
        <w:rPr>
          <w:rFonts w:hint="eastAsia"/>
          <w:color w:val="auto"/>
        </w:rPr>
        <w:t>33.3公示期间，招标人（招标代理机构）应按照《关于在国有投资建设工程项目招投标活动中实行行贿犯罪档案查询制度的通知》（台建规[2010]219号）规定，对中标候选人有无行贿犯罪记录要求投标单位进行查询，并提供相关资料。</w:t>
      </w:r>
    </w:p>
    <w:p>
      <w:pPr>
        <w:tabs>
          <w:tab w:val="left" w:pos="574"/>
        </w:tabs>
        <w:spacing w:line="400" w:lineRule="exact"/>
        <w:ind w:firstLine="420" w:firstLineChars="200"/>
        <w:rPr>
          <w:rFonts w:ascii="宋体" w:hAnsi="宋体" w:eastAsia="宋体" w:cs="宋体"/>
          <w:color w:val="auto"/>
          <w:sz w:val="21"/>
        </w:rPr>
      </w:pPr>
    </w:p>
    <w:p>
      <w:pPr>
        <w:tabs>
          <w:tab w:val="left" w:pos="574"/>
        </w:tabs>
        <w:spacing w:line="400" w:lineRule="exact"/>
        <w:jc w:val="center"/>
        <w:rPr>
          <w:rFonts w:ascii="宋体" w:hAnsi="宋体" w:eastAsia="宋体" w:cs="宋体"/>
          <w:b/>
          <w:color w:val="auto"/>
          <w:sz w:val="30"/>
          <w:szCs w:val="30"/>
        </w:rPr>
      </w:pPr>
      <w:r>
        <w:rPr>
          <w:rFonts w:hint="eastAsia" w:ascii="宋体" w:hAnsi="宋体" w:eastAsia="宋体" w:cs="宋体"/>
          <w:b/>
          <w:color w:val="auto"/>
          <w:sz w:val="30"/>
          <w:szCs w:val="30"/>
        </w:rPr>
        <w:t>第七节  授予合同</w:t>
      </w:r>
      <w:bookmarkEnd w:id="122"/>
    </w:p>
    <w:p>
      <w:pPr>
        <w:tabs>
          <w:tab w:val="left" w:pos="574"/>
        </w:tabs>
        <w:spacing w:line="400" w:lineRule="exact"/>
        <w:jc w:val="center"/>
        <w:rPr>
          <w:rFonts w:ascii="宋体" w:hAnsi="宋体" w:eastAsia="宋体" w:cs="宋体"/>
          <w:b/>
          <w:color w:val="auto"/>
          <w:sz w:val="30"/>
          <w:szCs w:val="30"/>
        </w:rPr>
      </w:pPr>
    </w:p>
    <w:p>
      <w:pPr>
        <w:spacing w:line="400" w:lineRule="exact"/>
        <w:rPr>
          <w:rFonts w:ascii="宋体" w:hAnsi="宋体" w:eastAsia="宋体"/>
          <w:b/>
          <w:color w:val="auto"/>
          <w:sz w:val="21"/>
          <w:szCs w:val="21"/>
        </w:rPr>
      </w:pPr>
      <w:bookmarkStart w:id="123" w:name="_Toc169487814"/>
      <w:bookmarkStart w:id="124" w:name="_Toc19533"/>
      <w:bookmarkStart w:id="125" w:name="_Toc155342567"/>
      <w:r>
        <w:rPr>
          <w:rFonts w:hint="eastAsia" w:ascii="宋体" w:hAnsi="宋体" w:eastAsia="宋体"/>
          <w:b/>
          <w:color w:val="auto"/>
          <w:sz w:val="21"/>
          <w:szCs w:val="21"/>
        </w:rPr>
        <w:t xml:space="preserve">   </w:t>
      </w:r>
      <w:bookmarkEnd w:id="123"/>
      <w:bookmarkEnd w:id="124"/>
      <w:bookmarkEnd w:id="125"/>
      <w:bookmarkStart w:id="126" w:name="_Toc169487816"/>
      <w:bookmarkStart w:id="127" w:name="_Toc26921"/>
      <w:r>
        <w:rPr>
          <w:rFonts w:hint="eastAsia" w:ascii="宋体" w:hAnsi="宋体" w:eastAsia="宋体"/>
          <w:b/>
          <w:color w:val="auto"/>
          <w:sz w:val="21"/>
          <w:szCs w:val="21"/>
        </w:rPr>
        <w:t xml:space="preserve"> 34、中标通知书</w:t>
      </w:r>
      <w:bookmarkEnd w:id="126"/>
      <w:bookmarkEnd w:id="127"/>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34.1公示期间没有异议（投诉）或异议（投诉）不成立的，招标人应当向第一中标候选人发出《建设工程中标通知书》。如发现第一中标候选人资格无效，则本次招标失败。如涉及到其他投标人资格无效，则评标结果不作调整。</w:t>
      </w:r>
      <w:bookmarkStart w:id="128" w:name="_Toc169487817"/>
      <w:bookmarkStart w:id="129" w:name="_Toc155342569"/>
      <w:bookmarkStart w:id="130" w:name="_Toc500208498"/>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34.2招标人应当确定第一中标候选人为中标人。第一中标候选人放弃中标，或者因不可抗力提出不能履行合同，或者因其他情形造成其资格无效的，本次招标失败，重新组织招标</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34.3中标人确定后，招标人应当向中标人发出《建设工程中标通知书》。</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34.4招标人在发出《建设工程中标通知书》的同时，应当将中标结果以书面形式通知所有未中标的投标人。</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34.5《建设工程中标通知书》对招标人和中标人具有法律约束力。《建设工程中标通知书》发出后，如中标人违反法律法规规定而中标无效的，应承担相应的法律责任，本次招标失败，应重新组织招标。</w:t>
      </w:r>
    </w:p>
    <w:p>
      <w:pPr>
        <w:spacing w:line="400" w:lineRule="exact"/>
        <w:rPr>
          <w:rFonts w:ascii="宋体" w:hAnsi="宋体" w:eastAsia="宋体"/>
          <w:b/>
          <w:color w:val="auto"/>
          <w:sz w:val="21"/>
          <w:szCs w:val="21"/>
        </w:rPr>
      </w:pPr>
      <w:bookmarkStart w:id="131" w:name="_Toc296354029"/>
      <w:bookmarkStart w:id="132" w:name="_Toc29308"/>
      <w:r>
        <w:rPr>
          <w:rFonts w:hint="eastAsia" w:ascii="宋体" w:hAnsi="宋体" w:eastAsia="宋体"/>
          <w:b/>
          <w:color w:val="auto"/>
          <w:sz w:val="21"/>
          <w:szCs w:val="21"/>
        </w:rPr>
        <w:t xml:space="preserve">    35、合同签订</w:t>
      </w:r>
      <w:bookmarkEnd w:id="128"/>
      <w:bookmarkEnd w:id="129"/>
      <w:bookmarkEnd w:id="131"/>
      <w:bookmarkEnd w:id="132"/>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35.1自《建设工程中标通知书》发出之日起10日内，招标人应当与中标人按照本招标文件和中标人的投标文件订立书面合同，并到招标办办理备案手续。招标人与中标人不得再行订立背离合同实质性内容的其他协议。</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35.2招标人与中标人须根据国家、省、市建设工程施工合同管理的规定及招标文件、投标文件，草签施工合同，待合同管理部门审查后正式签订。</w:t>
      </w:r>
    </w:p>
    <w:p>
      <w:pPr>
        <w:spacing w:line="400" w:lineRule="exact"/>
        <w:rPr>
          <w:rFonts w:ascii="宋体" w:hAnsi="宋体" w:eastAsia="宋体" w:cs="宋体"/>
          <w:color w:val="auto"/>
          <w:sz w:val="21"/>
        </w:rPr>
      </w:pPr>
      <w:r>
        <w:rPr>
          <w:rFonts w:hint="eastAsia" w:ascii="宋体" w:hAnsi="宋体" w:eastAsia="宋体" w:cs="宋体"/>
          <w:color w:val="auto"/>
          <w:sz w:val="21"/>
        </w:rPr>
        <w:t xml:space="preserve">    35.3招标人与中标人应当按照《关于在我市工程建设领域推行廉政合同的通知》（台纪[2001]19号）的要求签订《廉政合同》。</w:t>
      </w:r>
    </w:p>
    <w:p>
      <w:pPr>
        <w:pStyle w:val="2"/>
        <w:ind w:firstLine="422" w:firstLineChars="200"/>
        <w:rPr>
          <w:b/>
          <w:color w:val="auto"/>
        </w:rPr>
      </w:pPr>
      <w:r>
        <w:rPr>
          <w:rFonts w:hint="eastAsia"/>
          <w:b/>
          <w:color w:val="auto"/>
        </w:rPr>
        <w:t>36．履约保证金</w:t>
      </w:r>
    </w:p>
    <w:p>
      <w:pPr>
        <w:pStyle w:val="2"/>
        <w:ind w:firstLine="420" w:firstLineChars="200"/>
        <w:rPr>
          <w:color w:val="auto"/>
        </w:rPr>
      </w:pPr>
      <w:r>
        <w:rPr>
          <w:rFonts w:hint="eastAsia"/>
          <w:color w:val="auto"/>
        </w:rPr>
        <w:t>中标人应在签定合同之前，将履约保证金按本招标文件规定汇入招标人指定帐户。如中标人不及时提交履约保证金或不按时与招标人签订合同，招标人将有充分理由废除授标，并没收其投标保证金。</w:t>
      </w:r>
    </w:p>
    <w:bookmarkEnd w:id="130"/>
    <w:p>
      <w:pPr>
        <w:jc w:val="both"/>
        <w:rPr>
          <w:rStyle w:val="20"/>
          <w:rFonts w:ascii="华文中宋" w:hAnsi="华文中宋" w:eastAsia="华文中宋" w:cs="宋体"/>
          <w:color w:val="auto"/>
          <w:sz w:val="44"/>
          <w:szCs w:val="44"/>
          <w:u w:val="none"/>
        </w:rPr>
      </w:pPr>
    </w:p>
    <w:p>
      <w:pPr>
        <w:pStyle w:val="4"/>
        <w:jc w:val="center"/>
        <w:rPr>
          <w:rFonts w:ascii="Times New Roman" w:hAnsi="Times New Roman" w:eastAsia="黑体" w:cs="Times New Roman"/>
          <w:color w:val="auto"/>
          <w:szCs w:val="58"/>
        </w:rPr>
      </w:pPr>
      <w:bookmarkStart w:id="133" w:name="_Toc272503795"/>
      <w:bookmarkStart w:id="134" w:name="_Toc448481093"/>
      <w:bookmarkStart w:id="135" w:name="_Toc465775888"/>
      <w:bookmarkStart w:id="136" w:name="_Toc426899883"/>
      <w:r>
        <w:rPr>
          <w:rFonts w:ascii="Times New Roman" w:hAnsi="Times New Roman" w:eastAsia="黑体" w:cs="Times New Roman"/>
          <w:color w:val="auto"/>
          <w:szCs w:val="58"/>
        </w:rPr>
        <w:t>第</w:t>
      </w:r>
      <w:r>
        <w:rPr>
          <w:rFonts w:hint="eastAsia" w:ascii="Times New Roman" w:hAnsi="Times New Roman" w:eastAsia="黑体" w:cs="Times New Roman"/>
          <w:color w:val="auto"/>
          <w:szCs w:val="58"/>
        </w:rPr>
        <w:t>三</w:t>
      </w:r>
      <w:r>
        <w:rPr>
          <w:rFonts w:ascii="Times New Roman" w:hAnsi="Times New Roman" w:eastAsia="黑体" w:cs="Times New Roman"/>
          <w:color w:val="auto"/>
          <w:szCs w:val="58"/>
        </w:rPr>
        <w:t>章  合同条款及格式</w:t>
      </w:r>
      <w:bookmarkEnd w:id="133"/>
      <w:bookmarkEnd w:id="134"/>
      <w:bookmarkEnd w:id="135"/>
      <w:bookmarkEnd w:id="136"/>
    </w:p>
    <w:p>
      <w:pPr>
        <w:pStyle w:val="5"/>
        <w:ind w:left="288"/>
        <w:jc w:val="center"/>
        <w:rPr>
          <w:rFonts w:ascii="Times New Roman" w:hAnsi="Times New Roman" w:eastAsia="黑体"/>
          <w:b w:val="0"/>
          <w:color w:val="auto"/>
          <w:sz w:val="28"/>
          <w:szCs w:val="28"/>
        </w:rPr>
      </w:pPr>
      <w:bookmarkStart w:id="137" w:name="_Toc465775889"/>
      <w:bookmarkStart w:id="138" w:name="_Toc426899884"/>
      <w:bookmarkStart w:id="139" w:name="_Toc448481094"/>
      <w:bookmarkStart w:id="140" w:name="_Toc272503796"/>
      <w:r>
        <w:rPr>
          <w:rFonts w:ascii="Times New Roman" w:hAnsi="Times New Roman" w:eastAsia="黑体"/>
          <w:b w:val="0"/>
          <w:color w:val="auto"/>
          <w:sz w:val="28"/>
          <w:szCs w:val="28"/>
        </w:rPr>
        <w:t>第</w:t>
      </w:r>
      <w:r>
        <w:rPr>
          <w:rFonts w:hint="eastAsia" w:ascii="Times New Roman" w:hAnsi="Times New Roman" w:eastAsia="黑体"/>
          <w:b w:val="0"/>
          <w:color w:val="auto"/>
          <w:sz w:val="28"/>
          <w:szCs w:val="28"/>
        </w:rPr>
        <w:t>一部分</w:t>
      </w:r>
      <w:r>
        <w:rPr>
          <w:rFonts w:ascii="Times New Roman" w:hAnsi="Times New Roman" w:eastAsia="黑体"/>
          <w:b w:val="0"/>
          <w:color w:val="auto"/>
          <w:sz w:val="28"/>
          <w:szCs w:val="28"/>
        </w:rPr>
        <w:t xml:space="preserve"> 通用合同条款</w:t>
      </w:r>
      <w:bookmarkEnd w:id="137"/>
      <w:bookmarkEnd w:id="138"/>
      <w:bookmarkEnd w:id="139"/>
      <w:bookmarkEnd w:id="140"/>
    </w:p>
    <w:p>
      <w:pPr>
        <w:adjustRightInd w:val="0"/>
        <w:snapToGrid w:val="0"/>
        <w:spacing w:line="360" w:lineRule="auto"/>
        <w:ind w:firstLine="420"/>
        <w:rPr>
          <w:rFonts w:ascii="Times New Roman" w:hAnsi="Times New Roman"/>
          <w:color w:val="auto"/>
          <w:sz w:val="24"/>
          <w:szCs w:val="24"/>
        </w:rPr>
      </w:pPr>
      <w:r>
        <w:rPr>
          <w:rFonts w:ascii="Times New Roman" w:hAnsi="Times New Roman"/>
          <w:color w:val="auto"/>
          <w:sz w:val="24"/>
          <w:szCs w:val="24"/>
        </w:rPr>
        <w:t>使用浙江省水利厅、浙江省发展和改革委员会编制的《浙江省水利水电工程施工招标文件示范文本》（2014年版）中的通用合同条款。</w:t>
      </w:r>
    </w:p>
    <w:p>
      <w:pPr>
        <w:adjustRightInd w:val="0"/>
        <w:snapToGrid w:val="0"/>
        <w:spacing w:line="360" w:lineRule="auto"/>
        <w:ind w:firstLine="420"/>
        <w:rPr>
          <w:rFonts w:ascii="Times New Roman" w:hAnsi="Times New Roman"/>
          <w:color w:val="auto"/>
          <w:sz w:val="24"/>
          <w:szCs w:val="24"/>
        </w:rPr>
      </w:pPr>
    </w:p>
    <w:p>
      <w:pPr>
        <w:adjustRightInd w:val="0"/>
        <w:snapToGrid w:val="0"/>
        <w:spacing w:line="360" w:lineRule="auto"/>
        <w:ind w:firstLine="420"/>
        <w:rPr>
          <w:rFonts w:ascii="Times New Roman" w:hAnsi="Times New Roman"/>
          <w:color w:val="auto"/>
          <w:sz w:val="24"/>
          <w:szCs w:val="24"/>
        </w:rPr>
      </w:pPr>
    </w:p>
    <w:p>
      <w:pPr>
        <w:pStyle w:val="5"/>
        <w:ind w:left="288"/>
        <w:jc w:val="center"/>
        <w:rPr>
          <w:rFonts w:ascii="宋体" w:hAnsi="宋体" w:eastAsia="宋体" w:cs="宋体"/>
          <w:color w:val="auto"/>
          <w:sz w:val="24"/>
          <w:szCs w:val="24"/>
        </w:rPr>
      </w:pPr>
      <w:r>
        <w:rPr>
          <w:rFonts w:ascii="Times New Roman" w:hAnsi="Times New Roman"/>
          <w:color w:val="auto"/>
          <w:sz w:val="24"/>
          <w:szCs w:val="24"/>
        </w:rPr>
        <w:br w:type="page"/>
      </w:r>
      <w:bookmarkStart w:id="141" w:name="_Toc272503797"/>
      <w:bookmarkStart w:id="142" w:name="_Toc465775890"/>
      <w:bookmarkStart w:id="143" w:name="_Toc448481095"/>
      <w:bookmarkStart w:id="144" w:name="_Toc426899885"/>
      <w:r>
        <w:rPr>
          <w:rFonts w:hint="eastAsia" w:ascii="宋体" w:hAnsi="宋体" w:eastAsia="宋体" w:cs="宋体"/>
          <w:color w:val="auto"/>
          <w:sz w:val="28"/>
          <w:szCs w:val="28"/>
        </w:rPr>
        <w:t>第二部分 专用合同条款</w:t>
      </w:r>
      <w:bookmarkEnd w:id="141"/>
      <w:bookmarkEnd w:id="142"/>
      <w:bookmarkEnd w:id="143"/>
      <w:bookmarkEnd w:id="144"/>
    </w:p>
    <w:p>
      <w:pPr>
        <w:spacing w:before="93" w:beforeLines="30" w:after="93" w:afterLines="30" w:line="360" w:lineRule="exact"/>
        <w:outlineLvl w:val="3"/>
        <w:rPr>
          <w:rFonts w:ascii="宋体" w:hAnsi="宋体" w:eastAsia="宋体" w:cs="宋体"/>
          <w:b/>
          <w:color w:val="auto"/>
          <w:szCs w:val="21"/>
        </w:rPr>
      </w:pPr>
      <w:bookmarkStart w:id="145" w:name="_Toc448481096"/>
      <w:bookmarkStart w:id="146" w:name="_Toc271202045"/>
      <w:bookmarkStart w:id="147" w:name="_Toc272503798"/>
      <w:r>
        <w:rPr>
          <w:rFonts w:hint="eastAsia" w:ascii="宋体" w:hAnsi="宋体" w:eastAsia="宋体" w:cs="宋体"/>
          <w:b/>
          <w:color w:val="auto"/>
          <w:szCs w:val="21"/>
        </w:rPr>
        <w:t>1  一般约定</w:t>
      </w:r>
      <w:bookmarkEnd w:id="145"/>
      <w:bookmarkEnd w:id="146"/>
      <w:bookmarkEnd w:id="147"/>
    </w:p>
    <w:p>
      <w:pPr>
        <w:spacing w:before="93" w:beforeLines="30" w:after="93" w:afterLines="30" w:line="360" w:lineRule="exact"/>
        <w:outlineLvl w:val="3"/>
        <w:rPr>
          <w:rFonts w:ascii="宋体" w:hAnsi="宋体" w:eastAsia="宋体" w:cs="宋体"/>
          <w:b/>
          <w:color w:val="auto"/>
          <w:szCs w:val="21"/>
        </w:rPr>
      </w:pPr>
      <w:bookmarkStart w:id="148" w:name="_Toc272503232"/>
      <w:bookmarkStart w:id="149" w:name="_Toc271202046"/>
      <w:bookmarkStart w:id="150" w:name="_Toc271015063"/>
      <w:bookmarkStart w:id="151" w:name="_Toc272503799"/>
      <w:bookmarkStart w:id="152" w:name="_Toc271240979"/>
      <w:bookmarkStart w:id="153" w:name="_Toc448481097"/>
      <w:bookmarkStart w:id="154" w:name="_Toc271578075"/>
      <w:r>
        <w:rPr>
          <w:rFonts w:hint="eastAsia" w:ascii="宋体" w:hAnsi="宋体" w:eastAsia="宋体" w:cs="宋体"/>
          <w:b/>
          <w:color w:val="auto"/>
          <w:szCs w:val="21"/>
        </w:rPr>
        <w:t>1.1  词语定义</w:t>
      </w:r>
      <w:bookmarkEnd w:id="148"/>
      <w:bookmarkEnd w:id="149"/>
      <w:bookmarkEnd w:id="150"/>
      <w:bookmarkEnd w:id="151"/>
      <w:bookmarkEnd w:id="152"/>
      <w:bookmarkEnd w:id="153"/>
      <w:bookmarkEnd w:id="154"/>
    </w:p>
    <w:p>
      <w:pPr>
        <w:spacing w:line="360" w:lineRule="exact"/>
        <w:rPr>
          <w:rFonts w:ascii="宋体" w:hAnsi="宋体" w:eastAsia="宋体" w:cs="宋体"/>
          <w:color w:val="auto"/>
          <w:szCs w:val="21"/>
        </w:rPr>
      </w:pPr>
      <w:r>
        <w:rPr>
          <w:rFonts w:hint="eastAsia" w:ascii="宋体" w:hAnsi="宋体" w:eastAsia="宋体" w:cs="宋体"/>
          <w:color w:val="auto"/>
          <w:szCs w:val="21"/>
        </w:rPr>
        <w:t>1.1.2 合同当事人和人员</w:t>
      </w:r>
    </w:p>
    <w:p>
      <w:pPr>
        <w:adjustRightInd w:val="0"/>
        <w:snapToGrid w:val="0"/>
        <w:spacing w:line="360" w:lineRule="exact"/>
        <w:ind w:firstLine="420"/>
        <w:rPr>
          <w:rFonts w:ascii="宋体" w:hAnsi="宋体" w:eastAsia="宋体" w:cs="宋体"/>
          <w:color w:val="auto"/>
          <w:szCs w:val="21"/>
        </w:rPr>
      </w:pPr>
      <w:r>
        <w:rPr>
          <w:rFonts w:hint="eastAsia" w:ascii="宋体" w:hAnsi="宋体" w:eastAsia="宋体" w:cs="宋体"/>
          <w:color w:val="auto"/>
          <w:szCs w:val="21"/>
        </w:rPr>
        <w:t>1.1.2.2 发包人：</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b/>
          <w:bCs/>
          <w:color w:val="auto"/>
          <w:szCs w:val="21"/>
          <w:u w:val="single"/>
          <w:lang w:eastAsia="zh-CN"/>
        </w:rPr>
        <w:t>三门县横渡镇大横渡村股份经济合作社</w:t>
      </w:r>
      <w:r>
        <w:rPr>
          <w:rFonts w:hint="eastAsia" w:ascii="宋体" w:hAnsi="宋体" w:eastAsia="宋体" w:cs="宋体"/>
          <w:b/>
          <w:snapToGrid w:val="0"/>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20"/>
        <w:rPr>
          <w:rFonts w:ascii="宋体" w:hAnsi="宋体" w:eastAsia="宋体" w:cs="宋体"/>
          <w:color w:val="auto"/>
          <w:szCs w:val="21"/>
        </w:rPr>
      </w:pPr>
      <w:r>
        <w:rPr>
          <w:rFonts w:hint="eastAsia" w:ascii="宋体" w:hAnsi="宋体" w:eastAsia="宋体" w:cs="宋体"/>
          <w:color w:val="auto"/>
          <w:szCs w:val="21"/>
        </w:rPr>
        <w:t>1.1.2.3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ascii="宋体" w:hAnsi="宋体" w:eastAsia="宋体" w:cs="宋体"/>
          <w:color w:val="auto"/>
          <w:szCs w:val="21"/>
        </w:rPr>
      </w:pPr>
      <w:r>
        <w:rPr>
          <w:rFonts w:hint="eastAsia" w:ascii="宋体" w:hAnsi="宋体" w:eastAsia="宋体" w:cs="宋体"/>
          <w:color w:val="auto"/>
          <w:szCs w:val="21"/>
        </w:rPr>
        <w:t>1.1.2.5 分包人：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。（签约后填入）</w:t>
      </w:r>
    </w:p>
    <w:p>
      <w:pPr>
        <w:adjustRightInd w:val="0"/>
        <w:snapToGrid w:val="0"/>
        <w:spacing w:line="360" w:lineRule="exact"/>
        <w:ind w:firstLine="420"/>
        <w:rPr>
          <w:rFonts w:ascii="宋体" w:hAnsi="宋体" w:eastAsia="宋体" w:cs="宋体"/>
          <w:color w:val="auto"/>
          <w:szCs w:val="21"/>
        </w:rPr>
      </w:pPr>
      <w:r>
        <w:rPr>
          <w:rFonts w:hint="eastAsia" w:ascii="宋体" w:hAnsi="宋体" w:eastAsia="宋体" w:cs="宋体"/>
          <w:color w:val="auto"/>
          <w:szCs w:val="21"/>
        </w:rPr>
        <w:t>1.1.2.6 监理人：</w:t>
      </w:r>
      <w:r>
        <w:rPr>
          <w:rFonts w:hint="eastAsia" w:ascii="宋体" w:hAnsi="宋体" w:eastAsia="宋体" w:cs="宋体"/>
          <w:color w:val="auto"/>
          <w:szCs w:val="21"/>
          <w:u w:val="single"/>
        </w:rPr>
        <w:t xml:space="preserve">     </w:t>
      </w:r>
      <w:r>
        <w:rPr>
          <w:rFonts w:hint="eastAsia" w:ascii="宋体" w:hAnsi="宋体" w:eastAsia="宋体" w:cs="宋体"/>
          <w:snapToGrid w:val="0"/>
          <w:color w:val="auto"/>
          <w:szCs w:val="21"/>
          <w:u w:val="single"/>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exact"/>
        <w:rPr>
          <w:rFonts w:ascii="宋体" w:hAnsi="宋体" w:eastAsia="宋体" w:cs="宋体"/>
          <w:color w:val="auto"/>
          <w:szCs w:val="21"/>
        </w:rPr>
      </w:pPr>
      <w:r>
        <w:rPr>
          <w:rFonts w:hint="eastAsia" w:ascii="宋体" w:hAnsi="宋体" w:eastAsia="宋体" w:cs="宋体"/>
          <w:color w:val="auto"/>
          <w:szCs w:val="21"/>
        </w:rPr>
        <w:t>1.1.3工程和设备</w:t>
      </w:r>
    </w:p>
    <w:p>
      <w:pPr>
        <w:adjustRightInd w:val="0"/>
        <w:snapToGrid w:val="0"/>
        <w:spacing w:line="360" w:lineRule="exact"/>
        <w:ind w:firstLine="420"/>
        <w:rPr>
          <w:rFonts w:ascii="宋体" w:hAnsi="宋体" w:eastAsia="宋体" w:cs="宋体"/>
          <w:color w:val="auto"/>
          <w:szCs w:val="21"/>
        </w:rPr>
      </w:pPr>
      <w:r>
        <w:rPr>
          <w:rFonts w:hint="eastAsia" w:ascii="宋体" w:hAnsi="宋体" w:eastAsia="宋体" w:cs="宋体"/>
          <w:color w:val="auto"/>
          <w:szCs w:val="21"/>
        </w:rPr>
        <w:t>1.1.3.4  单位工程：指经工程质量监督机构确认的工程项目划分表中确定的具有独立发挥作用或独立施工条件的永久建筑物。</w:t>
      </w:r>
    </w:p>
    <w:p>
      <w:pPr>
        <w:spacing w:line="360" w:lineRule="exact"/>
        <w:rPr>
          <w:rFonts w:ascii="宋体" w:hAnsi="宋体" w:eastAsia="宋体" w:cs="宋体"/>
          <w:color w:val="auto"/>
          <w:szCs w:val="21"/>
        </w:rPr>
      </w:pPr>
      <w:r>
        <w:rPr>
          <w:rFonts w:hint="eastAsia" w:ascii="宋体" w:hAnsi="宋体" w:eastAsia="宋体" w:cs="宋体"/>
          <w:color w:val="auto"/>
          <w:szCs w:val="21"/>
        </w:rPr>
        <w:t>1.1.4 日期</w:t>
      </w:r>
    </w:p>
    <w:p>
      <w:pPr>
        <w:adjustRightInd w:val="0"/>
        <w:snapToGrid w:val="0"/>
        <w:spacing w:line="360" w:lineRule="exact"/>
        <w:ind w:firstLine="420"/>
        <w:rPr>
          <w:rFonts w:ascii="宋体" w:hAnsi="宋体" w:eastAsia="宋体" w:cs="宋体"/>
          <w:color w:val="auto"/>
          <w:szCs w:val="21"/>
        </w:rPr>
      </w:pPr>
      <w:r>
        <w:rPr>
          <w:rFonts w:hint="eastAsia" w:ascii="宋体" w:hAnsi="宋体" w:eastAsia="宋体" w:cs="宋体"/>
          <w:color w:val="auto"/>
          <w:szCs w:val="21"/>
        </w:rPr>
        <w:t>1.1.4.5 缺陷责任期（工程质量保修期）：</w:t>
      </w:r>
      <w:r>
        <w:rPr>
          <w:rFonts w:hint="eastAsia" w:ascii="宋体" w:hAnsi="宋体" w:eastAsia="宋体" w:cs="宋体"/>
          <w:b/>
          <w:iCs/>
          <w:color w:val="auto"/>
          <w:szCs w:val="21"/>
          <w:u w:val="single"/>
        </w:rPr>
        <w:t xml:space="preserve">1 </w:t>
      </w:r>
      <w:r>
        <w:rPr>
          <w:rFonts w:hint="eastAsia" w:ascii="宋体" w:hAnsi="宋体" w:eastAsia="宋体" w:cs="宋体"/>
          <w:color w:val="auto"/>
          <w:szCs w:val="21"/>
        </w:rPr>
        <w:t>年。</w:t>
      </w:r>
    </w:p>
    <w:p>
      <w:pPr>
        <w:spacing w:line="360" w:lineRule="exact"/>
        <w:rPr>
          <w:rFonts w:ascii="宋体" w:hAnsi="宋体" w:eastAsia="宋体" w:cs="宋体"/>
          <w:color w:val="auto"/>
          <w:szCs w:val="21"/>
        </w:rPr>
      </w:pPr>
      <w:r>
        <w:rPr>
          <w:rFonts w:hint="eastAsia" w:ascii="宋体" w:hAnsi="宋体" w:eastAsia="宋体" w:cs="宋体"/>
          <w:color w:val="auto"/>
          <w:szCs w:val="21"/>
        </w:rPr>
        <w:t>1.1.6  其他</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1.1.6.2完工验收：指《水利水电建设工程验收规程》中的合同工程完工验收。通用合同条款中“竣工验收”一词具有相同含义。</w:t>
      </w:r>
    </w:p>
    <w:p>
      <w:pPr>
        <w:spacing w:before="93" w:beforeLines="30" w:after="93" w:afterLines="30" w:line="360" w:lineRule="exact"/>
        <w:outlineLvl w:val="3"/>
        <w:rPr>
          <w:rFonts w:ascii="宋体" w:hAnsi="宋体" w:eastAsia="宋体" w:cs="宋体"/>
          <w:b/>
          <w:color w:val="auto"/>
          <w:szCs w:val="21"/>
        </w:rPr>
      </w:pPr>
      <w:bookmarkStart w:id="155" w:name="_Toc271202047"/>
      <w:bookmarkStart w:id="156" w:name="_Toc272503800"/>
      <w:bookmarkStart w:id="157" w:name="_Toc271578076"/>
      <w:bookmarkStart w:id="158" w:name="_Toc271015064"/>
      <w:bookmarkStart w:id="159" w:name="_Toc448481098"/>
      <w:bookmarkStart w:id="160" w:name="_Toc271240980"/>
      <w:bookmarkStart w:id="161" w:name="_Toc272503233"/>
      <w:r>
        <w:rPr>
          <w:rFonts w:hint="eastAsia" w:ascii="宋体" w:hAnsi="宋体" w:eastAsia="宋体" w:cs="宋体"/>
          <w:b/>
          <w:color w:val="auto"/>
          <w:szCs w:val="21"/>
        </w:rPr>
        <w:t>1.4  合同文件的优先顺序</w:t>
      </w:r>
      <w:bookmarkEnd w:id="155"/>
      <w:bookmarkEnd w:id="156"/>
      <w:bookmarkEnd w:id="157"/>
      <w:bookmarkEnd w:id="158"/>
      <w:bookmarkEnd w:id="159"/>
      <w:bookmarkEnd w:id="160"/>
      <w:bookmarkEnd w:id="161"/>
    </w:p>
    <w:p>
      <w:pPr>
        <w:adjustRightInd w:val="0"/>
        <w:snapToGrid w:val="0"/>
        <w:spacing w:line="360" w:lineRule="exact"/>
        <w:ind w:firstLine="420"/>
        <w:rPr>
          <w:rFonts w:ascii="宋体" w:hAnsi="宋体" w:eastAsia="宋体" w:cs="宋体"/>
          <w:color w:val="auto"/>
          <w:szCs w:val="21"/>
        </w:rPr>
      </w:pPr>
      <w:r>
        <w:rPr>
          <w:rFonts w:hint="eastAsia" w:ascii="宋体" w:hAnsi="宋体" w:eastAsia="宋体" w:cs="宋体"/>
          <w:color w:val="auto"/>
          <w:szCs w:val="21"/>
          <w:lang w:val="zh-CN"/>
        </w:rPr>
        <w:t>除合同另有规定外，解释合同文件的优先顺序如下</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（1）合同协议书（包括补充协议书）。</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（2）中标通知书。</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（3）投标函及投标函附录。</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（4）招投标文件澄清问题、澄清问题的复函、补充通知等相关资料。</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（5）专用合同条款。</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（6）通用合同条款。</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（7）技术标准和要求。</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（8）图纸。</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（9）已标价的工程量清单。</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（10）经双方确认迸人合同的其他文件。</w:t>
      </w:r>
    </w:p>
    <w:p>
      <w:pPr>
        <w:spacing w:before="93" w:beforeLines="30" w:after="93" w:afterLines="30" w:line="360" w:lineRule="exact"/>
        <w:outlineLvl w:val="3"/>
        <w:rPr>
          <w:rFonts w:ascii="宋体" w:hAnsi="宋体" w:eastAsia="宋体" w:cs="宋体"/>
          <w:b/>
          <w:color w:val="auto"/>
          <w:szCs w:val="21"/>
        </w:rPr>
      </w:pPr>
      <w:bookmarkStart w:id="162" w:name="_Toc271240981"/>
      <w:bookmarkStart w:id="163" w:name="_Toc271578077"/>
      <w:bookmarkStart w:id="164" w:name="_Toc271202048"/>
      <w:bookmarkStart w:id="165" w:name="_Toc271015065"/>
      <w:bookmarkStart w:id="166" w:name="_Toc272503801"/>
      <w:bookmarkStart w:id="167" w:name="_Toc272503234"/>
      <w:bookmarkStart w:id="168" w:name="_Toc448481099"/>
      <w:r>
        <w:rPr>
          <w:rFonts w:hint="eastAsia" w:ascii="宋体" w:hAnsi="宋体" w:eastAsia="宋体" w:cs="宋体"/>
          <w:b/>
          <w:color w:val="auto"/>
          <w:szCs w:val="21"/>
        </w:rPr>
        <w:t>1.7  联络</w:t>
      </w:r>
      <w:bookmarkEnd w:id="162"/>
      <w:bookmarkEnd w:id="163"/>
      <w:bookmarkEnd w:id="164"/>
      <w:bookmarkEnd w:id="165"/>
      <w:bookmarkEnd w:id="166"/>
      <w:bookmarkEnd w:id="167"/>
      <w:bookmarkEnd w:id="168"/>
    </w:p>
    <w:p>
      <w:pPr>
        <w:adjustRightInd w:val="0"/>
        <w:snapToGrid w:val="0"/>
        <w:spacing w:line="360" w:lineRule="exact"/>
        <w:ind w:firstLine="400" w:firstLineChars="200"/>
        <w:rPr>
          <w:rFonts w:ascii="宋体" w:hAnsi="宋体" w:eastAsia="宋体" w:cs="宋体"/>
          <w:color w:val="auto"/>
          <w:szCs w:val="21"/>
        </w:rPr>
      </w:pPr>
      <w:bookmarkStart w:id="169" w:name="_Toc265086108"/>
      <w:r>
        <w:rPr>
          <w:rFonts w:hint="eastAsia" w:ascii="宋体" w:hAnsi="宋体" w:eastAsia="宋体" w:cs="宋体"/>
          <w:color w:val="auto"/>
          <w:szCs w:val="21"/>
        </w:rPr>
        <w:t>1.7.2 来往函件均应按技术标准和要求（合同技术条款）约定的期限</w:t>
      </w:r>
      <w:r>
        <w:rPr>
          <w:rFonts w:hint="eastAsia" w:ascii="宋体" w:hAnsi="宋体" w:eastAsia="宋体" w:cs="宋体"/>
          <w:b/>
          <w:iCs/>
          <w:color w:val="auto"/>
          <w:szCs w:val="21"/>
          <w:u w:val="single"/>
        </w:rPr>
        <w:t>送达项目监理部</w:t>
      </w:r>
      <w:r>
        <w:rPr>
          <w:rFonts w:hint="eastAsia" w:ascii="宋体" w:hAnsi="宋体" w:eastAsia="宋体" w:cs="宋体"/>
          <w:iCs/>
          <w:color w:val="auto"/>
          <w:szCs w:val="21"/>
        </w:rPr>
        <w:t>。</w:t>
      </w:r>
    </w:p>
    <w:p>
      <w:pPr>
        <w:spacing w:before="93" w:beforeLines="30" w:after="93" w:afterLines="30" w:line="360" w:lineRule="exact"/>
        <w:outlineLvl w:val="3"/>
        <w:rPr>
          <w:rFonts w:ascii="宋体" w:hAnsi="宋体" w:eastAsia="宋体" w:cs="宋体"/>
          <w:b/>
          <w:color w:val="auto"/>
          <w:szCs w:val="21"/>
        </w:rPr>
      </w:pPr>
      <w:bookmarkStart w:id="170" w:name="_Toc448481100"/>
      <w:bookmarkStart w:id="171" w:name="_Toc271202049"/>
      <w:bookmarkStart w:id="172" w:name="_Toc272503802"/>
      <w:r>
        <w:rPr>
          <w:rFonts w:hint="eastAsia" w:ascii="宋体" w:hAnsi="宋体" w:eastAsia="宋体" w:cs="宋体"/>
          <w:b/>
          <w:color w:val="auto"/>
          <w:szCs w:val="21"/>
        </w:rPr>
        <w:t>2  发包人义务</w:t>
      </w:r>
      <w:bookmarkEnd w:id="169"/>
      <w:bookmarkEnd w:id="170"/>
      <w:bookmarkEnd w:id="171"/>
      <w:bookmarkEnd w:id="172"/>
    </w:p>
    <w:p>
      <w:pPr>
        <w:spacing w:before="93" w:beforeLines="30" w:after="93" w:afterLines="30" w:line="360" w:lineRule="exact"/>
        <w:outlineLvl w:val="3"/>
        <w:rPr>
          <w:rFonts w:ascii="宋体" w:hAnsi="宋体" w:eastAsia="宋体" w:cs="宋体"/>
          <w:b/>
          <w:color w:val="auto"/>
          <w:szCs w:val="21"/>
        </w:rPr>
      </w:pPr>
      <w:bookmarkStart w:id="173" w:name="_Toc271015067"/>
      <w:bookmarkStart w:id="174" w:name="_Toc271578079"/>
      <w:bookmarkStart w:id="175" w:name="_Toc272503236"/>
      <w:bookmarkStart w:id="176" w:name="_Toc448481101"/>
      <w:bookmarkStart w:id="177" w:name="_Toc272503803"/>
      <w:bookmarkStart w:id="178" w:name="_Toc271240983"/>
      <w:bookmarkStart w:id="179" w:name="_Toc271202050"/>
      <w:r>
        <w:rPr>
          <w:rFonts w:hint="eastAsia" w:ascii="宋体" w:hAnsi="宋体" w:eastAsia="宋体" w:cs="宋体"/>
          <w:b/>
          <w:color w:val="auto"/>
          <w:szCs w:val="21"/>
        </w:rPr>
        <w:t>2.3  提供施工场地</w:t>
      </w:r>
      <w:bookmarkEnd w:id="173"/>
      <w:bookmarkEnd w:id="174"/>
      <w:bookmarkEnd w:id="175"/>
      <w:bookmarkEnd w:id="176"/>
      <w:bookmarkEnd w:id="177"/>
      <w:bookmarkEnd w:id="178"/>
      <w:bookmarkEnd w:id="179"/>
    </w:p>
    <w:p>
      <w:pPr>
        <w:adjustRightInd w:val="0"/>
        <w:snapToGrid w:val="0"/>
        <w:spacing w:line="360" w:lineRule="exact"/>
        <w:ind w:firstLine="400" w:firstLineChars="200"/>
        <w:rPr>
          <w:rFonts w:ascii="宋体" w:hAnsi="宋体" w:eastAsia="宋体" w:cs="宋体"/>
          <w:iCs/>
          <w:snapToGrid w:val="0"/>
          <w:color w:val="auto"/>
        </w:rPr>
      </w:pPr>
      <w:r>
        <w:rPr>
          <w:rFonts w:hint="eastAsia" w:ascii="宋体" w:hAnsi="宋体" w:eastAsia="宋体" w:cs="宋体"/>
          <w:color w:val="auto"/>
          <w:szCs w:val="21"/>
        </w:rPr>
        <w:t>2.3.2 发包人提供的用地范围为：</w:t>
      </w:r>
      <w:r>
        <w:rPr>
          <w:rFonts w:hint="eastAsia" w:ascii="宋体" w:hAnsi="宋体" w:eastAsia="宋体" w:cs="宋体"/>
          <w:b/>
          <w:iCs/>
          <w:snapToGrid w:val="0"/>
          <w:color w:val="auto"/>
          <w:u w:val="single"/>
        </w:rPr>
        <w:t>批准的工程红线范围，承包人应无条件接受现场条件。超出上述范围需要使用的场地，均由承包人自行解决，并自行办妥一切需要办理的手续，由此引起的一切纠纷、事故和赔偿责任，均由承包人承担</w:t>
      </w:r>
      <w:r>
        <w:rPr>
          <w:rFonts w:hint="eastAsia" w:ascii="宋体" w:hAnsi="宋体" w:eastAsia="宋体" w:cs="宋体"/>
          <w:iCs/>
          <w:snapToGrid w:val="0"/>
          <w:color w:val="auto"/>
        </w:rPr>
        <w:t>。</w:t>
      </w:r>
    </w:p>
    <w:p>
      <w:pPr>
        <w:adjustRightInd w:val="0"/>
        <w:snapToGrid w:val="0"/>
        <w:spacing w:line="360" w:lineRule="exact"/>
        <w:ind w:firstLine="400" w:firstLineChars="200"/>
        <w:rPr>
          <w:rFonts w:ascii="宋体" w:hAnsi="宋体" w:eastAsia="宋体" w:cs="宋体"/>
          <w:color w:val="auto"/>
          <w:szCs w:val="21"/>
          <w:lang w:val="zh-CN"/>
        </w:rPr>
      </w:pPr>
      <w:r>
        <w:rPr>
          <w:rFonts w:hint="eastAsia" w:ascii="宋体" w:hAnsi="宋体" w:eastAsia="宋体" w:cs="宋体"/>
          <w:color w:val="auto"/>
          <w:szCs w:val="21"/>
        </w:rPr>
        <w:t>2.3.3  承包人</w:t>
      </w:r>
      <w:r>
        <w:rPr>
          <w:rFonts w:hint="eastAsia" w:ascii="宋体" w:hAnsi="宋体" w:eastAsia="宋体" w:cs="宋体"/>
          <w:color w:val="auto"/>
          <w:szCs w:val="21"/>
          <w:lang w:val="zh-CN"/>
        </w:rPr>
        <w:t>自行勘察的施工场地范围为：</w:t>
      </w:r>
      <w:r>
        <w:rPr>
          <w:rFonts w:hint="eastAsia" w:ascii="宋体" w:hAnsi="宋体" w:eastAsia="宋体" w:cs="宋体"/>
          <w:color w:val="auto"/>
          <w:szCs w:val="21"/>
          <w:u w:val="single"/>
          <w:lang w:val="zh-CN"/>
        </w:rPr>
        <w:t xml:space="preserve"> </w:t>
      </w:r>
      <w:r>
        <w:rPr>
          <w:rFonts w:hint="eastAsia" w:ascii="宋体" w:hAnsi="宋体" w:eastAsia="宋体" w:cs="宋体"/>
          <w:b/>
          <w:i/>
          <w:snapToGrid w:val="0"/>
          <w:color w:val="auto"/>
          <w:u w:val="single"/>
        </w:rPr>
        <w:t>无</w:t>
      </w:r>
      <w:r>
        <w:rPr>
          <w:rFonts w:hint="eastAsia" w:ascii="宋体" w:hAnsi="宋体" w:eastAsia="宋体" w:cs="宋体"/>
          <w:color w:val="auto"/>
          <w:szCs w:val="21"/>
          <w:u w:val="single"/>
          <w:lang w:val="zh-CN"/>
        </w:rPr>
        <w:t xml:space="preserve"> </w:t>
      </w:r>
      <w:r>
        <w:rPr>
          <w:rFonts w:hint="eastAsia" w:ascii="宋体" w:hAnsi="宋体" w:eastAsia="宋体" w:cs="宋体"/>
          <w:color w:val="auto"/>
          <w:szCs w:val="21"/>
          <w:lang w:val="zh-CN"/>
        </w:rPr>
        <w:t>。</w:t>
      </w:r>
    </w:p>
    <w:p>
      <w:pPr>
        <w:spacing w:before="93" w:beforeLines="30" w:after="93" w:afterLines="30" w:line="360" w:lineRule="exact"/>
        <w:outlineLvl w:val="3"/>
        <w:rPr>
          <w:rFonts w:ascii="宋体" w:hAnsi="宋体" w:eastAsia="宋体" w:cs="宋体"/>
          <w:b/>
          <w:iCs/>
          <w:color w:val="auto"/>
          <w:szCs w:val="21"/>
        </w:rPr>
      </w:pPr>
      <w:bookmarkStart w:id="180" w:name="_Toc272503804"/>
      <w:bookmarkStart w:id="181" w:name="_Toc272503237"/>
      <w:bookmarkStart w:id="182" w:name="_Toc448481102"/>
      <w:bookmarkStart w:id="183" w:name="_Toc271202051"/>
      <w:bookmarkStart w:id="184" w:name="_Toc271578080"/>
      <w:bookmarkStart w:id="185" w:name="_Toc271240984"/>
      <w:bookmarkStart w:id="186" w:name="_Toc271015068"/>
      <w:r>
        <w:rPr>
          <w:rFonts w:hint="eastAsia" w:ascii="宋体" w:hAnsi="宋体" w:eastAsia="宋体" w:cs="宋体"/>
          <w:b/>
          <w:iCs/>
          <w:color w:val="auto"/>
          <w:szCs w:val="21"/>
        </w:rPr>
        <w:t>2.8  其它义务</w:t>
      </w:r>
      <w:bookmarkEnd w:id="180"/>
      <w:bookmarkEnd w:id="181"/>
      <w:bookmarkEnd w:id="182"/>
      <w:bookmarkEnd w:id="183"/>
      <w:bookmarkEnd w:id="184"/>
      <w:bookmarkEnd w:id="185"/>
      <w:bookmarkEnd w:id="186"/>
    </w:p>
    <w:p>
      <w:pPr>
        <w:adjustRightInd w:val="0"/>
        <w:snapToGrid w:val="0"/>
        <w:spacing w:line="360" w:lineRule="exact"/>
        <w:ind w:firstLine="402" w:firstLineChars="200"/>
        <w:rPr>
          <w:rFonts w:ascii="宋体" w:hAnsi="宋体" w:eastAsia="宋体" w:cs="宋体"/>
          <w:iCs/>
          <w:color w:val="auto"/>
          <w:szCs w:val="21"/>
        </w:rPr>
      </w:pPr>
      <w:r>
        <w:rPr>
          <w:rFonts w:hint="eastAsia" w:ascii="宋体" w:hAnsi="宋体" w:eastAsia="宋体" w:cs="宋体"/>
          <w:b/>
          <w:iCs/>
          <w:color w:val="auto"/>
          <w:szCs w:val="21"/>
          <w:u w:val="single"/>
        </w:rPr>
        <w:t>发包人负责办理工程范围内的永久用地的征用，帮助承包人协调临时施工用地</w:t>
      </w:r>
      <w:r>
        <w:rPr>
          <w:rFonts w:hint="eastAsia" w:ascii="宋体" w:hAnsi="宋体" w:eastAsia="宋体" w:cs="宋体"/>
          <w:iCs/>
          <w:color w:val="auto"/>
          <w:szCs w:val="21"/>
        </w:rPr>
        <w:t>。</w:t>
      </w:r>
    </w:p>
    <w:p>
      <w:pPr>
        <w:spacing w:before="93" w:beforeLines="30" w:after="93" w:afterLines="30" w:line="360" w:lineRule="exact"/>
        <w:outlineLvl w:val="3"/>
        <w:rPr>
          <w:rFonts w:ascii="宋体" w:hAnsi="宋体" w:eastAsia="宋体" w:cs="宋体"/>
          <w:b/>
          <w:color w:val="auto"/>
          <w:szCs w:val="21"/>
        </w:rPr>
      </w:pPr>
      <w:bookmarkStart w:id="187" w:name="_Toc448481103"/>
      <w:bookmarkStart w:id="188" w:name="_Toc271202052"/>
      <w:bookmarkStart w:id="189" w:name="_Toc272503805"/>
      <w:bookmarkStart w:id="190" w:name="_Toc265086109"/>
      <w:r>
        <w:rPr>
          <w:rFonts w:hint="eastAsia" w:ascii="宋体" w:hAnsi="宋体" w:eastAsia="宋体" w:cs="宋体"/>
          <w:b/>
          <w:color w:val="auto"/>
          <w:szCs w:val="21"/>
        </w:rPr>
        <w:t>3  监理人</w:t>
      </w:r>
      <w:bookmarkEnd w:id="187"/>
      <w:bookmarkEnd w:id="188"/>
      <w:bookmarkEnd w:id="189"/>
      <w:bookmarkEnd w:id="190"/>
    </w:p>
    <w:p>
      <w:pPr>
        <w:spacing w:before="93" w:beforeLines="30" w:after="93" w:afterLines="30" w:line="360" w:lineRule="exact"/>
        <w:outlineLvl w:val="3"/>
        <w:rPr>
          <w:rFonts w:ascii="宋体" w:hAnsi="宋体" w:eastAsia="宋体" w:cs="宋体"/>
          <w:b/>
          <w:color w:val="auto"/>
          <w:szCs w:val="21"/>
        </w:rPr>
      </w:pPr>
      <w:bookmarkStart w:id="191" w:name="_Toc271202053"/>
      <w:bookmarkStart w:id="192" w:name="_Toc272503239"/>
      <w:bookmarkStart w:id="193" w:name="_Toc271015070"/>
      <w:bookmarkStart w:id="194" w:name="_Toc271578082"/>
      <w:bookmarkStart w:id="195" w:name="_Toc271240986"/>
      <w:bookmarkStart w:id="196" w:name="_Toc448481104"/>
      <w:bookmarkStart w:id="197" w:name="_Toc272503806"/>
      <w:r>
        <w:rPr>
          <w:rFonts w:hint="eastAsia" w:ascii="宋体" w:hAnsi="宋体" w:eastAsia="宋体" w:cs="宋体"/>
          <w:b/>
          <w:color w:val="auto"/>
          <w:szCs w:val="21"/>
        </w:rPr>
        <w:t>3.1  监理人的职责和权力</w:t>
      </w:r>
      <w:bookmarkEnd w:id="191"/>
      <w:bookmarkEnd w:id="192"/>
      <w:bookmarkEnd w:id="193"/>
      <w:bookmarkEnd w:id="194"/>
      <w:bookmarkEnd w:id="195"/>
      <w:bookmarkEnd w:id="196"/>
      <w:bookmarkEnd w:id="197"/>
    </w:p>
    <w:p>
      <w:pPr>
        <w:adjustRightInd w:val="0"/>
        <w:snapToGrid w:val="0"/>
        <w:spacing w:line="360" w:lineRule="exact"/>
        <w:ind w:firstLine="420"/>
        <w:rPr>
          <w:rFonts w:ascii="宋体" w:hAnsi="宋体" w:eastAsia="宋体" w:cs="宋体"/>
          <w:color w:val="auto"/>
          <w:szCs w:val="21"/>
        </w:rPr>
      </w:pPr>
      <w:r>
        <w:rPr>
          <w:rFonts w:hint="eastAsia" w:ascii="宋体" w:hAnsi="宋体" w:eastAsia="宋体" w:cs="宋体"/>
          <w:color w:val="auto"/>
          <w:szCs w:val="21"/>
        </w:rPr>
        <w:t xml:space="preserve">3.1.1监理人须根据发包人事先批准的权力范围行使权力，发包人批准的权利范围（填写监理人须经发包人的批准才能行使的权利，以下示例供参考）： </w:t>
      </w:r>
    </w:p>
    <w:p>
      <w:pPr>
        <w:numPr>
          <w:ilvl w:val="0"/>
          <w:numId w:val="2"/>
        </w:numPr>
        <w:adjustRightInd w:val="0"/>
        <w:snapToGrid w:val="0"/>
        <w:spacing w:line="360" w:lineRule="exact"/>
        <w:rPr>
          <w:rFonts w:ascii="宋体" w:hAnsi="宋体" w:eastAsia="宋体" w:cs="宋体"/>
          <w:color w:val="auto"/>
          <w:szCs w:val="21"/>
        </w:rPr>
      </w:pPr>
      <w:r>
        <w:rPr>
          <w:rFonts w:hint="eastAsia" w:ascii="宋体" w:hAnsi="宋体" w:eastAsia="宋体" w:cs="宋体"/>
          <w:color w:val="auto"/>
          <w:szCs w:val="21"/>
        </w:rPr>
        <w:t>按第4.3款约定，批准工程的分包；</w:t>
      </w:r>
    </w:p>
    <w:p>
      <w:pPr>
        <w:numPr>
          <w:ilvl w:val="0"/>
          <w:numId w:val="2"/>
        </w:numPr>
        <w:adjustRightInd w:val="0"/>
        <w:snapToGrid w:val="0"/>
        <w:spacing w:line="360" w:lineRule="exact"/>
        <w:rPr>
          <w:rFonts w:ascii="宋体" w:hAnsi="宋体" w:eastAsia="宋体" w:cs="宋体"/>
          <w:color w:val="auto"/>
          <w:szCs w:val="21"/>
        </w:rPr>
      </w:pPr>
      <w:r>
        <w:rPr>
          <w:rFonts w:hint="eastAsia" w:ascii="宋体" w:hAnsi="宋体" w:eastAsia="宋体" w:cs="宋体"/>
          <w:color w:val="auto"/>
          <w:szCs w:val="21"/>
        </w:rPr>
        <w:t>按第11.3款约定，确定延长完工期限；</w:t>
      </w:r>
    </w:p>
    <w:p>
      <w:pPr>
        <w:numPr>
          <w:ilvl w:val="0"/>
          <w:numId w:val="2"/>
        </w:numPr>
        <w:adjustRightInd w:val="0"/>
        <w:snapToGrid w:val="0"/>
        <w:spacing w:line="360" w:lineRule="exact"/>
        <w:rPr>
          <w:rFonts w:ascii="宋体" w:hAnsi="宋体" w:eastAsia="宋体" w:cs="宋体"/>
          <w:color w:val="auto"/>
          <w:szCs w:val="21"/>
        </w:rPr>
      </w:pPr>
      <w:r>
        <w:rPr>
          <w:rFonts w:hint="eastAsia" w:ascii="宋体" w:hAnsi="宋体" w:eastAsia="宋体" w:cs="宋体"/>
          <w:color w:val="auto"/>
          <w:szCs w:val="21"/>
        </w:rPr>
        <w:t>按第15条规定，当变更引起的合同价格增减时作出变更决定；</w:t>
      </w:r>
    </w:p>
    <w:p>
      <w:pPr>
        <w:numPr>
          <w:ilvl w:val="0"/>
          <w:numId w:val="2"/>
        </w:numPr>
        <w:adjustRightInd w:val="0"/>
        <w:snapToGrid w:val="0"/>
        <w:spacing w:line="360" w:lineRule="exact"/>
        <w:rPr>
          <w:rFonts w:ascii="宋体" w:hAnsi="宋体" w:eastAsia="宋体" w:cs="宋体"/>
          <w:color w:val="auto"/>
          <w:szCs w:val="21"/>
        </w:rPr>
      </w:pPr>
      <w:r>
        <w:rPr>
          <w:rFonts w:hint="eastAsia" w:ascii="宋体" w:hAnsi="宋体" w:eastAsia="宋体" w:cs="宋体"/>
          <w:color w:val="auto"/>
          <w:szCs w:val="21"/>
        </w:rPr>
        <w:t>按第15.6款约定，批准暂列金额的使用。</w:t>
      </w:r>
    </w:p>
    <w:p>
      <w:pPr>
        <w:numPr>
          <w:ilvl w:val="0"/>
          <w:numId w:val="2"/>
        </w:numPr>
        <w:adjustRightInd w:val="0"/>
        <w:snapToGrid w:val="0"/>
        <w:spacing w:line="360" w:lineRule="exact"/>
        <w:rPr>
          <w:rFonts w:ascii="宋体" w:hAnsi="宋体" w:eastAsia="宋体" w:cs="宋体"/>
          <w:b/>
          <w:iCs/>
          <w:color w:val="auto"/>
          <w:szCs w:val="21"/>
        </w:rPr>
      </w:pPr>
      <w:r>
        <w:rPr>
          <w:rFonts w:hint="eastAsia" w:ascii="宋体" w:hAnsi="宋体" w:eastAsia="宋体" w:cs="宋体"/>
          <w:b/>
          <w:iCs/>
          <w:color w:val="auto"/>
          <w:szCs w:val="21"/>
        </w:rPr>
        <w:t>对承包人各类施工管理人员的管理与考核；</w:t>
      </w:r>
    </w:p>
    <w:p>
      <w:pPr>
        <w:numPr>
          <w:ilvl w:val="0"/>
          <w:numId w:val="2"/>
        </w:numPr>
        <w:adjustRightInd w:val="0"/>
        <w:snapToGrid w:val="0"/>
        <w:spacing w:line="360" w:lineRule="exact"/>
        <w:rPr>
          <w:rFonts w:ascii="宋体" w:hAnsi="宋体" w:eastAsia="宋体" w:cs="宋体"/>
          <w:b/>
          <w:iCs/>
          <w:color w:val="auto"/>
          <w:szCs w:val="21"/>
        </w:rPr>
      </w:pPr>
      <w:r>
        <w:rPr>
          <w:rFonts w:hint="eastAsia" w:ascii="宋体" w:hAnsi="宋体" w:eastAsia="宋体" w:cs="宋体"/>
          <w:b/>
          <w:iCs/>
          <w:color w:val="auto"/>
          <w:szCs w:val="21"/>
        </w:rPr>
        <w:t>对各类签证如实做好记录并签署真实意见；</w:t>
      </w:r>
    </w:p>
    <w:p>
      <w:pPr>
        <w:numPr>
          <w:ilvl w:val="0"/>
          <w:numId w:val="2"/>
        </w:numPr>
        <w:adjustRightInd w:val="0"/>
        <w:snapToGrid w:val="0"/>
        <w:spacing w:line="360" w:lineRule="exact"/>
        <w:rPr>
          <w:rFonts w:ascii="宋体" w:hAnsi="宋体" w:eastAsia="宋体" w:cs="宋体"/>
          <w:b/>
          <w:iCs/>
          <w:color w:val="auto"/>
          <w:szCs w:val="21"/>
        </w:rPr>
      </w:pPr>
      <w:r>
        <w:rPr>
          <w:rFonts w:hint="eastAsia" w:ascii="宋体" w:hAnsi="宋体" w:eastAsia="宋体" w:cs="宋体"/>
          <w:b/>
          <w:iCs/>
          <w:color w:val="auto"/>
          <w:szCs w:val="21"/>
        </w:rPr>
        <w:t>对承包人索赔事项作出初步意见，报发包人审批；</w:t>
      </w:r>
    </w:p>
    <w:p>
      <w:pPr>
        <w:numPr>
          <w:ilvl w:val="0"/>
          <w:numId w:val="2"/>
        </w:numPr>
        <w:adjustRightInd w:val="0"/>
        <w:snapToGrid w:val="0"/>
        <w:spacing w:line="360" w:lineRule="exact"/>
        <w:rPr>
          <w:rFonts w:ascii="宋体" w:hAnsi="宋体" w:eastAsia="宋体" w:cs="宋体"/>
          <w:b/>
          <w:iCs/>
          <w:color w:val="auto"/>
          <w:szCs w:val="21"/>
        </w:rPr>
      </w:pPr>
      <w:r>
        <w:rPr>
          <w:rFonts w:hint="eastAsia" w:ascii="宋体" w:hAnsi="宋体" w:eastAsia="宋体" w:cs="宋体"/>
          <w:b/>
          <w:iCs/>
          <w:color w:val="auto"/>
          <w:szCs w:val="21"/>
        </w:rPr>
        <w:t>对每月承包人上报的月工程量进行复核，并对支付的进度款做好复核。</w:t>
      </w:r>
    </w:p>
    <w:p>
      <w:pPr>
        <w:adjustRightInd w:val="0"/>
        <w:snapToGrid w:val="0"/>
        <w:spacing w:line="360" w:lineRule="exact"/>
        <w:ind w:firstLine="402" w:firstLineChars="200"/>
        <w:rPr>
          <w:rFonts w:ascii="宋体" w:hAnsi="宋体" w:eastAsia="宋体" w:cs="宋体"/>
          <w:b/>
          <w:iCs/>
          <w:color w:val="auto"/>
          <w:szCs w:val="21"/>
        </w:rPr>
      </w:pPr>
      <w:r>
        <w:rPr>
          <w:rFonts w:hint="eastAsia" w:ascii="宋体" w:hAnsi="宋体" w:eastAsia="宋体" w:cs="宋体"/>
          <w:b/>
          <w:iCs/>
          <w:color w:val="auto"/>
          <w:szCs w:val="21"/>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第15条的规定增加相应的费用，并通知承包人、发包人。</w:t>
      </w:r>
    </w:p>
    <w:p>
      <w:pPr>
        <w:spacing w:before="93" w:beforeLines="30" w:after="93" w:afterLines="30" w:line="360" w:lineRule="exact"/>
        <w:outlineLvl w:val="3"/>
        <w:rPr>
          <w:rFonts w:ascii="宋体" w:hAnsi="宋体" w:eastAsia="宋体" w:cs="宋体"/>
          <w:b/>
          <w:iCs/>
          <w:color w:val="auto"/>
          <w:szCs w:val="21"/>
        </w:rPr>
      </w:pPr>
      <w:bookmarkStart w:id="198" w:name="_Toc265086110"/>
      <w:bookmarkStart w:id="199" w:name="_Toc272503807"/>
      <w:bookmarkStart w:id="200" w:name="_Toc271202054"/>
      <w:bookmarkStart w:id="201" w:name="_Toc448481105"/>
      <w:r>
        <w:rPr>
          <w:rFonts w:hint="eastAsia" w:ascii="宋体" w:hAnsi="宋体" w:eastAsia="宋体" w:cs="宋体"/>
          <w:b/>
          <w:iCs/>
          <w:color w:val="auto"/>
          <w:szCs w:val="21"/>
        </w:rPr>
        <w:t>4  承包人</w:t>
      </w:r>
      <w:bookmarkEnd w:id="198"/>
      <w:bookmarkEnd w:id="199"/>
      <w:bookmarkEnd w:id="200"/>
      <w:bookmarkEnd w:id="201"/>
    </w:p>
    <w:p>
      <w:pPr>
        <w:spacing w:before="93" w:beforeLines="30" w:after="93" w:afterLines="30" w:line="360" w:lineRule="exact"/>
        <w:outlineLvl w:val="3"/>
        <w:rPr>
          <w:rFonts w:ascii="宋体" w:hAnsi="宋体" w:eastAsia="宋体" w:cs="宋体"/>
          <w:b/>
          <w:color w:val="auto"/>
          <w:szCs w:val="21"/>
        </w:rPr>
      </w:pPr>
      <w:bookmarkStart w:id="202" w:name="_Toc271202055"/>
      <w:bookmarkStart w:id="203" w:name="_Toc271240988"/>
      <w:bookmarkStart w:id="204" w:name="_Toc272503241"/>
      <w:bookmarkStart w:id="205" w:name="_Toc272503808"/>
      <w:bookmarkStart w:id="206" w:name="_Toc271015072"/>
      <w:bookmarkStart w:id="207" w:name="_Toc448481106"/>
      <w:bookmarkStart w:id="208" w:name="_Toc271578084"/>
      <w:r>
        <w:rPr>
          <w:rFonts w:hint="eastAsia" w:ascii="宋体" w:hAnsi="宋体" w:eastAsia="宋体" w:cs="宋体"/>
          <w:b/>
          <w:color w:val="auto"/>
          <w:szCs w:val="21"/>
        </w:rPr>
        <w:t>4.1  承包人的一般义务</w:t>
      </w:r>
      <w:bookmarkEnd w:id="202"/>
      <w:bookmarkEnd w:id="203"/>
      <w:bookmarkEnd w:id="204"/>
      <w:bookmarkEnd w:id="205"/>
      <w:bookmarkEnd w:id="206"/>
      <w:bookmarkEnd w:id="207"/>
      <w:bookmarkEnd w:id="208"/>
    </w:p>
    <w:p>
      <w:pPr>
        <w:adjustRightInd w:val="0"/>
        <w:snapToGrid w:val="0"/>
        <w:spacing w:line="360" w:lineRule="exact"/>
        <w:ind w:firstLine="420"/>
        <w:rPr>
          <w:rFonts w:ascii="宋体" w:hAnsi="宋体" w:eastAsia="宋体" w:cs="宋体"/>
          <w:color w:val="auto"/>
          <w:szCs w:val="21"/>
        </w:rPr>
      </w:pPr>
      <w:r>
        <w:rPr>
          <w:rFonts w:hint="eastAsia" w:ascii="宋体" w:hAnsi="宋体" w:eastAsia="宋体" w:cs="宋体"/>
          <w:color w:val="auto"/>
          <w:szCs w:val="21"/>
        </w:rPr>
        <w:t>4.1.10 其它义务</w:t>
      </w:r>
    </w:p>
    <w:p>
      <w:pPr>
        <w:numPr>
          <w:ilvl w:val="0"/>
          <w:numId w:val="3"/>
        </w:numPr>
        <w:adjustRightInd w:val="0"/>
        <w:snapToGrid w:val="0"/>
        <w:spacing w:line="360" w:lineRule="exact"/>
        <w:rPr>
          <w:rFonts w:ascii="宋体" w:hAnsi="宋体" w:eastAsia="宋体" w:cs="宋体"/>
          <w:b/>
          <w:iCs/>
          <w:color w:val="auto"/>
          <w:szCs w:val="21"/>
          <w:u w:val="single"/>
        </w:rPr>
      </w:pPr>
      <w:r>
        <w:rPr>
          <w:rFonts w:hint="eastAsia" w:ascii="宋体" w:hAnsi="宋体" w:eastAsia="宋体" w:cs="宋体"/>
          <w:b/>
          <w:iCs/>
          <w:color w:val="auto"/>
          <w:szCs w:val="21"/>
          <w:u w:val="single"/>
        </w:rPr>
        <w:t>承包人应按照水利部和相关文件资料归档要求及时整理施工过程中的相关资料，做好资料归档工作，并根据发包人的要求按时提供，该项工作作为合同履约的组成部分。</w:t>
      </w:r>
    </w:p>
    <w:p>
      <w:pPr>
        <w:numPr>
          <w:ilvl w:val="0"/>
          <w:numId w:val="3"/>
        </w:numPr>
        <w:adjustRightInd w:val="0"/>
        <w:snapToGrid w:val="0"/>
        <w:spacing w:line="360" w:lineRule="exact"/>
        <w:rPr>
          <w:rFonts w:ascii="宋体" w:hAnsi="宋体" w:eastAsia="宋体" w:cs="宋体"/>
          <w:b/>
          <w:iCs/>
          <w:color w:val="auto"/>
          <w:szCs w:val="21"/>
          <w:u w:val="single"/>
        </w:rPr>
      </w:pPr>
      <w:r>
        <w:rPr>
          <w:rFonts w:hint="eastAsia" w:ascii="宋体" w:hAnsi="宋体" w:eastAsia="宋体" w:cs="宋体"/>
          <w:b/>
          <w:iCs/>
          <w:color w:val="auto"/>
          <w:szCs w:val="21"/>
          <w:u w:val="single"/>
        </w:rPr>
        <w:t>承包人修建的临时道路和交通设施，应免费提供给发包人和监理人使用。</w:t>
      </w:r>
    </w:p>
    <w:p>
      <w:pPr>
        <w:numPr>
          <w:ilvl w:val="0"/>
          <w:numId w:val="3"/>
        </w:numPr>
        <w:snapToGrid w:val="0"/>
        <w:spacing w:line="360" w:lineRule="exact"/>
        <w:rPr>
          <w:rFonts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pPr>
        <w:numPr>
          <w:ilvl w:val="0"/>
          <w:numId w:val="3"/>
        </w:numPr>
        <w:snapToGrid w:val="0"/>
        <w:spacing w:line="360" w:lineRule="exact"/>
        <w:rPr>
          <w:rFonts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pPr>
        <w:numPr>
          <w:ilvl w:val="0"/>
          <w:numId w:val="3"/>
        </w:numPr>
        <w:snapToGrid w:val="0"/>
        <w:spacing w:line="360" w:lineRule="exact"/>
        <w:textAlignment w:val="bottom"/>
        <w:rPr>
          <w:rFonts w:ascii="宋体" w:hAnsi="宋体" w:eastAsia="宋体" w:cs="宋体"/>
          <w:b/>
          <w:iCs/>
          <w:snapToGrid w:val="0"/>
          <w:color w:val="auto"/>
          <w:szCs w:val="21"/>
          <w:u w:val="single"/>
        </w:rPr>
      </w:pPr>
      <w:r>
        <w:rPr>
          <w:rFonts w:hint="eastAsia" w:ascii="宋体" w:hAnsi="宋体" w:eastAsia="宋体" w:cs="宋体"/>
          <w:b/>
          <w:iCs/>
          <w:snapToGrid w:val="0"/>
          <w:color w:val="auto"/>
          <w:szCs w:val="21"/>
          <w:u w:val="single"/>
        </w:rPr>
        <w:t>施工现场清洁卫生的要求：保证施工场地清洁符合环境卫生管理的有关规定，竣工验收通过后30天内工完场清，并承担因自身原因违反有关规定造成的损失和罚款。</w:t>
      </w:r>
    </w:p>
    <w:p>
      <w:pPr>
        <w:numPr>
          <w:ilvl w:val="0"/>
          <w:numId w:val="3"/>
        </w:numPr>
        <w:adjustRightInd w:val="0"/>
        <w:snapToGrid w:val="0"/>
        <w:spacing w:line="360" w:lineRule="exact"/>
        <w:rPr>
          <w:rFonts w:ascii="宋体" w:hAnsi="宋体" w:eastAsia="宋体" w:cs="宋体"/>
          <w:b/>
          <w:iCs/>
          <w:snapToGrid w:val="0"/>
          <w:color w:val="auto"/>
          <w:szCs w:val="21"/>
          <w:u w:val="single"/>
        </w:rPr>
      </w:pPr>
      <w:r>
        <w:rPr>
          <w:rFonts w:hint="eastAsia" w:ascii="宋体" w:hAnsi="宋体" w:eastAsia="宋体" w:cs="宋体"/>
          <w:b/>
          <w:iCs/>
          <w:color w:val="auto"/>
          <w:szCs w:val="21"/>
          <w:u w:val="single"/>
        </w:rPr>
        <w:t>因承包人原因工程质量达不到投标承诺的质量标准，则无条件返工至协议书约定的质量标准，支付由此增加的第三方检测的所有费用。如出现两次及两次以上返工情况的，承包人还需支付违约金伍万元人民币。</w:t>
      </w:r>
    </w:p>
    <w:p>
      <w:pPr>
        <w:numPr>
          <w:ilvl w:val="0"/>
          <w:numId w:val="3"/>
        </w:numPr>
        <w:adjustRightInd w:val="0"/>
        <w:snapToGrid w:val="0"/>
        <w:spacing w:line="360" w:lineRule="exact"/>
        <w:rPr>
          <w:rFonts w:ascii="宋体" w:hAnsi="宋体" w:eastAsia="宋体" w:cs="宋体"/>
          <w:b/>
          <w:iCs/>
          <w:color w:val="auto"/>
          <w:szCs w:val="21"/>
          <w:u w:val="single"/>
        </w:rPr>
      </w:pPr>
      <w:r>
        <w:rPr>
          <w:rFonts w:hint="eastAsia" w:ascii="宋体" w:hAnsi="宋体" w:eastAsia="宋体" w:cs="宋体"/>
          <w:b/>
          <w:iCs/>
          <w:snapToGrid w:val="0"/>
          <w:color w:val="auto"/>
          <w:u w:val="single"/>
        </w:rPr>
        <w:t>上述（1）至（6）各条款涉及的各类费用均应包含在报价内，发包人不再向承包人另行支付。如因此类原因导致工期延误，工期不予顺延，并由承包人承担相应的责任及费用。</w:t>
      </w:r>
    </w:p>
    <w:p>
      <w:pPr>
        <w:spacing w:before="93" w:beforeLines="30" w:after="93" w:afterLines="30" w:line="360" w:lineRule="exact"/>
        <w:outlineLvl w:val="3"/>
        <w:rPr>
          <w:rFonts w:ascii="宋体" w:hAnsi="宋体" w:eastAsia="宋体" w:cs="宋体"/>
          <w:b/>
          <w:iCs/>
          <w:color w:val="auto"/>
          <w:szCs w:val="21"/>
        </w:rPr>
      </w:pPr>
      <w:bookmarkStart w:id="209" w:name="_Toc271015073"/>
      <w:bookmarkStart w:id="210" w:name="_Toc271202056"/>
      <w:bookmarkStart w:id="211" w:name="_Toc272503809"/>
      <w:bookmarkStart w:id="212" w:name="_Toc271578085"/>
      <w:bookmarkStart w:id="213" w:name="_Toc272503242"/>
      <w:bookmarkStart w:id="214" w:name="_Toc448481107"/>
      <w:bookmarkStart w:id="215" w:name="_Toc271240989"/>
      <w:r>
        <w:rPr>
          <w:rFonts w:hint="eastAsia" w:ascii="宋体" w:hAnsi="宋体" w:eastAsia="宋体" w:cs="宋体"/>
          <w:b/>
          <w:iCs/>
          <w:color w:val="auto"/>
          <w:szCs w:val="21"/>
        </w:rPr>
        <w:t>4.3  分包</w:t>
      </w:r>
      <w:bookmarkEnd w:id="209"/>
      <w:bookmarkEnd w:id="210"/>
      <w:bookmarkEnd w:id="211"/>
      <w:bookmarkEnd w:id="212"/>
      <w:bookmarkEnd w:id="213"/>
      <w:bookmarkEnd w:id="214"/>
      <w:bookmarkEnd w:id="215"/>
    </w:p>
    <w:p>
      <w:pPr>
        <w:adjustRightInd w:val="0"/>
        <w:snapToGrid w:val="0"/>
        <w:spacing w:line="360" w:lineRule="exact"/>
        <w:ind w:firstLine="402" w:firstLineChars="200"/>
        <w:rPr>
          <w:rFonts w:ascii="宋体" w:hAnsi="宋体" w:eastAsia="宋体" w:cs="宋体"/>
          <w:b/>
          <w:iCs/>
          <w:color w:val="auto"/>
          <w:szCs w:val="21"/>
          <w:u w:val="single"/>
        </w:rPr>
      </w:pPr>
      <w:r>
        <w:rPr>
          <w:rFonts w:hint="eastAsia" w:ascii="宋体" w:hAnsi="宋体" w:eastAsia="宋体" w:cs="宋体"/>
          <w:b/>
          <w:iCs/>
          <w:color w:val="auto"/>
          <w:szCs w:val="21"/>
          <w:u w:val="single"/>
        </w:rPr>
        <w:t>删除本款内容，并代之以：本工程不允许分包，一经查实，将立即取消承包资格，并没收承包人的全部履约保证金。承包人承担由此引起的一切经济责任和法律责任。</w:t>
      </w:r>
    </w:p>
    <w:p>
      <w:pPr>
        <w:adjustRightInd w:val="0"/>
        <w:snapToGrid w:val="0"/>
        <w:spacing w:line="360" w:lineRule="exact"/>
        <w:rPr>
          <w:rFonts w:ascii="宋体" w:hAnsi="宋体" w:eastAsia="宋体" w:cs="宋体"/>
          <w:b/>
          <w:iCs/>
          <w:color w:val="auto"/>
          <w:szCs w:val="21"/>
        </w:rPr>
      </w:pPr>
      <w:r>
        <w:rPr>
          <w:rFonts w:hint="eastAsia" w:ascii="宋体" w:hAnsi="宋体" w:eastAsia="宋体" w:cs="宋体"/>
          <w:b/>
          <w:iCs/>
          <w:color w:val="auto"/>
          <w:szCs w:val="21"/>
        </w:rPr>
        <w:t>4.4  履约担保</w:t>
      </w:r>
    </w:p>
    <w:p>
      <w:pPr>
        <w:adjustRightInd w:val="0"/>
        <w:snapToGrid w:val="0"/>
        <w:spacing w:line="360" w:lineRule="exact"/>
        <w:rPr>
          <w:rFonts w:ascii="宋体" w:hAnsi="宋体" w:eastAsia="宋体" w:cs="宋体"/>
          <w:b/>
          <w:iCs/>
          <w:color w:val="auto"/>
          <w:szCs w:val="21"/>
          <w:u w:val="single"/>
        </w:rPr>
      </w:pPr>
      <w:r>
        <w:rPr>
          <w:rFonts w:hint="eastAsia" w:ascii="宋体" w:hAnsi="宋体" w:eastAsia="宋体" w:cs="宋体"/>
          <w:b/>
          <w:iCs/>
          <w:color w:val="auto"/>
          <w:szCs w:val="21"/>
        </w:rPr>
        <w:t xml:space="preserve">     增加：（1）</w:t>
      </w:r>
      <w:r>
        <w:rPr>
          <w:rFonts w:hint="eastAsia" w:ascii="宋体" w:hAnsi="宋体" w:eastAsia="宋体" w:cs="宋体"/>
          <w:b/>
          <w:iCs/>
          <w:color w:val="auto"/>
          <w:szCs w:val="21"/>
          <w:u w:val="single"/>
        </w:rPr>
        <w:t>履约保证金为中标价2%</w:t>
      </w:r>
    </w:p>
    <w:p>
      <w:pPr>
        <w:adjustRightInd w:val="0"/>
        <w:snapToGrid w:val="0"/>
        <w:spacing w:line="360" w:lineRule="exact"/>
        <w:ind w:firstLine="1004" w:firstLineChars="500"/>
        <w:rPr>
          <w:rFonts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color w:val="auto"/>
          <w:szCs w:val="21"/>
          <w:u w:val="single"/>
        </w:rPr>
        <w:t>担保形式：现金。</w:t>
      </w:r>
    </w:p>
    <w:p>
      <w:pPr>
        <w:adjustRightInd w:val="0"/>
        <w:snapToGrid w:val="0"/>
        <w:spacing w:line="360" w:lineRule="exact"/>
        <w:ind w:firstLine="1004" w:firstLineChars="500"/>
        <w:rPr>
          <w:rFonts w:ascii="宋体" w:hAnsi="宋体" w:eastAsia="宋体" w:cs="宋体"/>
          <w:b/>
          <w:iCs/>
          <w:color w:val="auto"/>
          <w:szCs w:val="21"/>
          <w:u w:val="single"/>
        </w:rPr>
      </w:pPr>
      <w:r>
        <w:rPr>
          <w:rFonts w:hint="eastAsia" w:ascii="宋体" w:hAnsi="宋体" w:eastAsia="宋体" w:cs="宋体"/>
          <w:b/>
          <w:iCs/>
          <w:color w:val="auto"/>
          <w:szCs w:val="21"/>
        </w:rPr>
        <w:t>（3）</w:t>
      </w:r>
      <w:r>
        <w:rPr>
          <w:rFonts w:hint="eastAsia" w:ascii="宋体" w:hAnsi="宋体" w:eastAsia="宋体" w:cs="宋体"/>
          <w:b/>
          <w:iCs/>
          <w:color w:val="auto"/>
          <w:szCs w:val="21"/>
          <w:u w:val="single"/>
        </w:rPr>
        <w:t>退还时间：待获工程验收证书后10日内结清（不计息）。</w:t>
      </w:r>
    </w:p>
    <w:p>
      <w:pPr>
        <w:spacing w:before="93" w:beforeLines="30" w:after="93" w:afterLines="30" w:line="360" w:lineRule="exact"/>
        <w:outlineLvl w:val="3"/>
        <w:rPr>
          <w:rFonts w:ascii="宋体" w:hAnsi="宋体" w:eastAsia="宋体" w:cs="宋体"/>
          <w:b/>
          <w:color w:val="auto"/>
          <w:szCs w:val="21"/>
        </w:rPr>
      </w:pPr>
      <w:bookmarkStart w:id="216" w:name="_Toc448481108"/>
      <w:bookmarkStart w:id="217" w:name="_Toc272503243"/>
      <w:bookmarkStart w:id="218" w:name="_Toc271240990"/>
      <w:bookmarkStart w:id="219" w:name="_Toc271578086"/>
      <w:bookmarkStart w:id="220" w:name="_Toc272503810"/>
      <w:bookmarkStart w:id="221" w:name="_Toc271015074"/>
      <w:bookmarkStart w:id="222" w:name="_Toc271202057"/>
      <w:r>
        <w:rPr>
          <w:rFonts w:hint="eastAsia" w:ascii="宋体" w:hAnsi="宋体" w:eastAsia="宋体" w:cs="宋体"/>
          <w:b/>
          <w:color w:val="auto"/>
          <w:szCs w:val="21"/>
        </w:rPr>
        <w:t>4.5承包人项目负责人</w:t>
      </w:r>
      <w:bookmarkEnd w:id="216"/>
    </w:p>
    <w:p>
      <w:pPr>
        <w:snapToGrid w:val="0"/>
        <w:spacing w:line="360" w:lineRule="exact"/>
        <w:ind w:firstLine="420"/>
        <w:textAlignment w:val="bottom"/>
        <w:rPr>
          <w:rFonts w:ascii="宋体" w:hAnsi="宋体" w:eastAsia="宋体" w:cs="宋体"/>
          <w:snapToGrid w:val="0"/>
          <w:color w:val="auto"/>
          <w:szCs w:val="21"/>
        </w:rPr>
      </w:pPr>
      <w:r>
        <w:rPr>
          <w:rFonts w:hint="eastAsia" w:ascii="宋体" w:hAnsi="宋体" w:eastAsia="宋体" w:cs="宋体"/>
          <w:snapToGrid w:val="0"/>
          <w:color w:val="auto"/>
          <w:szCs w:val="21"/>
        </w:rPr>
        <w:t>本章4.5.5款补充：</w:t>
      </w:r>
    </w:p>
    <w:p>
      <w:pPr>
        <w:snapToGrid w:val="0"/>
        <w:spacing w:line="360" w:lineRule="exact"/>
        <w:ind w:firstLine="420"/>
        <w:textAlignment w:val="bottom"/>
        <w:rPr>
          <w:rFonts w:ascii="宋体" w:hAnsi="宋体" w:eastAsia="宋体" w:cs="宋体"/>
          <w:snapToGrid w:val="0"/>
          <w:color w:val="auto"/>
          <w:szCs w:val="21"/>
        </w:rPr>
      </w:pPr>
      <w:r>
        <w:rPr>
          <w:rFonts w:hint="eastAsia" w:ascii="宋体" w:hAnsi="宋体" w:eastAsia="宋体" w:cs="宋体"/>
          <w:snapToGrid w:val="0"/>
          <w:color w:val="auto"/>
          <w:szCs w:val="21"/>
        </w:rPr>
        <w:t>项目负责人每月驻工地时间不得少于</w:t>
      </w:r>
      <w:r>
        <w:rPr>
          <w:rFonts w:hint="eastAsia" w:ascii="宋体" w:hAnsi="宋体" w:eastAsia="宋体" w:cs="宋体"/>
          <w:b/>
          <w:iCs/>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snapToGrid w:val="0"/>
          <w:color w:val="auto"/>
          <w:szCs w:val="21"/>
        </w:rPr>
        <w:t>元，</w:t>
      </w:r>
      <w:r>
        <w:rPr>
          <w:rFonts w:hint="eastAsia" w:ascii="宋体" w:hAnsi="宋体" w:eastAsia="宋体" w:cs="宋体"/>
          <w:color w:val="auto"/>
          <w:szCs w:val="21"/>
          <w:lang w:val="zh-CN"/>
        </w:rPr>
        <w:t>，但扣款最终的累计总金额不应超过</w:t>
      </w:r>
      <w:r>
        <w:rPr>
          <w:rFonts w:hint="eastAsia" w:ascii="宋体" w:hAnsi="宋体" w:eastAsia="宋体" w:cs="宋体"/>
          <w:b/>
          <w:i/>
          <w:color w:val="auto"/>
          <w:szCs w:val="21"/>
          <w:u w:val="single"/>
          <w:lang w:val="zh-CN"/>
        </w:rPr>
        <w:t xml:space="preserve"> </w:t>
      </w:r>
      <w:r>
        <w:rPr>
          <w:rFonts w:hint="eastAsia" w:ascii="宋体" w:hAnsi="宋体" w:eastAsia="宋体" w:cs="宋体"/>
          <w:b/>
          <w:iCs/>
          <w:color w:val="auto"/>
          <w:szCs w:val="21"/>
          <w:u w:val="single"/>
          <w:lang w:val="zh-CN"/>
        </w:rPr>
        <w:t xml:space="preserve">10 </w:t>
      </w:r>
      <w:r>
        <w:rPr>
          <w:rFonts w:hint="eastAsia" w:ascii="宋体" w:hAnsi="宋体" w:eastAsia="宋体" w:cs="宋体"/>
          <w:iCs/>
          <w:color w:val="auto"/>
          <w:szCs w:val="21"/>
          <w:lang w:val="zh-CN"/>
        </w:rPr>
        <w:t>万</w:t>
      </w:r>
      <w:r>
        <w:rPr>
          <w:rFonts w:hint="eastAsia" w:ascii="宋体" w:hAnsi="宋体" w:eastAsia="宋体" w:cs="宋体"/>
          <w:color w:val="auto"/>
          <w:szCs w:val="21"/>
          <w:lang w:val="zh-CN"/>
        </w:rPr>
        <w:t>元。</w:t>
      </w:r>
    </w:p>
    <w:p>
      <w:pPr>
        <w:snapToGrid w:val="0"/>
        <w:spacing w:line="360" w:lineRule="exact"/>
        <w:ind w:firstLine="420"/>
        <w:textAlignment w:val="bottom"/>
        <w:rPr>
          <w:rFonts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snapToGrid w:val="0"/>
          <w:color w:val="auto"/>
          <w:szCs w:val="21"/>
        </w:rPr>
        <w:t>承包人的项目负责人连续</w:t>
      </w:r>
      <w:r>
        <w:rPr>
          <w:rFonts w:hint="eastAsia" w:ascii="宋体" w:hAnsi="宋体" w:eastAsia="宋体" w:cs="宋体"/>
          <w:b/>
          <w:iCs/>
          <w:snapToGrid w:val="0"/>
          <w:color w:val="auto"/>
          <w:szCs w:val="21"/>
          <w:u w:val="single"/>
        </w:rPr>
        <w:t>3</w:t>
      </w:r>
      <w:r>
        <w:rPr>
          <w:rFonts w:hint="eastAsia" w:ascii="宋体" w:hAnsi="宋体" w:eastAsia="宋体" w:cs="宋体"/>
          <w:snapToGrid w:val="0"/>
          <w:color w:val="auto"/>
          <w:szCs w:val="21"/>
        </w:rPr>
        <w:t>个月及以上每月驻工地的天数少于</w:t>
      </w:r>
      <w:r>
        <w:rPr>
          <w:rFonts w:hint="eastAsia" w:ascii="宋体" w:hAnsi="宋体" w:eastAsia="宋体" w:cs="宋体"/>
          <w:b/>
          <w:iCs/>
          <w:snapToGrid w:val="0"/>
          <w:color w:val="auto"/>
          <w:szCs w:val="21"/>
          <w:u w:val="single"/>
        </w:rPr>
        <w:t>22</w:t>
      </w:r>
      <w:r>
        <w:rPr>
          <w:rFonts w:hint="eastAsia" w:ascii="宋体" w:hAnsi="宋体" w:eastAsia="宋体" w:cs="宋体"/>
          <w:iCs/>
          <w:snapToGrid w:val="0"/>
          <w:color w:val="auto"/>
          <w:szCs w:val="21"/>
        </w:rPr>
        <w:t>天</w:t>
      </w:r>
      <w:r>
        <w:rPr>
          <w:rFonts w:hint="eastAsia" w:ascii="宋体" w:hAnsi="宋体" w:eastAsia="宋体" w:cs="宋体"/>
          <w:snapToGrid w:val="0"/>
          <w:color w:val="auto"/>
          <w:szCs w:val="21"/>
        </w:rPr>
        <w:t>，发包人有权解除合同。</w:t>
      </w:r>
    </w:p>
    <w:p>
      <w:pPr>
        <w:spacing w:before="93" w:beforeLines="30" w:after="93" w:afterLines="30" w:line="360" w:lineRule="exact"/>
        <w:outlineLvl w:val="3"/>
        <w:rPr>
          <w:rFonts w:ascii="宋体" w:hAnsi="宋体" w:eastAsia="宋体" w:cs="宋体"/>
          <w:b/>
          <w:color w:val="auto"/>
          <w:szCs w:val="21"/>
        </w:rPr>
      </w:pPr>
      <w:bookmarkStart w:id="223" w:name="_Toc448481109"/>
      <w:r>
        <w:rPr>
          <w:rFonts w:hint="eastAsia" w:ascii="宋体" w:hAnsi="宋体" w:eastAsia="宋体" w:cs="宋体"/>
          <w:b/>
          <w:color w:val="auto"/>
          <w:szCs w:val="21"/>
        </w:rPr>
        <w:t>4.6承包人人员管理</w:t>
      </w:r>
      <w:bookmarkEnd w:id="223"/>
    </w:p>
    <w:p>
      <w:pPr>
        <w:snapToGrid w:val="0"/>
        <w:spacing w:line="360" w:lineRule="exact"/>
        <w:ind w:firstLine="420"/>
        <w:textAlignment w:val="bottom"/>
        <w:rPr>
          <w:rFonts w:ascii="宋体" w:hAnsi="宋体" w:eastAsia="宋体" w:cs="宋体"/>
          <w:snapToGrid w:val="0"/>
          <w:color w:val="auto"/>
          <w:szCs w:val="21"/>
        </w:rPr>
      </w:pPr>
      <w:r>
        <w:rPr>
          <w:rFonts w:hint="eastAsia" w:ascii="宋体" w:hAnsi="宋体" w:eastAsia="宋体" w:cs="宋体"/>
          <w:snapToGrid w:val="0"/>
          <w:color w:val="auto"/>
          <w:szCs w:val="21"/>
        </w:rPr>
        <w:t>本章4.6.3款补充：</w:t>
      </w:r>
    </w:p>
    <w:p>
      <w:pPr>
        <w:snapToGrid w:val="0"/>
        <w:spacing w:line="360" w:lineRule="exact"/>
        <w:ind w:firstLine="420"/>
        <w:textAlignment w:val="bottom"/>
        <w:rPr>
          <w:rFonts w:ascii="宋体" w:hAnsi="宋体" w:eastAsia="宋体" w:cs="宋体"/>
          <w:snapToGrid w:val="0"/>
          <w:color w:val="auto"/>
          <w:szCs w:val="21"/>
        </w:rPr>
      </w:pPr>
      <w:r>
        <w:rPr>
          <w:rFonts w:hint="eastAsia" w:ascii="宋体" w:hAnsi="宋体" w:eastAsia="宋体" w:cs="宋体"/>
          <w:snapToGrid w:val="0"/>
          <w:color w:val="auto"/>
          <w:szCs w:val="21"/>
        </w:rPr>
        <w:t>项目技术负责人每月驻工地时间不得少于</w:t>
      </w:r>
      <w:r>
        <w:rPr>
          <w:rFonts w:hint="eastAsia" w:ascii="宋体" w:hAnsi="宋体" w:eastAsia="宋体" w:cs="宋体"/>
          <w:b/>
          <w:i/>
          <w:snapToGrid w:val="0"/>
          <w:color w:val="auto"/>
          <w:szCs w:val="21"/>
          <w:u w:val="single"/>
        </w:rPr>
        <w:t>22</w:t>
      </w:r>
      <w:r>
        <w:rPr>
          <w:rFonts w:hint="eastAsia" w:ascii="宋体" w:hAnsi="宋体" w:eastAsia="宋体" w:cs="宋体"/>
          <w:snapToGrid w:val="0"/>
          <w:color w:val="auto"/>
          <w:szCs w:val="21"/>
        </w:rPr>
        <w:t>天，每少一天支付违约金</w:t>
      </w:r>
      <w:r>
        <w:rPr>
          <w:rFonts w:hint="eastAsia" w:ascii="宋体" w:hAnsi="宋体" w:eastAsia="宋体" w:cs="宋体"/>
          <w:b/>
          <w:iCs/>
          <w:snapToGrid w:val="0"/>
          <w:color w:val="auto"/>
          <w:szCs w:val="21"/>
          <w:u w:val="single"/>
        </w:rPr>
        <w:t>1000</w:t>
      </w:r>
      <w:r>
        <w:rPr>
          <w:rFonts w:hint="eastAsia" w:ascii="宋体" w:hAnsi="宋体" w:eastAsia="宋体" w:cs="宋体"/>
          <w:iCs/>
          <w:snapToGrid w:val="0"/>
          <w:color w:val="auto"/>
          <w:szCs w:val="21"/>
        </w:rPr>
        <w:t>元</w:t>
      </w:r>
      <w:r>
        <w:rPr>
          <w:rFonts w:hint="eastAsia" w:ascii="宋体" w:hAnsi="宋体" w:eastAsia="宋体" w:cs="宋体"/>
          <w:snapToGrid w:val="0"/>
          <w:color w:val="auto"/>
          <w:szCs w:val="21"/>
        </w:rPr>
        <w:t>,</w:t>
      </w:r>
      <w:r>
        <w:rPr>
          <w:rFonts w:hint="eastAsia" w:ascii="宋体" w:hAnsi="宋体" w:eastAsia="宋体" w:cs="宋体"/>
          <w:color w:val="auto"/>
        </w:rPr>
        <w:t xml:space="preserve"> </w:t>
      </w:r>
      <w:r>
        <w:rPr>
          <w:rFonts w:hint="eastAsia" w:ascii="宋体" w:hAnsi="宋体" w:eastAsia="宋体" w:cs="宋体"/>
          <w:snapToGrid w:val="0"/>
          <w:color w:val="auto"/>
          <w:szCs w:val="21"/>
        </w:rPr>
        <w:t>但扣款最终的累计总金额不应超过</w:t>
      </w:r>
      <w:r>
        <w:rPr>
          <w:rFonts w:hint="eastAsia" w:ascii="宋体" w:hAnsi="宋体" w:eastAsia="宋体" w:cs="宋体"/>
          <w:b/>
          <w:iCs/>
          <w:snapToGrid w:val="0"/>
          <w:color w:val="auto"/>
          <w:szCs w:val="21"/>
          <w:u w:val="single"/>
        </w:rPr>
        <w:t>10</w:t>
      </w:r>
      <w:r>
        <w:rPr>
          <w:rFonts w:hint="eastAsia" w:ascii="宋体" w:hAnsi="宋体" w:eastAsia="宋体" w:cs="宋体"/>
          <w:snapToGrid w:val="0"/>
          <w:color w:val="auto"/>
          <w:szCs w:val="21"/>
        </w:rPr>
        <w:t>万元。</w:t>
      </w:r>
    </w:p>
    <w:p>
      <w:pPr>
        <w:adjustRightInd w:val="0"/>
        <w:snapToGrid w:val="0"/>
        <w:spacing w:line="360" w:lineRule="exact"/>
        <w:ind w:firstLine="400" w:firstLineChars="200"/>
        <w:rPr>
          <w:rFonts w:ascii="宋体" w:hAnsi="宋体" w:eastAsia="宋体" w:cs="宋体"/>
          <w:snapToGrid w:val="0"/>
          <w:color w:val="auto"/>
          <w:szCs w:val="21"/>
        </w:rPr>
      </w:pPr>
      <w:r>
        <w:rPr>
          <w:rFonts w:hint="eastAsia" w:ascii="宋体" w:hAnsi="宋体" w:eastAsia="宋体" w:cs="宋体"/>
          <w:snapToGrid w:val="0"/>
          <w:color w:val="auto"/>
          <w:szCs w:val="21"/>
        </w:rPr>
        <w:t>上述违约金在当月工程款中直接扣除，在工地工作天数按监理人实际考勤记录为准。</w:t>
      </w:r>
    </w:p>
    <w:p>
      <w:pPr>
        <w:spacing w:before="93" w:beforeLines="30" w:after="93" w:afterLines="30" w:line="360" w:lineRule="exact"/>
        <w:outlineLvl w:val="3"/>
        <w:rPr>
          <w:rFonts w:ascii="宋体" w:hAnsi="宋体" w:eastAsia="宋体" w:cs="宋体"/>
          <w:b/>
          <w:color w:val="auto"/>
          <w:szCs w:val="21"/>
        </w:rPr>
      </w:pPr>
      <w:bookmarkStart w:id="224" w:name="_Toc448481110"/>
      <w:r>
        <w:rPr>
          <w:rFonts w:hint="eastAsia" w:ascii="宋体" w:hAnsi="宋体" w:eastAsia="宋体" w:cs="宋体"/>
          <w:b/>
          <w:color w:val="auto"/>
          <w:szCs w:val="21"/>
        </w:rPr>
        <w:t>4.7 撤换承包人项目负责人和其他人员</w:t>
      </w:r>
      <w:bookmarkEnd w:id="224"/>
    </w:p>
    <w:p>
      <w:pPr>
        <w:spacing w:line="360" w:lineRule="exact"/>
        <w:ind w:firstLine="400" w:firstLineChars="200"/>
        <w:rPr>
          <w:rFonts w:ascii="宋体" w:hAnsi="宋体" w:eastAsia="宋体" w:cs="宋体"/>
          <w:snapToGrid w:val="0"/>
          <w:color w:val="auto"/>
          <w:szCs w:val="21"/>
        </w:rPr>
      </w:pPr>
      <w:r>
        <w:rPr>
          <w:rFonts w:hint="eastAsia" w:ascii="宋体" w:hAnsi="宋体" w:eastAsia="宋体" w:cs="宋体"/>
          <w:snapToGrid w:val="0"/>
          <w:color w:val="auto"/>
          <w:szCs w:val="21"/>
        </w:rPr>
        <w:t>补充条款：</w:t>
      </w:r>
    </w:p>
    <w:p>
      <w:pPr>
        <w:spacing w:line="360" w:lineRule="exact"/>
        <w:ind w:firstLine="400" w:firstLineChars="200"/>
        <w:rPr>
          <w:rFonts w:ascii="宋体" w:hAnsi="宋体" w:eastAsia="宋体" w:cs="宋体"/>
          <w:snapToGrid w:val="0"/>
          <w:color w:val="auto"/>
          <w:szCs w:val="21"/>
        </w:rPr>
      </w:pPr>
      <w:r>
        <w:rPr>
          <w:rFonts w:hint="eastAsia" w:ascii="宋体" w:hAnsi="宋体" w:eastAsia="宋体" w:cs="宋体"/>
          <w:snapToGrid w:val="0"/>
          <w:color w:val="auto"/>
          <w:szCs w:val="21"/>
        </w:rPr>
        <w:t>项目负责人、技术负责人不得擅自更换。若承包人擅自更换的，除每人次需支付</w:t>
      </w:r>
      <w:r>
        <w:rPr>
          <w:rFonts w:hint="eastAsia" w:ascii="宋体" w:hAnsi="宋体" w:eastAsia="宋体" w:cs="宋体"/>
          <w:b/>
          <w:i/>
          <w:snapToGrid w:val="0"/>
          <w:color w:val="auto"/>
          <w:szCs w:val="21"/>
          <w:u w:val="single"/>
        </w:rPr>
        <w:t>5</w:t>
      </w:r>
      <w:r>
        <w:rPr>
          <w:rFonts w:hint="eastAsia" w:ascii="宋体" w:hAnsi="宋体" w:eastAsia="宋体" w:cs="宋体"/>
          <w:snapToGrid w:val="0"/>
          <w:color w:val="auto"/>
          <w:szCs w:val="21"/>
        </w:rPr>
        <w:t>万元的违约金外，发包人有权将其作为不良行为记录上报水行政主管部门；情节特别严重的，发包人有权中止合同。在合同工程未通过完工验收或合同解除前，项目负责人、技术负责人确需更换的，应征得发包人、原项目负责人备案主管部门同意，且更换后的人员不得低于原投标承诺人员所具有的资格和业绩条件。</w:t>
      </w:r>
    </w:p>
    <w:p>
      <w:pPr>
        <w:spacing w:line="360" w:lineRule="exact"/>
        <w:ind w:firstLine="400" w:firstLineChars="200"/>
        <w:rPr>
          <w:rFonts w:ascii="宋体" w:hAnsi="宋体" w:eastAsia="宋体" w:cs="宋体"/>
          <w:snapToGrid w:val="0"/>
          <w:color w:val="auto"/>
          <w:szCs w:val="21"/>
        </w:rPr>
      </w:pPr>
      <w:r>
        <w:rPr>
          <w:rFonts w:hint="eastAsia" w:ascii="宋体" w:hAnsi="宋体" w:eastAsia="宋体" w:cs="宋体"/>
          <w:snapToGrid w:val="0"/>
          <w:color w:val="auto"/>
          <w:szCs w:val="21"/>
        </w:rPr>
        <w:t>承包人的安全员、质量员、施工员等人员擅自调换每一次需支付违约金</w:t>
      </w:r>
      <w:r>
        <w:rPr>
          <w:rFonts w:hint="eastAsia" w:ascii="宋体" w:hAnsi="宋体" w:eastAsia="宋体" w:cs="宋体"/>
          <w:b/>
          <w:iCs/>
          <w:snapToGrid w:val="0"/>
          <w:color w:val="auto"/>
          <w:szCs w:val="21"/>
          <w:u w:val="single"/>
        </w:rPr>
        <w:t>1</w:t>
      </w:r>
      <w:r>
        <w:rPr>
          <w:rFonts w:hint="eastAsia" w:ascii="宋体" w:hAnsi="宋体" w:eastAsia="宋体" w:cs="宋体"/>
          <w:snapToGrid w:val="0"/>
          <w:color w:val="auto"/>
          <w:szCs w:val="21"/>
        </w:rPr>
        <w:t>万元。违约金在工程进度付款中扣除。</w:t>
      </w:r>
    </w:p>
    <w:p>
      <w:pPr>
        <w:spacing w:before="93" w:beforeLines="30" w:after="93" w:afterLines="30" w:line="360" w:lineRule="exact"/>
        <w:outlineLvl w:val="3"/>
        <w:rPr>
          <w:rFonts w:ascii="宋体" w:hAnsi="宋体" w:eastAsia="宋体" w:cs="宋体"/>
          <w:b/>
          <w:color w:val="auto"/>
          <w:szCs w:val="21"/>
        </w:rPr>
      </w:pPr>
      <w:bookmarkStart w:id="225" w:name="_Toc448481111"/>
      <w:r>
        <w:rPr>
          <w:rFonts w:hint="eastAsia" w:ascii="宋体" w:hAnsi="宋体" w:eastAsia="宋体" w:cs="宋体"/>
          <w:b/>
          <w:color w:val="auto"/>
          <w:szCs w:val="21"/>
        </w:rPr>
        <w:t>4.11  不利物质条件</w:t>
      </w:r>
      <w:bookmarkEnd w:id="217"/>
      <w:bookmarkEnd w:id="218"/>
      <w:bookmarkEnd w:id="219"/>
      <w:bookmarkEnd w:id="220"/>
      <w:bookmarkEnd w:id="221"/>
      <w:bookmarkEnd w:id="222"/>
      <w:bookmarkEnd w:id="225"/>
    </w:p>
    <w:p>
      <w:pPr>
        <w:adjustRightInd w:val="0"/>
        <w:snapToGrid w:val="0"/>
        <w:spacing w:line="360" w:lineRule="exact"/>
        <w:ind w:firstLine="400" w:firstLineChars="200"/>
        <w:rPr>
          <w:rFonts w:ascii="宋体" w:hAnsi="宋体" w:eastAsia="宋体" w:cs="宋体"/>
          <w:iCs/>
          <w:color w:val="auto"/>
          <w:szCs w:val="21"/>
        </w:rPr>
      </w:pPr>
      <w:r>
        <w:rPr>
          <w:rFonts w:hint="eastAsia" w:ascii="宋体" w:hAnsi="宋体" w:eastAsia="宋体" w:cs="宋体"/>
          <w:color w:val="auto"/>
          <w:szCs w:val="21"/>
        </w:rPr>
        <w:t>4.11.1  不利物质条件的范围：</w:t>
      </w:r>
      <w:r>
        <w:rPr>
          <w:rFonts w:hint="eastAsia" w:ascii="宋体" w:hAnsi="宋体" w:eastAsia="宋体" w:cs="宋体"/>
          <w:b/>
          <w:iCs/>
          <w:color w:val="auto"/>
          <w:szCs w:val="21"/>
          <w:u w:val="single"/>
        </w:rPr>
        <w:t>施工中遇到文物或古迹</w:t>
      </w:r>
      <w:r>
        <w:rPr>
          <w:rFonts w:hint="eastAsia" w:ascii="宋体" w:hAnsi="宋体" w:eastAsia="宋体" w:cs="宋体"/>
          <w:iCs/>
          <w:color w:val="auto"/>
          <w:szCs w:val="21"/>
        </w:rPr>
        <w:t>。</w:t>
      </w:r>
    </w:p>
    <w:p>
      <w:pPr>
        <w:spacing w:before="93" w:beforeLines="30" w:after="93" w:afterLines="30" w:line="360" w:lineRule="exact"/>
        <w:outlineLvl w:val="3"/>
        <w:rPr>
          <w:rFonts w:ascii="宋体" w:hAnsi="宋体" w:eastAsia="宋体" w:cs="宋体"/>
          <w:b/>
          <w:iCs/>
          <w:color w:val="auto"/>
          <w:szCs w:val="21"/>
        </w:rPr>
      </w:pPr>
      <w:bookmarkStart w:id="226" w:name="_Toc272503811"/>
      <w:bookmarkStart w:id="227" w:name="_Toc448481112"/>
      <w:bookmarkStart w:id="228" w:name="_Toc271202058"/>
      <w:bookmarkStart w:id="229" w:name="_Toc265086111"/>
      <w:r>
        <w:rPr>
          <w:rFonts w:hint="eastAsia" w:ascii="宋体" w:hAnsi="宋体" w:eastAsia="宋体" w:cs="宋体"/>
          <w:b/>
          <w:iCs/>
          <w:color w:val="auto"/>
          <w:szCs w:val="21"/>
        </w:rPr>
        <w:t>5  材料和工程设备</w:t>
      </w:r>
      <w:bookmarkEnd w:id="226"/>
      <w:bookmarkEnd w:id="227"/>
      <w:bookmarkEnd w:id="228"/>
      <w:bookmarkEnd w:id="229"/>
    </w:p>
    <w:p>
      <w:pPr>
        <w:spacing w:before="93" w:beforeLines="30" w:after="93" w:afterLines="30" w:line="360" w:lineRule="exact"/>
        <w:outlineLvl w:val="3"/>
        <w:rPr>
          <w:rFonts w:ascii="宋体" w:hAnsi="宋体" w:eastAsia="宋体" w:cs="宋体"/>
          <w:b/>
          <w:iCs/>
          <w:color w:val="auto"/>
          <w:szCs w:val="21"/>
        </w:rPr>
      </w:pPr>
      <w:bookmarkStart w:id="230" w:name="_Toc272503245"/>
      <w:bookmarkStart w:id="231" w:name="_Toc272503812"/>
      <w:bookmarkStart w:id="232" w:name="_Toc271015076"/>
      <w:bookmarkStart w:id="233" w:name="_Toc271240992"/>
      <w:bookmarkStart w:id="234" w:name="_Toc271578088"/>
      <w:bookmarkStart w:id="235" w:name="_Toc448481113"/>
      <w:bookmarkStart w:id="236" w:name="_Toc271202059"/>
      <w:r>
        <w:rPr>
          <w:rFonts w:hint="eastAsia" w:ascii="宋体" w:hAnsi="宋体" w:eastAsia="宋体" w:cs="宋体"/>
          <w:b/>
          <w:iCs/>
          <w:color w:val="auto"/>
          <w:szCs w:val="21"/>
        </w:rPr>
        <w:t>5.2  发包人提供的材料和工程设备</w:t>
      </w:r>
      <w:bookmarkEnd w:id="230"/>
      <w:bookmarkEnd w:id="231"/>
      <w:bookmarkEnd w:id="232"/>
      <w:bookmarkEnd w:id="233"/>
      <w:bookmarkEnd w:id="234"/>
      <w:bookmarkEnd w:id="235"/>
      <w:bookmarkEnd w:id="236"/>
    </w:p>
    <w:p>
      <w:pPr>
        <w:adjustRightInd w:val="0"/>
        <w:snapToGrid w:val="0"/>
        <w:spacing w:line="360" w:lineRule="exact"/>
        <w:ind w:firstLine="420"/>
        <w:rPr>
          <w:rFonts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ascii="宋体" w:hAnsi="宋体" w:eastAsia="宋体" w:cs="宋体"/>
          <w:b/>
          <w:iCs/>
          <w:color w:val="auto"/>
          <w:szCs w:val="21"/>
        </w:rPr>
      </w:pPr>
      <w:r>
        <w:rPr>
          <w:rFonts w:hint="eastAsia" w:ascii="宋体" w:hAnsi="宋体" w:eastAsia="宋体" w:cs="宋体"/>
          <w:b/>
          <w:iCs/>
          <w:color w:val="auto"/>
          <w:szCs w:val="21"/>
        </w:rPr>
        <w:t>发包人无工程设备、材料提供。所有材料均由承包人自行采购。</w:t>
      </w:r>
    </w:p>
    <w:p>
      <w:pPr>
        <w:spacing w:before="93" w:beforeLines="30" w:after="93" w:afterLines="30" w:line="360" w:lineRule="exact"/>
        <w:outlineLvl w:val="3"/>
        <w:rPr>
          <w:rFonts w:ascii="宋体" w:hAnsi="宋体" w:eastAsia="宋体" w:cs="宋体"/>
          <w:b/>
          <w:iCs/>
          <w:color w:val="auto"/>
          <w:szCs w:val="21"/>
        </w:rPr>
      </w:pPr>
      <w:bookmarkStart w:id="237" w:name="_Toc448481114"/>
      <w:bookmarkStart w:id="238" w:name="_Toc271202060"/>
      <w:bookmarkStart w:id="239" w:name="_Toc265086112"/>
      <w:bookmarkStart w:id="240" w:name="_Toc272503813"/>
      <w:r>
        <w:rPr>
          <w:rFonts w:hint="eastAsia" w:ascii="宋体" w:hAnsi="宋体" w:eastAsia="宋体" w:cs="宋体"/>
          <w:b/>
          <w:iCs/>
          <w:color w:val="auto"/>
          <w:szCs w:val="21"/>
        </w:rPr>
        <w:t>6  施工设备和临时设施</w:t>
      </w:r>
      <w:bookmarkEnd w:id="237"/>
      <w:bookmarkEnd w:id="238"/>
      <w:bookmarkEnd w:id="239"/>
      <w:bookmarkEnd w:id="240"/>
    </w:p>
    <w:p>
      <w:pPr>
        <w:spacing w:before="93" w:beforeLines="30" w:after="93" w:afterLines="30" w:line="360" w:lineRule="exact"/>
        <w:outlineLvl w:val="3"/>
        <w:rPr>
          <w:rFonts w:ascii="宋体" w:hAnsi="宋体" w:eastAsia="宋体" w:cs="宋体"/>
          <w:b/>
          <w:iCs/>
          <w:color w:val="auto"/>
          <w:szCs w:val="21"/>
        </w:rPr>
      </w:pPr>
      <w:bookmarkStart w:id="241" w:name="_Toc271578090"/>
      <w:bookmarkStart w:id="242" w:name="_Toc271202061"/>
      <w:bookmarkStart w:id="243" w:name="_Toc272503814"/>
      <w:bookmarkStart w:id="244" w:name="_Toc272503247"/>
      <w:bookmarkStart w:id="245" w:name="_Toc448481115"/>
      <w:bookmarkStart w:id="246" w:name="_Toc271240994"/>
      <w:bookmarkStart w:id="247" w:name="_Toc271015078"/>
      <w:r>
        <w:rPr>
          <w:rFonts w:hint="eastAsia" w:ascii="宋体" w:hAnsi="宋体" w:eastAsia="宋体" w:cs="宋体"/>
          <w:b/>
          <w:iCs/>
          <w:color w:val="auto"/>
          <w:szCs w:val="21"/>
        </w:rPr>
        <w:t>6.2  发包人提供的施工设备和临时设施</w:t>
      </w:r>
      <w:bookmarkEnd w:id="241"/>
      <w:bookmarkEnd w:id="242"/>
      <w:bookmarkEnd w:id="243"/>
      <w:bookmarkEnd w:id="244"/>
      <w:bookmarkEnd w:id="245"/>
      <w:bookmarkEnd w:id="246"/>
      <w:bookmarkEnd w:id="247"/>
    </w:p>
    <w:p>
      <w:pPr>
        <w:adjustRightInd w:val="0"/>
        <w:snapToGrid w:val="0"/>
        <w:spacing w:line="360" w:lineRule="exact"/>
        <w:ind w:firstLine="402" w:firstLineChars="200"/>
        <w:rPr>
          <w:rFonts w:ascii="宋体" w:hAnsi="宋体" w:eastAsia="宋体" w:cs="宋体"/>
          <w:b/>
          <w:iCs/>
          <w:color w:val="auto"/>
          <w:szCs w:val="21"/>
        </w:rPr>
      </w:pPr>
      <w:r>
        <w:rPr>
          <w:rFonts w:hint="eastAsia" w:ascii="宋体" w:hAnsi="宋体" w:eastAsia="宋体" w:cs="宋体"/>
          <w:b/>
          <w:iCs/>
          <w:color w:val="auto"/>
          <w:szCs w:val="21"/>
        </w:rPr>
        <w:t>删去本款全文，并代之以：</w:t>
      </w:r>
    </w:p>
    <w:p>
      <w:pPr>
        <w:adjustRightInd w:val="0"/>
        <w:snapToGrid w:val="0"/>
        <w:spacing w:line="360" w:lineRule="exact"/>
        <w:ind w:firstLine="402" w:firstLineChars="200"/>
        <w:rPr>
          <w:rFonts w:ascii="宋体" w:hAnsi="宋体" w:eastAsia="宋体" w:cs="宋体"/>
          <w:b/>
          <w:iCs/>
          <w:color w:val="auto"/>
          <w:szCs w:val="21"/>
          <w:u w:val="single"/>
        </w:rPr>
      </w:pPr>
      <w:r>
        <w:rPr>
          <w:rFonts w:hint="eastAsia" w:ascii="宋体" w:hAnsi="宋体" w:eastAsia="宋体" w:cs="宋体"/>
          <w:b/>
          <w:iCs/>
          <w:color w:val="auto"/>
          <w:szCs w:val="21"/>
        </w:rPr>
        <w:t>发包人无施工设备和临时设施提供，均需由承包人自行提供。</w:t>
      </w:r>
    </w:p>
    <w:p>
      <w:pPr>
        <w:spacing w:before="93" w:beforeLines="30" w:after="93" w:afterLines="30" w:line="360" w:lineRule="exact"/>
        <w:outlineLvl w:val="3"/>
        <w:rPr>
          <w:rFonts w:ascii="宋体" w:hAnsi="宋体" w:eastAsia="宋体" w:cs="宋体"/>
          <w:b/>
          <w:color w:val="auto"/>
          <w:szCs w:val="21"/>
        </w:rPr>
      </w:pPr>
      <w:bookmarkStart w:id="248" w:name="_Toc271202062"/>
      <w:bookmarkStart w:id="249" w:name="_Toc265086113"/>
      <w:bookmarkStart w:id="250" w:name="_Toc272503815"/>
      <w:bookmarkStart w:id="251" w:name="_Toc448481116"/>
      <w:r>
        <w:rPr>
          <w:rFonts w:hint="eastAsia" w:ascii="宋体" w:hAnsi="宋体" w:eastAsia="宋体" w:cs="宋体"/>
          <w:b/>
          <w:color w:val="auto"/>
          <w:szCs w:val="21"/>
        </w:rPr>
        <w:t>7  交通运输</w:t>
      </w:r>
      <w:bookmarkEnd w:id="248"/>
      <w:bookmarkEnd w:id="249"/>
      <w:bookmarkEnd w:id="250"/>
      <w:bookmarkEnd w:id="251"/>
    </w:p>
    <w:p>
      <w:pPr>
        <w:spacing w:before="93" w:beforeLines="30" w:after="93" w:afterLines="30" w:line="360" w:lineRule="exact"/>
        <w:outlineLvl w:val="3"/>
        <w:rPr>
          <w:rFonts w:ascii="宋体" w:hAnsi="宋体" w:eastAsia="宋体" w:cs="宋体"/>
          <w:b/>
          <w:color w:val="auto"/>
          <w:szCs w:val="21"/>
        </w:rPr>
      </w:pPr>
      <w:bookmarkStart w:id="252" w:name="_Toc271578092"/>
      <w:bookmarkStart w:id="253" w:name="_Toc272503249"/>
      <w:bookmarkStart w:id="254" w:name="_Toc271015080"/>
      <w:bookmarkStart w:id="255" w:name="_Toc271240996"/>
      <w:bookmarkStart w:id="256" w:name="_Toc448481117"/>
      <w:bookmarkStart w:id="257" w:name="_Toc272503816"/>
      <w:bookmarkStart w:id="258" w:name="_Toc271202063"/>
      <w:r>
        <w:rPr>
          <w:rFonts w:hint="eastAsia" w:ascii="宋体" w:hAnsi="宋体" w:eastAsia="宋体" w:cs="宋体"/>
          <w:b/>
          <w:color w:val="auto"/>
          <w:szCs w:val="21"/>
        </w:rPr>
        <w:t>7.1  道路通行权和场外设施</w:t>
      </w:r>
      <w:bookmarkEnd w:id="252"/>
      <w:bookmarkEnd w:id="253"/>
      <w:bookmarkEnd w:id="254"/>
      <w:bookmarkEnd w:id="255"/>
      <w:bookmarkEnd w:id="256"/>
      <w:bookmarkEnd w:id="257"/>
      <w:bookmarkEnd w:id="258"/>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道路通行权和场外设施的约定：</w:t>
      </w:r>
    </w:p>
    <w:p>
      <w:pPr>
        <w:numPr>
          <w:ilvl w:val="0"/>
          <w:numId w:val="4"/>
        </w:numPr>
        <w:adjustRightInd w:val="0"/>
        <w:snapToGrid w:val="0"/>
        <w:spacing w:line="360" w:lineRule="exact"/>
        <w:rPr>
          <w:rFonts w:ascii="宋体" w:hAnsi="宋体" w:eastAsia="宋体" w:cs="宋体"/>
          <w:b/>
          <w:iCs/>
          <w:color w:val="auto"/>
          <w:szCs w:val="21"/>
          <w:u w:val="single"/>
        </w:rPr>
      </w:pPr>
      <w:r>
        <w:rPr>
          <w:rFonts w:hint="eastAsia" w:ascii="宋体" w:hAnsi="宋体" w:eastAsia="宋体" w:cs="宋体"/>
          <w:b/>
          <w:iCs/>
          <w:color w:val="auto"/>
          <w:szCs w:val="21"/>
          <w:u w:val="single"/>
        </w:rPr>
        <w:t>承包人自行协调场外道路及设施；</w:t>
      </w:r>
    </w:p>
    <w:p>
      <w:pPr>
        <w:numPr>
          <w:ilvl w:val="0"/>
          <w:numId w:val="4"/>
        </w:numPr>
        <w:adjustRightInd w:val="0"/>
        <w:snapToGrid w:val="0"/>
        <w:spacing w:line="360" w:lineRule="exact"/>
        <w:rPr>
          <w:rFonts w:ascii="宋体" w:hAnsi="宋体" w:eastAsia="宋体" w:cs="宋体"/>
          <w:b/>
          <w:iCs/>
          <w:color w:val="auto"/>
          <w:szCs w:val="21"/>
          <w:u w:val="single"/>
        </w:rPr>
      </w:pPr>
      <w:r>
        <w:rPr>
          <w:rFonts w:hint="eastAsia" w:ascii="宋体" w:hAnsi="宋体" w:eastAsia="宋体" w:cs="宋体"/>
          <w:b/>
          <w:iCs/>
          <w:color w:val="auto"/>
          <w:szCs w:val="21"/>
          <w:u w:val="single"/>
        </w:rPr>
        <w:t>承包方负责场内过境车辆的协调和分流工作；</w:t>
      </w:r>
    </w:p>
    <w:p>
      <w:pPr>
        <w:numPr>
          <w:ilvl w:val="0"/>
          <w:numId w:val="4"/>
        </w:numPr>
        <w:adjustRightInd w:val="0"/>
        <w:snapToGrid w:val="0"/>
        <w:spacing w:line="360" w:lineRule="exact"/>
        <w:rPr>
          <w:rFonts w:ascii="宋体" w:hAnsi="宋体" w:eastAsia="宋体" w:cs="宋体"/>
          <w:b/>
          <w:iCs/>
          <w:color w:val="auto"/>
          <w:szCs w:val="21"/>
          <w:u w:val="single"/>
        </w:rPr>
      </w:pPr>
      <w:r>
        <w:rPr>
          <w:rFonts w:hint="eastAsia" w:ascii="宋体" w:hAnsi="宋体" w:eastAsia="宋体" w:cs="宋体"/>
          <w:b/>
          <w:iCs/>
          <w:color w:val="auto"/>
          <w:szCs w:val="21"/>
          <w:u w:val="single"/>
        </w:rPr>
        <w:t>本条 1～2 款相关费用计入临时工程费，不再另行计费。</w:t>
      </w:r>
    </w:p>
    <w:p>
      <w:pPr>
        <w:spacing w:before="93" w:beforeLines="30" w:after="93" w:afterLines="30" w:line="360" w:lineRule="exact"/>
        <w:outlineLvl w:val="3"/>
        <w:rPr>
          <w:rFonts w:ascii="宋体" w:hAnsi="宋体" w:eastAsia="宋体" w:cs="宋体"/>
          <w:b/>
          <w:iCs/>
          <w:color w:val="auto"/>
          <w:szCs w:val="21"/>
        </w:rPr>
      </w:pPr>
      <w:bookmarkStart w:id="259" w:name="_Toc448481118"/>
      <w:bookmarkStart w:id="260" w:name="_Toc271202064"/>
      <w:bookmarkStart w:id="261" w:name="_Toc272503817"/>
      <w:bookmarkStart w:id="262" w:name="_Toc265086114"/>
      <w:r>
        <w:rPr>
          <w:rFonts w:hint="eastAsia" w:ascii="宋体" w:hAnsi="宋体" w:eastAsia="宋体" w:cs="宋体"/>
          <w:b/>
          <w:iCs/>
          <w:color w:val="auto"/>
          <w:szCs w:val="21"/>
        </w:rPr>
        <w:t>8  测量放线</w:t>
      </w:r>
      <w:bookmarkEnd w:id="259"/>
      <w:bookmarkEnd w:id="260"/>
      <w:bookmarkEnd w:id="261"/>
      <w:bookmarkEnd w:id="262"/>
    </w:p>
    <w:p>
      <w:pPr>
        <w:spacing w:before="93" w:beforeLines="30" w:after="93" w:afterLines="30" w:line="360" w:lineRule="exact"/>
        <w:outlineLvl w:val="3"/>
        <w:rPr>
          <w:rFonts w:ascii="宋体" w:hAnsi="宋体" w:eastAsia="宋体" w:cs="宋体"/>
          <w:b/>
          <w:iCs/>
          <w:color w:val="auto"/>
          <w:szCs w:val="21"/>
        </w:rPr>
      </w:pPr>
      <w:bookmarkStart w:id="263" w:name="_Toc271578094"/>
      <w:bookmarkStart w:id="264" w:name="_Toc272503818"/>
      <w:bookmarkStart w:id="265" w:name="_Toc271015082"/>
      <w:bookmarkStart w:id="266" w:name="_Toc448481119"/>
      <w:bookmarkStart w:id="267" w:name="_Toc271202065"/>
      <w:bookmarkStart w:id="268" w:name="_Toc272503251"/>
      <w:bookmarkStart w:id="269" w:name="_Toc271240998"/>
      <w:r>
        <w:rPr>
          <w:rFonts w:hint="eastAsia" w:ascii="宋体" w:hAnsi="宋体" w:eastAsia="宋体" w:cs="宋体"/>
          <w:b/>
          <w:iCs/>
          <w:color w:val="auto"/>
          <w:szCs w:val="21"/>
        </w:rPr>
        <w:t>8.1  施工控制网</w:t>
      </w:r>
      <w:bookmarkEnd w:id="263"/>
      <w:bookmarkEnd w:id="264"/>
      <w:bookmarkEnd w:id="265"/>
      <w:bookmarkEnd w:id="266"/>
      <w:bookmarkEnd w:id="267"/>
      <w:bookmarkEnd w:id="268"/>
      <w:bookmarkEnd w:id="269"/>
    </w:p>
    <w:p>
      <w:pPr>
        <w:adjustRightInd w:val="0"/>
        <w:snapToGrid w:val="0"/>
        <w:spacing w:line="360" w:lineRule="exact"/>
        <w:ind w:firstLine="420"/>
        <w:rPr>
          <w:rFonts w:ascii="宋体" w:hAnsi="宋体" w:eastAsia="宋体" w:cs="宋体"/>
          <w:iCs/>
          <w:color w:val="auto"/>
          <w:szCs w:val="21"/>
        </w:rPr>
      </w:pPr>
      <w:r>
        <w:rPr>
          <w:rFonts w:hint="eastAsia" w:ascii="宋体" w:hAnsi="宋体" w:eastAsia="宋体" w:cs="宋体"/>
          <w:iCs/>
          <w:color w:val="auto"/>
          <w:szCs w:val="21"/>
        </w:rPr>
        <w:t>8.1.1 施工控制网的约定：</w:t>
      </w:r>
    </w:p>
    <w:p>
      <w:pPr>
        <w:numPr>
          <w:ilvl w:val="0"/>
          <w:numId w:val="5"/>
        </w:numPr>
        <w:adjustRightInd w:val="0"/>
        <w:snapToGrid w:val="0"/>
        <w:spacing w:line="360" w:lineRule="exact"/>
        <w:rPr>
          <w:rFonts w:ascii="宋体" w:hAnsi="宋体" w:eastAsia="宋体" w:cs="宋体"/>
          <w:b/>
          <w:iCs/>
          <w:color w:val="auto"/>
          <w:szCs w:val="21"/>
          <w:u w:val="single"/>
        </w:rPr>
      </w:pPr>
      <w:r>
        <w:rPr>
          <w:rFonts w:hint="eastAsia" w:ascii="宋体" w:hAnsi="宋体" w:eastAsia="宋体" w:cs="宋体"/>
          <w:b/>
          <w:iCs/>
          <w:color w:val="auto"/>
          <w:szCs w:val="21"/>
          <w:u w:val="single"/>
        </w:rPr>
        <w:t>监理人应在开工日期前7天内提供给承包人。</w:t>
      </w:r>
    </w:p>
    <w:p>
      <w:pPr>
        <w:numPr>
          <w:ilvl w:val="0"/>
          <w:numId w:val="5"/>
        </w:numPr>
        <w:adjustRightInd w:val="0"/>
        <w:snapToGrid w:val="0"/>
        <w:spacing w:line="360" w:lineRule="exact"/>
        <w:rPr>
          <w:rFonts w:ascii="宋体" w:hAnsi="宋体" w:eastAsia="宋体" w:cs="宋体"/>
          <w:b/>
          <w:iCs/>
          <w:color w:val="auto"/>
          <w:szCs w:val="21"/>
          <w:u w:val="single"/>
        </w:rPr>
      </w:pPr>
      <w:r>
        <w:rPr>
          <w:rFonts w:hint="eastAsia" w:ascii="宋体" w:hAnsi="宋体" w:eastAsia="宋体" w:cs="宋体"/>
          <w:b/>
          <w:iCs/>
          <w:color w:val="auto"/>
          <w:szCs w:val="21"/>
          <w:u w:val="single"/>
        </w:rPr>
        <w:t>施工控制网资料承包人应在开工后10天内提供给监理人审批。</w:t>
      </w:r>
    </w:p>
    <w:p>
      <w:pPr>
        <w:spacing w:before="93" w:beforeLines="30" w:after="93" w:afterLines="30" w:line="360" w:lineRule="exact"/>
        <w:outlineLvl w:val="3"/>
        <w:rPr>
          <w:rFonts w:ascii="宋体" w:hAnsi="宋体" w:eastAsia="宋体" w:cs="宋体"/>
          <w:b/>
          <w:iCs/>
          <w:color w:val="auto"/>
          <w:szCs w:val="21"/>
        </w:rPr>
      </w:pPr>
      <w:bookmarkStart w:id="270" w:name="_Toc448481120"/>
      <w:bookmarkStart w:id="271" w:name="_Toc271202066"/>
      <w:bookmarkStart w:id="272" w:name="_Toc265086115"/>
      <w:bookmarkStart w:id="273" w:name="_Toc272503819"/>
      <w:r>
        <w:rPr>
          <w:rFonts w:hint="eastAsia" w:ascii="宋体" w:hAnsi="宋体" w:eastAsia="宋体" w:cs="宋体"/>
          <w:b/>
          <w:iCs/>
          <w:color w:val="auto"/>
          <w:szCs w:val="21"/>
        </w:rPr>
        <w:t>9  施工安全、治安保卫和环境保护</w:t>
      </w:r>
      <w:bookmarkEnd w:id="270"/>
      <w:bookmarkEnd w:id="271"/>
      <w:bookmarkEnd w:id="272"/>
      <w:bookmarkEnd w:id="273"/>
    </w:p>
    <w:p>
      <w:pPr>
        <w:spacing w:before="93" w:beforeLines="30" w:after="93" w:afterLines="30" w:line="360" w:lineRule="exact"/>
        <w:outlineLvl w:val="3"/>
        <w:rPr>
          <w:rFonts w:ascii="宋体" w:hAnsi="宋体" w:eastAsia="宋体" w:cs="宋体"/>
          <w:b/>
          <w:color w:val="auto"/>
          <w:szCs w:val="21"/>
        </w:rPr>
      </w:pPr>
      <w:bookmarkStart w:id="274" w:name="_Toc271015084"/>
      <w:bookmarkStart w:id="275" w:name="_Toc271578096"/>
      <w:bookmarkStart w:id="276" w:name="_Toc271241000"/>
      <w:bookmarkStart w:id="277" w:name="_Toc448481121"/>
      <w:bookmarkStart w:id="278" w:name="_Toc272503253"/>
      <w:bookmarkStart w:id="279" w:name="_Toc271202067"/>
      <w:bookmarkStart w:id="280" w:name="_Toc272503820"/>
      <w:r>
        <w:rPr>
          <w:rFonts w:hint="eastAsia" w:ascii="宋体" w:hAnsi="宋体" w:eastAsia="宋体" w:cs="宋体"/>
          <w:b/>
          <w:color w:val="auto"/>
          <w:szCs w:val="21"/>
        </w:rPr>
        <w:t>9.1  发包人的施工安全责任</w:t>
      </w:r>
      <w:bookmarkEnd w:id="274"/>
      <w:bookmarkEnd w:id="275"/>
      <w:bookmarkEnd w:id="276"/>
      <w:bookmarkEnd w:id="277"/>
      <w:bookmarkEnd w:id="278"/>
      <w:bookmarkEnd w:id="279"/>
      <w:bookmarkEnd w:id="280"/>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9.1.4 发包人提供</w:t>
      </w:r>
      <w:r>
        <w:rPr>
          <w:rFonts w:hint="eastAsia" w:ascii="宋体" w:hAnsi="宋体" w:eastAsia="宋体" w:cs="宋体"/>
          <w:b/>
          <w:iCs/>
          <w:color w:val="auto"/>
          <w:szCs w:val="21"/>
          <w:u w:val="single"/>
        </w:rPr>
        <w:t>工程区域内的水文、地质</w:t>
      </w:r>
      <w:r>
        <w:rPr>
          <w:rFonts w:hint="eastAsia" w:ascii="宋体" w:hAnsi="宋体" w:eastAsia="宋体" w:cs="宋体"/>
          <w:iCs/>
          <w:color w:val="auto"/>
          <w:szCs w:val="21"/>
        </w:rPr>
        <w:t>资料，</w:t>
      </w:r>
      <w:r>
        <w:rPr>
          <w:rFonts w:hint="eastAsia" w:ascii="宋体" w:hAnsi="宋体" w:eastAsia="宋体" w:cs="宋体"/>
          <w:color w:val="auto"/>
          <w:szCs w:val="21"/>
        </w:rPr>
        <w:t>其余资料由承包人负责收集。</w:t>
      </w:r>
    </w:p>
    <w:p>
      <w:pPr>
        <w:adjustRightInd w:val="0"/>
        <w:snapToGrid w:val="0"/>
        <w:spacing w:line="360" w:lineRule="exact"/>
        <w:outlineLvl w:val="4"/>
        <w:rPr>
          <w:rFonts w:ascii="宋体" w:hAnsi="宋体" w:eastAsia="宋体" w:cs="宋体"/>
          <w:b/>
          <w:color w:val="auto"/>
          <w:szCs w:val="21"/>
        </w:rPr>
      </w:pPr>
      <w:bookmarkStart w:id="281" w:name="_Toc271241001"/>
      <w:bookmarkStart w:id="282" w:name="_Toc271578097"/>
      <w:bookmarkStart w:id="283" w:name="_Toc272503254"/>
      <w:bookmarkStart w:id="284" w:name="_Toc271202068"/>
      <w:bookmarkStart w:id="285" w:name="_Toc272503821"/>
      <w:bookmarkStart w:id="286" w:name="_Toc271015085"/>
      <w:r>
        <w:rPr>
          <w:rFonts w:hint="eastAsia" w:ascii="宋体" w:hAnsi="宋体" w:eastAsia="宋体" w:cs="宋体"/>
          <w:b/>
          <w:color w:val="auto"/>
          <w:szCs w:val="21"/>
        </w:rPr>
        <w:t>9.2  承包人的施工安全责任</w:t>
      </w:r>
      <w:bookmarkEnd w:id="281"/>
      <w:bookmarkEnd w:id="282"/>
      <w:bookmarkEnd w:id="283"/>
      <w:bookmarkEnd w:id="284"/>
      <w:bookmarkEnd w:id="285"/>
      <w:bookmarkEnd w:id="286"/>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 xml:space="preserve">9.2.12 下列工程应编制专项施工方案： </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。其中</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应组织专家论证和审查。</w:t>
      </w:r>
    </w:p>
    <w:p>
      <w:pPr>
        <w:adjustRightInd w:val="0"/>
        <w:snapToGrid w:val="0"/>
        <w:spacing w:line="360" w:lineRule="exact"/>
        <w:outlineLvl w:val="4"/>
        <w:rPr>
          <w:rFonts w:ascii="宋体" w:hAnsi="宋体" w:eastAsia="宋体" w:cs="宋体"/>
          <w:b/>
          <w:color w:val="auto"/>
          <w:szCs w:val="21"/>
        </w:rPr>
      </w:pPr>
      <w:bookmarkStart w:id="287" w:name="_Toc272503255"/>
      <w:bookmarkStart w:id="288" w:name="_Toc271015086"/>
      <w:bookmarkStart w:id="289" w:name="_Toc271578098"/>
      <w:bookmarkStart w:id="290" w:name="_Toc271241002"/>
      <w:bookmarkStart w:id="291" w:name="_Toc271202069"/>
      <w:bookmarkStart w:id="292" w:name="_Toc272503822"/>
      <w:r>
        <w:rPr>
          <w:rFonts w:hint="eastAsia" w:ascii="宋体" w:hAnsi="宋体" w:eastAsia="宋体" w:cs="宋体"/>
          <w:b/>
          <w:color w:val="auto"/>
          <w:szCs w:val="21"/>
        </w:rPr>
        <w:t>9.7  文明工地</w:t>
      </w:r>
      <w:bookmarkEnd w:id="287"/>
      <w:bookmarkEnd w:id="288"/>
      <w:bookmarkEnd w:id="289"/>
      <w:bookmarkEnd w:id="290"/>
      <w:bookmarkEnd w:id="291"/>
      <w:bookmarkEnd w:id="292"/>
    </w:p>
    <w:p>
      <w:pPr>
        <w:adjustRightInd w:val="0"/>
        <w:snapToGrid w:val="0"/>
        <w:spacing w:line="360" w:lineRule="exact"/>
        <w:ind w:firstLine="400" w:firstLineChars="200"/>
        <w:rPr>
          <w:rFonts w:ascii="宋体" w:hAnsi="宋体" w:eastAsia="宋体" w:cs="宋体"/>
          <w:iCs/>
          <w:color w:val="auto"/>
          <w:szCs w:val="21"/>
        </w:rPr>
      </w:pPr>
      <w:r>
        <w:rPr>
          <w:rFonts w:hint="eastAsia" w:ascii="宋体" w:hAnsi="宋体" w:eastAsia="宋体" w:cs="宋体"/>
          <w:color w:val="auto"/>
          <w:szCs w:val="21"/>
        </w:rPr>
        <w:t>9.7.1 本合同文明工地的约定：</w:t>
      </w:r>
      <w:r>
        <w:rPr>
          <w:rFonts w:hint="eastAsia" w:ascii="宋体" w:hAnsi="宋体" w:eastAsia="宋体" w:cs="宋体"/>
          <w:b/>
          <w:iCs/>
          <w:color w:val="auto"/>
          <w:szCs w:val="21"/>
          <w:u w:val="single"/>
        </w:rPr>
        <w:t>按工程所在地人民政府有关部门颁发的文明施工要求及招标文件中技术条款执行。</w:t>
      </w:r>
    </w:p>
    <w:p>
      <w:pPr>
        <w:spacing w:before="93" w:beforeLines="30" w:after="93" w:afterLines="30" w:line="360" w:lineRule="exact"/>
        <w:outlineLvl w:val="3"/>
        <w:rPr>
          <w:rFonts w:ascii="宋体" w:hAnsi="宋体" w:eastAsia="宋体" w:cs="宋体"/>
          <w:b/>
          <w:color w:val="auto"/>
          <w:szCs w:val="21"/>
        </w:rPr>
      </w:pPr>
      <w:bookmarkStart w:id="293" w:name="_Toc448481122"/>
      <w:bookmarkStart w:id="294" w:name="_Toc405878929"/>
      <w:bookmarkStart w:id="295" w:name="_Toc271241005"/>
      <w:bookmarkStart w:id="296" w:name="_Toc271015089"/>
      <w:bookmarkStart w:id="297" w:name="_Toc271202072"/>
      <w:bookmarkStart w:id="298" w:name="_Toc271578101"/>
      <w:bookmarkStart w:id="299" w:name="_Toc272503258"/>
      <w:bookmarkStart w:id="300" w:name="_Toc272503825"/>
      <w:r>
        <w:rPr>
          <w:rFonts w:hint="eastAsia" w:ascii="宋体" w:hAnsi="宋体" w:eastAsia="宋体" w:cs="宋体"/>
          <w:b/>
          <w:color w:val="auto"/>
          <w:szCs w:val="21"/>
        </w:rPr>
        <w:t>11  开工和竣工（完工）</w:t>
      </w:r>
      <w:bookmarkEnd w:id="293"/>
    </w:p>
    <w:p>
      <w:pPr>
        <w:spacing w:before="93" w:beforeLines="30" w:after="93" w:afterLines="30" w:line="360" w:lineRule="exact"/>
        <w:outlineLvl w:val="3"/>
        <w:rPr>
          <w:rFonts w:ascii="宋体" w:hAnsi="宋体" w:eastAsia="宋体" w:cs="宋体"/>
          <w:b/>
          <w:color w:val="auto"/>
          <w:szCs w:val="21"/>
        </w:rPr>
      </w:pPr>
      <w:bookmarkStart w:id="301" w:name="_Toc448481123"/>
      <w:r>
        <w:rPr>
          <w:rFonts w:hint="eastAsia" w:ascii="宋体" w:hAnsi="宋体" w:eastAsia="宋体" w:cs="宋体"/>
          <w:b/>
          <w:color w:val="auto"/>
          <w:szCs w:val="21"/>
        </w:rPr>
        <w:t>11.4 异常恶劣的气候条件</w:t>
      </w:r>
      <w:bookmarkEnd w:id="294"/>
      <w:bookmarkEnd w:id="301"/>
    </w:p>
    <w:p>
      <w:pPr>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11.4.3 本合同工程界定异常恶劣气候条件的范围为：</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 xml:space="preserve">（1）日降雨量大于 </w:t>
      </w:r>
      <w:r>
        <w:rPr>
          <w:rFonts w:hint="eastAsia" w:ascii="宋体" w:hAnsi="宋体" w:eastAsia="宋体" w:cs="宋体"/>
          <w:b/>
          <w:i/>
          <w:color w:val="auto"/>
          <w:szCs w:val="21"/>
          <w:u w:val="single"/>
        </w:rPr>
        <w:t>50</w:t>
      </w:r>
      <w:r>
        <w:rPr>
          <w:rFonts w:hint="eastAsia" w:ascii="宋体" w:hAnsi="宋体" w:eastAsia="宋体" w:cs="宋体"/>
          <w:color w:val="auto"/>
          <w:szCs w:val="21"/>
        </w:rPr>
        <w:t xml:space="preserve"> mm的雨日超过</w:t>
      </w:r>
      <w:r>
        <w:rPr>
          <w:rFonts w:hint="eastAsia" w:ascii="宋体" w:hAnsi="宋体" w:eastAsia="宋体" w:cs="宋体"/>
          <w:b/>
          <w:i/>
          <w:color w:val="auto"/>
          <w:szCs w:val="21"/>
          <w:u w:val="single"/>
        </w:rPr>
        <w:t xml:space="preserve"> 1 </w:t>
      </w:r>
      <w:r>
        <w:rPr>
          <w:rFonts w:hint="eastAsia" w:ascii="宋体" w:hAnsi="宋体" w:eastAsia="宋体" w:cs="宋体"/>
          <w:color w:val="auto"/>
          <w:szCs w:val="21"/>
        </w:rPr>
        <w:t>天。</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（2）风速大于</w:t>
      </w:r>
      <w:r>
        <w:rPr>
          <w:rFonts w:hint="eastAsia" w:ascii="宋体" w:hAnsi="宋体" w:eastAsia="宋体" w:cs="宋体"/>
          <w:b/>
          <w:i/>
          <w:color w:val="auto"/>
          <w:szCs w:val="21"/>
          <w:u w:val="single"/>
        </w:rPr>
        <w:t xml:space="preserve"> 17</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m/s的</w:t>
      </w:r>
      <w:r>
        <w:rPr>
          <w:rFonts w:hint="eastAsia" w:ascii="宋体" w:hAnsi="宋体" w:eastAsia="宋体" w:cs="宋体"/>
          <w:b/>
          <w:i/>
          <w:color w:val="auto"/>
          <w:szCs w:val="21"/>
          <w:u w:val="single"/>
        </w:rPr>
        <w:t xml:space="preserve"> 7 </w:t>
      </w:r>
      <w:r>
        <w:rPr>
          <w:rFonts w:hint="eastAsia" w:ascii="宋体" w:hAnsi="宋体" w:eastAsia="宋体" w:cs="宋体"/>
          <w:color w:val="auto"/>
          <w:szCs w:val="21"/>
        </w:rPr>
        <w:t>级以上台风灾害。</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（3）日气温超过</w:t>
      </w:r>
      <w:r>
        <w:rPr>
          <w:rFonts w:hint="eastAsia" w:ascii="宋体" w:hAnsi="宋体" w:eastAsia="宋体" w:cs="宋体"/>
          <w:b/>
          <w:i/>
          <w:color w:val="auto"/>
          <w:szCs w:val="21"/>
          <w:u w:val="single"/>
        </w:rPr>
        <w:t xml:space="preserve"> 40 </w:t>
      </w:r>
      <w:r>
        <w:rPr>
          <w:rFonts w:hint="eastAsia" w:ascii="宋体" w:hAnsi="宋体" w:eastAsia="宋体" w:cs="宋体"/>
          <w:color w:val="auto"/>
          <w:szCs w:val="21"/>
        </w:rPr>
        <w:t>℃的高温大于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（4）日气温低于</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u w:val="single"/>
        </w:rPr>
        <w:t>℃</w:t>
      </w:r>
      <w:r>
        <w:rPr>
          <w:rFonts w:hint="eastAsia" w:ascii="宋体" w:hAnsi="宋体" w:eastAsia="宋体" w:cs="宋体"/>
          <w:color w:val="auto"/>
          <w:szCs w:val="21"/>
        </w:rPr>
        <w:t>的严寒大于</w:t>
      </w:r>
      <w:r>
        <w:rPr>
          <w:rFonts w:hint="eastAsia" w:ascii="宋体" w:hAnsi="宋体" w:eastAsia="宋体" w:cs="宋体"/>
          <w:b/>
          <w:i/>
          <w:color w:val="auto"/>
          <w:szCs w:val="21"/>
          <w:u w:val="single"/>
        </w:rPr>
        <w:t xml:space="preserve"> 3 </w:t>
      </w:r>
      <w:r>
        <w:rPr>
          <w:rFonts w:hint="eastAsia" w:ascii="宋体" w:hAnsi="宋体" w:eastAsia="宋体" w:cs="宋体"/>
          <w:color w:val="auto"/>
          <w:szCs w:val="21"/>
        </w:rPr>
        <w:t>天。</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（5）造成工程损失的冰雹和大雪灾害：</w:t>
      </w:r>
      <w:r>
        <w:rPr>
          <w:rFonts w:hint="eastAsia" w:ascii="宋体" w:hAnsi="宋体" w:eastAsia="宋体" w:cs="宋体"/>
          <w:b/>
          <w:iCs/>
          <w:color w:val="auto"/>
          <w:szCs w:val="21"/>
          <w:u w:val="single"/>
        </w:rPr>
        <w:t>冰雹和日降雪量超过10mm以上的天气</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（6）其他异常恶劣气候灾害。</w:t>
      </w:r>
    </w:p>
    <w:p>
      <w:pPr>
        <w:spacing w:before="93" w:beforeLines="30" w:after="93" w:afterLines="30" w:line="360" w:lineRule="exact"/>
        <w:outlineLvl w:val="3"/>
        <w:rPr>
          <w:rFonts w:ascii="宋体" w:hAnsi="宋体" w:eastAsia="宋体" w:cs="宋体"/>
          <w:b/>
          <w:color w:val="auto"/>
          <w:szCs w:val="21"/>
        </w:rPr>
      </w:pPr>
      <w:bookmarkStart w:id="302" w:name="_Toc448481124"/>
      <w:r>
        <w:rPr>
          <w:rFonts w:hint="eastAsia" w:ascii="宋体" w:hAnsi="宋体" w:eastAsia="宋体" w:cs="宋体"/>
          <w:b/>
          <w:color w:val="auto"/>
          <w:szCs w:val="21"/>
        </w:rPr>
        <w:t>11.5 承包人工期延误</w:t>
      </w:r>
      <w:bookmarkEnd w:id="295"/>
      <w:bookmarkEnd w:id="296"/>
      <w:bookmarkEnd w:id="297"/>
      <w:bookmarkEnd w:id="298"/>
      <w:bookmarkEnd w:id="299"/>
      <w:bookmarkEnd w:id="300"/>
      <w:bookmarkEnd w:id="302"/>
    </w:p>
    <w:p>
      <w:pPr>
        <w:adjustRightInd w:val="0"/>
        <w:snapToGrid w:val="0"/>
        <w:spacing w:line="360" w:lineRule="exact"/>
        <w:ind w:firstLine="400" w:firstLineChars="200"/>
        <w:rPr>
          <w:rFonts w:ascii="宋体" w:hAnsi="宋体" w:eastAsia="宋体" w:cs="宋体"/>
          <w:color w:val="auto"/>
          <w:szCs w:val="21"/>
        </w:rPr>
      </w:pPr>
      <w:bookmarkStart w:id="303" w:name="_Toc265086117"/>
      <w:bookmarkStart w:id="304" w:name="_Toc272503827"/>
      <w:bookmarkStart w:id="305" w:name="_Toc271202074"/>
      <w:r>
        <w:rPr>
          <w:rFonts w:hint="eastAsia" w:ascii="宋体" w:hAnsi="宋体" w:eastAsia="宋体" w:cs="宋体"/>
          <w:color w:val="auto"/>
          <w:szCs w:val="21"/>
        </w:rPr>
        <w:t>（1）逾期完工违约金表。</w:t>
      </w:r>
    </w:p>
    <w:p>
      <w:pPr>
        <w:adjustRightInd w:val="0"/>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逾期完工违约金表</w:t>
      </w: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11"/>
        <w:gridCol w:w="291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序号</w:t>
            </w:r>
          </w:p>
        </w:tc>
        <w:tc>
          <w:tcPr>
            <w:tcW w:w="2911" w:type="dxa"/>
            <w:vAlign w:val="center"/>
          </w:tcPr>
          <w:p>
            <w:pPr>
              <w:adjustRightInd w:val="0"/>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项目及其说明</w:t>
            </w:r>
          </w:p>
        </w:tc>
        <w:tc>
          <w:tcPr>
            <w:tcW w:w="2911" w:type="dxa"/>
            <w:vAlign w:val="center"/>
          </w:tcPr>
          <w:p>
            <w:pPr>
              <w:adjustRightInd w:val="0"/>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要求完工日期</w:t>
            </w:r>
          </w:p>
        </w:tc>
        <w:tc>
          <w:tcPr>
            <w:tcW w:w="2909" w:type="dxa"/>
            <w:vAlign w:val="center"/>
          </w:tcPr>
          <w:p>
            <w:pPr>
              <w:adjustRightInd w:val="0"/>
              <w:snapToGrid w:val="0"/>
              <w:spacing w:line="360" w:lineRule="exact"/>
              <w:jc w:val="center"/>
              <w:rPr>
                <w:rFonts w:ascii="宋体" w:hAnsi="宋体" w:eastAsia="宋体" w:cs="宋体"/>
                <w:color w:val="auto"/>
                <w:szCs w:val="21"/>
              </w:rPr>
            </w:pPr>
            <w:r>
              <w:rPr>
                <w:rFonts w:hint="eastAsia" w:ascii="宋体" w:hAnsi="宋体" w:eastAsia="宋体" w:cs="宋体"/>
                <w:color w:val="auto"/>
                <w:szCs w:val="21"/>
              </w:rPr>
              <w:t>违约金（元/天）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adjustRightInd w:val="0"/>
              <w:snapToGrid w:val="0"/>
              <w:spacing w:line="360" w:lineRule="exact"/>
              <w:jc w:val="center"/>
              <w:rPr>
                <w:rFonts w:ascii="宋体" w:hAnsi="宋体" w:eastAsia="宋体" w:cs="宋体"/>
                <w:b/>
                <w:i/>
                <w:color w:val="auto"/>
                <w:szCs w:val="21"/>
              </w:rPr>
            </w:pPr>
            <w:r>
              <w:rPr>
                <w:rFonts w:hint="eastAsia" w:ascii="宋体" w:hAnsi="宋体" w:eastAsia="宋体" w:cs="宋体"/>
                <w:b/>
                <w:i/>
                <w:color w:val="auto"/>
                <w:szCs w:val="21"/>
              </w:rPr>
              <w:t>1</w:t>
            </w:r>
          </w:p>
        </w:tc>
        <w:tc>
          <w:tcPr>
            <w:tcW w:w="2911" w:type="dxa"/>
            <w:vAlign w:val="center"/>
          </w:tcPr>
          <w:p>
            <w:pPr>
              <w:adjustRightInd w:val="0"/>
              <w:snapToGrid w:val="0"/>
              <w:spacing w:line="360" w:lineRule="exact"/>
              <w:jc w:val="center"/>
              <w:rPr>
                <w:rFonts w:ascii="宋体" w:hAnsi="宋体" w:eastAsia="宋体" w:cs="宋体"/>
                <w:b/>
                <w:iCs/>
                <w:color w:val="auto"/>
                <w:szCs w:val="21"/>
              </w:rPr>
            </w:pPr>
            <w:r>
              <w:rPr>
                <w:rFonts w:hint="eastAsia" w:ascii="宋体" w:hAnsi="宋体" w:eastAsia="宋体" w:cs="宋体"/>
                <w:b/>
                <w:iCs/>
                <w:color w:val="auto"/>
                <w:szCs w:val="21"/>
              </w:rPr>
              <w:t>全部工程</w:t>
            </w:r>
          </w:p>
        </w:tc>
        <w:tc>
          <w:tcPr>
            <w:tcW w:w="2911" w:type="dxa"/>
            <w:vAlign w:val="center"/>
          </w:tcPr>
          <w:p>
            <w:pPr>
              <w:adjustRightInd w:val="0"/>
              <w:snapToGrid w:val="0"/>
              <w:spacing w:line="360" w:lineRule="exact"/>
              <w:jc w:val="center"/>
              <w:rPr>
                <w:rFonts w:ascii="宋体" w:hAnsi="宋体" w:eastAsia="宋体" w:cs="宋体"/>
                <w:b/>
                <w:iCs/>
                <w:color w:val="auto"/>
                <w:szCs w:val="21"/>
              </w:rPr>
            </w:pPr>
            <w:r>
              <w:rPr>
                <w:rFonts w:hint="eastAsia" w:ascii="宋体" w:hAnsi="宋体" w:eastAsia="宋体" w:cs="宋体"/>
                <w:b/>
                <w:iCs/>
                <w:color w:val="auto"/>
                <w:szCs w:val="21"/>
              </w:rPr>
              <w:t>开工令发出后60日历天</w:t>
            </w:r>
          </w:p>
        </w:tc>
        <w:tc>
          <w:tcPr>
            <w:tcW w:w="2909" w:type="dxa"/>
            <w:vAlign w:val="center"/>
          </w:tcPr>
          <w:p>
            <w:pPr>
              <w:adjustRightInd w:val="0"/>
              <w:snapToGrid w:val="0"/>
              <w:spacing w:line="360" w:lineRule="exact"/>
              <w:jc w:val="center"/>
              <w:rPr>
                <w:rFonts w:ascii="宋体" w:hAnsi="宋体" w:eastAsia="宋体" w:cs="宋体"/>
                <w:b/>
                <w:i/>
                <w:color w:val="auto"/>
                <w:szCs w:val="21"/>
              </w:rPr>
            </w:pPr>
            <w:r>
              <w:rPr>
                <w:rFonts w:hint="eastAsia" w:ascii="宋体" w:hAnsi="宋体" w:eastAsia="宋体" w:cs="宋体"/>
                <w:b/>
                <w:i/>
                <w:color w:val="auto"/>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3" w:type="dxa"/>
            <w:vAlign w:val="center"/>
          </w:tcPr>
          <w:p>
            <w:pPr>
              <w:rPr>
                <w:rFonts w:ascii="宋体" w:hAnsi="宋体" w:eastAsia="宋体" w:cs="宋体"/>
                <w:color w:val="auto"/>
                <w:szCs w:val="21"/>
              </w:rPr>
            </w:pPr>
          </w:p>
        </w:tc>
        <w:tc>
          <w:tcPr>
            <w:tcW w:w="2911" w:type="dxa"/>
            <w:vAlign w:val="center"/>
          </w:tcPr>
          <w:p>
            <w:pPr>
              <w:adjustRightInd w:val="0"/>
              <w:snapToGrid w:val="0"/>
              <w:spacing w:line="360" w:lineRule="exact"/>
              <w:rPr>
                <w:rFonts w:ascii="宋体" w:hAnsi="宋体" w:eastAsia="宋体" w:cs="宋体"/>
                <w:color w:val="auto"/>
                <w:szCs w:val="21"/>
              </w:rPr>
            </w:pPr>
          </w:p>
        </w:tc>
        <w:tc>
          <w:tcPr>
            <w:tcW w:w="2911" w:type="dxa"/>
            <w:vAlign w:val="center"/>
          </w:tcPr>
          <w:p>
            <w:pPr>
              <w:adjustRightInd w:val="0"/>
              <w:snapToGrid w:val="0"/>
              <w:spacing w:line="360" w:lineRule="exact"/>
              <w:jc w:val="center"/>
              <w:rPr>
                <w:rFonts w:ascii="宋体" w:hAnsi="宋体" w:eastAsia="宋体" w:cs="宋体"/>
                <w:color w:val="auto"/>
                <w:szCs w:val="21"/>
              </w:rPr>
            </w:pPr>
          </w:p>
        </w:tc>
        <w:tc>
          <w:tcPr>
            <w:tcW w:w="2909" w:type="dxa"/>
            <w:vAlign w:val="center"/>
          </w:tcPr>
          <w:p>
            <w:pPr>
              <w:adjustRightInd w:val="0"/>
              <w:snapToGrid w:val="0"/>
              <w:spacing w:line="360" w:lineRule="exact"/>
              <w:jc w:val="center"/>
              <w:rPr>
                <w:rFonts w:ascii="宋体" w:hAnsi="宋体" w:eastAsia="宋体" w:cs="宋体"/>
                <w:color w:val="auto"/>
                <w:szCs w:val="21"/>
              </w:rPr>
            </w:pPr>
          </w:p>
        </w:tc>
      </w:tr>
    </w:tbl>
    <w:p>
      <w:pPr>
        <w:adjustRightInd w:val="0"/>
        <w:snapToGrid w:val="0"/>
        <w:spacing w:line="360" w:lineRule="exact"/>
        <w:rPr>
          <w:rFonts w:ascii="宋体" w:hAnsi="宋体" w:eastAsia="宋体" w:cs="宋体"/>
          <w:color w:val="auto"/>
          <w:szCs w:val="21"/>
          <w:u w:val="single"/>
        </w:rPr>
      </w:pPr>
      <w:r>
        <w:rPr>
          <w:rFonts w:hint="eastAsia" w:ascii="宋体" w:hAnsi="宋体" w:eastAsia="宋体" w:cs="宋体"/>
          <w:color w:val="auto"/>
          <w:szCs w:val="21"/>
        </w:rPr>
        <w:t xml:space="preserve">    （2）全部逾期完工违约金的总限额为不超过签约合同价的</w:t>
      </w:r>
      <w:r>
        <w:rPr>
          <w:rFonts w:hint="eastAsia" w:ascii="宋体" w:hAnsi="宋体" w:eastAsia="宋体" w:cs="宋体"/>
          <w:b/>
          <w:i/>
          <w:color w:val="auto"/>
          <w:szCs w:val="21"/>
          <w:u w:val="single"/>
        </w:rPr>
        <w:t xml:space="preserve">2 </w:t>
      </w:r>
      <w:r>
        <w:rPr>
          <w:rFonts w:hint="eastAsia" w:ascii="宋体" w:hAnsi="宋体" w:eastAsia="宋体" w:cs="宋体"/>
          <w:color w:val="auto"/>
          <w:szCs w:val="21"/>
        </w:rPr>
        <w:t>%。</w:t>
      </w:r>
    </w:p>
    <w:p>
      <w:pPr>
        <w:spacing w:before="93" w:beforeLines="30" w:after="93" w:afterLines="30" w:line="360" w:lineRule="exact"/>
        <w:outlineLvl w:val="3"/>
        <w:rPr>
          <w:rFonts w:ascii="宋体" w:hAnsi="宋体" w:eastAsia="宋体" w:cs="宋体"/>
          <w:b/>
          <w:color w:val="auto"/>
          <w:szCs w:val="21"/>
        </w:rPr>
      </w:pPr>
      <w:bookmarkStart w:id="306" w:name="_Toc448481125"/>
      <w:bookmarkStart w:id="307" w:name="_Toc405878931"/>
      <w:r>
        <w:rPr>
          <w:rFonts w:hint="eastAsia" w:ascii="宋体" w:hAnsi="宋体" w:eastAsia="宋体" w:cs="宋体"/>
          <w:b/>
          <w:color w:val="auto"/>
          <w:szCs w:val="21"/>
        </w:rPr>
        <w:t>11.6 工期提前</w:t>
      </w:r>
      <w:bookmarkEnd w:id="306"/>
      <w:bookmarkEnd w:id="307"/>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总工期提前的奖金约定：</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93" w:beforeLines="30" w:after="93" w:afterLines="30" w:line="360" w:lineRule="exact"/>
        <w:outlineLvl w:val="3"/>
        <w:rPr>
          <w:rFonts w:ascii="宋体" w:hAnsi="宋体" w:eastAsia="宋体" w:cs="宋体"/>
          <w:b/>
          <w:color w:val="auto"/>
          <w:szCs w:val="21"/>
        </w:rPr>
      </w:pPr>
      <w:bookmarkStart w:id="308" w:name="_Toc448481126"/>
      <w:r>
        <w:rPr>
          <w:rFonts w:hint="eastAsia" w:ascii="宋体" w:hAnsi="宋体" w:eastAsia="宋体" w:cs="宋体"/>
          <w:b/>
          <w:color w:val="auto"/>
          <w:szCs w:val="21"/>
        </w:rPr>
        <w:t>12  暂停施工</w:t>
      </w:r>
      <w:bookmarkEnd w:id="303"/>
      <w:bookmarkEnd w:id="304"/>
      <w:bookmarkEnd w:id="305"/>
      <w:bookmarkEnd w:id="308"/>
    </w:p>
    <w:p>
      <w:pPr>
        <w:spacing w:before="93" w:beforeLines="30" w:after="93" w:afterLines="30" w:line="360" w:lineRule="exact"/>
        <w:outlineLvl w:val="3"/>
        <w:rPr>
          <w:rFonts w:ascii="宋体" w:hAnsi="宋体" w:eastAsia="宋体" w:cs="宋体"/>
          <w:b/>
          <w:color w:val="auto"/>
          <w:szCs w:val="21"/>
        </w:rPr>
      </w:pPr>
      <w:bookmarkStart w:id="309" w:name="_Toc448481127"/>
      <w:bookmarkStart w:id="310" w:name="_Toc405878932"/>
      <w:r>
        <w:rPr>
          <w:rFonts w:hint="eastAsia" w:ascii="宋体" w:hAnsi="宋体" w:eastAsia="宋体" w:cs="宋体"/>
          <w:b/>
          <w:color w:val="auto"/>
          <w:szCs w:val="21"/>
        </w:rPr>
        <w:t>12.1 承包人暂停施工的责任</w:t>
      </w:r>
      <w:bookmarkEnd w:id="309"/>
      <w:bookmarkEnd w:id="310"/>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（5）承包人承担暂停施工责任的其它情形：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93" w:beforeLines="30" w:after="93" w:afterLines="30" w:line="360" w:lineRule="exact"/>
        <w:outlineLvl w:val="3"/>
        <w:rPr>
          <w:rFonts w:ascii="宋体" w:hAnsi="宋体" w:eastAsia="宋体" w:cs="宋体"/>
          <w:b/>
          <w:color w:val="auto"/>
          <w:szCs w:val="21"/>
        </w:rPr>
      </w:pPr>
      <w:bookmarkStart w:id="311" w:name="_Toc448481128"/>
      <w:bookmarkStart w:id="312" w:name="_Toc405878933"/>
      <w:r>
        <w:rPr>
          <w:rFonts w:hint="eastAsia" w:ascii="宋体" w:hAnsi="宋体" w:eastAsia="宋体" w:cs="宋体"/>
          <w:b/>
          <w:color w:val="auto"/>
          <w:szCs w:val="21"/>
        </w:rPr>
        <w:t>12.2 发包人暂停施工的责任</w:t>
      </w:r>
      <w:bookmarkEnd w:id="311"/>
      <w:bookmarkEnd w:id="312"/>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（3）发包人承担暂停施工责任的其它情形：</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93" w:beforeLines="30" w:after="93" w:afterLines="30" w:line="360" w:lineRule="exact"/>
        <w:outlineLvl w:val="3"/>
        <w:rPr>
          <w:rFonts w:ascii="宋体" w:hAnsi="宋体" w:eastAsia="宋体" w:cs="宋体"/>
          <w:b/>
          <w:color w:val="auto"/>
          <w:szCs w:val="21"/>
        </w:rPr>
      </w:pPr>
      <w:bookmarkStart w:id="313" w:name="_Toc271202077"/>
      <w:bookmarkStart w:id="314" w:name="_Toc448481129"/>
      <w:bookmarkStart w:id="315" w:name="_Toc272503830"/>
      <w:bookmarkStart w:id="316" w:name="_Toc265086118"/>
      <w:r>
        <w:rPr>
          <w:rFonts w:hint="eastAsia" w:ascii="宋体" w:hAnsi="宋体" w:eastAsia="宋体" w:cs="宋体"/>
          <w:b/>
          <w:color w:val="auto"/>
          <w:szCs w:val="21"/>
        </w:rPr>
        <w:t>13  工程质量</w:t>
      </w:r>
      <w:bookmarkEnd w:id="313"/>
      <w:bookmarkEnd w:id="314"/>
      <w:bookmarkEnd w:id="315"/>
      <w:bookmarkEnd w:id="316"/>
    </w:p>
    <w:p>
      <w:pPr>
        <w:spacing w:before="93" w:beforeLines="30" w:after="93" w:afterLines="30" w:line="360" w:lineRule="exact"/>
        <w:outlineLvl w:val="3"/>
        <w:rPr>
          <w:rFonts w:ascii="宋体" w:hAnsi="宋体" w:eastAsia="宋体" w:cs="宋体"/>
          <w:b/>
          <w:color w:val="auto"/>
          <w:szCs w:val="21"/>
        </w:rPr>
      </w:pPr>
      <w:bookmarkStart w:id="317" w:name="_Toc272503831"/>
      <w:bookmarkStart w:id="318" w:name="_Toc271202078"/>
      <w:bookmarkStart w:id="319" w:name="_Toc448481130"/>
      <w:bookmarkStart w:id="320" w:name="_Toc271241011"/>
      <w:bookmarkStart w:id="321" w:name="_Toc271015095"/>
      <w:bookmarkStart w:id="322" w:name="_Toc271578107"/>
      <w:bookmarkStart w:id="323" w:name="_Toc272503264"/>
      <w:r>
        <w:rPr>
          <w:rFonts w:hint="eastAsia" w:ascii="宋体" w:hAnsi="宋体" w:eastAsia="宋体" w:cs="宋体"/>
          <w:b/>
          <w:color w:val="auto"/>
          <w:szCs w:val="21"/>
        </w:rPr>
        <w:t>13.7  质量评定</w:t>
      </w:r>
      <w:bookmarkEnd w:id="317"/>
      <w:bookmarkEnd w:id="318"/>
      <w:bookmarkEnd w:id="319"/>
      <w:bookmarkEnd w:id="320"/>
      <w:bookmarkEnd w:id="321"/>
      <w:bookmarkEnd w:id="322"/>
      <w:bookmarkEnd w:id="323"/>
    </w:p>
    <w:p>
      <w:pPr>
        <w:adjustRightInd w:val="0"/>
        <w:snapToGrid w:val="0"/>
        <w:spacing w:line="360" w:lineRule="exact"/>
        <w:ind w:firstLine="400" w:firstLineChars="200"/>
        <w:rPr>
          <w:rFonts w:ascii="宋体" w:hAnsi="宋体" w:eastAsia="宋体" w:cs="宋体"/>
          <w:b/>
          <w:color w:val="auto"/>
          <w:szCs w:val="21"/>
        </w:rPr>
      </w:pPr>
      <w:r>
        <w:rPr>
          <w:rFonts w:hint="eastAsia" w:ascii="宋体" w:hAnsi="宋体" w:eastAsia="宋体" w:cs="宋体"/>
          <w:color w:val="auto"/>
          <w:szCs w:val="21"/>
        </w:rPr>
        <w:t>13.7.7 工程质量等级标准为：</w:t>
      </w:r>
      <w:r>
        <w:rPr>
          <w:rFonts w:hint="eastAsia" w:ascii="宋体" w:hAnsi="宋体" w:eastAsia="宋体" w:cs="宋体"/>
          <w:b/>
          <w:iCs/>
          <w:color w:val="auto"/>
          <w:szCs w:val="21"/>
          <w:u w:val="single"/>
        </w:rPr>
        <w:t>合格</w:t>
      </w:r>
      <w:r>
        <w:rPr>
          <w:rFonts w:hint="eastAsia" w:ascii="宋体" w:hAnsi="宋体" w:eastAsia="宋体" w:cs="宋体"/>
          <w:iCs/>
          <w:color w:val="auto"/>
          <w:szCs w:val="21"/>
        </w:rPr>
        <w:t>；</w:t>
      </w:r>
      <w:r>
        <w:rPr>
          <w:rFonts w:hint="eastAsia" w:ascii="宋体" w:hAnsi="宋体" w:eastAsia="宋体" w:cs="宋体"/>
          <w:color w:val="auto"/>
          <w:szCs w:val="21"/>
        </w:rPr>
        <w:t>达到优良的奖金为：</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spacing w:before="93" w:beforeLines="30" w:after="93" w:afterLines="30" w:line="360" w:lineRule="exact"/>
        <w:outlineLvl w:val="3"/>
        <w:rPr>
          <w:rFonts w:ascii="宋体" w:hAnsi="宋体" w:eastAsia="宋体" w:cs="宋体"/>
          <w:b/>
          <w:color w:val="auto"/>
          <w:szCs w:val="21"/>
        </w:rPr>
      </w:pPr>
      <w:bookmarkStart w:id="324" w:name="_Toc272503833"/>
      <w:bookmarkStart w:id="325" w:name="_Toc448481131"/>
      <w:bookmarkStart w:id="326" w:name="_Toc265086119"/>
      <w:bookmarkStart w:id="327" w:name="_Toc271202080"/>
      <w:r>
        <w:rPr>
          <w:rFonts w:hint="eastAsia" w:ascii="宋体" w:hAnsi="宋体" w:eastAsia="宋体" w:cs="宋体"/>
          <w:b/>
          <w:color w:val="auto"/>
          <w:szCs w:val="21"/>
        </w:rPr>
        <w:t>14  试验和检验</w:t>
      </w:r>
      <w:bookmarkEnd w:id="324"/>
      <w:bookmarkEnd w:id="325"/>
      <w:bookmarkEnd w:id="326"/>
      <w:bookmarkEnd w:id="327"/>
    </w:p>
    <w:p>
      <w:pPr>
        <w:spacing w:before="93" w:beforeLines="30" w:after="93" w:afterLines="30" w:line="360" w:lineRule="exact"/>
        <w:outlineLvl w:val="3"/>
        <w:rPr>
          <w:rFonts w:ascii="宋体" w:hAnsi="宋体" w:eastAsia="宋体" w:cs="宋体"/>
          <w:b/>
          <w:color w:val="auto"/>
          <w:szCs w:val="21"/>
        </w:rPr>
      </w:pPr>
      <w:bookmarkStart w:id="328" w:name="_Toc271015098"/>
      <w:bookmarkStart w:id="329" w:name="_Toc271202081"/>
      <w:bookmarkStart w:id="330" w:name="_Toc448481132"/>
      <w:bookmarkStart w:id="331" w:name="_Toc271578110"/>
      <w:bookmarkStart w:id="332" w:name="_Toc272503834"/>
      <w:bookmarkStart w:id="333" w:name="_Toc272503267"/>
      <w:bookmarkStart w:id="334" w:name="_Toc271241014"/>
      <w:r>
        <w:rPr>
          <w:rFonts w:hint="eastAsia" w:ascii="宋体" w:hAnsi="宋体" w:eastAsia="宋体" w:cs="宋体"/>
          <w:b/>
          <w:color w:val="auto"/>
          <w:szCs w:val="21"/>
        </w:rPr>
        <w:t>14.1  材料、工程设备和工程的试验和检验</w:t>
      </w:r>
      <w:bookmarkEnd w:id="328"/>
      <w:bookmarkEnd w:id="329"/>
      <w:bookmarkEnd w:id="330"/>
      <w:bookmarkEnd w:id="331"/>
      <w:bookmarkEnd w:id="332"/>
      <w:bookmarkEnd w:id="333"/>
      <w:bookmarkEnd w:id="334"/>
    </w:p>
    <w:p>
      <w:pPr>
        <w:spacing w:line="360" w:lineRule="exact"/>
        <w:ind w:firstLine="400" w:firstLineChars="200"/>
        <w:rPr>
          <w:rFonts w:ascii="宋体" w:hAnsi="宋体" w:eastAsia="宋体" w:cs="宋体"/>
          <w:iCs/>
          <w:color w:val="auto"/>
          <w:szCs w:val="21"/>
        </w:rPr>
      </w:pPr>
      <w:r>
        <w:rPr>
          <w:rFonts w:hint="eastAsia" w:ascii="宋体" w:hAnsi="宋体" w:eastAsia="宋体" w:cs="宋体"/>
          <w:color w:val="auto"/>
          <w:szCs w:val="21"/>
        </w:rPr>
        <w:t>14.1.5 水工金属结构、启闭机及机电产品进场后的交货检查和验收中，承包人负责为</w:t>
      </w:r>
      <w:r>
        <w:rPr>
          <w:rFonts w:hint="eastAsia" w:ascii="宋体" w:hAnsi="宋体" w:eastAsia="宋体" w:cs="宋体"/>
          <w:b/>
          <w:iCs/>
          <w:color w:val="auto"/>
          <w:szCs w:val="21"/>
          <w:u w:val="single"/>
        </w:rPr>
        <w:t>监理人进行交货验收的监督检查提供一切方便。监理人参加交货验收不免除承包人在检验和交货验收中应负的责任。</w:t>
      </w:r>
    </w:p>
    <w:p>
      <w:pPr>
        <w:adjustRightInd w:val="0"/>
        <w:snapToGrid w:val="0"/>
        <w:spacing w:line="360" w:lineRule="exact"/>
        <w:ind w:firstLine="400" w:firstLineChars="200"/>
        <w:rPr>
          <w:rFonts w:ascii="宋体" w:hAnsi="宋体" w:eastAsia="宋体" w:cs="宋体"/>
          <w:iCs/>
          <w:color w:val="auto"/>
          <w:szCs w:val="21"/>
        </w:rPr>
      </w:pPr>
      <w:r>
        <w:rPr>
          <w:rFonts w:hint="eastAsia" w:ascii="宋体" w:hAnsi="宋体" w:eastAsia="宋体" w:cs="宋体"/>
          <w:iCs/>
          <w:color w:val="auto"/>
          <w:szCs w:val="21"/>
        </w:rPr>
        <w:t>14.1.6 本工程实行见证取样的试块、试件及有关材料：</w:t>
      </w:r>
      <w:r>
        <w:rPr>
          <w:rFonts w:hint="eastAsia" w:ascii="宋体" w:hAnsi="宋体" w:eastAsia="宋体" w:cs="宋体"/>
          <w:b/>
          <w:iCs/>
          <w:color w:val="auto"/>
          <w:u w:val="single"/>
        </w:rPr>
        <w:t>涉及结构安全的砼试块、砂浆试块，钢筋、水泥、砂石料试件均实行见证取样和送检</w:t>
      </w:r>
      <w:r>
        <w:rPr>
          <w:rFonts w:hint="eastAsia" w:ascii="宋体" w:hAnsi="宋体" w:eastAsia="宋体" w:cs="宋体"/>
          <w:iCs/>
          <w:color w:val="auto"/>
          <w:szCs w:val="21"/>
        </w:rPr>
        <w:t>。</w:t>
      </w:r>
    </w:p>
    <w:p>
      <w:pPr>
        <w:spacing w:before="93" w:beforeLines="30" w:after="93" w:afterLines="30" w:line="360" w:lineRule="auto"/>
        <w:outlineLvl w:val="3"/>
        <w:rPr>
          <w:rFonts w:ascii="宋体" w:hAnsi="宋体" w:eastAsia="宋体" w:cs="宋体"/>
          <w:b/>
          <w:iCs/>
          <w:color w:val="auto"/>
          <w:szCs w:val="21"/>
        </w:rPr>
      </w:pPr>
      <w:bookmarkStart w:id="335" w:name="_Toc265086120"/>
      <w:bookmarkStart w:id="336" w:name="_Toc271202082"/>
      <w:bookmarkStart w:id="337" w:name="_Toc272503835"/>
      <w:bookmarkStart w:id="338" w:name="_Toc448481133"/>
      <w:r>
        <w:rPr>
          <w:rFonts w:hint="eastAsia" w:ascii="宋体" w:hAnsi="宋体" w:eastAsia="宋体" w:cs="宋体"/>
          <w:b/>
          <w:iCs/>
          <w:color w:val="auto"/>
          <w:szCs w:val="21"/>
        </w:rPr>
        <w:t>15  变更</w:t>
      </w:r>
      <w:bookmarkEnd w:id="335"/>
      <w:bookmarkEnd w:id="336"/>
      <w:bookmarkEnd w:id="337"/>
      <w:bookmarkEnd w:id="338"/>
    </w:p>
    <w:p>
      <w:pPr>
        <w:spacing w:before="93" w:beforeLines="30" w:after="93" w:afterLines="30" w:line="360" w:lineRule="auto"/>
        <w:outlineLvl w:val="3"/>
        <w:rPr>
          <w:rFonts w:ascii="宋体" w:hAnsi="宋体" w:eastAsia="宋体" w:cs="宋体"/>
          <w:b/>
          <w:color w:val="auto"/>
          <w:szCs w:val="21"/>
        </w:rPr>
      </w:pPr>
      <w:bookmarkStart w:id="339" w:name="_Toc271015100"/>
      <w:bookmarkStart w:id="340" w:name="_Toc271202083"/>
      <w:bookmarkStart w:id="341" w:name="_Toc271241016"/>
      <w:bookmarkStart w:id="342" w:name="_Toc271578112"/>
      <w:bookmarkStart w:id="343" w:name="_Toc272503269"/>
      <w:bookmarkStart w:id="344" w:name="_Toc272503836"/>
      <w:bookmarkStart w:id="345" w:name="_Toc448481134"/>
      <w:r>
        <w:rPr>
          <w:rFonts w:hint="eastAsia" w:ascii="宋体" w:hAnsi="宋体" w:eastAsia="宋体" w:cs="宋体"/>
          <w:b/>
          <w:color w:val="auto"/>
          <w:szCs w:val="21"/>
        </w:rPr>
        <w:t>15.1  变更的范围和内容</w:t>
      </w:r>
      <w:bookmarkEnd w:id="339"/>
      <w:bookmarkEnd w:id="340"/>
      <w:bookmarkEnd w:id="341"/>
      <w:bookmarkEnd w:id="342"/>
      <w:bookmarkEnd w:id="343"/>
      <w:bookmarkEnd w:id="344"/>
      <w:bookmarkEnd w:id="345"/>
    </w:p>
    <w:p>
      <w:pPr>
        <w:spacing w:line="360" w:lineRule="auto"/>
        <w:ind w:firstLine="400" w:firstLineChars="200"/>
        <w:rPr>
          <w:rFonts w:ascii="宋体" w:hAnsi="宋体" w:eastAsia="宋体" w:cs="宋体"/>
          <w:color w:val="auto"/>
        </w:rPr>
      </w:pPr>
      <w:r>
        <w:rPr>
          <w:rFonts w:hint="eastAsia" w:ascii="宋体" w:hAnsi="宋体" w:eastAsia="宋体" w:cs="宋体"/>
          <w:color w:val="auto"/>
        </w:rPr>
        <w:t>(6)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本章15.4.3款的原则提出合适的变更单价，并需经监理人审核。变更单价与合同单价相比，上下浮动超过</w:t>
      </w:r>
      <w:r>
        <w:rPr>
          <w:rFonts w:hint="eastAsia" w:ascii="宋体" w:hAnsi="宋体" w:eastAsia="宋体" w:cs="宋体"/>
          <w:color w:val="auto"/>
          <w:u w:val="single"/>
        </w:rPr>
        <w:t xml:space="preserve">  /  </w:t>
      </w:r>
      <w:r>
        <w:rPr>
          <w:rFonts w:hint="eastAsia" w:ascii="宋体" w:hAnsi="宋体" w:eastAsia="宋体" w:cs="宋体"/>
          <w:color w:val="auto"/>
        </w:rPr>
        <w:t xml:space="preserve"> %（10%-20%）时，按变更单价调整合同单价，发包人同意后进入工程结算。</w:t>
      </w:r>
    </w:p>
    <w:p>
      <w:pPr>
        <w:spacing w:before="93" w:beforeLines="30" w:after="93" w:afterLines="30" w:line="360" w:lineRule="auto"/>
        <w:outlineLvl w:val="3"/>
        <w:rPr>
          <w:rFonts w:ascii="宋体" w:hAnsi="宋体" w:eastAsia="宋体" w:cs="宋体"/>
          <w:b/>
          <w:color w:val="auto"/>
          <w:szCs w:val="21"/>
        </w:rPr>
      </w:pPr>
      <w:bookmarkStart w:id="346" w:name="_Toc448481135"/>
      <w:r>
        <w:rPr>
          <w:rFonts w:hint="eastAsia" w:ascii="宋体" w:hAnsi="宋体" w:eastAsia="宋体" w:cs="宋体"/>
          <w:b/>
          <w:color w:val="auto"/>
          <w:szCs w:val="21"/>
        </w:rPr>
        <w:t>15.4变更的估价原则</w:t>
      </w:r>
      <w:bookmarkEnd w:id="346"/>
    </w:p>
    <w:p>
      <w:pPr>
        <w:spacing w:line="420" w:lineRule="exact"/>
        <w:ind w:firstLine="402" w:firstLineChars="200"/>
        <w:rPr>
          <w:rFonts w:ascii="宋体" w:hAnsi="宋体" w:eastAsia="宋体" w:cs="宋体"/>
          <w:color w:val="auto"/>
          <w:szCs w:val="21"/>
          <w:lang w:val="zh-CN"/>
        </w:rPr>
      </w:pPr>
      <w:r>
        <w:rPr>
          <w:rFonts w:hint="eastAsia" w:ascii="宋体" w:hAnsi="宋体" w:eastAsia="宋体" w:cs="宋体"/>
          <w:b/>
          <w:color w:val="auto"/>
          <w:szCs w:val="21"/>
        </w:rPr>
        <w:t>15.4.3</w:t>
      </w:r>
      <w:r>
        <w:rPr>
          <w:rFonts w:hint="eastAsia" w:ascii="宋体" w:hAnsi="宋体" w:eastAsia="宋体" w:cs="宋体"/>
          <w:color w:val="auto"/>
          <w:szCs w:val="21"/>
          <w:lang w:val="zh-CN"/>
        </w:rPr>
        <w:t>细化为：本合同在实施过程中，如遇到设计变更出现新增、变更项目或施工联系单时，则该新增、变更项目或施工联系单的单价有适用或类似合同子目的单价套用合同价，无适用或类似子目单价的由承包人提出，监理人审核，发包人同意后作为暂定价进入工程结算，支付方式同工程进度付款，付款比例调整为应付进度款的60%，最终定价以工程审计为准</w:t>
      </w:r>
      <w:r>
        <w:rPr>
          <w:rFonts w:hint="eastAsia" w:ascii="宋体" w:hAnsi="宋体" w:eastAsia="宋体" w:cs="宋体"/>
          <w:color w:val="auto"/>
        </w:rPr>
        <w:t>。</w:t>
      </w:r>
    </w:p>
    <w:p>
      <w:pPr>
        <w:spacing w:line="420" w:lineRule="exact"/>
        <w:ind w:firstLine="400" w:firstLineChars="200"/>
        <w:rPr>
          <w:rFonts w:ascii="宋体" w:hAnsi="宋体" w:eastAsia="宋体" w:cs="宋体"/>
          <w:color w:val="auto"/>
          <w:szCs w:val="21"/>
        </w:rPr>
      </w:pPr>
      <w:r>
        <w:rPr>
          <w:rFonts w:hint="eastAsia" w:ascii="宋体" w:hAnsi="宋体" w:eastAsia="宋体" w:cs="宋体"/>
          <w:color w:val="auto"/>
          <w:szCs w:val="21"/>
        </w:rPr>
        <w:t>己标价工程量清单中无适用或类似子目的单价，重新组价，组价方式如下:</w:t>
      </w:r>
    </w:p>
    <w:p>
      <w:pPr>
        <w:spacing w:line="420" w:lineRule="exact"/>
        <w:ind w:firstLine="400" w:firstLineChars="200"/>
        <w:rPr>
          <w:rFonts w:ascii="宋体" w:hAnsi="宋体" w:eastAsia="宋体" w:cs="宋体"/>
          <w:color w:val="auto"/>
          <w:szCs w:val="21"/>
          <w:lang w:val="zh-CN"/>
        </w:rPr>
      </w:pPr>
      <w:r>
        <w:rPr>
          <w:rFonts w:hint="eastAsia" w:ascii="宋体" w:hAnsi="宋体" w:eastAsia="宋体" w:cs="宋体"/>
          <w:snapToGrid w:val="0"/>
          <w:color w:val="auto"/>
        </w:rPr>
        <w:t>（1）</w:t>
      </w:r>
      <w:r>
        <w:rPr>
          <w:rFonts w:hint="eastAsia" w:ascii="宋体" w:hAnsi="宋体" w:eastAsia="宋体" w:cs="宋体"/>
          <w:color w:val="auto"/>
          <w:szCs w:val="21"/>
          <w:lang w:val="zh-CN"/>
        </w:rPr>
        <w:t>人工预算单价采用投标期浙江省现行水利行业人工预算单价。</w:t>
      </w:r>
    </w:p>
    <w:p>
      <w:pPr>
        <w:spacing w:line="360" w:lineRule="auto"/>
        <w:ind w:firstLine="400" w:firstLineChars="200"/>
        <w:rPr>
          <w:rFonts w:ascii="宋体" w:hAnsi="宋体" w:eastAsia="宋体" w:cs="宋体"/>
          <w:color w:val="auto"/>
          <w:szCs w:val="21"/>
          <w:lang w:val="zh-CN"/>
        </w:rPr>
      </w:pPr>
      <w:r>
        <w:rPr>
          <w:rFonts w:hint="eastAsia" w:ascii="宋体" w:hAnsi="宋体" w:eastAsia="宋体" w:cs="宋体"/>
          <w:snapToGrid w:val="0"/>
          <w:color w:val="auto"/>
        </w:rPr>
        <w:t>（2）</w:t>
      </w:r>
      <w:r>
        <w:rPr>
          <w:rFonts w:hint="eastAsia" w:ascii="宋体" w:hAnsi="宋体" w:eastAsia="宋体" w:cs="宋体"/>
          <w:color w:val="auto"/>
          <w:szCs w:val="21"/>
          <w:lang w:val="zh-CN"/>
        </w:rPr>
        <w:t>材料预算价格采用投标期基价（投标截止日前1个月项目所在地造价管理部门发布的信息价），如无信息价，则根据项目实施时的材料市场价由相关部门组织询价确定材料预算价格。</w:t>
      </w:r>
    </w:p>
    <w:p>
      <w:pPr>
        <w:spacing w:line="360" w:lineRule="auto"/>
        <w:ind w:firstLine="400" w:firstLineChars="200"/>
        <w:rPr>
          <w:rFonts w:ascii="宋体" w:hAnsi="宋体" w:eastAsia="宋体" w:cs="宋体"/>
          <w:color w:val="auto"/>
          <w:szCs w:val="21"/>
          <w:lang w:val="zh-CN"/>
        </w:rPr>
      </w:pPr>
      <w:r>
        <w:rPr>
          <w:rFonts w:hint="eastAsia" w:ascii="宋体" w:hAnsi="宋体" w:eastAsia="宋体" w:cs="宋体"/>
          <w:snapToGrid w:val="0"/>
          <w:color w:val="auto"/>
        </w:rPr>
        <w:t>（3）</w:t>
      </w:r>
      <w:r>
        <w:rPr>
          <w:rFonts w:hint="eastAsia" w:ascii="宋体" w:hAnsi="宋体" w:eastAsia="宋体" w:cs="宋体"/>
          <w:color w:val="auto"/>
          <w:szCs w:val="21"/>
          <w:lang w:val="zh-CN"/>
        </w:rPr>
        <w:t>机械台班单价按投标期浙江省现行水利水电工程施工机械台班定额不有关规定计算。</w:t>
      </w:r>
    </w:p>
    <w:p>
      <w:pPr>
        <w:spacing w:line="360" w:lineRule="auto"/>
        <w:ind w:firstLine="400" w:firstLineChars="200"/>
        <w:rPr>
          <w:rFonts w:ascii="宋体" w:hAnsi="宋体" w:eastAsia="宋体" w:cs="宋体"/>
          <w:color w:val="auto"/>
          <w:szCs w:val="21"/>
          <w:lang w:val="zh-CN"/>
        </w:rPr>
      </w:pPr>
      <w:r>
        <w:rPr>
          <w:rFonts w:hint="eastAsia" w:ascii="宋体" w:hAnsi="宋体" w:eastAsia="宋体" w:cs="宋体"/>
          <w:snapToGrid w:val="0"/>
          <w:color w:val="auto"/>
        </w:rPr>
        <w:t>（4）</w:t>
      </w:r>
      <w:r>
        <w:rPr>
          <w:rFonts w:hint="eastAsia" w:ascii="宋体" w:hAnsi="宋体" w:eastAsia="宋体" w:cs="宋体"/>
          <w:color w:val="auto"/>
          <w:szCs w:val="21"/>
          <w:lang w:val="zh-CN"/>
        </w:rPr>
        <w:t>定额采用投标期浙江省现行水利水电工程定额和有关规定，如浙江省水利工程定额不能满足计价，可采用水利部颁布水利定额及其他相关行业定额的定额含量计价。</w:t>
      </w:r>
    </w:p>
    <w:p>
      <w:pPr>
        <w:spacing w:line="360" w:lineRule="auto"/>
        <w:ind w:firstLine="400" w:firstLineChars="200"/>
        <w:rPr>
          <w:rFonts w:ascii="宋体" w:hAnsi="宋体" w:eastAsia="宋体" w:cs="宋体"/>
          <w:snapToGrid w:val="0"/>
          <w:color w:val="auto"/>
        </w:rPr>
      </w:pPr>
      <w:r>
        <w:rPr>
          <w:rFonts w:hint="eastAsia" w:ascii="宋体" w:hAnsi="宋体" w:eastAsia="宋体" w:cs="宋体"/>
          <w:snapToGrid w:val="0"/>
          <w:color w:val="auto"/>
        </w:rPr>
        <w:t>（5）</w:t>
      </w:r>
      <w:r>
        <w:rPr>
          <w:rFonts w:hint="eastAsia" w:ascii="宋体" w:hAnsi="宋体" w:eastAsia="宋体" w:cs="宋体"/>
          <w:color w:val="auto"/>
          <w:szCs w:val="21"/>
          <w:lang w:val="zh-CN"/>
        </w:rPr>
        <w:t>取费费率采用投标期浙江省现行水利行业取费标准按工程类别选取费率，对各项弹性区间费率取中间值。</w:t>
      </w:r>
    </w:p>
    <w:p>
      <w:pPr>
        <w:spacing w:line="360" w:lineRule="auto"/>
        <w:ind w:firstLine="400" w:firstLineChars="200"/>
        <w:rPr>
          <w:rFonts w:ascii="宋体" w:hAnsi="宋体" w:eastAsia="宋体" w:cs="宋体"/>
          <w:color w:val="auto"/>
          <w:szCs w:val="21"/>
          <w:lang w:val="zh-CN"/>
        </w:rPr>
      </w:pPr>
      <w:r>
        <w:rPr>
          <w:rFonts w:hint="eastAsia" w:ascii="宋体" w:hAnsi="宋体" w:eastAsia="宋体" w:cs="宋体"/>
          <w:snapToGrid w:val="0"/>
          <w:color w:val="auto"/>
        </w:rPr>
        <w:t>（6）</w:t>
      </w:r>
      <w:r>
        <w:rPr>
          <w:rFonts w:hint="eastAsia" w:ascii="宋体" w:hAnsi="宋体" w:eastAsia="宋体" w:cs="宋体"/>
          <w:color w:val="auto"/>
          <w:szCs w:val="21"/>
          <w:lang w:val="zh-CN"/>
        </w:rPr>
        <w:t>上述单价按以下计算的综合优惠率进行优惠。</w:t>
      </w:r>
    </w:p>
    <w:p>
      <w:pPr>
        <w:spacing w:line="360" w:lineRule="auto"/>
        <w:ind w:firstLine="400" w:firstLineChars="200"/>
        <w:rPr>
          <w:rFonts w:ascii="宋体" w:hAnsi="宋体" w:eastAsia="宋体" w:cs="宋体"/>
          <w:snapToGrid w:val="0"/>
          <w:color w:val="auto"/>
        </w:rPr>
      </w:pPr>
      <w:r>
        <w:rPr>
          <w:rFonts w:hint="eastAsia" w:ascii="宋体" w:hAnsi="宋体" w:eastAsia="宋体" w:cs="宋体"/>
          <w:color w:val="auto"/>
          <w:szCs w:val="21"/>
          <w:lang w:val="zh-CN"/>
        </w:rPr>
        <w:t>综合优惠率=［1-（投标人投标价-暂列金）/（本标段预算价-暂列金）]×l00%。</w:t>
      </w:r>
    </w:p>
    <w:p>
      <w:pPr>
        <w:spacing w:line="360" w:lineRule="auto"/>
        <w:ind w:firstLine="400" w:firstLineChars="200"/>
        <w:rPr>
          <w:rFonts w:ascii="宋体" w:hAnsi="宋体" w:eastAsia="宋体" w:cs="宋体"/>
          <w:snapToGrid w:val="0"/>
          <w:color w:val="auto"/>
        </w:rPr>
      </w:pPr>
      <w:r>
        <w:rPr>
          <w:rFonts w:hint="eastAsia" w:ascii="宋体" w:hAnsi="宋体" w:eastAsia="宋体" w:cs="宋体"/>
          <w:snapToGrid w:val="0"/>
          <w:color w:val="auto"/>
        </w:rPr>
        <w:t>（7）</w:t>
      </w:r>
      <w:r>
        <w:rPr>
          <w:rFonts w:hint="eastAsia" w:ascii="宋体" w:hAnsi="宋体" w:eastAsia="宋体" w:cs="宋体"/>
          <w:color w:val="auto"/>
          <w:szCs w:val="21"/>
          <w:lang w:val="zh-CN"/>
        </w:rPr>
        <w:t>按照上述仍无法组价的，根据市场招标或询价确定。</w:t>
      </w:r>
    </w:p>
    <w:p>
      <w:pPr>
        <w:spacing w:line="360" w:lineRule="auto"/>
        <w:ind w:firstLine="402" w:firstLineChars="200"/>
        <w:rPr>
          <w:rFonts w:ascii="宋体" w:hAnsi="宋体" w:eastAsia="宋体" w:cs="宋体"/>
          <w:b/>
          <w:iCs/>
          <w:snapToGrid w:val="0"/>
          <w:color w:val="auto"/>
          <w:szCs w:val="21"/>
        </w:rPr>
      </w:pPr>
      <w:r>
        <w:rPr>
          <w:rFonts w:hint="eastAsia" w:ascii="宋体" w:hAnsi="宋体" w:eastAsia="宋体" w:cs="宋体"/>
          <w:b/>
          <w:iCs/>
          <w:snapToGrid w:val="0"/>
          <w:color w:val="auto"/>
          <w:szCs w:val="21"/>
        </w:rPr>
        <w:t>本款增加：</w:t>
      </w:r>
    </w:p>
    <w:p>
      <w:pPr>
        <w:adjustRightInd w:val="0"/>
        <w:snapToGrid w:val="0"/>
        <w:spacing w:line="360" w:lineRule="auto"/>
        <w:ind w:firstLine="402" w:firstLineChars="200"/>
        <w:rPr>
          <w:rFonts w:ascii="宋体" w:hAnsi="宋体" w:eastAsia="宋体" w:cs="宋体"/>
          <w:b/>
          <w:iCs/>
          <w:snapToGrid w:val="0"/>
          <w:color w:val="auto"/>
          <w:szCs w:val="21"/>
        </w:rPr>
      </w:pPr>
      <w:r>
        <w:rPr>
          <w:rFonts w:hint="eastAsia" w:ascii="宋体" w:hAnsi="宋体" w:eastAsia="宋体" w:cs="宋体"/>
          <w:b/>
          <w:iCs/>
          <w:snapToGrid w:val="0"/>
          <w:color w:val="auto"/>
          <w:szCs w:val="21"/>
        </w:rPr>
        <w:t>工程中涉及工程项目变更管理均按三门县人民政府文件三政发【2018】44号执行，具体详见三门县政府性投资项目工程变更操作手册，如以上估价同三政发【2018】44号文件相抵触，以三政发【2018】44号文件为准。</w:t>
      </w:r>
    </w:p>
    <w:p>
      <w:pPr>
        <w:spacing w:before="93" w:beforeLines="30" w:after="93" w:afterLines="30" w:line="360" w:lineRule="exact"/>
        <w:outlineLvl w:val="3"/>
        <w:rPr>
          <w:rFonts w:ascii="宋体" w:hAnsi="宋体" w:eastAsia="宋体" w:cs="宋体"/>
          <w:b/>
          <w:color w:val="auto"/>
          <w:szCs w:val="21"/>
        </w:rPr>
      </w:pPr>
      <w:bookmarkStart w:id="347" w:name="_Toc271578113"/>
      <w:bookmarkStart w:id="348" w:name="_Toc272503270"/>
      <w:bookmarkStart w:id="349" w:name="_Toc272503837"/>
      <w:bookmarkStart w:id="350" w:name="_Toc448481136"/>
      <w:bookmarkStart w:id="351" w:name="_Toc271202084"/>
      <w:bookmarkStart w:id="352" w:name="_Toc271015101"/>
      <w:bookmarkStart w:id="353" w:name="_Toc271241017"/>
      <w:r>
        <w:rPr>
          <w:rFonts w:hint="eastAsia" w:ascii="宋体" w:hAnsi="宋体" w:eastAsia="宋体" w:cs="宋体"/>
          <w:b/>
          <w:color w:val="auto"/>
          <w:szCs w:val="21"/>
        </w:rPr>
        <w:t>15.5  承包人的合理化建议</w:t>
      </w:r>
      <w:bookmarkEnd w:id="347"/>
      <w:bookmarkEnd w:id="348"/>
      <w:bookmarkEnd w:id="349"/>
      <w:bookmarkEnd w:id="350"/>
      <w:bookmarkEnd w:id="351"/>
      <w:bookmarkEnd w:id="352"/>
      <w:bookmarkEnd w:id="353"/>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15.5.2承包人实现合理化建议的奖励金额为：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spacing w:before="93" w:beforeLines="30" w:after="93" w:afterLines="30" w:line="360" w:lineRule="exact"/>
        <w:outlineLvl w:val="3"/>
        <w:rPr>
          <w:rFonts w:ascii="宋体" w:hAnsi="宋体" w:eastAsia="宋体" w:cs="宋体"/>
          <w:b/>
          <w:color w:val="auto"/>
          <w:szCs w:val="21"/>
        </w:rPr>
      </w:pPr>
      <w:bookmarkStart w:id="354" w:name="_Toc271015102"/>
      <w:bookmarkStart w:id="355" w:name="_Toc271578114"/>
      <w:bookmarkStart w:id="356" w:name="_Toc272503271"/>
      <w:bookmarkStart w:id="357" w:name="_Toc271202085"/>
      <w:bookmarkStart w:id="358" w:name="_Toc271241018"/>
      <w:bookmarkStart w:id="359" w:name="_Toc448481137"/>
      <w:bookmarkStart w:id="360" w:name="_Toc272503838"/>
      <w:r>
        <w:rPr>
          <w:rFonts w:hint="eastAsia" w:ascii="宋体" w:hAnsi="宋体" w:eastAsia="宋体" w:cs="宋体"/>
          <w:b/>
          <w:color w:val="auto"/>
          <w:szCs w:val="21"/>
        </w:rPr>
        <w:t>15.8  暂估价</w:t>
      </w:r>
      <w:bookmarkEnd w:id="354"/>
      <w:bookmarkEnd w:id="355"/>
      <w:bookmarkEnd w:id="356"/>
      <w:bookmarkEnd w:id="357"/>
      <w:bookmarkEnd w:id="358"/>
      <w:bookmarkEnd w:id="359"/>
      <w:bookmarkEnd w:id="360"/>
    </w:p>
    <w:p>
      <w:pPr>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15.8.1（1）发包人和承包人组织招标的暂估价项目：</w:t>
      </w:r>
      <w:r>
        <w:rPr>
          <w:rFonts w:hint="eastAsia" w:ascii="宋体" w:hAnsi="宋体" w:eastAsia="宋体" w:cs="宋体"/>
          <w:b/>
          <w:i/>
          <w:color w:val="auto"/>
          <w:u w:val="single"/>
        </w:rPr>
        <w:t xml:space="preserve"> / </w:t>
      </w:r>
      <w:r>
        <w:rPr>
          <w:rFonts w:hint="eastAsia" w:ascii="宋体" w:hAnsi="宋体" w:eastAsia="宋体" w:cs="宋体"/>
          <w:color w:val="auto"/>
          <w:szCs w:val="21"/>
        </w:rPr>
        <w:t>；发包人组织招标的暂估价项目：</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 xml:space="preserve">    （2）发包人和承包人以招标方式选择暂估价项目供应商或分包人时，双方的权利义务关系：</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w:t>
      </w:r>
      <w:r>
        <w:rPr>
          <w:rFonts w:hint="eastAsia" w:ascii="宋体" w:hAnsi="宋体" w:eastAsia="宋体" w:cs="宋体"/>
          <w:color w:val="auto"/>
          <w:szCs w:val="21"/>
        </w:rPr>
        <w:t>。</w:t>
      </w:r>
    </w:p>
    <w:p>
      <w:pPr>
        <w:spacing w:before="93" w:beforeLines="30" w:after="93" w:afterLines="30" w:line="360" w:lineRule="exact"/>
        <w:outlineLvl w:val="3"/>
        <w:rPr>
          <w:rFonts w:ascii="宋体" w:hAnsi="宋体" w:eastAsia="宋体" w:cs="宋体"/>
          <w:b/>
          <w:color w:val="auto"/>
          <w:szCs w:val="21"/>
        </w:rPr>
      </w:pPr>
      <w:bookmarkStart w:id="361" w:name="_Toc448481138"/>
      <w:bookmarkStart w:id="362" w:name="_Toc272503839"/>
      <w:bookmarkStart w:id="363" w:name="_Toc271202086"/>
      <w:bookmarkStart w:id="364" w:name="_Toc265086121"/>
      <w:r>
        <w:rPr>
          <w:rFonts w:hint="eastAsia" w:ascii="宋体" w:hAnsi="宋体" w:eastAsia="宋体" w:cs="宋体"/>
          <w:b/>
          <w:color w:val="auto"/>
          <w:szCs w:val="21"/>
        </w:rPr>
        <w:t>16  价格调整</w:t>
      </w:r>
      <w:bookmarkEnd w:id="361"/>
      <w:bookmarkEnd w:id="362"/>
      <w:bookmarkEnd w:id="363"/>
      <w:bookmarkEnd w:id="364"/>
    </w:p>
    <w:p>
      <w:pPr>
        <w:spacing w:before="93" w:beforeLines="30" w:after="93" w:afterLines="30" w:line="360" w:lineRule="exact"/>
        <w:outlineLvl w:val="3"/>
        <w:rPr>
          <w:rFonts w:ascii="宋体" w:hAnsi="宋体" w:eastAsia="宋体" w:cs="宋体"/>
          <w:b/>
          <w:color w:val="auto"/>
          <w:szCs w:val="21"/>
        </w:rPr>
      </w:pPr>
      <w:bookmarkStart w:id="365" w:name="_Toc272503840"/>
      <w:bookmarkStart w:id="366" w:name="_Toc448481139"/>
      <w:bookmarkStart w:id="367" w:name="_Toc271015104"/>
      <w:bookmarkStart w:id="368" w:name="_Toc272503273"/>
      <w:bookmarkStart w:id="369" w:name="_Toc271578116"/>
      <w:bookmarkStart w:id="370" w:name="_Toc271202087"/>
      <w:bookmarkStart w:id="371" w:name="_Toc271241020"/>
      <w:r>
        <w:rPr>
          <w:rFonts w:hint="eastAsia" w:ascii="宋体" w:hAnsi="宋体" w:eastAsia="宋体" w:cs="宋体"/>
          <w:b/>
          <w:color w:val="auto"/>
          <w:szCs w:val="21"/>
        </w:rPr>
        <w:t>16.1  物价波动引起的价格调整</w:t>
      </w:r>
      <w:bookmarkEnd w:id="365"/>
      <w:bookmarkEnd w:id="366"/>
      <w:bookmarkEnd w:id="367"/>
      <w:bookmarkEnd w:id="368"/>
      <w:bookmarkEnd w:id="369"/>
      <w:bookmarkEnd w:id="370"/>
      <w:bookmarkEnd w:id="371"/>
    </w:p>
    <w:p>
      <w:pPr>
        <w:adjustRightInd w:val="0"/>
        <w:snapToGrid w:val="0"/>
        <w:spacing w:line="360" w:lineRule="exact"/>
        <w:ind w:firstLine="400" w:firstLineChars="200"/>
        <w:rPr>
          <w:rFonts w:ascii="宋体" w:hAnsi="宋体" w:eastAsia="宋体" w:cs="宋体"/>
          <w:color w:val="auto"/>
          <w:szCs w:val="21"/>
        </w:rPr>
      </w:pPr>
      <w:bookmarkStart w:id="372" w:name="_Toc265086122"/>
      <w:bookmarkStart w:id="373" w:name="_Toc272503841"/>
      <w:bookmarkStart w:id="374" w:name="_Toc271202088"/>
      <w:r>
        <w:rPr>
          <w:rFonts w:hint="eastAsia" w:ascii="宋体" w:hAnsi="宋体" w:eastAsia="宋体" w:cs="宋体"/>
          <w:color w:val="auto"/>
          <w:szCs w:val="21"/>
        </w:rPr>
        <w:t>物价波动引起的价格调整方式：</w:t>
      </w:r>
      <w:r>
        <w:rPr>
          <w:rFonts w:hint="eastAsia" w:ascii="宋体" w:hAnsi="宋体" w:eastAsia="宋体" w:cs="宋体"/>
          <w:color w:val="auto"/>
          <w:szCs w:val="21"/>
          <w:u w:val="single"/>
        </w:rPr>
        <w:t>不予调整</w:t>
      </w:r>
      <w:r>
        <w:rPr>
          <w:rFonts w:hint="eastAsia" w:ascii="宋体" w:hAnsi="宋体" w:eastAsia="宋体" w:cs="宋体"/>
          <w:color w:val="auto"/>
          <w:szCs w:val="21"/>
        </w:rPr>
        <w:t>。</w:t>
      </w:r>
    </w:p>
    <w:p>
      <w:pPr>
        <w:spacing w:before="93" w:beforeLines="30" w:after="93" w:afterLines="30" w:line="360" w:lineRule="exact"/>
        <w:outlineLvl w:val="3"/>
        <w:rPr>
          <w:rFonts w:ascii="宋体" w:hAnsi="宋体" w:eastAsia="宋体" w:cs="宋体"/>
          <w:b/>
          <w:color w:val="auto"/>
          <w:szCs w:val="21"/>
        </w:rPr>
      </w:pPr>
      <w:bookmarkStart w:id="375" w:name="_Toc448481140"/>
      <w:r>
        <w:rPr>
          <w:rFonts w:hint="eastAsia" w:ascii="宋体" w:hAnsi="宋体" w:eastAsia="宋体" w:cs="宋体"/>
          <w:b/>
          <w:color w:val="auto"/>
          <w:szCs w:val="21"/>
        </w:rPr>
        <w:t>17  计量与支付</w:t>
      </w:r>
      <w:bookmarkEnd w:id="372"/>
      <w:bookmarkEnd w:id="373"/>
      <w:bookmarkEnd w:id="374"/>
      <w:bookmarkEnd w:id="375"/>
    </w:p>
    <w:p>
      <w:pPr>
        <w:spacing w:before="93" w:beforeLines="30" w:after="93" w:afterLines="30" w:line="360" w:lineRule="exact"/>
        <w:outlineLvl w:val="3"/>
        <w:rPr>
          <w:rFonts w:ascii="宋体" w:hAnsi="宋体" w:eastAsia="宋体" w:cs="宋体"/>
          <w:b/>
          <w:color w:val="auto"/>
          <w:szCs w:val="21"/>
        </w:rPr>
      </w:pPr>
      <w:bookmarkStart w:id="376" w:name="_Toc272503275"/>
      <w:bookmarkStart w:id="377" w:name="_Toc271578118"/>
      <w:bookmarkStart w:id="378" w:name="_Toc448481141"/>
      <w:bookmarkStart w:id="379" w:name="_Toc271241022"/>
      <w:bookmarkStart w:id="380" w:name="_Toc271202089"/>
      <w:bookmarkStart w:id="381" w:name="_Toc271015106"/>
      <w:bookmarkStart w:id="382" w:name="_Toc272503842"/>
      <w:r>
        <w:rPr>
          <w:rFonts w:hint="eastAsia" w:ascii="宋体" w:hAnsi="宋体" w:eastAsia="宋体" w:cs="宋体"/>
          <w:b/>
          <w:color w:val="auto"/>
          <w:szCs w:val="21"/>
        </w:rPr>
        <w:t>17.2  预付款</w:t>
      </w:r>
      <w:bookmarkEnd w:id="376"/>
      <w:bookmarkEnd w:id="377"/>
      <w:bookmarkEnd w:id="378"/>
      <w:bookmarkEnd w:id="379"/>
      <w:bookmarkEnd w:id="380"/>
      <w:bookmarkEnd w:id="381"/>
      <w:bookmarkEnd w:id="382"/>
    </w:p>
    <w:p>
      <w:pPr>
        <w:adjustRightInd w:val="0"/>
        <w:snapToGrid w:val="0"/>
        <w:spacing w:line="360" w:lineRule="exact"/>
        <w:ind w:firstLine="400" w:firstLineChars="200"/>
        <w:rPr>
          <w:rFonts w:ascii="宋体" w:hAnsi="宋体" w:eastAsia="宋体" w:cs="宋体"/>
          <w:color w:val="auto"/>
          <w:szCs w:val="21"/>
        </w:rPr>
      </w:pPr>
      <w:bookmarkStart w:id="383" w:name="_Toc271015107"/>
      <w:bookmarkStart w:id="384" w:name="_Toc271202090"/>
      <w:bookmarkStart w:id="385" w:name="_Toc271241023"/>
      <w:bookmarkStart w:id="386" w:name="_Toc272503276"/>
      <w:bookmarkStart w:id="387" w:name="_Toc272503843"/>
      <w:bookmarkStart w:id="388" w:name="_Toc271578119"/>
      <w:bookmarkStart w:id="389" w:name="_Toc258848670"/>
      <w:r>
        <w:rPr>
          <w:rFonts w:hint="eastAsia" w:ascii="宋体" w:hAnsi="宋体" w:eastAsia="宋体" w:cs="宋体"/>
          <w:color w:val="auto"/>
          <w:szCs w:val="21"/>
        </w:rPr>
        <w:t>17.2.1 预付款</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（1）工程预付款的总金额为签约合同价（扣除预留金后）的</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b/>
          <w:i/>
          <w:color w:val="auto"/>
          <w:szCs w:val="21"/>
        </w:rPr>
      </w:pPr>
      <w:r>
        <w:rPr>
          <w:rFonts w:hint="eastAsia" w:ascii="宋体" w:hAnsi="宋体" w:eastAsia="宋体" w:cs="宋体"/>
          <w:color w:val="auto"/>
          <w:szCs w:val="21"/>
        </w:rPr>
        <w:t>预付款的支付额度和付款时间为：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b/>
          <w:i/>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（2）工程材料预付款的额度和预付办法约定为：</w:t>
      </w:r>
      <w:r>
        <w:rPr>
          <w:rFonts w:hint="eastAsia" w:ascii="宋体" w:hAnsi="宋体" w:eastAsia="宋体" w:cs="宋体"/>
          <w:b/>
          <w:i/>
          <w:color w:val="auto"/>
          <w:szCs w:val="21"/>
          <w:u w:val="single"/>
        </w:rPr>
        <w:t xml:space="preserve">  无   </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17.2.2 预付款保函（担保）</w:t>
      </w:r>
    </w:p>
    <w:p>
      <w:pPr>
        <w:adjustRightInd w:val="0"/>
        <w:snapToGrid w:val="0"/>
        <w:spacing w:line="360" w:lineRule="exact"/>
        <w:ind w:firstLine="400" w:firstLineChars="200"/>
        <w:rPr>
          <w:rFonts w:ascii="宋体" w:hAnsi="宋体" w:eastAsia="宋体" w:cs="宋体"/>
          <w:b/>
          <w:i/>
          <w:color w:val="auto"/>
          <w:szCs w:val="21"/>
        </w:rPr>
      </w:pPr>
      <w:r>
        <w:rPr>
          <w:rFonts w:hint="eastAsia" w:ascii="宋体" w:hAnsi="宋体" w:eastAsia="宋体" w:cs="宋体"/>
          <w:color w:val="auto"/>
          <w:szCs w:val="21"/>
        </w:rPr>
        <w:t>（2）工程材料预付款的担保约定为：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无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17.2.3 预付款的扣回与还清</w:t>
      </w:r>
    </w:p>
    <w:p>
      <w:pPr>
        <w:adjustRightInd w:val="0"/>
        <w:snapToGrid w:val="0"/>
        <w:spacing w:line="400" w:lineRule="exact"/>
        <w:ind w:firstLine="400" w:firstLineChars="200"/>
        <w:rPr>
          <w:rFonts w:ascii="宋体" w:hAnsi="宋体" w:eastAsia="宋体" w:cs="宋体"/>
          <w:b/>
          <w:i/>
          <w:color w:val="auto"/>
          <w:szCs w:val="21"/>
        </w:rPr>
      </w:pPr>
      <w:r>
        <w:rPr>
          <w:rFonts w:hint="eastAsia" w:ascii="宋体" w:hAnsi="宋体" w:eastAsia="宋体" w:cs="宋体"/>
          <w:color w:val="auto"/>
          <w:szCs w:val="21"/>
        </w:rPr>
        <w:t>（1）工程材料预付款的扣回与还清约定为：</w:t>
      </w:r>
      <w:r>
        <w:rPr>
          <w:rFonts w:hint="eastAsia" w:ascii="宋体" w:hAnsi="宋体" w:eastAsia="宋体" w:cs="宋体"/>
          <w:color w:val="auto"/>
          <w:szCs w:val="21"/>
          <w:u w:val="single"/>
        </w:rPr>
        <w:t xml:space="preserve">    </w:t>
      </w:r>
      <w:r>
        <w:rPr>
          <w:rFonts w:hint="eastAsia" w:ascii="宋体" w:hAnsi="宋体" w:eastAsia="宋体" w:cs="宋体"/>
          <w:b/>
          <w:i/>
          <w:color w:val="auto"/>
          <w:szCs w:val="21"/>
          <w:u w:val="single"/>
        </w:rPr>
        <w:t xml:space="preserve"> /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before="93" w:beforeLines="30" w:after="93" w:afterLines="30" w:line="360" w:lineRule="exact"/>
        <w:outlineLvl w:val="3"/>
        <w:rPr>
          <w:rFonts w:ascii="宋体" w:hAnsi="宋体" w:eastAsia="宋体" w:cs="宋体"/>
          <w:b/>
          <w:color w:val="auto"/>
          <w:szCs w:val="21"/>
        </w:rPr>
      </w:pPr>
      <w:bookmarkStart w:id="390" w:name="_Toc448481142"/>
      <w:r>
        <w:rPr>
          <w:rFonts w:hint="eastAsia" w:ascii="宋体" w:hAnsi="宋体" w:eastAsia="宋体" w:cs="宋体"/>
          <w:b/>
          <w:color w:val="auto"/>
          <w:szCs w:val="21"/>
        </w:rPr>
        <w:t>17.3 工程进度付款</w:t>
      </w:r>
      <w:bookmarkEnd w:id="383"/>
      <w:bookmarkEnd w:id="384"/>
      <w:bookmarkEnd w:id="385"/>
      <w:bookmarkEnd w:id="386"/>
      <w:bookmarkEnd w:id="387"/>
      <w:bookmarkEnd w:id="388"/>
      <w:bookmarkEnd w:id="389"/>
      <w:bookmarkEnd w:id="390"/>
    </w:p>
    <w:p>
      <w:pPr>
        <w:adjustRightInd w:val="0"/>
        <w:snapToGrid w:val="0"/>
        <w:spacing w:line="360" w:lineRule="exact"/>
        <w:ind w:firstLine="400" w:firstLineChars="200"/>
        <w:rPr>
          <w:rFonts w:ascii="宋体" w:hAnsi="宋体" w:eastAsia="宋体" w:cs="宋体"/>
          <w:color w:val="auto"/>
          <w:szCs w:val="21"/>
        </w:rPr>
      </w:pPr>
      <w:bookmarkStart w:id="391" w:name="_Toc271241024"/>
      <w:bookmarkStart w:id="392" w:name="_Toc271578120"/>
      <w:bookmarkStart w:id="393" w:name="_Toc271202091"/>
      <w:bookmarkStart w:id="394" w:name="_Toc272503844"/>
      <w:bookmarkStart w:id="395" w:name="_Toc272503277"/>
      <w:bookmarkStart w:id="396" w:name="_Toc271015108"/>
      <w:r>
        <w:rPr>
          <w:rFonts w:hint="eastAsia" w:ascii="宋体" w:hAnsi="宋体" w:eastAsia="宋体" w:cs="宋体"/>
          <w:color w:val="auto"/>
          <w:szCs w:val="21"/>
        </w:rPr>
        <w:t>17.3.2  承包人在每个付款周期末向监理人提交进度付款申请单的份数</w:t>
      </w:r>
      <w:r>
        <w:rPr>
          <w:rFonts w:hint="eastAsia" w:ascii="宋体" w:hAnsi="宋体" w:eastAsia="宋体" w:cs="宋体"/>
          <w:b/>
          <w:i/>
          <w:color w:val="auto"/>
          <w:szCs w:val="21"/>
          <w:u w:val="single"/>
        </w:rPr>
        <w:t xml:space="preserve"> 5 </w:t>
      </w:r>
      <w:r>
        <w:rPr>
          <w:rFonts w:hint="eastAsia" w:ascii="宋体" w:hAnsi="宋体" w:eastAsia="宋体" w:cs="宋体"/>
          <w:color w:val="auto"/>
          <w:szCs w:val="21"/>
        </w:rPr>
        <w:t>份。</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17.3.3 进度付款证书和支付时间</w:t>
      </w:r>
    </w:p>
    <w:p>
      <w:pPr>
        <w:spacing w:before="93" w:beforeLines="30" w:after="93" w:afterLines="30" w:line="360" w:lineRule="exact"/>
        <w:ind w:firstLine="420" w:firstLineChars="200"/>
        <w:outlineLvl w:val="3"/>
        <w:rPr>
          <w:rFonts w:ascii="宋体" w:hAnsi="宋体" w:eastAsia="宋体" w:cs="宋体"/>
          <w:color w:val="auto"/>
          <w:sz w:val="21"/>
          <w:szCs w:val="21"/>
          <w:u w:val="single"/>
        </w:rPr>
      </w:pPr>
      <w:bookmarkStart w:id="397" w:name="_Toc448481143"/>
      <w:r>
        <w:rPr>
          <w:rFonts w:hint="eastAsia" w:ascii="宋体" w:hAnsi="宋体" w:eastAsia="宋体" w:cs="宋体"/>
          <w:color w:val="auto"/>
          <w:sz w:val="21"/>
          <w:szCs w:val="21"/>
          <w:u w:val="single"/>
        </w:rPr>
        <w:t>工程竣工验收合格，经结算审定并待上级相关部门资金拨款到位后，付至工程结算审核价款的 98.5%，余款1.5%作为质量保证金，待缺陷责任期满后一个月内付清（无息）。</w:t>
      </w:r>
    </w:p>
    <w:p>
      <w:pPr>
        <w:spacing w:before="93" w:beforeLines="30" w:after="93" w:afterLines="30" w:line="360" w:lineRule="exact"/>
        <w:outlineLvl w:val="3"/>
        <w:rPr>
          <w:rFonts w:ascii="宋体" w:hAnsi="宋体" w:eastAsia="宋体" w:cs="宋体"/>
          <w:b/>
          <w:color w:val="auto"/>
          <w:szCs w:val="21"/>
        </w:rPr>
      </w:pPr>
      <w:r>
        <w:rPr>
          <w:rFonts w:hint="eastAsia" w:ascii="宋体" w:hAnsi="宋体" w:eastAsia="宋体" w:cs="宋体"/>
          <w:b/>
          <w:color w:val="auto"/>
          <w:szCs w:val="21"/>
        </w:rPr>
        <w:t>17.4 质量保证金</w:t>
      </w:r>
      <w:bookmarkEnd w:id="391"/>
      <w:bookmarkEnd w:id="392"/>
      <w:bookmarkEnd w:id="393"/>
      <w:bookmarkEnd w:id="394"/>
      <w:bookmarkEnd w:id="395"/>
      <w:bookmarkEnd w:id="396"/>
      <w:bookmarkEnd w:id="397"/>
    </w:p>
    <w:p>
      <w:pPr>
        <w:adjustRightInd w:val="0"/>
        <w:snapToGrid w:val="0"/>
        <w:spacing w:line="360" w:lineRule="exact"/>
        <w:ind w:firstLine="400" w:firstLineChars="200"/>
        <w:rPr>
          <w:rFonts w:ascii="宋体" w:hAnsi="宋体" w:eastAsia="宋体" w:cs="宋体"/>
          <w:iCs/>
          <w:color w:val="auto"/>
          <w:szCs w:val="21"/>
        </w:rPr>
      </w:pPr>
      <w:r>
        <w:rPr>
          <w:rFonts w:hint="eastAsia" w:ascii="宋体" w:hAnsi="宋体" w:eastAsia="宋体" w:cs="宋体"/>
          <w:color w:val="auto"/>
          <w:szCs w:val="21"/>
        </w:rPr>
        <w:t xml:space="preserve">17.4.1  </w:t>
      </w:r>
      <w:r>
        <w:rPr>
          <w:rFonts w:hint="eastAsia" w:ascii="宋体" w:hAnsi="宋体" w:eastAsia="宋体" w:cs="宋体"/>
          <w:b/>
          <w:iCs/>
          <w:color w:val="auto"/>
          <w:szCs w:val="21"/>
        </w:rPr>
        <w:t>删除此条款，修改为：每个付款周期不扣留质量保证金，待</w:t>
      </w:r>
      <w:r>
        <w:rPr>
          <w:rFonts w:hint="eastAsia" w:ascii="宋体" w:hAnsi="宋体" w:eastAsia="宋体" w:cs="宋体"/>
          <w:b/>
          <w:iCs/>
          <w:snapToGrid w:val="0"/>
          <w:color w:val="auto"/>
          <w:szCs w:val="21"/>
        </w:rPr>
        <w:t>完成工程结算并经工程审价后，</w:t>
      </w:r>
      <w:r>
        <w:rPr>
          <w:rFonts w:hint="eastAsia" w:ascii="宋体" w:hAnsi="宋体" w:eastAsia="宋体" w:cs="宋体"/>
          <w:b/>
          <w:iCs/>
          <w:color w:val="auto"/>
          <w:szCs w:val="21"/>
        </w:rPr>
        <w:t>质量保证金在</w:t>
      </w:r>
      <w:r>
        <w:rPr>
          <w:rFonts w:hint="eastAsia" w:ascii="宋体" w:hAnsi="宋体" w:eastAsia="宋体" w:cs="宋体"/>
          <w:b/>
          <w:iCs/>
          <w:snapToGrid w:val="0"/>
          <w:color w:val="auto"/>
          <w:szCs w:val="21"/>
        </w:rPr>
        <w:t>支付剩余工程款时一次性扣留，</w:t>
      </w:r>
      <w:r>
        <w:rPr>
          <w:rFonts w:hint="eastAsia" w:ascii="宋体" w:hAnsi="宋体" w:eastAsia="宋体" w:cs="宋体"/>
          <w:b/>
          <w:iCs/>
          <w:color w:val="auto"/>
          <w:szCs w:val="21"/>
        </w:rPr>
        <w:t>扣留总额为结算审定价的</w:t>
      </w:r>
      <w:r>
        <w:rPr>
          <w:rFonts w:hint="eastAsia" w:ascii="宋体" w:hAnsi="宋体" w:eastAsia="宋体" w:cs="宋体"/>
          <w:b/>
          <w:iCs/>
          <w:color w:val="auto"/>
          <w:szCs w:val="21"/>
          <w:u w:val="single"/>
        </w:rPr>
        <w:t>1.5</w:t>
      </w:r>
      <w:r>
        <w:rPr>
          <w:rFonts w:hint="eastAsia" w:ascii="宋体" w:hAnsi="宋体" w:eastAsia="宋体" w:cs="宋体"/>
          <w:b/>
          <w:iCs/>
          <w:color w:val="auto"/>
          <w:szCs w:val="21"/>
        </w:rPr>
        <w:t>％。</w:t>
      </w:r>
    </w:p>
    <w:p>
      <w:pPr>
        <w:spacing w:before="93" w:beforeLines="30" w:after="93" w:afterLines="30" w:line="360" w:lineRule="exact"/>
        <w:outlineLvl w:val="3"/>
        <w:rPr>
          <w:rFonts w:ascii="宋体" w:hAnsi="宋体" w:eastAsia="宋体" w:cs="宋体"/>
          <w:b/>
          <w:iCs/>
          <w:color w:val="auto"/>
          <w:szCs w:val="21"/>
        </w:rPr>
      </w:pPr>
      <w:bookmarkStart w:id="398" w:name="_Toc271241025"/>
      <w:bookmarkStart w:id="399" w:name="_Toc272503278"/>
      <w:bookmarkStart w:id="400" w:name="_Toc272503845"/>
      <w:bookmarkStart w:id="401" w:name="_Toc448481144"/>
      <w:bookmarkStart w:id="402" w:name="_Toc271015109"/>
      <w:bookmarkStart w:id="403" w:name="_Toc271202092"/>
      <w:bookmarkStart w:id="404" w:name="_Toc271578121"/>
      <w:r>
        <w:rPr>
          <w:rFonts w:hint="eastAsia" w:ascii="宋体" w:hAnsi="宋体" w:eastAsia="宋体" w:cs="宋体"/>
          <w:b/>
          <w:iCs/>
          <w:color w:val="auto"/>
          <w:szCs w:val="21"/>
        </w:rPr>
        <w:t>17.5  竣工(完工)结算</w:t>
      </w:r>
      <w:bookmarkEnd w:id="398"/>
      <w:bookmarkEnd w:id="399"/>
      <w:bookmarkEnd w:id="400"/>
      <w:bookmarkEnd w:id="401"/>
      <w:bookmarkEnd w:id="402"/>
      <w:bookmarkEnd w:id="403"/>
      <w:bookmarkEnd w:id="404"/>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17.5.1 竣工（完工）付款申请单</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（1）承包人应提交完工付款申请单一式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spacing w:before="93" w:beforeLines="30" w:after="93" w:afterLines="30" w:line="360" w:lineRule="exact"/>
        <w:outlineLvl w:val="3"/>
        <w:rPr>
          <w:rFonts w:ascii="宋体" w:hAnsi="宋体" w:eastAsia="宋体" w:cs="宋体"/>
          <w:b/>
          <w:color w:val="auto"/>
          <w:szCs w:val="21"/>
        </w:rPr>
      </w:pPr>
      <w:bookmarkStart w:id="405" w:name="_Toc271578122"/>
      <w:bookmarkStart w:id="406" w:name="_Toc271015110"/>
      <w:bookmarkStart w:id="407" w:name="_Toc448481145"/>
      <w:bookmarkStart w:id="408" w:name="_Toc272503846"/>
      <w:bookmarkStart w:id="409" w:name="_Toc272503279"/>
      <w:bookmarkStart w:id="410" w:name="_Toc271202093"/>
      <w:bookmarkStart w:id="411" w:name="_Toc271241026"/>
      <w:r>
        <w:rPr>
          <w:rFonts w:hint="eastAsia" w:ascii="宋体" w:hAnsi="宋体" w:eastAsia="宋体" w:cs="宋体"/>
          <w:b/>
          <w:color w:val="auto"/>
          <w:szCs w:val="21"/>
        </w:rPr>
        <w:t>17.6  最终结清</w:t>
      </w:r>
      <w:bookmarkEnd w:id="405"/>
      <w:bookmarkEnd w:id="406"/>
      <w:bookmarkEnd w:id="407"/>
      <w:bookmarkEnd w:id="408"/>
      <w:bookmarkEnd w:id="409"/>
      <w:bookmarkEnd w:id="410"/>
      <w:bookmarkEnd w:id="411"/>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17.6.1 最终结清申请单</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（1）承包人应提交最终结清申请单一式</w:t>
      </w:r>
      <w:r>
        <w:rPr>
          <w:rFonts w:hint="eastAsia" w:ascii="宋体" w:hAnsi="宋体" w:eastAsia="宋体" w:cs="宋体"/>
          <w:b/>
          <w:i/>
          <w:snapToGrid w:val="0"/>
          <w:color w:val="auto"/>
          <w:u w:val="single"/>
        </w:rPr>
        <w:t xml:space="preserve"> 5 </w:t>
      </w:r>
      <w:r>
        <w:rPr>
          <w:rFonts w:hint="eastAsia" w:ascii="宋体" w:hAnsi="宋体" w:eastAsia="宋体" w:cs="宋体"/>
          <w:color w:val="auto"/>
          <w:szCs w:val="21"/>
        </w:rPr>
        <w:t>份。</w:t>
      </w:r>
    </w:p>
    <w:p>
      <w:pPr>
        <w:adjustRightInd w:val="0"/>
        <w:snapToGrid w:val="0"/>
        <w:spacing w:line="360" w:lineRule="exact"/>
        <w:ind w:firstLine="402" w:firstLineChars="200"/>
        <w:rPr>
          <w:rFonts w:ascii="宋体" w:hAnsi="宋体" w:eastAsia="宋体" w:cs="宋体"/>
          <w:b/>
          <w:iCs/>
          <w:color w:val="auto"/>
          <w:szCs w:val="21"/>
        </w:rPr>
      </w:pPr>
      <w:r>
        <w:rPr>
          <w:rFonts w:hint="eastAsia" w:ascii="宋体" w:hAnsi="宋体" w:eastAsia="宋体" w:cs="宋体"/>
          <w:b/>
          <w:iCs/>
          <w:color w:val="auto"/>
          <w:szCs w:val="21"/>
        </w:rPr>
        <w:t>（2）</w:t>
      </w:r>
      <w:r>
        <w:rPr>
          <w:rFonts w:hint="eastAsia" w:ascii="宋体" w:hAnsi="宋体" w:eastAsia="宋体" w:cs="宋体"/>
          <w:b/>
          <w:iCs/>
          <w:snapToGrid w:val="0"/>
          <w:color w:val="auto"/>
        </w:rPr>
        <w:t>工程</w:t>
      </w:r>
      <w:r>
        <w:rPr>
          <w:rFonts w:hint="eastAsia" w:ascii="宋体" w:hAnsi="宋体" w:eastAsia="宋体" w:cs="宋体"/>
          <w:b/>
          <w:iCs/>
          <w:color w:val="auto"/>
          <w:szCs w:val="21"/>
        </w:rPr>
        <w:t>最终</w:t>
      </w:r>
      <w:r>
        <w:rPr>
          <w:rFonts w:hint="eastAsia" w:ascii="宋体" w:hAnsi="宋体" w:eastAsia="宋体" w:cs="宋体"/>
          <w:b/>
          <w:iCs/>
          <w:snapToGrid w:val="0"/>
          <w:color w:val="auto"/>
        </w:rPr>
        <w:t>结算须经同级审批的审计部门审核，承包人送审的工程造价在核减超过5%以上部分的中介机构审计费用及核增工程价款的中介审计费用由承包人承担。</w:t>
      </w:r>
    </w:p>
    <w:p>
      <w:pPr>
        <w:adjustRightInd w:val="0"/>
        <w:snapToGrid w:val="0"/>
        <w:spacing w:line="360" w:lineRule="exact"/>
        <w:outlineLvl w:val="4"/>
        <w:rPr>
          <w:rFonts w:ascii="宋体" w:hAnsi="宋体" w:eastAsia="宋体" w:cs="宋体"/>
          <w:b/>
          <w:color w:val="auto"/>
          <w:szCs w:val="21"/>
        </w:rPr>
      </w:pPr>
      <w:bookmarkStart w:id="412" w:name="_Toc271241027"/>
      <w:bookmarkStart w:id="413" w:name="_Toc271202094"/>
      <w:bookmarkStart w:id="414" w:name="_Toc271015111"/>
      <w:bookmarkStart w:id="415" w:name="_Toc272503280"/>
      <w:bookmarkStart w:id="416" w:name="_Toc272503847"/>
      <w:bookmarkStart w:id="417" w:name="_Toc271578123"/>
      <w:r>
        <w:rPr>
          <w:rFonts w:hint="eastAsia" w:ascii="宋体" w:hAnsi="宋体" w:eastAsia="宋体" w:cs="宋体"/>
          <w:b/>
          <w:color w:val="auto"/>
          <w:szCs w:val="21"/>
        </w:rPr>
        <w:t>17.7  竣工财务决算</w:t>
      </w:r>
      <w:bookmarkEnd w:id="412"/>
      <w:bookmarkEnd w:id="413"/>
      <w:bookmarkEnd w:id="414"/>
      <w:bookmarkEnd w:id="415"/>
      <w:bookmarkEnd w:id="416"/>
      <w:bookmarkEnd w:id="417"/>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承包人应为竣工财务决算编制提供的资料：</w:t>
      </w:r>
      <w:r>
        <w:rPr>
          <w:rFonts w:hint="eastAsia" w:ascii="宋体" w:hAnsi="宋体" w:eastAsia="宋体" w:cs="宋体"/>
          <w:b/>
          <w:iCs/>
          <w:color w:val="auto"/>
          <w:szCs w:val="21"/>
          <w:u w:val="single"/>
          <w:lang w:val="zh-CN"/>
        </w:rPr>
        <w:t>财务决算所需的一切资料</w:t>
      </w:r>
      <w:r>
        <w:rPr>
          <w:rFonts w:hint="eastAsia" w:ascii="宋体" w:hAnsi="宋体" w:eastAsia="宋体" w:cs="宋体"/>
          <w:iCs/>
          <w:color w:val="auto"/>
          <w:szCs w:val="21"/>
        </w:rPr>
        <w:t>。</w:t>
      </w:r>
    </w:p>
    <w:p>
      <w:pPr>
        <w:spacing w:before="93" w:beforeLines="30" w:after="93" w:afterLines="30" w:line="360" w:lineRule="exact"/>
        <w:outlineLvl w:val="3"/>
        <w:rPr>
          <w:rFonts w:ascii="宋体" w:hAnsi="宋体" w:eastAsia="宋体" w:cs="宋体"/>
          <w:b/>
          <w:color w:val="auto"/>
          <w:szCs w:val="21"/>
        </w:rPr>
      </w:pPr>
      <w:bookmarkStart w:id="418" w:name="_Toc265086123"/>
      <w:bookmarkStart w:id="419" w:name="_Toc448481146"/>
      <w:bookmarkStart w:id="420" w:name="_Toc271202095"/>
      <w:bookmarkStart w:id="421" w:name="_Toc272503848"/>
      <w:r>
        <w:rPr>
          <w:rFonts w:hint="eastAsia" w:ascii="宋体" w:hAnsi="宋体" w:eastAsia="宋体" w:cs="宋体"/>
          <w:b/>
          <w:color w:val="auto"/>
          <w:szCs w:val="21"/>
        </w:rPr>
        <w:t>18  工程验收</w:t>
      </w:r>
      <w:bookmarkEnd w:id="418"/>
      <w:bookmarkEnd w:id="419"/>
      <w:bookmarkEnd w:id="420"/>
      <w:bookmarkEnd w:id="421"/>
    </w:p>
    <w:p>
      <w:pPr>
        <w:spacing w:before="93" w:beforeLines="30" w:after="93" w:afterLines="30" w:line="360" w:lineRule="exact"/>
        <w:outlineLvl w:val="3"/>
        <w:rPr>
          <w:rFonts w:ascii="宋体" w:hAnsi="宋体" w:eastAsia="宋体" w:cs="宋体"/>
          <w:b/>
          <w:color w:val="auto"/>
          <w:szCs w:val="21"/>
        </w:rPr>
      </w:pPr>
      <w:bookmarkStart w:id="422" w:name="_Toc271241029"/>
      <w:bookmarkStart w:id="423" w:name="_Toc271015113"/>
      <w:bookmarkStart w:id="424" w:name="_Toc271202096"/>
      <w:bookmarkStart w:id="425" w:name="_Toc448481147"/>
      <w:bookmarkStart w:id="426" w:name="_Toc272503282"/>
      <w:bookmarkStart w:id="427" w:name="_Toc272503849"/>
      <w:bookmarkStart w:id="428" w:name="_Toc271578125"/>
      <w:r>
        <w:rPr>
          <w:rFonts w:hint="eastAsia" w:ascii="宋体" w:hAnsi="宋体" w:eastAsia="宋体" w:cs="宋体"/>
          <w:b/>
          <w:color w:val="auto"/>
          <w:szCs w:val="21"/>
        </w:rPr>
        <w:t>18.1  验收工作分类</w:t>
      </w:r>
      <w:bookmarkEnd w:id="422"/>
      <w:bookmarkEnd w:id="423"/>
      <w:bookmarkEnd w:id="424"/>
      <w:bookmarkEnd w:id="425"/>
      <w:bookmarkEnd w:id="426"/>
      <w:bookmarkEnd w:id="427"/>
      <w:bookmarkEnd w:id="428"/>
    </w:p>
    <w:p>
      <w:pPr>
        <w:adjustRightInd w:val="0"/>
        <w:snapToGrid w:val="0"/>
        <w:spacing w:line="360" w:lineRule="exact"/>
        <w:ind w:firstLine="400" w:firstLineChars="200"/>
        <w:rPr>
          <w:rFonts w:ascii="宋体" w:hAnsi="宋体" w:eastAsia="宋体" w:cs="宋体"/>
          <w:iCs/>
          <w:color w:val="auto"/>
          <w:szCs w:val="21"/>
        </w:rPr>
      </w:pPr>
      <w:r>
        <w:rPr>
          <w:rFonts w:hint="eastAsia" w:ascii="宋体" w:hAnsi="宋体" w:eastAsia="宋体" w:cs="宋体"/>
          <w:color w:val="auto"/>
          <w:szCs w:val="21"/>
        </w:rPr>
        <w:t>本工程法人验收包括：</w:t>
      </w:r>
      <w:r>
        <w:rPr>
          <w:rFonts w:hint="eastAsia" w:ascii="宋体" w:hAnsi="宋体" w:eastAsia="宋体" w:cs="宋体"/>
          <w:b/>
          <w:iCs/>
          <w:color w:val="auto"/>
          <w:szCs w:val="21"/>
          <w:u w:val="single"/>
        </w:rPr>
        <w:t>分部工程、单位工程、单项合同工程完工验收</w:t>
      </w:r>
      <w:r>
        <w:rPr>
          <w:rFonts w:hint="eastAsia" w:ascii="宋体" w:hAnsi="宋体" w:eastAsia="宋体" w:cs="宋体"/>
          <w:iCs/>
          <w:color w:val="auto"/>
          <w:szCs w:val="21"/>
        </w:rPr>
        <w:t>；政府验收包括：</w:t>
      </w:r>
      <w:r>
        <w:rPr>
          <w:rFonts w:hint="eastAsia" w:ascii="宋体" w:hAnsi="宋体" w:eastAsia="宋体" w:cs="宋体"/>
          <w:b/>
          <w:iCs/>
          <w:color w:val="auto"/>
          <w:szCs w:val="21"/>
          <w:u w:val="single"/>
        </w:rPr>
        <w:t>专项验收、阶段验收、竣工验收</w:t>
      </w:r>
      <w:r>
        <w:rPr>
          <w:rFonts w:hint="eastAsia" w:ascii="宋体" w:hAnsi="宋体" w:eastAsia="宋体" w:cs="宋体"/>
          <w:iCs/>
          <w:color w:val="auto"/>
          <w:szCs w:val="21"/>
        </w:rPr>
        <w:t>。验收条件为：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。验收程序为</w:t>
      </w:r>
      <w:r>
        <w:rPr>
          <w:rFonts w:hint="eastAsia" w:ascii="宋体" w:hAnsi="宋体" w:eastAsia="宋体" w:cs="宋体"/>
          <w:b/>
          <w:iCs/>
          <w:color w:val="auto"/>
          <w:szCs w:val="21"/>
          <w:u w:val="single"/>
        </w:rPr>
        <w:t>按《水利工程建设工程验收规程》（SL223-2008）</w:t>
      </w:r>
      <w:r>
        <w:rPr>
          <w:rFonts w:hint="eastAsia" w:ascii="宋体" w:hAnsi="宋体" w:eastAsia="宋体" w:cs="宋体"/>
          <w:b/>
          <w:iCs/>
          <w:color w:val="auto"/>
          <w:szCs w:val="21"/>
        </w:rPr>
        <w:t>。</w:t>
      </w:r>
    </w:p>
    <w:p>
      <w:pPr>
        <w:spacing w:before="93" w:beforeLines="30" w:after="93" w:afterLines="30" w:line="360" w:lineRule="exact"/>
        <w:outlineLvl w:val="3"/>
        <w:rPr>
          <w:rFonts w:ascii="宋体" w:hAnsi="宋体" w:eastAsia="宋体" w:cs="宋体"/>
          <w:b/>
          <w:color w:val="auto"/>
          <w:szCs w:val="21"/>
        </w:rPr>
      </w:pPr>
      <w:bookmarkStart w:id="429" w:name="_Toc271202097"/>
      <w:bookmarkStart w:id="430" w:name="_Toc271015114"/>
      <w:bookmarkStart w:id="431" w:name="_Toc448481148"/>
      <w:bookmarkStart w:id="432" w:name="_Toc272503850"/>
      <w:bookmarkStart w:id="433" w:name="_Toc271241030"/>
      <w:bookmarkStart w:id="434" w:name="_Toc271578126"/>
      <w:bookmarkStart w:id="435" w:name="_Toc272503283"/>
      <w:r>
        <w:rPr>
          <w:rFonts w:hint="eastAsia" w:ascii="宋体" w:hAnsi="宋体" w:eastAsia="宋体" w:cs="宋体"/>
          <w:b/>
          <w:color w:val="auto"/>
          <w:szCs w:val="21"/>
        </w:rPr>
        <w:t>18.2  分部工程验收</w:t>
      </w:r>
      <w:bookmarkEnd w:id="429"/>
      <w:bookmarkEnd w:id="430"/>
      <w:bookmarkEnd w:id="431"/>
      <w:bookmarkEnd w:id="432"/>
      <w:bookmarkEnd w:id="433"/>
      <w:bookmarkEnd w:id="434"/>
      <w:bookmarkEnd w:id="435"/>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18.2.2</w:t>
      </w:r>
      <w:r>
        <w:rPr>
          <w:rFonts w:hint="eastAsia" w:ascii="宋体" w:hAnsi="宋体" w:eastAsia="宋体" w:cs="宋体"/>
          <w:color w:val="auto"/>
          <w:szCs w:val="21"/>
          <w:lang w:val="zh-CN"/>
        </w:rPr>
        <w:t>本工程由监理人主持的分部工程验收在监理合同中约定，其余由发包人主持。</w:t>
      </w:r>
    </w:p>
    <w:p>
      <w:pPr>
        <w:spacing w:before="93" w:beforeLines="30" w:after="93" w:afterLines="30" w:line="360" w:lineRule="exact"/>
        <w:outlineLvl w:val="3"/>
        <w:rPr>
          <w:rFonts w:ascii="宋体" w:hAnsi="宋体" w:eastAsia="宋体" w:cs="宋体"/>
          <w:b/>
          <w:color w:val="auto"/>
          <w:szCs w:val="21"/>
        </w:rPr>
      </w:pPr>
      <w:bookmarkStart w:id="436" w:name="_Toc448481149"/>
      <w:bookmarkStart w:id="437" w:name="_Toc271241031"/>
      <w:bookmarkStart w:id="438" w:name="_Toc271202098"/>
      <w:bookmarkStart w:id="439" w:name="_Toc272503284"/>
      <w:bookmarkStart w:id="440" w:name="_Toc272503851"/>
      <w:bookmarkStart w:id="441" w:name="_Toc271578127"/>
      <w:bookmarkStart w:id="442" w:name="_Toc271015115"/>
      <w:r>
        <w:rPr>
          <w:rFonts w:hint="eastAsia" w:ascii="宋体" w:hAnsi="宋体" w:eastAsia="宋体" w:cs="宋体"/>
          <w:b/>
          <w:color w:val="auto"/>
          <w:szCs w:val="21"/>
        </w:rPr>
        <w:t>18.3  单位工程验收</w:t>
      </w:r>
      <w:bookmarkEnd w:id="436"/>
      <w:bookmarkEnd w:id="437"/>
      <w:bookmarkEnd w:id="438"/>
      <w:bookmarkEnd w:id="439"/>
      <w:bookmarkEnd w:id="440"/>
      <w:bookmarkEnd w:id="441"/>
      <w:bookmarkEnd w:id="442"/>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18.3.4 提前投人使用的</w:t>
      </w:r>
      <w:r>
        <w:rPr>
          <w:rFonts w:hint="eastAsia" w:ascii="宋体" w:hAnsi="宋体" w:eastAsia="宋体" w:cs="宋体"/>
          <w:color w:val="auto"/>
          <w:szCs w:val="21"/>
          <w:lang w:val="zh-CN"/>
        </w:rPr>
        <w:t>单位工程包括：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93" w:beforeLines="30" w:after="93" w:afterLines="30" w:line="360" w:lineRule="exact"/>
        <w:outlineLvl w:val="3"/>
        <w:rPr>
          <w:rFonts w:ascii="宋体" w:hAnsi="宋体" w:eastAsia="宋体" w:cs="宋体"/>
          <w:b/>
          <w:color w:val="auto"/>
          <w:szCs w:val="21"/>
        </w:rPr>
      </w:pPr>
      <w:bookmarkStart w:id="443" w:name="_Toc448481150"/>
      <w:bookmarkStart w:id="444" w:name="_Toc272503285"/>
      <w:bookmarkStart w:id="445" w:name="_Toc271202099"/>
      <w:bookmarkStart w:id="446" w:name="_Toc271578128"/>
      <w:bookmarkStart w:id="447" w:name="_Toc271015116"/>
      <w:bookmarkStart w:id="448" w:name="_Toc272503852"/>
      <w:bookmarkStart w:id="449" w:name="_Toc271241032"/>
      <w:r>
        <w:rPr>
          <w:rFonts w:hint="eastAsia" w:ascii="宋体" w:hAnsi="宋体" w:eastAsia="宋体" w:cs="宋体"/>
          <w:b/>
          <w:color w:val="auto"/>
          <w:szCs w:val="21"/>
        </w:rPr>
        <w:t>18.5  阶段验收</w:t>
      </w:r>
      <w:bookmarkEnd w:id="443"/>
      <w:bookmarkEnd w:id="444"/>
      <w:bookmarkEnd w:id="445"/>
      <w:bookmarkEnd w:id="446"/>
      <w:bookmarkEnd w:id="447"/>
      <w:bookmarkEnd w:id="448"/>
      <w:bookmarkEnd w:id="449"/>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18.5.1 本合同工程阶</w:t>
      </w:r>
      <w:r>
        <w:rPr>
          <w:rFonts w:hint="eastAsia" w:ascii="宋体" w:hAnsi="宋体" w:eastAsia="宋体" w:cs="宋体"/>
          <w:color w:val="auto"/>
          <w:szCs w:val="21"/>
          <w:lang w:val="zh-CN"/>
        </w:rPr>
        <w:t>段验收类别包括：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93" w:beforeLines="30" w:after="93" w:afterLines="30" w:line="360" w:lineRule="exact"/>
        <w:outlineLvl w:val="3"/>
        <w:rPr>
          <w:rFonts w:ascii="宋体" w:hAnsi="宋体" w:eastAsia="宋体" w:cs="宋体"/>
          <w:b/>
          <w:color w:val="auto"/>
          <w:szCs w:val="21"/>
        </w:rPr>
      </w:pPr>
      <w:bookmarkStart w:id="450" w:name="_Toc271241033"/>
      <w:bookmarkStart w:id="451" w:name="_Toc272503853"/>
      <w:bookmarkStart w:id="452" w:name="_Toc272503286"/>
      <w:bookmarkStart w:id="453" w:name="_Toc271202100"/>
      <w:bookmarkStart w:id="454" w:name="_Toc271015117"/>
      <w:bookmarkStart w:id="455" w:name="_Toc448481151"/>
      <w:bookmarkStart w:id="456" w:name="_Toc271578129"/>
      <w:r>
        <w:rPr>
          <w:rFonts w:hint="eastAsia" w:ascii="宋体" w:hAnsi="宋体" w:eastAsia="宋体" w:cs="宋体"/>
          <w:b/>
          <w:color w:val="auto"/>
          <w:szCs w:val="21"/>
        </w:rPr>
        <w:t>18.6  专项验收</w:t>
      </w:r>
      <w:bookmarkEnd w:id="450"/>
      <w:bookmarkEnd w:id="451"/>
      <w:bookmarkEnd w:id="452"/>
      <w:bookmarkEnd w:id="453"/>
      <w:bookmarkEnd w:id="454"/>
      <w:bookmarkEnd w:id="455"/>
      <w:bookmarkEnd w:id="456"/>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18.6.2 本合同工程</w:t>
      </w:r>
      <w:r>
        <w:rPr>
          <w:rFonts w:hint="eastAsia" w:ascii="宋体" w:hAnsi="宋体" w:eastAsia="宋体" w:cs="宋体"/>
          <w:color w:val="auto"/>
          <w:szCs w:val="21"/>
          <w:lang w:val="zh-CN"/>
        </w:rPr>
        <w:t>专项验收类别包括：</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93" w:beforeLines="30" w:after="93" w:afterLines="30" w:line="360" w:lineRule="exact"/>
        <w:outlineLvl w:val="3"/>
        <w:rPr>
          <w:rFonts w:ascii="宋体" w:hAnsi="宋体" w:eastAsia="宋体" w:cs="宋体"/>
          <w:b/>
          <w:color w:val="auto"/>
          <w:szCs w:val="21"/>
        </w:rPr>
      </w:pPr>
      <w:bookmarkStart w:id="457" w:name="_Toc271202101"/>
      <w:bookmarkStart w:id="458" w:name="_Toc271241034"/>
      <w:bookmarkStart w:id="459" w:name="_Toc272503854"/>
      <w:bookmarkStart w:id="460" w:name="_Toc271015118"/>
      <w:bookmarkStart w:id="461" w:name="_Toc272503287"/>
      <w:bookmarkStart w:id="462" w:name="_Toc448481152"/>
      <w:bookmarkStart w:id="463" w:name="_Toc271578130"/>
      <w:r>
        <w:rPr>
          <w:rFonts w:hint="eastAsia" w:ascii="宋体" w:hAnsi="宋体" w:eastAsia="宋体" w:cs="宋体"/>
          <w:b/>
          <w:color w:val="auto"/>
          <w:szCs w:val="21"/>
        </w:rPr>
        <w:t>18.7  竣工验收</w:t>
      </w:r>
      <w:bookmarkEnd w:id="457"/>
      <w:bookmarkEnd w:id="458"/>
      <w:bookmarkEnd w:id="459"/>
      <w:bookmarkEnd w:id="460"/>
      <w:bookmarkEnd w:id="461"/>
      <w:bookmarkEnd w:id="462"/>
      <w:bookmarkEnd w:id="463"/>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18.7.3 本工程</w:t>
      </w:r>
      <w:r>
        <w:rPr>
          <w:rFonts w:hint="eastAsia" w:ascii="宋体" w:hAnsi="宋体" w:eastAsia="宋体" w:cs="宋体"/>
          <w:b/>
          <w:i/>
          <w:color w:val="auto"/>
          <w:szCs w:val="21"/>
          <w:u w:val="single"/>
        </w:rPr>
        <w:t>不需要</w:t>
      </w:r>
      <w:r>
        <w:rPr>
          <w:rFonts w:hint="eastAsia" w:ascii="宋体" w:hAnsi="宋体" w:eastAsia="宋体" w:cs="宋体"/>
          <w:color w:val="auto"/>
          <w:szCs w:val="21"/>
        </w:rPr>
        <w:t>竣工验收技术鉴定（蓄水安全鉴定）。</w:t>
      </w:r>
    </w:p>
    <w:p>
      <w:pPr>
        <w:spacing w:before="93" w:beforeLines="30" w:after="93" w:afterLines="30" w:line="360" w:lineRule="exact"/>
        <w:outlineLvl w:val="3"/>
        <w:rPr>
          <w:rFonts w:ascii="宋体" w:hAnsi="宋体" w:eastAsia="宋体" w:cs="宋体"/>
          <w:b/>
          <w:color w:val="auto"/>
          <w:szCs w:val="21"/>
        </w:rPr>
      </w:pPr>
      <w:bookmarkStart w:id="464" w:name="_Toc272503855"/>
      <w:bookmarkStart w:id="465" w:name="_Toc448481153"/>
      <w:bookmarkStart w:id="466" w:name="_Toc271578131"/>
      <w:bookmarkStart w:id="467" w:name="_Toc272503288"/>
      <w:bookmarkStart w:id="468" w:name="_Toc271241035"/>
      <w:bookmarkStart w:id="469" w:name="_Toc271202102"/>
      <w:bookmarkStart w:id="470" w:name="_Toc271015119"/>
      <w:r>
        <w:rPr>
          <w:rFonts w:hint="eastAsia" w:ascii="宋体" w:hAnsi="宋体" w:eastAsia="宋体" w:cs="宋体"/>
          <w:b/>
          <w:color w:val="auto"/>
          <w:szCs w:val="21"/>
        </w:rPr>
        <w:t>18.8  施工期运行</w:t>
      </w:r>
      <w:bookmarkEnd w:id="464"/>
      <w:bookmarkEnd w:id="465"/>
      <w:bookmarkEnd w:id="466"/>
      <w:bookmarkEnd w:id="467"/>
      <w:bookmarkEnd w:id="468"/>
      <w:bookmarkEnd w:id="469"/>
      <w:bookmarkEnd w:id="470"/>
    </w:p>
    <w:p>
      <w:pPr>
        <w:adjustRightInd w:val="0"/>
        <w:snapToGrid w:val="0"/>
        <w:spacing w:line="360" w:lineRule="exact"/>
        <w:ind w:firstLine="400" w:firstLineChars="200"/>
        <w:rPr>
          <w:rFonts w:ascii="宋体" w:hAnsi="宋体" w:eastAsia="宋体" w:cs="宋体"/>
          <w:color w:val="auto"/>
          <w:szCs w:val="21"/>
          <w:u w:val="single"/>
        </w:rPr>
      </w:pPr>
      <w:r>
        <w:rPr>
          <w:rFonts w:hint="eastAsia" w:ascii="宋体" w:hAnsi="宋体" w:eastAsia="宋体" w:cs="宋体"/>
          <w:color w:val="auto"/>
          <w:szCs w:val="21"/>
        </w:rPr>
        <w:t>18.8.1 需要</w:t>
      </w:r>
      <w:r>
        <w:rPr>
          <w:rFonts w:hint="eastAsia" w:ascii="宋体" w:hAnsi="宋体" w:eastAsia="宋体" w:cs="宋体"/>
          <w:color w:val="auto"/>
          <w:szCs w:val="21"/>
          <w:lang w:val="zh-CN"/>
        </w:rPr>
        <w:t>在施工期运行的单位工程或工程设备为：</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r>
        <w:rPr>
          <w:rFonts w:hint="eastAsia" w:ascii="宋体" w:hAnsi="宋体" w:eastAsia="宋体" w:cs="宋体"/>
          <w:b/>
          <w:i/>
          <w:color w:val="auto"/>
          <w:szCs w:val="21"/>
          <w:u w:val="single"/>
          <w:lang w:val="zh-CN"/>
        </w:rPr>
        <w:t xml:space="preserve">  /  </w:t>
      </w:r>
      <w:r>
        <w:rPr>
          <w:rFonts w:hint="eastAsia" w:ascii="宋体" w:hAnsi="宋体" w:eastAsia="宋体" w:cs="宋体"/>
          <w:color w:val="auto"/>
          <w:szCs w:val="21"/>
          <w:lang w:val="zh-CN"/>
        </w:rPr>
        <w:t>。</w:t>
      </w:r>
    </w:p>
    <w:p>
      <w:pPr>
        <w:spacing w:before="93" w:beforeLines="30" w:after="93" w:afterLines="30" w:line="360" w:lineRule="exact"/>
        <w:outlineLvl w:val="3"/>
        <w:rPr>
          <w:rFonts w:ascii="宋体" w:hAnsi="宋体" w:eastAsia="宋体" w:cs="宋体"/>
          <w:b/>
          <w:color w:val="auto"/>
          <w:szCs w:val="21"/>
        </w:rPr>
      </w:pPr>
      <w:bookmarkStart w:id="471" w:name="_Toc272503856"/>
      <w:bookmarkStart w:id="472" w:name="_Toc271241036"/>
      <w:bookmarkStart w:id="473" w:name="_Toc271202103"/>
      <w:bookmarkStart w:id="474" w:name="_Toc272503289"/>
      <w:bookmarkStart w:id="475" w:name="_Toc448481154"/>
      <w:bookmarkStart w:id="476" w:name="_Toc271578132"/>
      <w:bookmarkStart w:id="477" w:name="_Toc271015120"/>
      <w:r>
        <w:rPr>
          <w:rFonts w:hint="eastAsia" w:ascii="宋体" w:hAnsi="宋体" w:eastAsia="宋体" w:cs="宋体"/>
          <w:b/>
          <w:color w:val="auto"/>
          <w:szCs w:val="21"/>
        </w:rPr>
        <w:t>18.9  试运行</w:t>
      </w:r>
      <w:bookmarkEnd w:id="471"/>
      <w:bookmarkEnd w:id="472"/>
      <w:bookmarkEnd w:id="473"/>
      <w:bookmarkEnd w:id="474"/>
      <w:bookmarkEnd w:id="475"/>
      <w:bookmarkEnd w:id="476"/>
      <w:bookmarkEnd w:id="477"/>
    </w:p>
    <w:p>
      <w:pPr>
        <w:adjustRightInd w:val="0"/>
        <w:snapToGrid w:val="0"/>
        <w:spacing w:line="360" w:lineRule="exact"/>
        <w:ind w:firstLine="400" w:firstLineChars="200"/>
        <w:rPr>
          <w:rFonts w:ascii="宋体" w:hAnsi="宋体" w:eastAsia="宋体" w:cs="宋体"/>
          <w:color w:val="auto"/>
          <w:szCs w:val="21"/>
          <w:u w:val="single"/>
        </w:rPr>
      </w:pPr>
      <w:r>
        <w:rPr>
          <w:rFonts w:hint="eastAsia" w:ascii="宋体" w:hAnsi="宋体" w:eastAsia="宋体" w:cs="宋体"/>
          <w:color w:val="auto"/>
          <w:szCs w:val="21"/>
        </w:rPr>
        <w:t>18.9.1 试运行的组织：</w:t>
      </w:r>
      <w:r>
        <w:rPr>
          <w:rFonts w:hint="eastAsia" w:ascii="宋体" w:hAnsi="宋体" w:eastAsia="宋体" w:cs="宋体"/>
          <w:b/>
          <w:i/>
          <w:color w:val="auto"/>
          <w:szCs w:val="21"/>
          <w:u w:val="single"/>
        </w:rPr>
        <w:t>承包人</w:t>
      </w:r>
      <w:r>
        <w:rPr>
          <w:rFonts w:hint="eastAsia" w:ascii="宋体" w:hAnsi="宋体" w:eastAsia="宋体" w:cs="宋体"/>
          <w:color w:val="auto"/>
          <w:szCs w:val="21"/>
        </w:rPr>
        <w:t>；费用承担：</w:t>
      </w:r>
      <w:r>
        <w:rPr>
          <w:rFonts w:hint="eastAsia" w:ascii="宋体" w:hAnsi="宋体" w:eastAsia="宋体" w:cs="宋体"/>
          <w:b/>
          <w:i/>
          <w:color w:val="auto"/>
          <w:szCs w:val="21"/>
          <w:u w:val="single"/>
        </w:rPr>
        <w:t>承包人</w:t>
      </w:r>
      <w:r>
        <w:rPr>
          <w:rFonts w:hint="eastAsia" w:ascii="宋体" w:hAnsi="宋体" w:eastAsia="宋体" w:cs="宋体"/>
          <w:color w:val="auto"/>
          <w:szCs w:val="21"/>
        </w:rPr>
        <w:t>。</w:t>
      </w:r>
    </w:p>
    <w:p>
      <w:pPr>
        <w:spacing w:before="93" w:beforeLines="30" w:after="93" w:afterLines="30" w:line="360" w:lineRule="exact"/>
        <w:outlineLvl w:val="3"/>
        <w:rPr>
          <w:rFonts w:ascii="宋体" w:hAnsi="宋体" w:eastAsia="宋体" w:cs="宋体"/>
          <w:b/>
          <w:color w:val="auto"/>
          <w:szCs w:val="21"/>
        </w:rPr>
      </w:pPr>
      <w:bookmarkStart w:id="478" w:name="_Toc272503857"/>
      <w:bookmarkStart w:id="479" w:name="_Toc271202104"/>
      <w:bookmarkStart w:id="480" w:name="_Toc448481155"/>
      <w:bookmarkStart w:id="481" w:name="_Toc265086124"/>
      <w:r>
        <w:rPr>
          <w:rFonts w:hint="eastAsia" w:ascii="宋体" w:hAnsi="宋体" w:eastAsia="宋体" w:cs="宋体"/>
          <w:b/>
          <w:color w:val="auto"/>
          <w:szCs w:val="21"/>
        </w:rPr>
        <w:t>19  缺陷责任与保修责任</w:t>
      </w:r>
      <w:bookmarkEnd w:id="478"/>
      <w:bookmarkEnd w:id="479"/>
      <w:bookmarkEnd w:id="480"/>
      <w:bookmarkEnd w:id="481"/>
    </w:p>
    <w:p>
      <w:pPr>
        <w:spacing w:before="93" w:beforeLines="30" w:after="93" w:afterLines="30" w:line="360" w:lineRule="exact"/>
        <w:outlineLvl w:val="3"/>
        <w:rPr>
          <w:rFonts w:ascii="宋体" w:hAnsi="宋体" w:eastAsia="宋体" w:cs="宋体"/>
          <w:b/>
          <w:color w:val="auto"/>
          <w:szCs w:val="21"/>
        </w:rPr>
      </w:pPr>
      <w:bookmarkStart w:id="482" w:name="_Toc448481156"/>
      <w:bookmarkStart w:id="483" w:name="_Toc271015122"/>
      <w:bookmarkStart w:id="484" w:name="_Toc272503858"/>
      <w:bookmarkStart w:id="485" w:name="_Toc271578134"/>
      <w:bookmarkStart w:id="486" w:name="_Toc272503291"/>
      <w:bookmarkStart w:id="487" w:name="_Toc271241038"/>
      <w:bookmarkStart w:id="488" w:name="_Toc271202105"/>
      <w:r>
        <w:rPr>
          <w:rFonts w:hint="eastAsia" w:ascii="宋体" w:hAnsi="宋体" w:eastAsia="宋体" w:cs="宋体"/>
          <w:b/>
          <w:color w:val="auto"/>
          <w:szCs w:val="21"/>
        </w:rPr>
        <w:t>19.1  缺陷责任期(工程质量保修期)的起算时间</w:t>
      </w:r>
      <w:bookmarkEnd w:id="482"/>
    </w:p>
    <w:bookmarkEnd w:id="483"/>
    <w:bookmarkEnd w:id="484"/>
    <w:bookmarkEnd w:id="485"/>
    <w:bookmarkEnd w:id="486"/>
    <w:bookmarkEnd w:id="487"/>
    <w:bookmarkEnd w:id="488"/>
    <w:p>
      <w:pPr>
        <w:adjustRightInd w:val="0"/>
        <w:snapToGrid w:val="0"/>
        <w:spacing w:line="360" w:lineRule="exact"/>
        <w:ind w:firstLine="400" w:firstLineChars="200"/>
        <w:rPr>
          <w:rFonts w:ascii="宋体" w:hAnsi="宋体" w:eastAsia="宋体" w:cs="宋体"/>
          <w:color w:val="auto"/>
          <w:szCs w:val="21"/>
          <w:u w:val="single"/>
        </w:rPr>
      </w:pPr>
      <w:r>
        <w:rPr>
          <w:rFonts w:hint="eastAsia" w:ascii="宋体" w:hAnsi="宋体" w:eastAsia="宋体" w:cs="宋体"/>
          <w:color w:val="auto"/>
          <w:szCs w:val="21"/>
        </w:rPr>
        <w:t>本工程缺陷责任期（工程质量保修期）为</w:t>
      </w:r>
      <w:r>
        <w:rPr>
          <w:rFonts w:hint="eastAsia" w:ascii="宋体" w:hAnsi="宋体" w:eastAsia="宋体" w:cs="宋体"/>
          <w:b/>
          <w:i/>
          <w:color w:val="auto"/>
          <w:szCs w:val="21"/>
          <w:u w:val="single"/>
        </w:rPr>
        <w:t>1</w:t>
      </w:r>
      <w:r>
        <w:rPr>
          <w:rFonts w:hint="eastAsia" w:ascii="宋体" w:hAnsi="宋体" w:eastAsia="宋体" w:cs="宋体"/>
          <w:color w:val="auto"/>
          <w:szCs w:val="21"/>
        </w:rPr>
        <w:t>年。</w:t>
      </w:r>
    </w:p>
    <w:p>
      <w:pPr>
        <w:spacing w:before="93" w:beforeLines="30" w:after="93" w:afterLines="30" w:line="360" w:lineRule="exact"/>
        <w:outlineLvl w:val="3"/>
        <w:rPr>
          <w:rFonts w:ascii="宋体" w:hAnsi="宋体" w:eastAsia="宋体" w:cs="宋体"/>
          <w:b/>
          <w:color w:val="auto"/>
          <w:szCs w:val="21"/>
        </w:rPr>
      </w:pPr>
      <w:bookmarkStart w:id="489" w:name="_Toc271202106"/>
      <w:bookmarkStart w:id="490" w:name="_Toc265086125"/>
      <w:bookmarkStart w:id="491" w:name="_Toc448481157"/>
      <w:bookmarkStart w:id="492" w:name="_Toc272503859"/>
      <w:r>
        <w:rPr>
          <w:rFonts w:hint="eastAsia" w:ascii="宋体" w:hAnsi="宋体" w:eastAsia="宋体" w:cs="宋体"/>
          <w:b/>
          <w:color w:val="auto"/>
          <w:szCs w:val="21"/>
        </w:rPr>
        <w:t>20  保险</w:t>
      </w:r>
      <w:bookmarkEnd w:id="489"/>
      <w:bookmarkEnd w:id="490"/>
      <w:bookmarkEnd w:id="491"/>
      <w:bookmarkEnd w:id="492"/>
    </w:p>
    <w:p>
      <w:pPr>
        <w:spacing w:before="93" w:beforeLines="30" w:after="93" w:afterLines="30" w:line="360" w:lineRule="exact"/>
        <w:outlineLvl w:val="3"/>
        <w:rPr>
          <w:rFonts w:ascii="宋体" w:hAnsi="宋体" w:eastAsia="宋体" w:cs="宋体"/>
          <w:b/>
          <w:color w:val="auto"/>
          <w:szCs w:val="21"/>
        </w:rPr>
      </w:pPr>
      <w:bookmarkStart w:id="493" w:name="_Toc271015124"/>
      <w:bookmarkStart w:id="494" w:name="_Toc272503293"/>
      <w:bookmarkStart w:id="495" w:name="_Toc271202107"/>
      <w:bookmarkStart w:id="496" w:name="_Toc448481158"/>
      <w:bookmarkStart w:id="497" w:name="_Toc272503860"/>
      <w:bookmarkStart w:id="498" w:name="_Toc271578136"/>
      <w:bookmarkStart w:id="499" w:name="_Toc271241040"/>
      <w:r>
        <w:rPr>
          <w:rFonts w:hint="eastAsia" w:ascii="宋体" w:hAnsi="宋体" w:eastAsia="宋体" w:cs="宋体"/>
          <w:b/>
          <w:color w:val="auto"/>
          <w:szCs w:val="21"/>
        </w:rPr>
        <w:t>20.1  工程保险</w:t>
      </w:r>
      <w:bookmarkEnd w:id="493"/>
      <w:bookmarkEnd w:id="494"/>
      <w:bookmarkEnd w:id="495"/>
      <w:bookmarkEnd w:id="496"/>
      <w:bookmarkEnd w:id="497"/>
      <w:bookmarkEnd w:id="498"/>
      <w:bookmarkEnd w:id="499"/>
    </w:p>
    <w:p>
      <w:pPr>
        <w:spacing w:line="360" w:lineRule="exact"/>
        <w:ind w:firstLine="400" w:firstLineChars="200"/>
        <w:rPr>
          <w:rFonts w:ascii="宋体" w:hAnsi="宋体" w:eastAsia="宋体" w:cs="宋体"/>
          <w:color w:val="auto"/>
          <w:szCs w:val="21"/>
          <w:u w:val="single"/>
        </w:rPr>
      </w:pPr>
      <w:bookmarkStart w:id="500" w:name="_Toc221951323"/>
      <w:bookmarkStart w:id="501" w:name="_Toc271241042"/>
      <w:bookmarkStart w:id="502" w:name="_Toc271015126"/>
      <w:bookmarkStart w:id="503" w:name="_Toc271578138"/>
      <w:bookmarkStart w:id="504" w:name="_Toc271202109"/>
      <w:bookmarkStart w:id="505" w:name="_Toc272503295"/>
      <w:bookmarkStart w:id="506" w:name="_Toc272503862"/>
      <w:r>
        <w:rPr>
          <w:rFonts w:hint="eastAsia" w:ascii="宋体" w:hAnsi="宋体" w:eastAsia="宋体" w:cs="宋体"/>
          <w:color w:val="auto"/>
          <w:szCs w:val="21"/>
        </w:rPr>
        <w:t>建筑工程一切险（或）安装工程一切险投保人：</w:t>
      </w:r>
      <w:r>
        <w:rPr>
          <w:rFonts w:hint="eastAsia" w:ascii="宋体" w:hAnsi="宋体" w:eastAsia="宋体" w:cs="宋体"/>
          <w:b/>
          <w:color w:val="auto"/>
          <w:szCs w:val="21"/>
          <w:u w:val="single"/>
        </w:rPr>
        <w:t>承包人以发包人和承包人的共同名义投保；</w:t>
      </w:r>
    </w:p>
    <w:p>
      <w:pPr>
        <w:spacing w:line="360" w:lineRule="exact"/>
        <w:ind w:firstLine="400" w:firstLineChars="200"/>
        <w:rPr>
          <w:rFonts w:ascii="宋体" w:hAnsi="宋体" w:eastAsia="宋体" w:cs="宋体"/>
          <w:color w:val="auto"/>
          <w:szCs w:val="21"/>
          <w:u w:val="single"/>
        </w:rPr>
      </w:pPr>
      <w:r>
        <w:rPr>
          <w:rFonts w:hint="eastAsia" w:ascii="宋体" w:hAnsi="宋体" w:eastAsia="宋体" w:cs="宋体"/>
          <w:color w:val="auto"/>
          <w:szCs w:val="21"/>
        </w:rPr>
        <w:t>投保内容：</w:t>
      </w:r>
      <w:r>
        <w:rPr>
          <w:rFonts w:hint="eastAsia" w:ascii="宋体" w:hAnsi="宋体" w:eastAsia="宋体" w:cs="宋体"/>
          <w:b/>
          <w:color w:val="auto"/>
          <w:szCs w:val="21"/>
          <w:u w:val="single"/>
        </w:rPr>
        <w:t>为本合同工程的永久工程、临时工程和设备及已运至施工工地用于永久工程的材料和设备。</w:t>
      </w:r>
    </w:p>
    <w:bookmarkEnd w:id="500"/>
    <w:p>
      <w:pPr>
        <w:spacing w:line="360" w:lineRule="exact"/>
        <w:ind w:firstLine="400" w:firstLineChars="200"/>
        <w:rPr>
          <w:rFonts w:ascii="宋体" w:hAnsi="宋体" w:eastAsia="宋体" w:cs="宋体"/>
          <w:b/>
          <w:color w:val="auto"/>
          <w:szCs w:val="21"/>
          <w:u w:val="single"/>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保险期限：开工日起直至本合同工程签发缺陷责任终止证书止。</w:t>
      </w:r>
    </w:p>
    <w:p>
      <w:pPr>
        <w:spacing w:before="93" w:beforeLines="30" w:after="93" w:afterLines="30" w:line="360" w:lineRule="exact"/>
        <w:outlineLvl w:val="3"/>
        <w:rPr>
          <w:rFonts w:ascii="宋体" w:hAnsi="宋体" w:eastAsia="宋体" w:cs="宋体"/>
          <w:b/>
          <w:color w:val="auto"/>
          <w:szCs w:val="21"/>
        </w:rPr>
      </w:pPr>
      <w:bookmarkStart w:id="507" w:name="_Toc448481159"/>
      <w:r>
        <w:rPr>
          <w:rFonts w:hint="eastAsia" w:ascii="宋体" w:hAnsi="宋体" w:eastAsia="宋体" w:cs="宋体"/>
          <w:b/>
          <w:color w:val="auto"/>
          <w:szCs w:val="21"/>
        </w:rPr>
        <w:t>20.4  第三者责任险</w:t>
      </w:r>
      <w:bookmarkEnd w:id="507"/>
    </w:p>
    <w:p>
      <w:pPr>
        <w:spacing w:line="360" w:lineRule="exact"/>
        <w:ind w:right="248" w:firstLine="400" w:firstLineChars="200"/>
        <w:rPr>
          <w:rFonts w:ascii="宋体" w:hAnsi="宋体" w:eastAsia="宋体" w:cs="宋体"/>
          <w:color w:val="auto"/>
          <w:u w:val="single"/>
        </w:rPr>
      </w:pPr>
      <w:r>
        <w:rPr>
          <w:rFonts w:hint="eastAsia" w:ascii="宋体" w:hAnsi="宋体" w:eastAsia="宋体" w:cs="宋体"/>
          <w:color w:val="auto"/>
          <w:szCs w:val="21"/>
        </w:rPr>
        <w:t>20.4.2 第三者责任险保险费：</w:t>
      </w:r>
      <w:r>
        <w:rPr>
          <w:rFonts w:hint="eastAsia" w:ascii="宋体" w:hAnsi="宋体" w:eastAsia="宋体" w:cs="宋体"/>
          <w:b/>
          <w:color w:val="auto"/>
          <w:szCs w:val="21"/>
          <w:u w:val="single"/>
        </w:rPr>
        <w:t>保险费由承包人与保险人协商确定（自行报价），发包人在接到保险单后，发包人凭承包人提供的保险单按实支付，但最高不超过工程量清单中所列保险费用</w:t>
      </w:r>
      <w:r>
        <w:rPr>
          <w:rFonts w:hint="eastAsia" w:ascii="宋体" w:hAnsi="宋体" w:eastAsia="宋体" w:cs="宋体"/>
          <w:color w:val="auto"/>
        </w:rPr>
        <w:t>；</w:t>
      </w:r>
      <w:r>
        <w:rPr>
          <w:rFonts w:hint="eastAsia" w:ascii="宋体" w:hAnsi="宋体" w:eastAsia="宋体" w:cs="宋体"/>
          <w:color w:val="auto"/>
          <w:szCs w:val="21"/>
        </w:rPr>
        <w:t>第三者责任险保险金额：</w:t>
      </w:r>
      <w:r>
        <w:rPr>
          <w:rFonts w:hint="eastAsia" w:ascii="宋体" w:hAnsi="宋体" w:eastAsia="宋体" w:cs="宋体"/>
          <w:b/>
          <w:color w:val="auto"/>
          <w:szCs w:val="21"/>
          <w:u w:val="single"/>
        </w:rPr>
        <w:t>按不低于100万元/年，事故次数不限（不计免赔额）</w:t>
      </w:r>
      <w:r>
        <w:rPr>
          <w:rFonts w:hint="eastAsia" w:ascii="宋体" w:hAnsi="宋体" w:eastAsia="宋体" w:cs="宋体"/>
          <w:b/>
          <w:color w:val="auto"/>
          <w:szCs w:val="21"/>
        </w:rPr>
        <w:t>。</w:t>
      </w:r>
    </w:p>
    <w:p>
      <w:pPr>
        <w:spacing w:before="93" w:beforeLines="30" w:after="93" w:afterLines="30" w:line="360" w:lineRule="exact"/>
        <w:outlineLvl w:val="3"/>
        <w:rPr>
          <w:rFonts w:ascii="宋体" w:hAnsi="宋体" w:eastAsia="宋体" w:cs="宋体"/>
          <w:b/>
          <w:color w:val="auto"/>
          <w:szCs w:val="21"/>
        </w:rPr>
      </w:pPr>
      <w:bookmarkStart w:id="508" w:name="_Toc448481160"/>
      <w:r>
        <w:rPr>
          <w:rFonts w:hint="eastAsia" w:ascii="宋体" w:hAnsi="宋体" w:eastAsia="宋体" w:cs="宋体"/>
          <w:b/>
          <w:color w:val="auto"/>
          <w:szCs w:val="21"/>
        </w:rPr>
        <w:t>20.5  其它保险</w:t>
      </w:r>
      <w:bookmarkEnd w:id="501"/>
      <w:bookmarkEnd w:id="502"/>
      <w:bookmarkEnd w:id="503"/>
      <w:bookmarkEnd w:id="504"/>
      <w:bookmarkEnd w:id="505"/>
      <w:bookmarkEnd w:id="506"/>
      <w:bookmarkEnd w:id="508"/>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需要投保的其它内容：</w:t>
      </w:r>
      <w:r>
        <w:rPr>
          <w:rFonts w:hint="eastAsia" w:ascii="宋体" w:hAnsi="宋体" w:eastAsia="宋体" w:cs="宋体"/>
          <w:b/>
          <w:snapToGrid w:val="0"/>
          <w:color w:val="auto"/>
          <w:u w:val="single"/>
        </w:rPr>
        <w:t>承包人应严格按照当地有关文件规定执行；</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保险金额、保险费率和保险期限：</w:t>
      </w:r>
      <w:r>
        <w:rPr>
          <w:rFonts w:hint="eastAsia" w:ascii="宋体" w:hAnsi="宋体" w:eastAsia="宋体" w:cs="宋体"/>
          <w:b/>
          <w:color w:val="auto"/>
          <w:szCs w:val="21"/>
          <w:u w:val="single"/>
        </w:rPr>
        <w:t>按投保内容自行考虑，保险费已包含在合同价内，不再另行计取。</w:t>
      </w:r>
    </w:p>
    <w:p>
      <w:pPr>
        <w:spacing w:before="93" w:beforeLines="30" w:after="93" w:afterLines="30" w:line="360" w:lineRule="exact"/>
        <w:outlineLvl w:val="3"/>
        <w:rPr>
          <w:rFonts w:ascii="宋体" w:hAnsi="宋体" w:eastAsia="宋体" w:cs="宋体"/>
          <w:b/>
          <w:color w:val="auto"/>
          <w:szCs w:val="21"/>
        </w:rPr>
      </w:pPr>
      <w:bookmarkStart w:id="509" w:name="_Toc272503863"/>
      <w:bookmarkStart w:id="510" w:name="_Toc272503296"/>
      <w:bookmarkStart w:id="511" w:name="_Toc271241043"/>
      <w:bookmarkStart w:id="512" w:name="_Toc271578139"/>
      <w:bookmarkStart w:id="513" w:name="_Toc448481161"/>
      <w:bookmarkStart w:id="514" w:name="_Toc271202110"/>
      <w:bookmarkStart w:id="515" w:name="_Toc271015127"/>
      <w:r>
        <w:rPr>
          <w:rFonts w:hint="eastAsia" w:ascii="宋体" w:hAnsi="宋体" w:eastAsia="宋体" w:cs="宋体"/>
          <w:b/>
          <w:color w:val="auto"/>
          <w:szCs w:val="21"/>
        </w:rPr>
        <w:t>20.6  对各项保险的一般要求</w:t>
      </w:r>
      <w:bookmarkEnd w:id="509"/>
      <w:bookmarkEnd w:id="510"/>
      <w:bookmarkEnd w:id="511"/>
      <w:bookmarkEnd w:id="512"/>
      <w:bookmarkEnd w:id="513"/>
      <w:bookmarkEnd w:id="514"/>
      <w:bookmarkEnd w:id="515"/>
    </w:p>
    <w:p>
      <w:pPr>
        <w:adjustRightInd w:val="0"/>
        <w:snapToGrid w:val="0"/>
        <w:spacing w:line="360" w:lineRule="exact"/>
        <w:ind w:firstLine="400" w:firstLineChars="200"/>
        <w:rPr>
          <w:rFonts w:ascii="宋体" w:hAnsi="宋体" w:eastAsia="宋体" w:cs="宋体"/>
          <w:color w:val="auto"/>
          <w:szCs w:val="21"/>
        </w:rPr>
      </w:pPr>
      <w:bookmarkStart w:id="516" w:name="_Toc272503864"/>
      <w:bookmarkStart w:id="517" w:name="_Toc271202111"/>
      <w:bookmarkStart w:id="518" w:name="_Toc265086126"/>
      <w:r>
        <w:rPr>
          <w:rFonts w:hint="eastAsia" w:ascii="宋体" w:hAnsi="宋体" w:eastAsia="宋体" w:cs="宋体"/>
          <w:color w:val="auto"/>
          <w:szCs w:val="21"/>
        </w:rPr>
        <w:t>20.6.1 保险凭证</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承包人提交保险凭证的期限：保险手续办理完毕后</w:t>
      </w:r>
      <w:r>
        <w:rPr>
          <w:rFonts w:hint="eastAsia" w:ascii="宋体" w:hAnsi="宋体" w:eastAsia="宋体" w:cs="宋体"/>
          <w:b/>
          <w:color w:val="auto"/>
          <w:szCs w:val="21"/>
          <w:u w:val="single"/>
        </w:rPr>
        <w:t xml:space="preserve"> 14 </w:t>
      </w:r>
      <w:r>
        <w:rPr>
          <w:rFonts w:hint="eastAsia" w:ascii="宋体" w:hAnsi="宋体" w:eastAsia="宋体" w:cs="宋体"/>
          <w:color w:val="auto"/>
          <w:szCs w:val="21"/>
        </w:rPr>
        <w:t>天内提交；</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保险条件：</w:t>
      </w:r>
      <w:r>
        <w:rPr>
          <w:rFonts w:hint="eastAsia" w:ascii="宋体" w:hAnsi="宋体" w:eastAsia="宋体" w:cs="宋体"/>
          <w:b/>
          <w:color w:val="auto"/>
          <w:szCs w:val="21"/>
          <w:u w:val="single"/>
        </w:rPr>
        <w:t>满足合同条款的规定。</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20.6.4 保险金不足的补偿</w:t>
      </w:r>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承包人负责补偿的范围与金额：</w:t>
      </w:r>
      <w:r>
        <w:rPr>
          <w:rFonts w:hint="eastAsia" w:ascii="宋体" w:hAnsi="宋体" w:eastAsia="宋体" w:cs="宋体"/>
          <w:b/>
          <w:color w:val="auto"/>
          <w:szCs w:val="21"/>
          <w:u w:val="single"/>
        </w:rPr>
        <w:t>免赔额部分及保险金不足的补偿均由承包人负责；</w:t>
      </w:r>
    </w:p>
    <w:p>
      <w:pPr>
        <w:spacing w:line="360" w:lineRule="exact"/>
        <w:ind w:right="248" w:firstLine="480"/>
        <w:rPr>
          <w:rFonts w:ascii="宋体" w:hAnsi="宋体" w:eastAsia="宋体" w:cs="宋体"/>
          <w:color w:val="auto"/>
          <w:szCs w:val="21"/>
        </w:rPr>
      </w:pPr>
      <w:r>
        <w:rPr>
          <w:rFonts w:hint="eastAsia" w:ascii="宋体" w:hAnsi="宋体" w:eastAsia="宋体" w:cs="宋体"/>
          <w:color w:val="auto"/>
          <w:szCs w:val="21"/>
        </w:rPr>
        <w:t>发包人负责补偿的范围与金额：</w:t>
      </w:r>
      <w:r>
        <w:rPr>
          <w:rFonts w:hint="eastAsia" w:ascii="宋体" w:hAnsi="宋体" w:eastAsia="宋体" w:cs="宋体"/>
          <w:b/>
          <w:color w:val="auto"/>
          <w:szCs w:val="21"/>
          <w:u w:val="single"/>
        </w:rPr>
        <w:t>由于本工程一切保险均由承包人负责投保，其费用均包含在报价中，故发包人不承担保险金不足的补偿</w:t>
      </w:r>
      <w:r>
        <w:rPr>
          <w:rFonts w:hint="eastAsia" w:ascii="宋体" w:hAnsi="宋体" w:eastAsia="宋体" w:cs="宋体"/>
          <w:b/>
          <w:color w:val="auto"/>
          <w:szCs w:val="21"/>
        </w:rPr>
        <w:t>。</w:t>
      </w:r>
    </w:p>
    <w:p>
      <w:pPr>
        <w:spacing w:before="93" w:beforeLines="30" w:after="93" w:afterLines="30" w:line="360" w:lineRule="exact"/>
        <w:outlineLvl w:val="3"/>
        <w:rPr>
          <w:rFonts w:ascii="宋体" w:hAnsi="宋体" w:eastAsia="宋体" w:cs="宋体"/>
          <w:b/>
          <w:color w:val="auto"/>
          <w:szCs w:val="21"/>
        </w:rPr>
      </w:pPr>
      <w:bookmarkStart w:id="519" w:name="_Toc448481162"/>
      <w:r>
        <w:rPr>
          <w:rFonts w:hint="eastAsia" w:ascii="宋体" w:hAnsi="宋体" w:eastAsia="宋体" w:cs="宋体"/>
          <w:b/>
          <w:color w:val="auto"/>
          <w:szCs w:val="21"/>
        </w:rPr>
        <w:t>24  争议的解决</w:t>
      </w:r>
      <w:bookmarkEnd w:id="516"/>
      <w:bookmarkEnd w:id="517"/>
      <w:bookmarkEnd w:id="518"/>
      <w:bookmarkEnd w:id="519"/>
    </w:p>
    <w:p>
      <w:pPr>
        <w:spacing w:before="93" w:beforeLines="30" w:after="93" w:afterLines="30" w:line="360" w:lineRule="exact"/>
        <w:outlineLvl w:val="3"/>
        <w:rPr>
          <w:rFonts w:ascii="宋体" w:hAnsi="宋体" w:eastAsia="宋体" w:cs="宋体"/>
          <w:b/>
          <w:color w:val="auto"/>
          <w:szCs w:val="21"/>
        </w:rPr>
      </w:pPr>
      <w:bookmarkStart w:id="520" w:name="_Toc271202112"/>
      <w:bookmarkStart w:id="521" w:name="_Toc272503298"/>
      <w:bookmarkStart w:id="522" w:name="_Toc271015129"/>
      <w:bookmarkStart w:id="523" w:name="_Toc271241045"/>
      <w:bookmarkStart w:id="524" w:name="_Toc271578141"/>
      <w:bookmarkStart w:id="525" w:name="_Toc272503865"/>
      <w:bookmarkStart w:id="526" w:name="_Toc448481163"/>
      <w:r>
        <w:rPr>
          <w:rFonts w:hint="eastAsia" w:ascii="宋体" w:hAnsi="宋体" w:eastAsia="宋体" w:cs="宋体"/>
          <w:b/>
          <w:color w:val="auto"/>
          <w:szCs w:val="21"/>
        </w:rPr>
        <w:t>24.1  争议的解决方式</w:t>
      </w:r>
      <w:bookmarkEnd w:id="520"/>
      <w:bookmarkEnd w:id="521"/>
      <w:bookmarkEnd w:id="522"/>
      <w:bookmarkEnd w:id="523"/>
      <w:bookmarkEnd w:id="524"/>
      <w:bookmarkEnd w:id="525"/>
      <w:bookmarkEnd w:id="526"/>
    </w:p>
    <w:p>
      <w:pPr>
        <w:adjustRightInd w:val="0"/>
        <w:snapToGrid w:val="0"/>
        <w:spacing w:line="360" w:lineRule="exact"/>
        <w:ind w:firstLine="400" w:firstLineChars="200"/>
        <w:rPr>
          <w:rFonts w:ascii="宋体" w:hAnsi="宋体" w:eastAsia="宋体" w:cs="宋体"/>
          <w:snapToGrid w:val="0"/>
          <w:color w:val="auto"/>
          <w:szCs w:val="21"/>
          <w:u w:val="single"/>
        </w:rPr>
      </w:pPr>
      <w:r>
        <w:rPr>
          <w:rFonts w:hint="eastAsia" w:ascii="宋体" w:hAnsi="宋体" w:eastAsia="宋体" w:cs="宋体"/>
          <w:color w:val="auto"/>
          <w:szCs w:val="21"/>
        </w:rPr>
        <w:t>合同当事人友好协商解决不成、不愿提请争议评审或不接受争议评审组意见的，约定的合同争议解决方式：</w:t>
      </w:r>
      <w:r>
        <w:rPr>
          <w:rFonts w:hint="eastAsia" w:ascii="宋体" w:hAnsi="宋体" w:eastAsia="宋体" w:cs="宋体"/>
          <w:b/>
          <w:color w:val="auto"/>
          <w:szCs w:val="21"/>
          <w:u w:val="single"/>
        </w:rPr>
        <w:t>向三门县人民法院提起诉讼</w:t>
      </w:r>
      <w:r>
        <w:rPr>
          <w:rFonts w:hint="eastAsia" w:ascii="宋体" w:hAnsi="宋体" w:eastAsia="宋体" w:cs="宋体"/>
          <w:b/>
          <w:snapToGrid w:val="0"/>
          <w:color w:val="auto"/>
          <w:szCs w:val="21"/>
          <w:u w:val="single"/>
        </w:rPr>
        <w:t>。</w:t>
      </w:r>
    </w:p>
    <w:p>
      <w:pPr>
        <w:spacing w:before="93" w:beforeLines="30" w:after="93" w:afterLines="30" w:line="360" w:lineRule="exact"/>
        <w:outlineLvl w:val="3"/>
        <w:rPr>
          <w:rFonts w:ascii="宋体" w:hAnsi="宋体" w:eastAsia="宋体" w:cs="宋体"/>
          <w:b/>
          <w:color w:val="auto"/>
          <w:szCs w:val="21"/>
        </w:rPr>
      </w:pPr>
      <w:bookmarkStart w:id="527" w:name="_Toc448481164"/>
      <w:r>
        <w:rPr>
          <w:rFonts w:hint="eastAsia" w:ascii="宋体" w:hAnsi="宋体" w:eastAsia="宋体" w:cs="宋体"/>
          <w:b/>
          <w:color w:val="auto"/>
          <w:szCs w:val="21"/>
        </w:rPr>
        <w:t>24.2  友好解决</w:t>
      </w:r>
      <w:bookmarkEnd w:id="527"/>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 xml:space="preserve">  补充：合同当事人可以就争议请第三方或省水行政主管部门进行调解，调解达成协议的，经双方签字并盖章后作为合同补充条款，双方均应遵照执行。</w:t>
      </w:r>
    </w:p>
    <w:p>
      <w:pPr>
        <w:spacing w:before="93" w:beforeLines="30" w:after="93" w:afterLines="30" w:line="360" w:lineRule="exact"/>
        <w:outlineLvl w:val="3"/>
        <w:rPr>
          <w:rFonts w:ascii="宋体" w:hAnsi="宋体" w:eastAsia="宋体" w:cs="宋体"/>
          <w:b/>
          <w:color w:val="auto"/>
          <w:szCs w:val="21"/>
        </w:rPr>
      </w:pPr>
      <w:bookmarkStart w:id="528" w:name="_Toc448481165"/>
      <w:r>
        <w:rPr>
          <w:rFonts w:hint="eastAsia" w:ascii="宋体" w:hAnsi="宋体" w:eastAsia="宋体" w:cs="宋体"/>
          <w:b/>
          <w:color w:val="auto"/>
          <w:szCs w:val="21"/>
        </w:rPr>
        <w:t>24.3  争议评审</w:t>
      </w:r>
      <w:bookmarkEnd w:id="528"/>
    </w:p>
    <w:p>
      <w:pPr>
        <w:adjustRightInd w:val="0"/>
        <w:snapToGrid w:val="0"/>
        <w:spacing w:line="360" w:lineRule="exact"/>
        <w:ind w:firstLine="400" w:firstLineChars="200"/>
        <w:rPr>
          <w:rFonts w:ascii="宋体" w:hAnsi="宋体" w:eastAsia="宋体" w:cs="宋体"/>
          <w:snapToGrid w:val="0"/>
          <w:color w:val="auto"/>
          <w:szCs w:val="21"/>
          <w:u w:val="single"/>
        </w:rPr>
      </w:pPr>
      <w:r>
        <w:rPr>
          <w:rFonts w:hint="eastAsia" w:ascii="宋体" w:hAnsi="宋体" w:eastAsia="宋体" w:cs="宋体"/>
          <w:color w:val="auto"/>
          <w:szCs w:val="21"/>
        </w:rPr>
        <w:t>24.3.7  补充：发包人或承包人不接受评审意见，可请省水行政主管部门进行调解。调解达成协议的，经双方签字并盖章后作为合同补充条款，双方均应遵照执行。</w:t>
      </w:r>
    </w:p>
    <w:p>
      <w:pPr>
        <w:spacing w:before="93" w:beforeLines="30" w:after="93" w:afterLines="30" w:line="360" w:lineRule="exact"/>
        <w:outlineLvl w:val="3"/>
        <w:rPr>
          <w:rFonts w:ascii="宋体" w:hAnsi="宋体" w:eastAsia="宋体" w:cs="宋体"/>
          <w:b/>
          <w:color w:val="auto"/>
          <w:szCs w:val="21"/>
        </w:rPr>
      </w:pPr>
      <w:bookmarkStart w:id="529" w:name="_Toc392253302"/>
      <w:bookmarkStart w:id="530" w:name="_Toc178843982"/>
      <w:bookmarkStart w:id="531" w:name="_Toc345521006"/>
      <w:bookmarkStart w:id="532" w:name="_Toc346610608"/>
      <w:bookmarkStart w:id="533" w:name="_Toc248838242"/>
      <w:bookmarkStart w:id="534" w:name="_Toc340157936"/>
      <w:bookmarkStart w:id="535" w:name="_Toc448481166"/>
      <w:r>
        <w:rPr>
          <w:rFonts w:hint="eastAsia" w:ascii="宋体" w:hAnsi="宋体" w:eastAsia="宋体" w:cs="宋体"/>
          <w:b/>
          <w:color w:val="auto"/>
          <w:szCs w:val="21"/>
        </w:rPr>
        <w:t>25 合同类型</w:t>
      </w:r>
      <w:bookmarkEnd w:id="529"/>
      <w:bookmarkEnd w:id="530"/>
      <w:bookmarkEnd w:id="531"/>
      <w:bookmarkEnd w:id="532"/>
      <w:bookmarkEnd w:id="533"/>
      <w:bookmarkEnd w:id="534"/>
      <w:bookmarkEnd w:id="535"/>
    </w:p>
    <w:p>
      <w:pPr>
        <w:adjustRightInd w:val="0"/>
        <w:snapToGrid w:val="0"/>
        <w:spacing w:line="360" w:lineRule="exact"/>
        <w:ind w:firstLine="400" w:firstLineChars="200"/>
        <w:rPr>
          <w:rFonts w:ascii="宋体" w:hAnsi="宋体" w:eastAsia="宋体" w:cs="宋体"/>
          <w:color w:val="auto"/>
          <w:szCs w:val="21"/>
        </w:rPr>
      </w:pPr>
      <w:r>
        <w:rPr>
          <w:rFonts w:hint="eastAsia" w:ascii="宋体" w:hAnsi="宋体" w:eastAsia="宋体" w:cs="宋体"/>
          <w:color w:val="auto"/>
          <w:szCs w:val="21"/>
        </w:rPr>
        <w:t>本合同永久工程采用单价合同（清单中另有说明的除外），工程量按实调整，合同执行期间单价不得调整。措施项目（含临时工程）及其他费用（不包括安全施工费和预留金）采用总价承包，在合同执行期间不作调整。</w:t>
      </w:r>
    </w:p>
    <w:p>
      <w:pPr>
        <w:numPr>
          <w:ilvl w:val="0"/>
          <w:numId w:val="6"/>
        </w:numPr>
        <w:spacing w:before="93" w:beforeLines="30" w:after="93" w:afterLines="30" w:line="360" w:lineRule="exact"/>
        <w:outlineLvl w:val="3"/>
        <w:rPr>
          <w:rFonts w:ascii="宋体" w:hAnsi="宋体" w:eastAsia="宋体" w:cs="宋体"/>
          <w:b/>
          <w:color w:val="auto"/>
          <w:szCs w:val="21"/>
        </w:rPr>
      </w:pPr>
      <w:r>
        <w:rPr>
          <w:rFonts w:hint="eastAsia" w:ascii="宋体" w:hAnsi="宋体" w:eastAsia="宋体" w:cs="宋体"/>
          <w:b/>
          <w:color w:val="auto"/>
          <w:szCs w:val="21"/>
        </w:rPr>
        <w:t>其它</w:t>
      </w:r>
    </w:p>
    <w:p>
      <w:pPr>
        <w:adjustRightInd w:val="0"/>
        <w:snapToGrid w:val="0"/>
        <w:spacing w:line="360" w:lineRule="exact"/>
        <w:ind w:firstLine="400" w:firstLineChars="200"/>
        <w:rPr>
          <w:rFonts w:ascii="宋体" w:hAnsi="宋体" w:eastAsia="宋体" w:cs="宋体"/>
          <w:color w:val="auto"/>
          <w:szCs w:val="21"/>
        </w:rPr>
      </w:pPr>
    </w:p>
    <w:p>
      <w:pPr>
        <w:rPr>
          <w:rFonts w:ascii="宋体" w:hAnsi="宋体" w:eastAsia="宋体" w:cs="宋体"/>
          <w:color w:val="auto"/>
        </w:rPr>
      </w:pPr>
      <w:bookmarkStart w:id="536" w:name="_Toc426899887"/>
      <w:bookmarkStart w:id="537" w:name="_Toc272503866"/>
      <w:bookmarkStart w:id="538" w:name="_Toc448481167"/>
      <w:bookmarkStart w:id="539" w:name="_Toc426899886"/>
      <w:bookmarkStart w:id="540" w:name="_Toc465775891"/>
      <w:r>
        <w:rPr>
          <w:rFonts w:hint="eastAsia" w:ascii="宋体" w:hAnsi="宋体" w:eastAsia="宋体" w:cs="宋体"/>
          <w:color w:val="auto"/>
        </w:rPr>
        <w:br w:type="page"/>
      </w:r>
    </w:p>
    <w:p>
      <w:pPr>
        <w:pStyle w:val="5"/>
        <w:jc w:val="center"/>
        <w:rPr>
          <w:rFonts w:ascii="宋体" w:hAnsi="宋体" w:eastAsia="宋体" w:cs="宋体"/>
          <w:color w:val="auto"/>
          <w:sz w:val="28"/>
          <w:szCs w:val="28"/>
        </w:rPr>
      </w:pPr>
      <w:r>
        <w:rPr>
          <w:rFonts w:hint="eastAsia" w:ascii="宋体" w:hAnsi="宋体" w:eastAsia="宋体" w:cs="宋体"/>
          <w:color w:val="auto"/>
        </w:rPr>
        <w:t>附件一</w:t>
      </w:r>
      <w:bookmarkEnd w:id="536"/>
      <w:r>
        <w:rPr>
          <w:rFonts w:hint="eastAsia" w:ascii="宋体" w:hAnsi="宋体" w:eastAsia="宋体" w:cs="宋体"/>
          <w:color w:val="auto"/>
        </w:rPr>
        <w:t xml:space="preserve">     </w:t>
      </w:r>
      <w:r>
        <w:rPr>
          <w:rFonts w:hint="eastAsia" w:ascii="宋体" w:hAnsi="宋体" w:eastAsia="宋体" w:cs="宋体"/>
          <w:color w:val="auto"/>
          <w:sz w:val="28"/>
          <w:szCs w:val="28"/>
        </w:rPr>
        <w:t>第三部分 合同附件格式</w:t>
      </w:r>
      <w:bookmarkEnd w:id="537"/>
      <w:bookmarkEnd w:id="538"/>
      <w:bookmarkEnd w:id="539"/>
      <w:bookmarkEnd w:id="540"/>
    </w:p>
    <w:p>
      <w:pPr>
        <w:spacing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合同协议书</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（发包人名称，以下简称“发包人”）为实施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（项目名称），已接受</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（承包人名称，以下简称“承包人”）对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（标段名称）的投标。发包人和承包人共同达成如下协议。</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1. 本协议书与下列文件一起构成合同文件：</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（1） 中标通知书；</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（2） 投标函及投标函附录；</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（3） 专用合同条款；</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（4） 通用合同条款；</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（5） 技术标准和要求（合同技术条款）；</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（6） 图纸；</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（7） 已标价工程量清单；</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（8） 其他合同文件。</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2. 上述文件互相补充和解释，如有不明确或不一致之外，以合同约定次序在先者为准。</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3. 签约合同价：人民币（大写）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4. 承包人项目负责人：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 xml:space="preserve"> 5. 工程质量符合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标准。</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6. 承包人承诺按合同约定承担工程的实施、完成及缺陷修复。</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7. 发包人承诺按合同约定的条件、时间和方式向承包人支付合同价款。</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8. 承包人承诺执行监理人开工通知，计划工期为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9. 本协议书正本一式</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份，合同双方各执</w:t>
      </w:r>
      <w:r>
        <w:rPr>
          <w:rFonts w:hint="eastAsia" w:ascii="宋体" w:hAnsi="宋体" w:eastAsia="宋体" w:cs="宋体"/>
          <w:color w:val="auto"/>
          <w:szCs w:val="21"/>
          <w:u w:val="single"/>
        </w:rPr>
        <w:t xml:space="preserve"> 壹 </w:t>
      </w:r>
      <w:r>
        <w:rPr>
          <w:rFonts w:hint="eastAsia" w:ascii="宋体" w:hAnsi="宋体" w:eastAsia="宋体" w:cs="宋体"/>
          <w:color w:val="auto"/>
          <w:szCs w:val="21"/>
        </w:rPr>
        <w:t>份，副本</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份，双方各执</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份。</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10. 合同未尽事宜，双方另行签订补充协议。补充协议是合同的组成部分。</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                         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法定代表人                                           法定代表人</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                         或其委托代理人：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月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日 </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 xml:space="preserve"> </w:t>
      </w:r>
    </w:p>
    <w:p>
      <w:pPr>
        <w:rPr>
          <w:rFonts w:ascii="宋体" w:hAnsi="宋体" w:eastAsia="宋体" w:cs="宋体"/>
          <w:b/>
          <w:color w:val="auto"/>
          <w:sz w:val="32"/>
          <w:szCs w:val="32"/>
        </w:rPr>
      </w:pPr>
      <w:bookmarkStart w:id="541" w:name="_Toc362883305"/>
      <w:bookmarkStart w:id="542" w:name="_Toc381776174"/>
      <w:bookmarkStart w:id="543" w:name="_Toc370459081"/>
      <w:bookmarkStart w:id="544" w:name="_Toc389141956"/>
      <w:bookmarkStart w:id="545" w:name="_Toc227577499"/>
      <w:bookmarkStart w:id="546" w:name="_Toc320961027"/>
      <w:r>
        <w:rPr>
          <w:rFonts w:hint="eastAsia" w:ascii="宋体" w:hAnsi="宋体" w:eastAsia="宋体" w:cs="宋体"/>
          <w:b/>
          <w:color w:val="auto"/>
          <w:sz w:val="32"/>
          <w:szCs w:val="32"/>
        </w:rPr>
        <w:t>附件二  工程廉政责任书（格式）</w:t>
      </w:r>
      <w:bookmarkEnd w:id="541"/>
      <w:bookmarkEnd w:id="542"/>
      <w:bookmarkEnd w:id="543"/>
    </w:p>
    <w:p>
      <w:pPr>
        <w:spacing w:before="312" w:beforeLines="100"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（本格式为工程廉政责任书标准格式，投标人不需填写）</w:t>
      </w:r>
    </w:p>
    <w:p>
      <w:pPr>
        <w:spacing w:line="360" w:lineRule="auto"/>
        <w:jc w:val="center"/>
        <w:rPr>
          <w:rFonts w:ascii="宋体" w:hAnsi="宋体" w:eastAsia="宋体" w:cs="宋体"/>
          <w:b/>
          <w:color w:val="auto"/>
          <w:sz w:val="44"/>
          <w:szCs w:val="44"/>
        </w:rPr>
      </w:pPr>
      <w:r>
        <w:rPr>
          <w:rFonts w:hint="eastAsia" w:ascii="宋体" w:hAnsi="宋体" w:eastAsia="宋体" w:cs="宋体"/>
          <w:b/>
          <w:color w:val="auto"/>
          <w:sz w:val="44"/>
          <w:szCs w:val="44"/>
        </w:rPr>
        <w:t>工程廉政责任书</w:t>
      </w:r>
    </w:p>
    <w:p>
      <w:pPr>
        <w:spacing w:line="360" w:lineRule="auto"/>
        <w:ind w:firstLine="400" w:firstLineChars="200"/>
        <w:rPr>
          <w:rFonts w:ascii="宋体" w:hAnsi="宋体" w:eastAsia="宋体" w:cs="宋体"/>
          <w:color w:val="auto"/>
          <w:szCs w:val="21"/>
        </w:rPr>
      </w:pP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为加强工程建设中的廉政建设，保证工程建设高效优质完成，保证建设资金的安全和有效使用，_______________（项目名称）的发包人_________________（以下称甲方）与承包人_______________ （以下称乙方）,特订立如下责任书。</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第一条  甲乙双方的权利和义务</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（一）严格遵守党和国家工程建设的有关法律法规及水利部门的有关规定。</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（二）严格执行的合同文件，自觉按合同办事。</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（三）双方的业务活动坚持公开、公平、公正、诚信、透明的原则（除法律认定的商业秘密和合同文件另有规定之外），不得损害国家和集体利益，违反工程建设管理规定。</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（四）建立健全廉政制度、监督制度和处罚制度，开展廉政教育，设立廉政告示牌，公布举报电话。</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（五）发现对方在业务活动中有违反廉政规定的行为，有及时提醒对方纠正的权利和义务。</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（六）发现对方严重违反本责任书义务条款的行为，有向其上级有关部门举报、建议给予处理并要求告知处理结果的权利。</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第二条  甲方的义务</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（一）甲方及其工作人员不得索要或接受乙方的礼金、礼券、有价证券和物品，不得到乙方报销任何由甲方或个人支付的费用等。</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（二）申方不得有意刁难，拖延承包商工程款，不得违反规定批拨工程建设费用等。</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（三）甲方工作人员不得参加乙方安排的宴请和娱乐活动；不得接受乙方提供的通信工具、交通工具和高档办公用品等。</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（四）甲方及其工作人员不得要求或者接受乙方为其住房装修、操办婚丧嫁娶、安排配偶子女的工作以及尚国出境、旅游等。</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（五）甲方工作人员的配偶、子女及下属单位不得从事与甲方工程有关的材料设备供应、工程分包、劳务等经济活动。</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（六）甲方及其工作人员不得以任何理由问乙方推荐分包单位，不得要求乙方购买合同规定外的材料和设备。</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第三条  乙方义务</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（一）乙方不得以任何理由向甲方及其下作人员行贿或馈赠礼金、礼券、有价证券、礼品。</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（二）乙方不得以任何名义为叫方及其工作人员报销应由甲方单位或个人支付的任何费用。</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（三）乙方不得要求甲方违反规定，批拨、追加工程建设费用等。</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（四）乙方不得以任何理由安排甲方工作人员参加宴请及娱乐活动。</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（五）乙方不得为节方单位和个人购置或提供通信工具、交通工具和高档办公室用品等。</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第四条  违约责任</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（—）甲方及其工作人员违反本责任书第一、二条，按管理权限，依据有关规定给予党纪、政纪或组织处理；涉嫌犯罪的，移送司法机关追究刑事责任；给乙方单位造成经济损失的，应予以赔偿。</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二）乙方及其工作人员违反本责任书第一、三条，按管理权限，依据有关规定，给予党纪、政纪、组织处理或停止承接业务处理；给甲方单位造成经济损失的，应予以赔偿；情节严甲方建议有关工程建设主管部门给予乙方1～3年内不得参与工程建设项目投标的处罚。</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第五条  双方约定</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本责任书由纪检监察机关负责监督执行。纪检监察机关对本责任书执行情况进行抽查。提出属于本责任书规定范围的处理意见。</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第六条  本责任书有效期同币乙双方签署之日起至该工程项目工程款支付完结时止。</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第七条  本责任书作为本工程施工承包合同的附件，与工程施工合同具有同等的法律效力，经甲、乙双方签署后生效。</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第八条  本责任书甲·乙双方各执一份，送交监督单位一份。</w:t>
      </w:r>
    </w:p>
    <w:p>
      <w:pPr>
        <w:spacing w:line="360" w:lineRule="auto"/>
        <w:ind w:firstLine="400" w:firstLineChars="200"/>
        <w:rPr>
          <w:rFonts w:ascii="宋体" w:hAnsi="宋体" w:eastAsia="宋体" w:cs="宋体"/>
          <w:color w:val="auto"/>
          <w:szCs w:val="21"/>
        </w:rPr>
      </w:pPr>
    </w:p>
    <w:tbl>
      <w:tblPr>
        <w:tblStyle w:val="17"/>
        <w:tblW w:w="8789" w:type="dxa"/>
        <w:jc w:val="center"/>
        <w:tblLayout w:type="fixed"/>
        <w:tblCellMar>
          <w:top w:w="0" w:type="dxa"/>
          <w:left w:w="108" w:type="dxa"/>
          <w:bottom w:w="0" w:type="dxa"/>
          <w:right w:w="108" w:type="dxa"/>
        </w:tblCellMar>
      </w:tblPr>
      <w:tblGrid>
        <w:gridCol w:w="4394"/>
        <w:gridCol w:w="4395"/>
      </w:tblGrid>
      <w:tr>
        <w:tblPrEx>
          <w:tblCellMar>
            <w:top w:w="0" w:type="dxa"/>
            <w:left w:w="108" w:type="dxa"/>
            <w:bottom w:w="0" w:type="dxa"/>
            <w:right w:w="108" w:type="dxa"/>
          </w:tblCellMar>
        </w:tblPrEx>
        <w:trPr>
          <w:trHeight w:val="1539" w:hRule="atLeast"/>
          <w:jc w:val="center"/>
        </w:trPr>
        <w:tc>
          <w:tcPr>
            <w:tcW w:w="4394" w:type="dxa"/>
          </w:tcPr>
          <w:p>
            <w:pPr>
              <w:pStyle w:val="8"/>
              <w:spacing w:line="520" w:lineRule="exact"/>
              <w:rPr>
                <w:rFonts w:hAnsi="宋体" w:cs="宋体"/>
                <w:snapToGrid w:val="0"/>
                <w:color w:val="auto"/>
              </w:rPr>
            </w:pPr>
            <w:r>
              <w:rPr>
                <w:rFonts w:hint="eastAsia" w:hAnsi="宋体" w:cs="宋体"/>
                <w:color w:val="auto"/>
                <w:spacing w:val="-8"/>
              </w:rPr>
              <w:t>甲方</w:t>
            </w:r>
            <w:r>
              <w:rPr>
                <w:rFonts w:hint="eastAsia" w:hAnsi="宋体" w:cs="宋体"/>
                <w:snapToGrid w:val="0"/>
                <w:color w:val="auto"/>
              </w:rPr>
              <w:t>：</w:t>
            </w:r>
            <w:r>
              <w:rPr>
                <w:rFonts w:hint="eastAsia" w:hAnsi="宋体" w:cs="宋体"/>
                <w:color w:val="auto"/>
                <w:u w:val="single"/>
              </w:rPr>
              <w:t xml:space="preserve">                         </w:t>
            </w:r>
            <w:r>
              <w:rPr>
                <w:rFonts w:hint="eastAsia" w:hAnsi="宋体" w:cs="宋体"/>
                <w:snapToGrid w:val="0"/>
                <w:color w:val="auto"/>
              </w:rPr>
              <w:t>（盖章）</w:t>
            </w:r>
          </w:p>
          <w:p>
            <w:pPr>
              <w:pStyle w:val="8"/>
              <w:spacing w:line="520" w:lineRule="exact"/>
              <w:rPr>
                <w:rFonts w:hAnsi="宋体" w:cs="宋体"/>
                <w:snapToGrid w:val="0"/>
                <w:color w:val="auto"/>
              </w:rPr>
            </w:pPr>
            <w:r>
              <w:rPr>
                <w:rFonts w:hint="eastAsia" w:hAnsi="宋体" w:cs="宋体"/>
                <w:snapToGrid w:val="0"/>
                <w:color w:val="auto"/>
              </w:rPr>
              <w:t>法定代表人：</w:t>
            </w:r>
            <w:r>
              <w:rPr>
                <w:rFonts w:hint="eastAsia" w:hAnsi="宋体" w:cs="宋体"/>
                <w:color w:val="auto"/>
                <w:u w:val="single"/>
              </w:rPr>
              <w:t xml:space="preserve">                   </w:t>
            </w:r>
            <w:r>
              <w:rPr>
                <w:rFonts w:hint="eastAsia" w:hAnsi="宋体" w:cs="宋体"/>
                <w:snapToGrid w:val="0"/>
                <w:color w:val="auto"/>
              </w:rPr>
              <w:t>（签字）</w:t>
            </w:r>
          </w:p>
          <w:p>
            <w:pPr>
              <w:pStyle w:val="8"/>
              <w:spacing w:line="520" w:lineRule="exact"/>
              <w:rPr>
                <w:rFonts w:hAnsi="宋体" w:cs="宋体"/>
                <w:snapToGrid w:val="0"/>
                <w:color w:val="auto"/>
              </w:rPr>
            </w:pPr>
            <w:r>
              <w:rPr>
                <w:rFonts w:hint="eastAsia" w:hAnsi="宋体" w:cs="宋体"/>
                <w:snapToGrid w:val="0"/>
                <w:color w:val="auto"/>
              </w:rPr>
              <w:t>地址：</w:t>
            </w:r>
            <w:r>
              <w:rPr>
                <w:rFonts w:hint="eastAsia" w:hAnsi="宋体" w:cs="宋体"/>
                <w:b/>
                <w:color w:val="auto"/>
                <w:u w:val="single"/>
              </w:rPr>
              <w:t xml:space="preserve">                                 </w:t>
            </w:r>
          </w:p>
          <w:p>
            <w:pPr>
              <w:pStyle w:val="8"/>
              <w:spacing w:line="520" w:lineRule="exact"/>
              <w:rPr>
                <w:rFonts w:hAnsi="宋体" w:cs="宋体"/>
                <w:snapToGrid w:val="0"/>
                <w:color w:val="auto"/>
              </w:rPr>
            </w:pPr>
            <w:r>
              <w:rPr>
                <w:rFonts w:hint="eastAsia" w:hAnsi="宋体" w:cs="宋体"/>
                <w:snapToGrid w:val="0"/>
                <w:color w:val="auto"/>
              </w:rPr>
              <w:t>电话：</w:t>
            </w:r>
            <w:r>
              <w:rPr>
                <w:rFonts w:hint="eastAsia" w:hAnsi="宋体" w:cs="宋体"/>
                <w:b/>
                <w:color w:val="auto"/>
                <w:u w:val="single"/>
              </w:rPr>
              <w:t xml:space="preserve">                                 </w:t>
            </w:r>
          </w:p>
          <w:p>
            <w:pPr>
              <w:pStyle w:val="8"/>
              <w:spacing w:line="520" w:lineRule="exact"/>
              <w:jc w:val="right"/>
              <w:rPr>
                <w:rFonts w:hAnsi="宋体" w:cs="宋体"/>
                <w:snapToGrid w:val="0"/>
                <w:color w:val="auto"/>
              </w:rPr>
            </w:pPr>
            <w:r>
              <w:rPr>
                <w:rFonts w:hint="eastAsia" w:hAnsi="宋体" w:cs="宋体"/>
                <w:snapToGrid w:val="0"/>
                <w:color w:val="auto"/>
              </w:rPr>
              <w:t xml:space="preserve">  </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tc>
        <w:tc>
          <w:tcPr>
            <w:tcW w:w="4395" w:type="dxa"/>
          </w:tcPr>
          <w:p>
            <w:pPr>
              <w:pStyle w:val="8"/>
              <w:spacing w:line="520" w:lineRule="exact"/>
              <w:rPr>
                <w:rFonts w:hAnsi="宋体" w:cs="宋体"/>
                <w:snapToGrid w:val="0"/>
                <w:color w:val="auto"/>
              </w:rPr>
            </w:pPr>
            <w:r>
              <w:rPr>
                <w:rFonts w:hint="eastAsia" w:hAnsi="宋体" w:cs="宋体"/>
                <w:color w:val="auto"/>
                <w:spacing w:val="-8"/>
              </w:rPr>
              <w:t>乙方</w:t>
            </w:r>
            <w:r>
              <w:rPr>
                <w:rFonts w:hint="eastAsia" w:hAnsi="宋体" w:cs="宋体"/>
                <w:snapToGrid w:val="0"/>
                <w:color w:val="auto"/>
              </w:rPr>
              <w:t>：</w:t>
            </w:r>
            <w:r>
              <w:rPr>
                <w:rFonts w:hint="eastAsia" w:hAnsi="宋体" w:cs="宋体"/>
                <w:color w:val="auto"/>
                <w:u w:val="single"/>
              </w:rPr>
              <w:t xml:space="preserve">                         </w:t>
            </w:r>
            <w:r>
              <w:rPr>
                <w:rFonts w:hint="eastAsia" w:hAnsi="宋体" w:cs="宋体"/>
                <w:snapToGrid w:val="0"/>
                <w:color w:val="auto"/>
              </w:rPr>
              <w:t>（盖章）</w:t>
            </w:r>
          </w:p>
          <w:p>
            <w:pPr>
              <w:pStyle w:val="8"/>
              <w:spacing w:line="520" w:lineRule="exact"/>
              <w:rPr>
                <w:rFonts w:hAnsi="宋体" w:cs="宋体"/>
                <w:snapToGrid w:val="0"/>
                <w:color w:val="auto"/>
              </w:rPr>
            </w:pPr>
            <w:r>
              <w:rPr>
                <w:rFonts w:hint="eastAsia" w:hAnsi="宋体" w:cs="宋体"/>
                <w:snapToGrid w:val="0"/>
                <w:color w:val="auto"/>
              </w:rPr>
              <w:t>法定代表人：</w:t>
            </w:r>
            <w:r>
              <w:rPr>
                <w:rFonts w:hint="eastAsia" w:hAnsi="宋体" w:cs="宋体"/>
                <w:color w:val="auto"/>
                <w:u w:val="single"/>
              </w:rPr>
              <w:t xml:space="preserve">                   </w:t>
            </w:r>
            <w:r>
              <w:rPr>
                <w:rFonts w:hint="eastAsia" w:hAnsi="宋体" w:cs="宋体"/>
                <w:snapToGrid w:val="0"/>
                <w:color w:val="auto"/>
              </w:rPr>
              <w:t>（签字）</w:t>
            </w:r>
          </w:p>
          <w:p>
            <w:pPr>
              <w:pStyle w:val="8"/>
              <w:spacing w:line="520" w:lineRule="exact"/>
              <w:rPr>
                <w:rFonts w:hAnsi="宋体" w:cs="宋体"/>
                <w:snapToGrid w:val="0"/>
                <w:color w:val="auto"/>
              </w:rPr>
            </w:pPr>
            <w:r>
              <w:rPr>
                <w:rFonts w:hint="eastAsia" w:hAnsi="宋体" w:cs="宋体"/>
                <w:snapToGrid w:val="0"/>
                <w:color w:val="auto"/>
              </w:rPr>
              <w:t>地址：</w:t>
            </w:r>
            <w:r>
              <w:rPr>
                <w:rFonts w:hint="eastAsia" w:hAnsi="宋体" w:cs="宋体"/>
                <w:b/>
                <w:color w:val="auto"/>
                <w:u w:val="single"/>
              </w:rPr>
              <w:t xml:space="preserve">                                 </w:t>
            </w:r>
          </w:p>
          <w:p>
            <w:pPr>
              <w:pStyle w:val="8"/>
              <w:spacing w:line="520" w:lineRule="exact"/>
              <w:rPr>
                <w:rFonts w:hAnsi="宋体" w:cs="宋体"/>
                <w:snapToGrid w:val="0"/>
                <w:color w:val="auto"/>
              </w:rPr>
            </w:pPr>
            <w:r>
              <w:rPr>
                <w:rFonts w:hint="eastAsia" w:hAnsi="宋体" w:cs="宋体"/>
                <w:snapToGrid w:val="0"/>
                <w:color w:val="auto"/>
              </w:rPr>
              <w:t>电话：</w:t>
            </w:r>
            <w:r>
              <w:rPr>
                <w:rFonts w:hint="eastAsia" w:hAnsi="宋体" w:cs="宋体"/>
                <w:b/>
                <w:color w:val="auto"/>
                <w:u w:val="single"/>
              </w:rPr>
              <w:t xml:space="preserve">                                 </w:t>
            </w:r>
          </w:p>
          <w:p>
            <w:pPr>
              <w:pStyle w:val="8"/>
              <w:spacing w:line="520" w:lineRule="exact"/>
              <w:jc w:val="right"/>
              <w:rPr>
                <w:rFonts w:hAnsi="宋体" w:cs="宋体"/>
                <w:snapToGrid w:val="0"/>
                <w:color w:val="auto"/>
              </w:rPr>
            </w:pPr>
            <w:r>
              <w:rPr>
                <w:rFonts w:hint="eastAsia" w:hAnsi="宋体" w:cs="宋体"/>
                <w:snapToGrid w:val="0"/>
                <w:color w:val="auto"/>
              </w:rPr>
              <w:t xml:space="preserve">  </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tc>
      </w:tr>
    </w:tbl>
    <w:p>
      <w:pPr>
        <w:spacing w:line="360" w:lineRule="auto"/>
        <w:ind w:firstLine="588" w:firstLineChars="245"/>
        <w:rPr>
          <w:rFonts w:ascii="宋体" w:hAnsi="宋体" w:eastAsia="宋体" w:cs="宋体"/>
          <w:color w:val="auto"/>
          <w:sz w:val="24"/>
        </w:rPr>
      </w:pPr>
      <w:r>
        <w:rPr>
          <w:rFonts w:hint="eastAsia" w:ascii="宋体" w:hAnsi="宋体" w:eastAsia="宋体" w:cs="宋体"/>
          <w:color w:val="auto"/>
          <w:sz w:val="24"/>
        </w:rPr>
        <w:t xml:space="preserve">   </w:t>
      </w:r>
      <w:bookmarkEnd w:id="544"/>
      <w:bookmarkEnd w:id="545"/>
      <w:bookmarkEnd w:id="546"/>
    </w:p>
    <w:p>
      <w:pPr>
        <w:spacing w:line="360" w:lineRule="auto"/>
        <w:ind w:firstLine="787" w:firstLineChars="245"/>
        <w:rPr>
          <w:rFonts w:ascii="宋体" w:hAnsi="宋体" w:eastAsia="宋体" w:cs="宋体"/>
          <w:b/>
          <w:color w:val="auto"/>
          <w:sz w:val="32"/>
          <w:szCs w:val="32"/>
        </w:rPr>
      </w:pPr>
      <w:r>
        <w:rPr>
          <w:rFonts w:hint="eastAsia" w:ascii="宋体" w:hAnsi="宋体" w:eastAsia="宋体" w:cs="宋体"/>
          <w:b/>
          <w:color w:val="auto"/>
          <w:sz w:val="32"/>
          <w:szCs w:val="32"/>
        </w:rPr>
        <w:t>附件三：安全生产协议书（格式）</w:t>
      </w:r>
    </w:p>
    <w:p>
      <w:pPr>
        <w:spacing w:line="360" w:lineRule="auto"/>
        <w:jc w:val="center"/>
        <w:rPr>
          <w:rFonts w:ascii="宋体" w:hAnsi="宋体" w:eastAsia="宋体" w:cs="宋体"/>
          <w:b/>
          <w:color w:val="auto"/>
          <w:sz w:val="44"/>
          <w:szCs w:val="44"/>
        </w:rPr>
      </w:pPr>
      <w:r>
        <w:rPr>
          <w:rFonts w:hint="eastAsia" w:ascii="宋体" w:hAnsi="宋体" w:eastAsia="宋体" w:cs="宋体"/>
          <w:color w:val="auto"/>
          <w:sz w:val="28"/>
          <w:szCs w:val="28"/>
        </w:rPr>
        <w:t>（本格式为安全生产协议书标准格式，投标人不需填写）</w:t>
      </w:r>
    </w:p>
    <w:p>
      <w:pPr>
        <w:spacing w:line="360" w:lineRule="auto"/>
        <w:jc w:val="center"/>
        <w:rPr>
          <w:rFonts w:ascii="宋体" w:hAnsi="宋体" w:eastAsia="宋体" w:cs="宋体"/>
          <w:color w:val="auto"/>
          <w:szCs w:val="21"/>
        </w:rPr>
      </w:pPr>
      <w:r>
        <w:rPr>
          <w:rFonts w:hint="eastAsia" w:ascii="宋体" w:hAnsi="宋体" w:eastAsia="宋体" w:cs="宋体"/>
          <w:b/>
          <w:color w:val="auto"/>
          <w:sz w:val="44"/>
          <w:szCs w:val="44"/>
        </w:rPr>
        <w:t>安全生产协议书</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为在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（标段名称）施工合同的实施过程中创造安全、高效的施工环境，切实搞好本项目的安全管理工作，本项目的发包人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（以下简称“甲方”）与承包人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（以下简称“乙方”），特此签订安全生产协议书：</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第一条  甲方职责</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（一）遵守国家有关安全生产的法律法规，认真执行工程承包合同中的有关安全要求。</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（二）按照“安全第一、预防为主、综合治理”和坚持“管生产必须管安全”的原则进行安全生产管理，做到生产与安全工作同时计划、布置、检查、总结和评比。</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（三）重要的安全设施必须坚持与主体工程“三同时”的原则，即：同时设计、审批，同时施工，同时验收、投入使用。</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（四）定期召开安全生产调度会，及时传达中央及地方有关安全生产的精神。</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（五）组织对乙方施工现场安全生产检查，监督乙方及时处理发现的各利安全隐患。</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第二条  乙方职责</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（一）严格遵守国家有关安全生产的法律法规、水利部颁发的有关工程施工安全技术规程的安全生产规定，认真执行工程承包合同中的有关安全要求。</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（四）乙方在任何时候都应采取各种合理的预防措施，防止其员工发生任何违法、违禁、暴力或妨碍治安的行为。因乙方管理等原因造成的安全生产责任事故所造成的后果及责任应由乙方自行承担。</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侍种作业无证操作现象时，项目负责人必须承担管理责任。</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（七）操作人员上岗，必须按规定穿戴防护用品。施工负责人和安全检查员应随时检查劳动防护用品的穿戴情况，不按规定穿戴防护用品的人员不得上岗。</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（八）所有施工机具设备和高空作业的设备均应定期检查，并有安全员的签字记录，保证其经常处于完好状态；不合格的机具、设备和劳动保护用品严禁使用。</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（九）所有施工申采用新技术，新工艺、新设备、新材料时，必须制定相应的安全技术措施，施工现场必须具有相关的安全标志牌。</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第三条  违约责任</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如因甲方或乙方违约造成安全事故，将依法追究责任，并视事故轻重扣除一定比例的安全保证金。</w:t>
      </w:r>
    </w:p>
    <w:p>
      <w:pPr>
        <w:spacing w:line="360" w:lineRule="auto"/>
        <w:ind w:firstLine="400" w:firstLineChars="200"/>
        <w:rPr>
          <w:rFonts w:ascii="宋体" w:hAnsi="宋体" w:eastAsia="宋体" w:cs="宋体"/>
          <w:color w:val="auto"/>
          <w:szCs w:val="21"/>
        </w:rPr>
      </w:pPr>
      <w:r>
        <w:rPr>
          <w:rFonts w:hint="eastAsia" w:ascii="宋体" w:hAnsi="宋体" w:eastAsia="宋体" w:cs="宋体"/>
          <w:color w:val="auto"/>
          <w:szCs w:val="21"/>
        </w:rPr>
        <w:t>本合同正本一式二份，副本八份，合同双方各执正本一份，副本四份。由双方法定代表人或其授权的代理人签署与加盖公章后生效，全部工程竣工验收后生失效。</w:t>
      </w:r>
    </w:p>
    <w:tbl>
      <w:tblPr>
        <w:tblStyle w:val="17"/>
        <w:tblW w:w="8364" w:type="dxa"/>
        <w:jc w:val="center"/>
        <w:tblLayout w:type="fixed"/>
        <w:tblCellMar>
          <w:top w:w="0" w:type="dxa"/>
          <w:left w:w="108" w:type="dxa"/>
          <w:bottom w:w="0" w:type="dxa"/>
          <w:right w:w="108" w:type="dxa"/>
        </w:tblCellMar>
      </w:tblPr>
      <w:tblGrid>
        <w:gridCol w:w="4112"/>
        <w:gridCol w:w="4252"/>
      </w:tblGrid>
      <w:tr>
        <w:tblPrEx>
          <w:tblCellMar>
            <w:top w:w="0" w:type="dxa"/>
            <w:left w:w="108" w:type="dxa"/>
            <w:bottom w:w="0" w:type="dxa"/>
            <w:right w:w="108" w:type="dxa"/>
          </w:tblCellMar>
        </w:tblPrEx>
        <w:trPr>
          <w:trHeight w:val="1539" w:hRule="atLeast"/>
          <w:jc w:val="center"/>
        </w:trPr>
        <w:tc>
          <w:tcPr>
            <w:tcW w:w="4112" w:type="dxa"/>
          </w:tcPr>
          <w:p>
            <w:pPr>
              <w:pStyle w:val="8"/>
              <w:spacing w:line="360" w:lineRule="auto"/>
              <w:rPr>
                <w:rFonts w:hAnsi="宋体" w:cs="宋体"/>
                <w:snapToGrid w:val="0"/>
                <w:color w:val="auto"/>
              </w:rPr>
            </w:pPr>
            <w:r>
              <w:rPr>
                <w:rFonts w:hint="eastAsia" w:hAnsi="宋体" w:cs="宋体"/>
                <w:color w:val="auto"/>
                <w:spacing w:val="-8"/>
              </w:rPr>
              <w:t>甲方</w:t>
            </w:r>
            <w:r>
              <w:rPr>
                <w:rFonts w:hint="eastAsia" w:hAnsi="宋体" w:cs="宋体"/>
                <w:snapToGrid w:val="0"/>
                <w:color w:val="auto"/>
              </w:rPr>
              <w:t>：</w:t>
            </w:r>
            <w:r>
              <w:rPr>
                <w:rFonts w:hint="eastAsia" w:hAnsi="宋体" w:cs="宋体"/>
                <w:b/>
                <w:color w:val="auto"/>
                <w:u w:val="single"/>
              </w:rPr>
              <w:t xml:space="preserve">                       </w:t>
            </w:r>
            <w:r>
              <w:rPr>
                <w:rFonts w:hint="eastAsia" w:hAnsi="宋体" w:cs="宋体"/>
                <w:snapToGrid w:val="0"/>
                <w:color w:val="auto"/>
              </w:rPr>
              <w:t>（盖章）</w:t>
            </w:r>
          </w:p>
          <w:p>
            <w:pPr>
              <w:pStyle w:val="8"/>
              <w:spacing w:line="360" w:lineRule="auto"/>
              <w:rPr>
                <w:rFonts w:hAnsi="宋体" w:cs="宋体"/>
                <w:snapToGrid w:val="0"/>
                <w:color w:val="auto"/>
              </w:rPr>
            </w:pPr>
            <w:r>
              <w:rPr>
                <w:rFonts w:hint="eastAsia" w:hAnsi="宋体" w:cs="宋体"/>
                <w:snapToGrid w:val="0"/>
                <w:color w:val="auto"/>
              </w:rPr>
              <w:t>法定代表人：</w:t>
            </w:r>
          </w:p>
          <w:p>
            <w:pPr>
              <w:pStyle w:val="8"/>
              <w:spacing w:line="360" w:lineRule="auto"/>
              <w:rPr>
                <w:rFonts w:hAnsi="宋体" w:cs="宋体"/>
                <w:color w:val="auto"/>
                <w:u w:val="single"/>
              </w:rPr>
            </w:pPr>
            <w:r>
              <w:rPr>
                <w:rFonts w:hint="eastAsia" w:hAnsi="宋体" w:cs="宋体"/>
                <w:snapToGrid w:val="0"/>
                <w:color w:val="auto"/>
              </w:rPr>
              <w:t>或其委托代理人：</w:t>
            </w:r>
            <w:r>
              <w:rPr>
                <w:rFonts w:hint="eastAsia" w:hAnsi="宋体" w:cs="宋体"/>
                <w:snapToGrid w:val="0"/>
                <w:color w:val="auto"/>
                <w:u w:val="single"/>
              </w:rPr>
              <w:t xml:space="preserve">             </w:t>
            </w:r>
            <w:r>
              <w:rPr>
                <w:rFonts w:hint="eastAsia" w:hAnsi="宋体" w:cs="宋体"/>
                <w:snapToGrid w:val="0"/>
                <w:color w:val="auto"/>
              </w:rPr>
              <w:t>（签字）</w:t>
            </w:r>
            <w:r>
              <w:rPr>
                <w:rFonts w:hint="eastAsia" w:hAnsi="宋体" w:cs="宋体"/>
                <w:color w:val="auto"/>
                <w:u w:val="single"/>
              </w:rPr>
              <w:t xml:space="preserve">       </w:t>
            </w:r>
          </w:p>
          <w:p>
            <w:pPr>
              <w:pStyle w:val="8"/>
              <w:spacing w:line="360" w:lineRule="auto"/>
              <w:rPr>
                <w:rFonts w:hAnsi="宋体" w:cs="宋体"/>
                <w:snapToGrid w:val="0"/>
                <w:color w:val="auto"/>
                <w:u w:val="single"/>
              </w:rPr>
            </w:pP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 xml:space="preserve">日              </w:t>
            </w:r>
          </w:p>
        </w:tc>
        <w:tc>
          <w:tcPr>
            <w:tcW w:w="4252" w:type="dxa"/>
          </w:tcPr>
          <w:p>
            <w:pPr>
              <w:pStyle w:val="8"/>
              <w:spacing w:line="360" w:lineRule="auto"/>
              <w:rPr>
                <w:rFonts w:hAnsi="宋体" w:cs="宋体"/>
                <w:snapToGrid w:val="0"/>
                <w:color w:val="auto"/>
              </w:rPr>
            </w:pPr>
            <w:r>
              <w:rPr>
                <w:rFonts w:hint="eastAsia" w:hAnsi="宋体" w:cs="宋体"/>
                <w:color w:val="auto"/>
                <w:spacing w:val="-8"/>
              </w:rPr>
              <w:t>乙方</w:t>
            </w:r>
            <w:r>
              <w:rPr>
                <w:rFonts w:hint="eastAsia" w:hAnsi="宋体" w:cs="宋体"/>
                <w:snapToGrid w:val="0"/>
                <w:color w:val="auto"/>
              </w:rPr>
              <w:t>：</w:t>
            </w:r>
            <w:r>
              <w:rPr>
                <w:rFonts w:hint="eastAsia" w:hAnsi="宋体" w:cs="宋体"/>
                <w:b/>
                <w:color w:val="auto"/>
                <w:u w:val="single"/>
              </w:rPr>
              <w:t xml:space="preserve">                       </w:t>
            </w:r>
            <w:r>
              <w:rPr>
                <w:rFonts w:hint="eastAsia" w:hAnsi="宋体" w:cs="宋体"/>
                <w:snapToGrid w:val="0"/>
                <w:color w:val="auto"/>
              </w:rPr>
              <w:t>（盖章）</w:t>
            </w:r>
          </w:p>
          <w:p>
            <w:pPr>
              <w:pStyle w:val="8"/>
              <w:spacing w:line="360" w:lineRule="auto"/>
              <w:rPr>
                <w:rFonts w:hAnsi="宋体" w:cs="宋体"/>
                <w:snapToGrid w:val="0"/>
                <w:color w:val="auto"/>
              </w:rPr>
            </w:pPr>
            <w:r>
              <w:rPr>
                <w:rFonts w:hint="eastAsia" w:hAnsi="宋体" w:cs="宋体"/>
                <w:snapToGrid w:val="0"/>
                <w:color w:val="auto"/>
              </w:rPr>
              <w:t>法定代表人：</w:t>
            </w:r>
          </w:p>
          <w:p>
            <w:pPr>
              <w:pStyle w:val="8"/>
              <w:spacing w:line="360" w:lineRule="auto"/>
              <w:rPr>
                <w:rFonts w:hAnsi="宋体" w:cs="宋体"/>
                <w:color w:val="auto"/>
                <w:u w:val="single"/>
              </w:rPr>
            </w:pPr>
            <w:r>
              <w:rPr>
                <w:rFonts w:hint="eastAsia" w:hAnsi="宋体" w:cs="宋体"/>
                <w:snapToGrid w:val="0"/>
                <w:color w:val="auto"/>
              </w:rPr>
              <w:t>或其委托代理人：</w:t>
            </w:r>
            <w:r>
              <w:rPr>
                <w:rFonts w:hint="eastAsia" w:hAnsi="宋体" w:cs="宋体"/>
                <w:snapToGrid w:val="0"/>
                <w:color w:val="auto"/>
                <w:u w:val="single"/>
              </w:rPr>
              <w:t xml:space="preserve">             </w:t>
            </w:r>
            <w:r>
              <w:rPr>
                <w:rFonts w:hint="eastAsia" w:hAnsi="宋体" w:cs="宋体"/>
                <w:snapToGrid w:val="0"/>
                <w:color w:val="auto"/>
              </w:rPr>
              <w:t>（签字）</w:t>
            </w:r>
            <w:r>
              <w:rPr>
                <w:rFonts w:hint="eastAsia" w:hAnsi="宋体" w:cs="宋体"/>
                <w:color w:val="auto"/>
                <w:u w:val="single"/>
              </w:rPr>
              <w:t xml:space="preserve">          </w:t>
            </w:r>
          </w:p>
          <w:p>
            <w:pPr>
              <w:pStyle w:val="8"/>
              <w:spacing w:line="360" w:lineRule="auto"/>
              <w:rPr>
                <w:rFonts w:hAnsi="宋体" w:cs="宋体"/>
                <w:snapToGrid w:val="0"/>
                <w:color w:val="auto"/>
                <w:u w:val="single"/>
              </w:rPr>
            </w:pP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月</w:t>
            </w:r>
            <w:r>
              <w:rPr>
                <w:rFonts w:hint="eastAsia" w:hAnsi="宋体" w:cs="宋体"/>
                <w:color w:val="auto"/>
                <w:u w:val="single"/>
              </w:rPr>
              <w:t xml:space="preserve">      </w:t>
            </w:r>
            <w:r>
              <w:rPr>
                <w:rFonts w:hint="eastAsia" w:hAnsi="宋体" w:cs="宋体"/>
                <w:color w:val="auto"/>
              </w:rPr>
              <w:t>日</w:t>
            </w:r>
          </w:p>
        </w:tc>
      </w:tr>
    </w:tbl>
    <w:p>
      <w:pPr>
        <w:spacing w:line="420" w:lineRule="exact"/>
        <w:rPr>
          <w:rFonts w:asciiTheme="minorEastAsia" w:hAnsiTheme="minorEastAsia"/>
          <w:color w:val="auto"/>
          <w:sz w:val="21"/>
          <w:szCs w:val="21"/>
        </w:rPr>
      </w:pPr>
    </w:p>
    <w:p>
      <w:pPr>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投标文件格式</w:t>
      </w:r>
    </w:p>
    <w:p>
      <w:pPr>
        <w:pStyle w:val="15"/>
        <w:jc w:val="both"/>
        <w:rPr>
          <w:rFonts w:ascii="宋体" w:hAnsi="宋体" w:cs="宋体"/>
          <w:b w:val="0"/>
          <w:bCs w:val="0"/>
          <w:color w:val="auto"/>
          <w:sz w:val="21"/>
          <w:szCs w:val="21"/>
        </w:rPr>
      </w:pPr>
      <w:r>
        <w:rPr>
          <w:rFonts w:hint="eastAsia" w:ascii="宋体" w:hAnsi="宋体" w:cs="宋体"/>
          <w:b w:val="0"/>
          <w:bCs w:val="0"/>
          <w:color w:val="auto"/>
          <w:sz w:val="21"/>
          <w:szCs w:val="21"/>
        </w:rPr>
        <w:t>附件一：</w:t>
      </w:r>
    </w:p>
    <w:p>
      <w:pPr>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三门县横渡镇大横渡村上陈堰坝修复工程</w:t>
      </w:r>
    </w:p>
    <w:p>
      <w:pPr>
        <w:jc w:val="center"/>
        <w:rPr>
          <w:rFonts w:ascii="华文中宋" w:hAnsi="华文中宋" w:eastAsia="华文中宋" w:cs="宋体"/>
          <w:color w:val="auto"/>
          <w:sz w:val="36"/>
          <w:szCs w:val="36"/>
        </w:rPr>
      </w:pPr>
      <w:r>
        <w:rPr>
          <w:rFonts w:hint="eastAsia" w:ascii="华文中宋" w:hAnsi="华文中宋" w:eastAsia="华文中宋" w:cs="宋体"/>
          <w:color w:val="auto"/>
          <w:sz w:val="36"/>
          <w:szCs w:val="36"/>
        </w:rPr>
        <w:t>投 标 函</w:t>
      </w:r>
    </w:p>
    <w:p>
      <w:pPr>
        <w:adjustRightInd w:val="0"/>
        <w:snapToGrid w:val="0"/>
        <w:spacing w:line="360" w:lineRule="auto"/>
        <w:rPr>
          <w:rFonts w:ascii="宋体" w:hAnsi="宋体" w:eastAsia="宋体" w:cs="宋体"/>
          <w:color w:val="auto"/>
          <w:sz w:val="28"/>
          <w:szCs w:val="28"/>
          <w:u w:val="single"/>
        </w:rPr>
      </w:pPr>
      <w:r>
        <w:rPr>
          <w:rFonts w:hint="eastAsia" w:ascii="宋体" w:hAnsi="宋体" w:eastAsia="宋体" w:cs="宋体"/>
          <w:color w:val="auto"/>
          <w:sz w:val="24"/>
          <w:szCs w:val="24"/>
          <w:u w:val="single"/>
          <w:lang w:eastAsia="zh-CN"/>
        </w:rPr>
        <w:t>三门县横渡镇大横渡村股份经济合作社</w:t>
      </w:r>
      <w:r>
        <w:rPr>
          <w:rFonts w:hint="eastAsia" w:ascii="宋体" w:hAnsi="宋体" w:eastAsia="宋体" w:cs="宋体"/>
          <w:color w:val="auto"/>
          <w:sz w:val="28"/>
          <w:szCs w:val="28"/>
        </w:rPr>
        <w:t>：</w:t>
      </w:r>
    </w:p>
    <w:p>
      <w:pPr>
        <w:spacing w:line="551" w:lineRule="atLeast"/>
        <w:ind w:firstLine="600" w:firstLineChars="250"/>
        <w:rPr>
          <w:rFonts w:ascii="宋体" w:hAnsi="宋体" w:eastAsia="宋体" w:cs="宋体"/>
          <w:color w:val="auto"/>
          <w:sz w:val="24"/>
          <w:szCs w:val="21"/>
        </w:rPr>
      </w:pPr>
      <w:r>
        <w:rPr>
          <w:rFonts w:hint="eastAsia" w:ascii="宋体" w:hAnsi="宋体" w:eastAsia="宋体" w:cs="宋体"/>
          <w:color w:val="auto"/>
          <w:sz w:val="24"/>
          <w:szCs w:val="24"/>
        </w:rPr>
        <w:t>一、我方已仔细研究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三门县横渡镇大横渡村上陈堰坝修复工程</w:t>
      </w:r>
      <w:r>
        <w:rPr>
          <w:rFonts w:hint="eastAsia" w:ascii="宋体" w:hAnsi="宋体" w:eastAsia="宋体" w:cs="宋体"/>
          <w:color w:val="auto"/>
          <w:sz w:val="24"/>
          <w:szCs w:val="24"/>
        </w:rPr>
        <w:t xml:space="preserve">招标文件，经考察现场后，在全部同意招标文件内容前提下，我方保证： </w:t>
      </w:r>
    </w:p>
    <w:p>
      <w:pPr>
        <w:spacing w:line="480" w:lineRule="exact"/>
        <w:ind w:firstLine="574"/>
        <w:rPr>
          <w:rFonts w:ascii="宋体" w:hAnsi="宋体" w:eastAsia="宋体" w:cs="宋体"/>
          <w:color w:val="auto"/>
          <w:sz w:val="24"/>
          <w:szCs w:val="24"/>
        </w:rPr>
      </w:pPr>
      <w:r>
        <w:rPr>
          <w:rFonts w:hint="eastAsia" w:ascii="宋体" w:hAnsi="宋体" w:eastAsia="宋体" w:cs="宋体"/>
          <w:color w:val="auto"/>
          <w:sz w:val="24"/>
          <w:szCs w:val="24"/>
        </w:rPr>
        <w:t>1、我公司愿以预算造价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773249</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元，下浮</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％（百分号前保留二位小数，第三位四舍五入），并同意以招标文件规定计算合同价承包上述工程的施工、竣工和保修。</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2、工期：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日历天</w:t>
      </w:r>
    </w:p>
    <w:p>
      <w:pPr>
        <w:pStyle w:val="2"/>
        <w:rPr>
          <w:color w:val="auto"/>
          <w:u w:val="single"/>
        </w:rPr>
      </w:pPr>
      <w:r>
        <w:rPr>
          <w:rFonts w:hint="eastAsia" w:cs="宋体"/>
          <w:color w:val="auto"/>
          <w:sz w:val="24"/>
          <w:szCs w:val="24"/>
        </w:rPr>
        <w:t xml:space="preserve">     3、项目负责人：</w:t>
      </w:r>
      <w:r>
        <w:rPr>
          <w:rFonts w:hint="eastAsia" w:cs="宋体"/>
          <w:color w:val="auto"/>
          <w:sz w:val="24"/>
          <w:szCs w:val="24"/>
          <w:u w:val="single"/>
        </w:rPr>
        <w:t xml:space="preserve">              </w:t>
      </w:r>
      <w:r>
        <w:rPr>
          <w:rFonts w:hint="eastAsia" w:cs="宋体"/>
          <w:color w:val="auto"/>
          <w:sz w:val="24"/>
          <w:szCs w:val="24"/>
        </w:rPr>
        <w:t>；</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4、工程质量等级</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w:t>
      </w:r>
    </w:p>
    <w:p>
      <w:pPr>
        <w:spacing w:line="480" w:lineRule="exact"/>
        <w:ind w:left="600"/>
        <w:rPr>
          <w:rFonts w:ascii="宋体" w:hAnsi="宋体" w:eastAsia="宋体" w:cs="宋体"/>
          <w:color w:val="auto"/>
          <w:sz w:val="24"/>
          <w:szCs w:val="24"/>
        </w:rPr>
      </w:pPr>
      <w:r>
        <w:rPr>
          <w:rFonts w:hint="eastAsia" w:ascii="宋体" w:hAnsi="宋体" w:eastAsia="宋体" w:cs="宋体"/>
          <w:color w:val="auto"/>
          <w:sz w:val="24"/>
          <w:szCs w:val="24"/>
        </w:rPr>
        <w:t>5、人员设备按本投标文件的部署及时到位。</w:t>
      </w:r>
    </w:p>
    <w:p>
      <w:pPr>
        <w:spacing w:line="480" w:lineRule="exact"/>
        <w:ind w:firstLine="585"/>
        <w:rPr>
          <w:rFonts w:ascii="宋体" w:hAnsi="宋体" w:eastAsia="宋体" w:cs="宋体"/>
          <w:color w:val="auto"/>
          <w:sz w:val="24"/>
          <w:szCs w:val="24"/>
        </w:rPr>
      </w:pPr>
      <w:r>
        <w:rPr>
          <w:rFonts w:hint="eastAsia" w:ascii="宋体" w:hAnsi="宋体" w:eastAsia="宋体" w:cs="宋体"/>
          <w:color w:val="auto"/>
          <w:sz w:val="24"/>
          <w:szCs w:val="24"/>
        </w:rPr>
        <w:t>二、如果我方中标，我方将按照招标文件规定提交履约担保，共同地和分别地承担责任。</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s="宋体"/>
          <w:color w:val="auto"/>
          <w:sz w:val="24"/>
          <w:szCs w:val="24"/>
        </w:rPr>
      </w:pPr>
      <w:r>
        <w:rPr>
          <w:rFonts w:hint="eastAsia" w:ascii="宋体" w:hAnsi="宋体" w:eastAsia="宋体" w:cs="宋体"/>
          <w:color w:val="auto"/>
          <w:sz w:val="24"/>
          <w:szCs w:val="24"/>
        </w:rPr>
        <w:t>四、我方的投标担保已按招标文件的要求递交。</w:t>
      </w:r>
    </w:p>
    <w:p>
      <w:pPr>
        <w:ind w:firstLine="480"/>
        <w:jc w:val="right"/>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firstLine="480"/>
        <w:jc w:val="right"/>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bookmarkStart w:id="547" w:name="_Toc31569"/>
    </w:p>
    <w:p>
      <w:pPr>
        <w:rPr>
          <w:rFonts w:ascii="宋体" w:hAnsi="宋体" w:cs="宋体"/>
          <w:color w:val="auto"/>
          <w:sz w:val="21"/>
          <w:szCs w:val="21"/>
        </w:rPr>
      </w:pPr>
      <w:r>
        <w:rPr>
          <w:rFonts w:hint="eastAsia" w:ascii="宋体" w:hAnsi="宋体" w:cs="宋体"/>
          <w:color w:val="auto"/>
          <w:sz w:val="21"/>
          <w:szCs w:val="21"/>
        </w:rPr>
        <w:br w:type="page"/>
      </w:r>
    </w:p>
    <w:p>
      <w:pPr>
        <w:pStyle w:val="15"/>
        <w:jc w:val="both"/>
        <w:rPr>
          <w:rFonts w:ascii="宋体" w:hAnsi="宋体" w:cs="宋体"/>
          <w:b w:val="0"/>
          <w:bCs w:val="0"/>
          <w:color w:val="auto"/>
          <w:sz w:val="36"/>
          <w:szCs w:val="36"/>
        </w:rPr>
      </w:pPr>
      <w:r>
        <w:rPr>
          <w:rFonts w:hint="eastAsia" w:ascii="宋体" w:hAnsi="宋体" w:cs="宋体"/>
          <w:b w:val="0"/>
          <w:bCs w:val="0"/>
          <w:color w:val="auto"/>
          <w:sz w:val="21"/>
          <w:szCs w:val="21"/>
        </w:rPr>
        <w:t>附件二：</w:t>
      </w:r>
      <w:bookmarkEnd w:id="547"/>
    </w:p>
    <w:p>
      <w:pPr>
        <w:spacing w:line="360" w:lineRule="auto"/>
        <w:ind w:firstLine="531"/>
        <w:jc w:val="center"/>
        <w:rPr>
          <w:rFonts w:hint="eastAsia" w:ascii="华文中宋" w:hAnsi="华文中宋" w:eastAsia="华文中宋" w:cs="宋体"/>
          <w:color w:val="auto"/>
          <w:sz w:val="32"/>
          <w:szCs w:val="36"/>
          <w:lang w:eastAsia="zh-CN"/>
        </w:rPr>
      </w:pPr>
      <w:r>
        <w:rPr>
          <w:rFonts w:hint="eastAsia" w:ascii="华文中宋" w:hAnsi="华文中宋" w:eastAsia="华文中宋" w:cs="宋体"/>
          <w:color w:val="auto"/>
          <w:sz w:val="32"/>
          <w:szCs w:val="36"/>
          <w:lang w:eastAsia="zh-CN"/>
        </w:rPr>
        <w:t>三门县横渡镇大横渡村上陈堰坝修复工程</w:t>
      </w:r>
    </w:p>
    <w:p>
      <w:pPr>
        <w:spacing w:line="360" w:lineRule="auto"/>
        <w:ind w:firstLine="531"/>
        <w:jc w:val="center"/>
        <w:rPr>
          <w:rFonts w:ascii="宋体" w:hAnsi="宋体" w:eastAsia="宋体" w:cs="宋体"/>
          <w:b/>
          <w:color w:val="auto"/>
          <w:sz w:val="32"/>
          <w:szCs w:val="36"/>
        </w:rPr>
      </w:pPr>
      <w:r>
        <w:rPr>
          <w:rFonts w:hint="eastAsia" w:ascii="宋体" w:hAnsi="宋体" w:eastAsia="宋体" w:cs="宋体"/>
          <w:b/>
          <w:color w:val="auto"/>
          <w:sz w:val="32"/>
          <w:szCs w:val="36"/>
        </w:rPr>
        <w:t>项目管理机构配备表</w:t>
      </w:r>
    </w:p>
    <w:p>
      <w:pPr>
        <w:spacing w:line="240" w:lineRule="exact"/>
        <w:ind w:firstLine="533"/>
        <w:jc w:val="center"/>
        <w:rPr>
          <w:rFonts w:ascii="宋体" w:hAnsi="宋体" w:eastAsia="宋体" w:cs="宋体"/>
          <w:color w:val="auto"/>
          <w:sz w:val="28"/>
          <w:szCs w:val="28"/>
        </w:rPr>
      </w:pPr>
    </w:p>
    <w:tbl>
      <w:tblPr>
        <w:tblStyle w:val="17"/>
        <w:tblW w:w="832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30"/>
        <w:gridCol w:w="670"/>
        <w:gridCol w:w="669"/>
        <w:gridCol w:w="925"/>
        <w:gridCol w:w="775"/>
        <w:gridCol w:w="2232"/>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职务</w:t>
            </w:r>
          </w:p>
        </w:tc>
        <w:tc>
          <w:tcPr>
            <w:tcW w:w="103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6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669"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92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775"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本岗工龄</w:t>
            </w:r>
          </w:p>
        </w:tc>
        <w:tc>
          <w:tcPr>
            <w:tcW w:w="2232"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岗位证书号码</w:t>
            </w:r>
          </w:p>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身份证号码</w:t>
            </w:r>
          </w:p>
        </w:tc>
        <w:tc>
          <w:tcPr>
            <w:tcW w:w="758"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项目负责人</w:t>
            </w: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0" w:type="dxa"/>
            <w:vAlign w:val="center"/>
          </w:tcPr>
          <w:p>
            <w:pPr>
              <w:spacing w:line="240" w:lineRule="exact"/>
              <w:jc w:val="center"/>
              <w:rPr>
                <w:rFonts w:ascii="宋体" w:hAnsi="宋体" w:eastAsia="宋体" w:cs="宋体"/>
                <w:color w:val="auto"/>
                <w:sz w:val="24"/>
                <w:szCs w:val="24"/>
              </w:rPr>
            </w:pPr>
          </w:p>
        </w:tc>
        <w:tc>
          <w:tcPr>
            <w:tcW w:w="1030" w:type="dxa"/>
            <w:vAlign w:val="center"/>
          </w:tcPr>
          <w:p>
            <w:pPr>
              <w:spacing w:line="240" w:lineRule="exact"/>
              <w:jc w:val="center"/>
              <w:rPr>
                <w:rFonts w:ascii="宋体" w:hAnsi="宋体" w:eastAsia="宋体" w:cs="宋体"/>
                <w:color w:val="auto"/>
                <w:sz w:val="24"/>
                <w:szCs w:val="24"/>
              </w:rPr>
            </w:pPr>
          </w:p>
        </w:tc>
        <w:tc>
          <w:tcPr>
            <w:tcW w:w="670" w:type="dxa"/>
            <w:vAlign w:val="center"/>
          </w:tcPr>
          <w:p>
            <w:pPr>
              <w:spacing w:line="240" w:lineRule="exact"/>
              <w:jc w:val="center"/>
              <w:rPr>
                <w:rFonts w:ascii="宋体" w:hAnsi="宋体" w:eastAsia="宋体" w:cs="宋体"/>
                <w:color w:val="auto"/>
                <w:sz w:val="24"/>
                <w:szCs w:val="24"/>
              </w:rPr>
            </w:pPr>
          </w:p>
        </w:tc>
        <w:tc>
          <w:tcPr>
            <w:tcW w:w="669" w:type="dxa"/>
            <w:vAlign w:val="center"/>
          </w:tcPr>
          <w:p>
            <w:pPr>
              <w:spacing w:line="240" w:lineRule="exact"/>
              <w:jc w:val="center"/>
              <w:rPr>
                <w:rFonts w:ascii="宋体" w:hAnsi="宋体" w:eastAsia="宋体" w:cs="宋体"/>
                <w:color w:val="auto"/>
                <w:sz w:val="24"/>
                <w:szCs w:val="24"/>
              </w:rPr>
            </w:pPr>
          </w:p>
        </w:tc>
        <w:tc>
          <w:tcPr>
            <w:tcW w:w="925" w:type="dxa"/>
            <w:vAlign w:val="center"/>
          </w:tcPr>
          <w:p>
            <w:pPr>
              <w:spacing w:line="240" w:lineRule="exact"/>
              <w:jc w:val="center"/>
              <w:rPr>
                <w:rFonts w:ascii="宋体" w:hAnsi="宋体" w:eastAsia="宋体" w:cs="宋体"/>
                <w:color w:val="auto"/>
                <w:sz w:val="24"/>
                <w:szCs w:val="24"/>
              </w:rPr>
            </w:pPr>
          </w:p>
        </w:tc>
        <w:tc>
          <w:tcPr>
            <w:tcW w:w="775" w:type="dxa"/>
            <w:vAlign w:val="center"/>
          </w:tcPr>
          <w:p>
            <w:pPr>
              <w:spacing w:line="240" w:lineRule="exact"/>
              <w:jc w:val="center"/>
              <w:rPr>
                <w:rFonts w:ascii="宋体" w:hAnsi="宋体" w:eastAsia="宋体" w:cs="宋体"/>
                <w:color w:val="auto"/>
                <w:sz w:val="24"/>
                <w:szCs w:val="24"/>
              </w:rPr>
            </w:pPr>
          </w:p>
        </w:tc>
        <w:tc>
          <w:tcPr>
            <w:tcW w:w="2232" w:type="dxa"/>
            <w:vAlign w:val="center"/>
          </w:tcPr>
          <w:p>
            <w:pPr>
              <w:spacing w:line="240" w:lineRule="exact"/>
              <w:jc w:val="center"/>
              <w:rPr>
                <w:rFonts w:ascii="宋体" w:hAnsi="宋体" w:eastAsia="宋体" w:cs="宋体"/>
                <w:color w:val="auto"/>
                <w:sz w:val="24"/>
                <w:szCs w:val="24"/>
              </w:rPr>
            </w:pPr>
          </w:p>
        </w:tc>
        <w:tc>
          <w:tcPr>
            <w:tcW w:w="758" w:type="dxa"/>
            <w:vAlign w:val="center"/>
          </w:tcPr>
          <w:p>
            <w:pPr>
              <w:spacing w:line="240" w:lineRule="exact"/>
              <w:jc w:val="center"/>
              <w:rPr>
                <w:rFonts w:ascii="宋体" w:hAnsi="宋体" w:eastAsia="宋体" w:cs="宋体"/>
                <w:color w:val="auto"/>
                <w:sz w:val="24"/>
                <w:szCs w:val="24"/>
              </w:rPr>
            </w:pPr>
          </w:p>
        </w:tc>
      </w:tr>
    </w:tbl>
    <w:p>
      <w:pPr>
        <w:spacing w:line="240" w:lineRule="exact"/>
        <w:ind w:firstLine="533"/>
        <w:jc w:val="center"/>
        <w:rPr>
          <w:rFonts w:ascii="宋体" w:hAnsi="宋体" w:eastAsia="宋体" w:cs="宋体"/>
          <w:color w:val="auto"/>
          <w:sz w:val="28"/>
          <w:szCs w:val="28"/>
        </w:rPr>
      </w:pPr>
    </w:p>
    <w:p>
      <w:pPr>
        <w:tabs>
          <w:tab w:val="left" w:pos="6449"/>
        </w:tabs>
        <w:ind w:right="480"/>
        <w:rPr>
          <w:rFonts w:ascii="宋体" w:hAnsi="宋体" w:eastAsia="宋体" w:cs="宋体"/>
          <w:color w:val="auto"/>
          <w:sz w:val="28"/>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p>
    <w:p>
      <w:pPr>
        <w:ind w:right="480"/>
        <w:rPr>
          <w:rFonts w:ascii="宋体" w:hAnsi="宋体" w:eastAsia="宋体" w:cs="宋体"/>
          <w:color w:val="auto"/>
          <w:sz w:val="24"/>
          <w:szCs w:val="24"/>
        </w:rPr>
      </w:pPr>
      <w:r>
        <w:rPr>
          <w:rFonts w:hint="eastAsia" w:ascii="宋体" w:hAnsi="宋体" w:eastAsia="宋体" w:cs="宋体"/>
          <w:color w:val="auto"/>
          <w:sz w:val="24"/>
          <w:szCs w:val="24"/>
        </w:rPr>
        <w:t xml:space="preserve">法定代表人（签字或盖章）：     </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投标人（盖章）：</w:t>
      </w: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p>
    <w:p>
      <w:pPr>
        <w:jc w:val="right"/>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420" w:lineRule="exact"/>
        <w:rPr>
          <w:rFonts w:asciiTheme="minorEastAsia" w:hAnsiTheme="minorEastAsia"/>
          <w:color w:val="auto"/>
          <w:sz w:val="21"/>
          <w:szCs w:val="21"/>
        </w:rPr>
      </w:pPr>
    </w:p>
    <w:p>
      <w:pPr>
        <w:spacing w:line="420" w:lineRule="exact"/>
        <w:rPr>
          <w:rFonts w:asciiTheme="minorEastAsia" w:hAnsiTheme="minorEastAsia"/>
          <w:color w:val="auto"/>
          <w:sz w:val="21"/>
          <w:szCs w:val="21"/>
        </w:rPr>
      </w:pPr>
    </w:p>
    <w:p>
      <w:pPr>
        <w:pStyle w:val="15"/>
        <w:jc w:val="both"/>
        <w:rPr>
          <w:rFonts w:ascii="宋体" w:hAnsi="宋体" w:cs="宋体"/>
          <w:b w:val="0"/>
          <w:bCs w:val="0"/>
          <w:color w:val="auto"/>
          <w:sz w:val="21"/>
          <w:szCs w:val="21"/>
        </w:rPr>
      </w:pPr>
      <w:bookmarkStart w:id="548" w:name="_Toc155342580"/>
      <w:bookmarkStart w:id="549" w:name="_Toc144975208"/>
      <w:bookmarkStart w:id="550" w:name="_Toc201383241"/>
      <w:bookmarkStart w:id="551" w:name="_Toc169487830"/>
      <w:bookmarkStart w:id="552" w:name="_Toc5638"/>
      <w:bookmarkStart w:id="553" w:name="_Toc106012815"/>
      <w:bookmarkStart w:id="554" w:name="_Toc106553077"/>
      <w:r>
        <w:rPr>
          <w:rFonts w:hint="eastAsia" w:ascii="宋体" w:hAnsi="宋体" w:cs="宋体"/>
          <w:b w:val="0"/>
          <w:bCs w:val="0"/>
          <w:color w:val="auto"/>
          <w:sz w:val="21"/>
          <w:szCs w:val="21"/>
        </w:rPr>
        <w:t>附件三：</w:t>
      </w:r>
      <w:bookmarkEnd w:id="548"/>
      <w:bookmarkEnd w:id="549"/>
      <w:bookmarkEnd w:id="550"/>
      <w:bookmarkEnd w:id="551"/>
      <w:bookmarkEnd w:id="552"/>
    </w:p>
    <w:bookmarkEnd w:id="553"/>
    <w:bookmarkEnd w:id="554"/>
    <w:p>
      <w:pPr>
        <w:spacing w:line="360" w:lineRule="auto"/>
        <w:jc w:val="center"/>
        <w:rPr>
          <w:rFonts w:hint="eastAsia" w:ascii="华文中宋" w:hAnsi="华文中宋" w:eastAsia="华文中宋" w:cs="宋体"/>
          <w:color w:val="auto"/>
          <w:sz w:val="36"/>
          <w:szCs w:val="36"/>
          <w:lang w:eastAsia="zh-CN"/>
        </w:rPr>
      </w:pPr>
      <w:r>
        <w:rPr>
          <w:rFonts w:hint="eastAsia" w:ascii="华文中宋" w:hAnsi="华文中宋" w:eastAsia="华文中宋" w:cs="宋体"/>
          <w:color w:val="auto"/>
          <w:sz w:val="36"/>
          <w:szCs w:val="36"/>
          <w:lang w:eastAsia="zh-CN"/>
        </w:rPr>
        <w:t>三门县横渡镇大横渡村上陈堰坝修复工程</w:t>
      </w:r>
    </w:p>
    <w:p>
      <w:pPr>
        <w:spacing w:line="360" w:lineRule="auto"/>
        <w:jc w:val="center"/>
        <w:rPr>
          <w:rFonts w:ascii="华文中宋" w:hAnsi="华文中宋" w:eastAsia="华文中宋" w:cs="宋体"/>
          <w:b/>
          <w:color w:val="auto"/>
          <w:sz w:val="36"/>
          <w:szCs w:val="36"/>
        </w:rPr>
      </w:pPr>
      <w:r>
        <w:rPr>
          <w:rFonts w:hint="eastAsia" w:ascii="华文中宋" w:hAnsi="华文中宋" w:eastAsia="华文中宋" w:cs="宋体"/>
          <w:b/>
          <w:color w:val="auto"/>
          <w:sz w:val="36"/>
          <w:szCs w:val="36"/>
        </w:rPr>
        <w:t>项目负责人简历表</w:t>
      </w:r>
    </w:p>
    <w:tbl>
      <w:tblPr>
        <w:tblStyle w:val="17"/>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574"/>
        <w:gridCol w:w="861"/>
        <w:gridCol w:w="861"/>
        <w:gridCol w:w="1096"/>
        <w:gridCol w:w="913"/>
        <w:gridCol w:w="1213"/>
        <w:gridCol w:w="85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姓名</w:t>
            </w:r>
          </w:p>
        </w:tc>
        <w:tc>
          <w:tcPr>
            <w:tcW w:w="1435" w:type="dxa"/>
            <w:gridSpan w:val="2"/>
            <w:vAlign w:val="center"/>
          </w:tcPr>
          <w:p>
            <w:pPr>
              <w:jc w:val="center"/>
              <w:rPr>
                <w:rFonts w:ascii="宋体" w:hAnsi="宋体" w:eastAsia="宋体" w:cs="宋体"/>
                <w:color w:val="auto"/>
                <w:sz w:val="24"/>
                <w:szCs w:val="24"/>
              </w:rPr>
            </w:pPr>
          </w:p>
        </w:tc>
        <w:tc>
          <w:tcPr>
            <w:tcW w:w="86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性别</w:t>
            </w:r>
          </w:p>
        </w:tc>
        <w:tc>
          <w:tcPr>
            <w:tcW w:w="1096" w:type="dxa"/>
            <w:vAlign w:val="center"/>
          </w:tcPr>
          <w:p>
            <w:pPr>
              <w:jc w:val="center"/>
              <w:rPr>
                <w:rFonts w:ascii="宋体" w:hAnsi="宋体" w:eastAsia="宋体" w:cs="宋体"/>
                <w:color w:val="auto"/>
                <w:sz w:val="24"/>
                <w:szCs w:val="24"/>
              </w:rPr>
            </w:pPr>
          </w:p>
        </w:tc>
        <w:tc>
          <w:tcPr>
            <w:tcW w:w="913"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年龄</w:t>
            </w:r>
          </w:p>
        </w:tc>
        <w:tc>
          <w:tcPr>
            <w:tcW w:w="1213" w:type="dxa"/>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专业</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435" w:type="dxa"/>
            <w:gridSpan w:val="2"/>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资质等级</w:t>
            </w:r>
          </w:p>
        </w:tc>
        <w:tc>
          <w:tcPr>
            <w:tcW w:w="1722" w:type="dxa"/>
            <w:gridSpan w:val="2"/>
            <w:vAlign w:val="center"/>
          </w:tcPr>
          <w:p>
            <w:pPr>
              <w:jc w:val="center"/>
              <w:rPr>
                <w:rFonts w:ascii="宋体" w:hAnsi="宋体" w:eastAsia="宋体" w:cs="宋体"/>
                <w:color w:val="auto"/>
                <w:sz w:val="24"/>
                <w:szCs w:val="24"/>
              </w:rPr>
            </w:pPr>
          </w:p>
        </w:tc>
        <w:tc>
          <w:tcPr>
            <w:tcW w:w="1096"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职称</w:t>
            </w:r>
          </w:p>
        </w:tc>
        <w:tc>
          <w:tcPr>
            <w:tcW w:w="2126" w:type="dxa"/>
            <w:gridSpan w:val="2"/>
            <w:vAlign w:val="center"/>
          </w:tcPr>
          <w:p>
            <w:pPr>
              <w:jc w:val="center"/>
              <w:rPr>
                <w:rFonts w:ascii="宋体" w:hAnsi="宋体" w:eastAsia="宋体" w:cs="宋体"/>
                <w:color w:val="auto"/>
                <w:sz w:val="24"/>
                <w:szCs w:val="24"/>
              </w:rPr>
            </w:pPr>
          </w:p>
        </w:tc>
        <w:tc>
          <w:tcPr>
            <w:tcW w:w="851" w:type="dxa"/>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学历</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296"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1957" w:type="dxa"/>
            <w:gridSpan w:val="2"/>
            <w:vAlign w:val="center"/>
          </w:tcPr>
          <w:p>
            <w:pPr>
              <w:jc w:val="center"/>
              <w:rPr>
                <w:rFonts w:ascii="宋体" w:hAnsi="宋体" w:eastAsia="宋体" w:cs="宋体"/>
                <w:color w:val="auto"/>
                <w:sz w:val="24"/>
                <w:szCs w:val="24"/>
              </w:rPr>
            </w:pPr>
          </w:p>
        </w:tc>
        <w:tc>
          <w:tcPr>
            <w:tcW w:w="2977" w:type="dxa"/>
            <w:gridSpan w:val="3"/>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从事项目负责人年限</w:t>
            </w:r>
          </w:p>
        </w:tc>
        <w:tc>
          <w:tcPr>
            <w:tcW w:w="1085" w:type="dxa"/>
            <w:vAlign w:val="center"/>
          </w:tcPr>
          <w:p>
            <w:pPr>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861" w:type="dxa"/>
            <w:vAlign w:val="center"/>
          </w:tcPr>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简</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p>
            <w:pP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r>
              <w:rPr>
                <w:rFonts w:hint="eastAsia" w:ascii="宋体" w:hAnsi="宋体" w:eastAsia="宋体" w:cs="宋体"/>
                <w:color w:val="auto"/>
                <w:sz w:val="24"/>
                <w:szCs w:val="24"/>
              </w:rPr>
              <w:t>历</w:t>
            </w:r>
          </w:p>
          <w:p>
            <w:pPr>
              <w:jc w:val="center"/>
              <w:rPr>
                <w:rFonts w:ascii="宋体" w:hAnsi="宋体" w:eastAsia="宋体" w:cs="宋体"/>
                <w:color w:val="auto"/>
                <w:sz w:val="24"/>
                <w:szCs w:val="24"/>
              </w:rPr>
            </w:pPr>
          </w:p>
          <w:p>
            <w:pPr>
              <w:jc w:val="center"/>
              <w:rPr>
                <w:rFonts w:ascii="宋体" w:hAnsi="宋体" w:eastAsia="宋体" w:cs="宋体"/>
                <w:color w:val="auto"/>
                <w:sz w:val="24"/>
                <w:szCs w:val="24"/>
              </w:rPr>
            </w:pPr>
          </w:p>
          <w:p>
            <w:pPr>
              <w:rPr>
                <w:rFonts w:ascii="宋体" w:hAnsi="宋体" w:eastAsia="宋体" w:cs="宋体"/>
                <w:color w:val="auto"/>
                <w:sz w:val="24"/>
                <w:szCs w:val="24"/>
              </w:rPr>
            </w:pPr>
          </w:p>
        </w:tc>
        <w:tc>
          <w:tcPr>
            <w:tcW w:w="7454" w:type="dxa"/>
            <w:gridSpan w:val="8"/>
          </w:tcPr>
          <w:p>
            <w:pPr>
              <w:rPr>
                <w:rFonts w:ascii="宋体" w:hAnsi="宋体" w:eastAsia="宋体" w:cs="宋体"/>
                <w:color w:val="auto"/>
                <w:sz w:val="24"/>
                <w:szCs w:val="24"/>
              </w:rPr>
            </w:pPr>
          </w:p>
        </w:tc>
      </w:tr>
    </w:tbl>
    <w:p>
      <w:pPr>
        <w:rPr>
          <w:rFonts w:ascii="宋体" w:hAnsi="宋体" w:eastAsia="宋体" w:cs="宋体"/>
          <w:color w:val="auto"/>
          <w:sz w:val="28"/>
        </w:rPr>
      </w:pPr>
    </w:p>
    <w:p>
      <w:pPr>
        <w:rPr>
          <w:rFonts w:ascii="宋体" w:hAnsi="宋体" w:eastAsia="宋体" w:cs="宋体"/>
          <w:color w:val="auto"/>
        </w:rPr>
      </w:pPr>
    </w:p>
    <w:p>
      <w:pPr>
        <w:rPr>
          <w:rFonts w:ascii="宋体" w:hAnsi="宋体" w:eastAsia="宋体" w:cs="宋体"/>
          <w:color w:val="auto"/>
          <w:sz w:val="24"/>
          <w:szCs w:val="24"/>
        </w:rPr>
      </w:pPr>
      <w:r>
        <w:rPr>
          <w:rFonts w:hint="eastAsia" w:ascii="宋体" w:hAnsi="宋体" w:eastAsia="宋体" w:cs="宋体"/>
          <w:color w:val="auto"/>
          <w:sz w:val="24"/>
          <w:szCs w:val="24"/>
        </w:rPr>
        <w:t>法定代表人（签字或盖章）：                                投标人（盖章）：</w:t>
      </w:r>
    </w:p>
    <w:p>
      <w:pPr>
        <w:jc w:val="right"/>
        <w:rPr>
          <w:rFonts w:ascii="宋体" w:hAnsi="宋体" w:eastAsia="宋体" w:cs="宋体"/>
          <w:color w:val="auto"/>
          <w:sz w:val="24"/>
          <w:szCs w:val="24"/>
        </w:rPr>
      </w:pPr>
    </w:p>
    <w:p>
      <w:pPr>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r>
        <w:rPr>
          <w:rFonts w:hint="eastAsia" w:ascii="宋体" w:hAnsi="宋体" w:eastAsia="宋体" w:cs="宋体"/>
          <w:sz w:val="24"/>
          <w:szCs w:val="24"/>
        </w:rPr>
        <w:t xml:space="preserve">     </w:t>
      </w:r>
    </w:p>
    <w:p>
      <w:pPr>
        <w:rPr>
          <w:rFonts w:ascii="宋体" w:hAnsi="宋体" w:eastAsia="宋体" w:cs="宋体"/>
          <w:sz w:val="24"/>
          <w:szCs w:val="24"/>
        </w:rPr>
      </w:pPr>
      <w:r>
        <w:rPr>
          <w:rFonts w:hint="eastAsia" w:ascii="宋体" w:hAnsi="宋体" w:eastAsia="宋体" w:cs="宋体"/>
          <w:sz w:val="24"/>
          <w:szCs w:val="24"/>
        </w:rPr>
        <w:t xml:space="preserve">                                            日期：   年   月   日</w:t>
      </w:r>
      <w:bookmarkStart w:id="555" w:name="_Toc20133"/>
      <w:bookmarkStart w:id="556" w:name="_Toc201383242"/>
    </w:p>
    <w:p>
      <w:pPr>
        <w:pStyle w:val="15"/>
        <w:jc w:val="both"/>
        <w:rPr>
          <w:rFonts w:ascii="宋体" w:hAnsi="宋体" w:cs="宋体"/>
          <w:b w:val="0"/>
          <w:bCs w:val="0"/>
          <w:sz w:val="21"/>
          <w:szCs w:val="21"/>
        </w:rPr>
      </w:pPr>
      <w:r>
        <w:rPr>
          <w:rFonts w:hint="eastAsia" w:ascii="宋体" w:hAnsi="宋体" w:cs="宋体"/>
          <w:b w:val="0"/>
          <w:bCs w:val="0"/>
          <w:sz w:val="21"/>
          <w:szCs w:val="21"/>
        </w:rPr>
        <w:t>附件四：</w:t>
      </w:r>
      <w:bookmarkEnd w:id="555"/>
      <w:bookmarkEnd w:id="556"/>
    </w:p>
    <w:p>
      <w:pPr>
        <w:spacing w:line="360" w:lineRule="auto"/>
        <w:jc w:val="center"/>
        <w:rPr>
          <w:rFonts w:hint="eastAsia" w:ascii="华文中宋" w:hAnsi="华文中宋" w:eastAsia="华文中宋" w:cs="宋体"/>
          <w:sz w:val="36"/>
          <w:szCs w:val="36"/>
          <w:lang w:eastAsia="zh-CN"/>
        </w:rPr>
      </w:pPr>
      <w:r>
        <w:rPr>
          <w:rFonts w:hint="eastAsia" w:ascii="华文中宋" w:hAnsi="华文中宋" w:eastAsia="华文中宋" w:cs="宋体"/>
          <w:sz w:val="36"/>
          <w:szCs w:val="36"/>
          <w:lang w:eastAsia="zh-CN"/>
        </w:rPr>
        <w:t>三门县横渡镇大横渡村上陈堰坝修复工程</w:t>
      </w:r>
    </w:p>
    <w:p>
      <w:pPr>
        <w:spacing w:line="360" w:lineRule="auto"/>
        <w:jc w:val="center"/>
        <w:rPr>
          <w:rFonts w:ascii="华文中宋" w:hAnsi="华文中宋" w:eastAsia="华文中宋" w:cs="宋体"/>
          <w:sz w:val="36"/>
          <w:szCs w:val="36"/>
        </w:rPr>
      </w:pPr>
      <w:r>
        <w:rPr>
          <w:rFonts w:hint="eastAsia" w:ascii="华文中宋" w:hAnsi="华文中宋" w:eastAsia="华文中宋" w:cs="宋体"/>
          <w:sz w:val="36"/>
          <w:szCs w:val="36"/>
        </w:rPr>
        <w:t>主要施工机械设备表</w:t>
      </w:r>
    </w:p>
    <w:tbl>
      <w:tblPr>
        <w:tblStyle w:val="17"/>
        <w:tblW w:w="835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17"/>
        <w:gridCol w:w="1533"/>
        <w:gridCol w:w="784"/>
        <w:gridCol w:w="1651"/>
        <w:gridCol w:w="123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617" w:type="dxa"/>
            <w:vAlign w:val="center"/>
          </w:tcPr>
          <w:p>
            <w:pPr>
              <w:jc w:val="center"/>
              <w:rPr>
                <w:rFonts w:ascii="宋体" w:hAnsi="宋体" w:eastAsia="宋体" w:cs="宋体"/>
                <w:sz w:val="24"/>
                <w:szCs w:val="24"/>
              </w:rPr>
            </w:pPr>
            <w:r>
              <w:rPr>
                <w:rFonts w:hint="eastAsia" w:ascii="宋体" w:hAnsi="宋体" w:eastAsia="宋体" w:cs="宋体"/>
                <w:sz w:val="24"/>
                <w:szCs w:val="24"/>
              </w:rPr>
              <w:t>设备名称</w:t>
            </w:r>
          </w:p>
        </w:tc>
        <w:tc>
          <w:tcPr>
            <w:tcW w:w="1533" w:type="dxa"/>
            <w:vAlign w:val="center"/>
          </w:tcPr>
          <w:p>
            <w:pPr>
              <w:jc w:val="center"/>
              <w:rPr>
                <w:rFonts w:ascii="宋体" w:hAnsi="宋体" w:eastAsia="宋体" w:cs="宋体"/>
                <w:sz w:val="24"/>
                <w:szCs w:val="24"/>
              </w:rPr>
            </w:pPr>
            <w:r>
              <w:rPr>
                <w:rFonts w:hint="eastAsia" w:ascii="宋体" w:hAnsi="宋体" w:eastAsia="宋体" w:cs="宋体"/>
                <w:sz w:val="24"/>
                <w:szCs w:val="24"/>
              </w:rPr>
              <w:t>规格型号</w:t>
            </w:r>
          </w:p>
        </w:tc>
        <w:tc>
          <w:tcPr>
            <w:tcW w:w="784"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设备能力</w:t>
            </w:r>
          </w:p>
        </w:tc>
        <w:tc>
          <w:tcPr>
            <w:tcW w:w="1232" w:type="dxa"/>
            <w:vAlign w:val="center"/>
          </w:tcPr>
          <w:p>
            <w:pPr>
              <w:jc w:val="center"/>
              <w:rPr>
                <w:rFonts w:ascii="宋体" w:hAnsi="宋体" w:eastAsia="宋体" w:cs="宋体"/>
                <w:sz w:val="24"/>
                <w:szCs w:val="24"/>
              </w:rPr>
            </w:pPr>
            <w:r>
              <w:rPr>
                <w:rFonts w:hint="eastAsia" w:ascii="宋体" w:hAnsi="宋体" w:eastAsia="宋体" w:cs="宋体"/>
                <w:sz w:val="24"/>
                <w:szCs w:val="24"/>
              </w:rPr>
              <w:t>进场时间</w:t>
            </w:r>
          </w:p>
        </w:tc>
        <w:tc>
          <w:tcPr>
            <w:tcW w:w="756"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784" w:type="dxa"/>
            <w:vAlign w:val="center"/>
          </w:tcPr>
          <w:p>
            <w:pPr>
              <w:jc w:val="center"/>
              <w:rPr>
                <w:rFonts w:ascii="宋体" w:hAnsi="宋体" w:eastAsia="宋体" w:cs="宋体"/>
                <w:sz w:val="24"/>
                <w:szCs w:val="24"/>
              </w:rPr>
            </w:pPr>
          </w:p>
        </w:tc>
        <w:tc>
          <w:tcPr>
            <w:tcW w:w="1617" w:type="dxa"/>
            <w:vAlign w:val="center"/>
          </w:tcPr>
          <w:p>
            <w:pPr>
              <w:jc w:val="center"/>
              <w:rPr>
                <w:rFonts w:ascii="宋体" w:hAnsi="宋体" w:eastAsia="宋体" w:cs="宋体"/>
                <w:sz w:val="24"/>
                <w:szCs w:val="24"/>
              </w:rPr>
            </w:pPr>
          </w:p>
        </w:tc>
        <w:tc>
          <w:tcPr>
            <w:tcW w:w="1533" w:type="dxa"/>
            <w:vAlign w:val="center"/>
          </w:tcPr>
          <w:p>
            <w:pPr>
              <w:jc w:val="center"/>
              <w:rPr>
                <w:rFonts w:ascii="宋体" w:hAnsi="宋体" w:eastAsia="宋体" w:cs="宋体"/>
                <w:sz w:val="24"/>
                <w:szCs w:val="24"/>
              </w:rPr>
            </w:pPr>
          </w:p>
        </w:tc>
        <w:tc>
          <w:tcPr>
            <w:tcW w:w="784" w:type="dxa"/>
            <w:vAlign w:val="center"/>
          </w:tcPr>
          <w:p>
            <w:pPr>
              <w:jc w:val="center"/>
              <w:rPr>
                <w:rFonts w:ascii="宋体" w:hAnsi="宋体" w:eastAsia="宋体" w:cs="宋体"/>
                <w:sz w:val="24"/>
                <w:szCs w:val="24"/>
              </w:rPr>
            </w:pPr>
          </w:p>
        </w:tc>
        <w:tc>
          <w:tcPr>
            <w:tcW w:w="1651" w:type="dxa"/>
            <w:vAlign w:val="center"/>
          </w:tcPr>
          <w:p>
            <w:pPr>
              <w:jc w:val="center"/>
              <w:rPr>
                <w:rFonts w:ascii="宋体" w:hAnsi="宋体" w:eastAsia="宋体" w:cs="宋体"/>
                <w:sz w:val="24"/>
                <w:szCs w:val="24"/>
              </w:rPr>
            </w:pPr>
          </w:p>
        </w:tc>
        <w:tc>
          <w:tcPr>
            <w:tcW w:w="1232" w:type="dxa"/>
            <w:vAlign w:val="center"/>
          </w:tcPr>
          <w:p>
            <w:pPr>
              <w:jc w:val="center"/>
              <w:rPr>
                <w:rFonts w:ascii="宋体" w:hAnsi="宋体" w:eastAsia="宋体" w:cs="宋体"/>
                <w:sz w:val="24"/>
                <w:szCs w:val="24"/>
              </w:rPr>
            </w:pPr>
          </w:p>
        </w:tc>
        <w:tc>
          <w:tcPr>
            <w:tcW w:w="756" w:type="dxa"/>
            <w:vAlign w:val="center"/>
          </w:tcPr>
          <w:p>
            <w:pPr>
              <w:jc w:val="center"/>
              <w:rPr>
                <w:rFonts w:ascii="宋体" w:hAnsi="宋体" w:eastAsia="宋体" w:cs="宋体"/>
                <w:sz w:val="24"/>
                <w:szCs w:val="24"/>
              </w:rPr>
            </w:pPr>
          </w:p>
        </w:tc>
      </w:tr>
    </w:tbl>
    <w:p>
      <w:pPr>
        <w:rPr>
          <w:rFonts w:ascii="宋体" w:hAnsi="宋体" w:eastAsia="宋体" w:cs="宋体"/>
          <w:sz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420" w:lineRule="exact"/>
        <w:rPr>
          <w:rFonts w:asciiTheme="minorEastAsia" w:hAnsiTheme="minorEastAsia"/>
          <w:sz w:val="21"/>
          <w:szCs w:val="21"/>
        </w:rPr>
      </w:pPr>
    </w:p>
    <w:p>
      <w:pPr>
        <w:pStyle w:val="15"/>
        <w:jc w:val="both"/>
        <w:rPr>
          <w:rFonts w:ascii="宋体" w:hAnsi="宋体" w:cs="宋体"/>
          <w:b w:val="0"/>
          <w:bCs w:val="0"/>
          <w:sz w:val="21"/>
          <w:szCs w:val="21"/>
        </w:rPr>
      </w:pPr>
      <w:bookmarkStart w:id="557" w:name="_Toc155342588"/>
      <w:bookmarkStart w:id="558" w:name="_Toc169487834"/>
      <w:bookmarkStart w:id="559" w:name="_Toc201383244"/>
      <w:bookmarkStart w:id="560" w:name="_Toc20033"/>
    </w:p>
    <w:p>
      <w:pPr>
        <w:pStyle w:val="15"/>
        <w:jc w:val="both"/>
        <w:rPr>
          <w:rFonts w:ascii="宋体" w:hAnsi="宋体" w:cs="宋体"/>
          <w:b w:val="0"/>
          <w:sz w:val="44"/>
        </w:rPr>
      </w:pPr>
      <w:r>
        <w:rPr>
          <w:rFonts w:hint="eastAsia" w:ascii="宋体" w:hAnsi="宋体" w:cs="宋体"/>
          <w:b w:val="0"/>
          <w:bCs w:val="0"/>
          <w:sz w:val="21"/>
          <w:szCs w:val="21"/>
        </w:rPr>
        <w:t>附件五：</w:t>
      </w:r>
      <w:bookmarkEnd w:id="557"/>
      <w:bookmarkEnd w:id="558"/>
      <w:bookmarkEnd w:id="559"/>
      <w:bookmarkEnd w:id="560"/>
    </w:p>
    <w:p>
      <w:pPr>
        <w:spacing w:line="360" w:lineRule="auto"/>
        <w:jc w:val="center"/>
        <w:rPr>
          <w:rFonts w:ascii="宋体" w:hAnsi="宋体" w:eastAsia="宋体" w:cs="宋体"/>
          <w:bCs/>
          <w:sz w:val="44"/>
        </w:rPr>
      </w:pPr>
      <w:r>
        <w:rPr>
          <w:rFonts w:hint="eastAsia" w:ascii="宋体" w:hAnsi="宋体" w:eastAsia="宋体" w:cs="宋体"/>
          <w:b/>
          <w:sz w:val="44"/>
        </w:rPr>
        <w:t>台州市建设工程诚信投标承诺书</w:t>
      </w:r>
    </w:p>
    <w:p>
      <w:pPr>
        <w:adjustRightInd w:val="0"/>
        <w:snapToGrid w:val="0"/>
        <w:spacing w:line="360" w:lineRule="auto"/>
        <w:rPr>
          <w:rFonts w:ascii="宋体" w:hAnsi="宋体" w:eastAsia="宋体" w:cs="宋体"/>
          <w:sz w:val="24"/>
        </w:rPr>
      </w:pPr>
    </w:p>
    <w:p>
      <w:pPr>
        <w:adjustRightInd w:val="0"/>
        <w:snapToGrid w:val="0"/>
        <w:spacing w:line="480" w:lineRule="exact"/>
        <w:ind w:firstLine="491" w:firstLineChars="205"/>
        <w:rPr>
          <w:rFonts w:ascii="宋体" w:hAnsi="宋体" w:eastAsia="宋体" w:cs="宋体"/>
          <w:sz w:val="24"/>
          <w:szCs w:val="24"/>
        </w:rPr>
      </w:pPr>
      <w:r>
        <w:rPr>
          <w:rFonts w:hint="eastAsia" w:ascii="宋体" w:hAnsi="宋体" w:eastAsia="宋体" w:cs="宋体"/>
          <w:sz w:val="24"/>
          <w:szCs w:val="24"/>
        </w:rPr>
        <w:t>本人以企业法定代表人的身份郑重承诺：</w:t>
      </w:r>
    </w:p>
    <w:p>
      <w:pPr>
        <w:spacing w:line="480" w:lineRule="exact"/>
        <w:rPr>
          <w:rFonts w:ascii="宋体" w:hAnsi="宋体" w:eastAsia="宋体" w:cs="宋体"/>
          <w:sz w:val="24"/>
          <w:szCs w:val="24"/>
        </w:rPr>
      </w:pPr>
      <w:r>
        <w:rPr>
          <w:rFonts w:hint="eastAsia" w:ascii="宋体" w:hAnsi="宋体" w:eastAsia="宋体" w:cs="宋体"/>
          <w:sz w:val="24"/>
          <w:szCs w:val="24"/>
        </w:rPr>
        <w:t>一、将遵循公开、公平、公正和诚实信用的原则参加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三门县横渡镇大横渡村上陈堰坝修复工程</w:t>
      </w:r>
      <w:r>
        <w:rPr>
          <w:rFonts w:hint="eastAsia" w:ascii="宋体" w:hAnsi="宋体" w:eastAsia="宋体" w:cs="宋体"/>
          <w:sz w:val="24"/>
          <w:szCs w:val="24"/>
        </w:rPr>
        <w:t>的投标；</w:t>
      </w:r>
    </w:p>
    <w:p>
      <w:pPr>
        <w:adjustRightInd w:val="0"/>
        <w:snapToGrid w:val="0"/>
        <w:spacing w:line="480" w:lineRule="exact"/>
        <w:ind w:firstLine="523" w:firstLineChars="218"/>
        <w:rPr>
          <w:rFonts w:ascii="宋体" w:hAnsi="宋体" w:eastAsia="宋体" w:cs="宋体"/>
          <w:sz w:val="24"/>
          <w:szCs w:val="24"/>
        </w:rPr>
      </w:pPr>
      <w:r>
        <w:rPr>
          <w:rFonts w:hint="eastAsia" w:ascii="宋体" w:hAnsi="宋体" w:eastAsia="宋体" w:cs="宋体"/>
          <w:sz w:val="24"/>
          <w:szCs w:val="24"/>
        </w:rPr>
        <w:t>二、所提供的一切材料都是真实、有效、合法的；</w:t>
      </w:r>
    </w:p>
    <w:p>
      <w:pPr>
        <w:adjustRightInd w:val="0"/>
        <w:snapToGrid w:val="0"/>
        <w:spacing w:line="480" w:lineRule="exact"/>
        <w:ind w:firstLine="535" w:firstLineChars="223"/>
        <w:rPr>
          <w:rFonts w:ascii="宋体" w:hAnsi="宋体" w:eastAsia="宋体" w:cs="宋体"/>
          <w:sz w:val="24"/>
          <w:szCs w:val="24"/>
        </w:rPr>
      </w:pPr>
      <w:r>
        <w:rPr>
          <w:rFonts w:hint="eastAsia" w:ascii="宋体" w:hAnsi="宋体" w:eastAsia="宋体" w:cs="宋体"/>
          <w:sz w:val="24"/>
          <w:szCs w:val="24"/>
        </w:rPr>
        <w:t>三、不与其他投标人相互串通投标报价，不排挤其他投标人的公平竞争，不损害招标人或其他投标人的合法权益；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四、不与招标人或招标代理机构串通投标，损害国家利益、社会公共利益或者他人的合法权益；</w:t>
      </w:r>
    </w:p>
    <w:p>
      <w:pPr>
        <w:adjustRightInd w:val="0"/>
        <w:snapToGrid w:val="0"/>
        <w:spacing w:line="480" w:lineRule="exact"/>
        <w:ind w:firstLine="554" w:firstLineChars="231"/>
        <w:rPr>
          <w:rFonts w:ascii="宋体" w:hAnsi="宋体" w:eastAsia="宋体" w:cs="宋体"/>
          <w:sz w:val="24"/>
          <w:szCs w:val="24"/>
        </w:rPr>
      </w:pPr>
      <w:r>
        <w:rPr>
          <w:rFonts w:hint="eastAsia" w:ascii="宋体" w:hAnsi="宋体" w:eastAsia="宋体" w:cs="宋体"/>
          <w:sz w:val="24"/>
          <w:szCs w:val="24"/>
        </w:rPr>
        <w:t>五、不向招标人或者评标委员会成员行贿以牟取中标；</w:t>
      </w:r>
    </w:p>
    <w:p>
      <w:pPr>
        <w:adjustRightInd w:val="0"/>
        <w:snapToGrid w:val="0"/>
        <w:spacing w:line="480" w:lineRule="exact"/>
        <w:ind w:firstLine="576" w:firstLineChars="240"/>
        <w:rPr>
          <w:rFonts w:ascii="宋体" w:hAnsi="宋体" w:eastAsia="宋体" w:cs="宋体"/>
          <w:sz w:val="24"/>
          <w:szCs w:val="24"/>
        </w:rPr>
      </w:pPr>
      <w:r>
        <w:rPr>
          <w:rFonts w:hint="eastAsia" w:ascii="宋体" w:hAnsi="宋体" w:eastAsia="宋体" w:cs="宋体"/>
          <w:sz w:val="24"/>
          <w:szCs w:val="24"/>
        </w:rPr>
        <w:t>六、不以他人名义投标或者以其他方式弄虚作假，骗取中标。</w:t>
      </w:r>
    </w:p>
    <w:p>
      <w:pPr>
        <w:adjustRightInd w:val="0"/>
        <w:snapToGrid w:val="0"/>
        <w:spacing w:line="480" w:lineRule="exact"/>
        <w:ind w:firstLine="619" w:firstLineChars="258"/>
        <w:rPr>
          <w:rFonts w:ascii="宋体" w:hAnsi="宋体" w:eastAsia="宋体" w:cs="宋体"/>
          <w:sz w:val="24"/>
          <w:szCs w:val="24"/>
        </w:rPr>
      </w:pPr>
      <w:r>
        <w:rPr>
          <w:rFonts w:hint="eastAsia" w:ascii="宋体" w:hAnsi="宋体" w:eastAsia="宋体" w:cs="宋体"/>
          <w:sz w:val="24"/>
          <w:szCs w:val="24"/>
        </w:rPr>
        <w:t>本公司若有违反本承诺内容的行为，愿意承担法律责任。如已中标的，自动放弃中标资格；给招标人造成损失的，依法承担赔偿责任。</w:t>
      </w: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adjustRightInd w:val="0"/>
        <w:snapToGrid w:val="0"/>
        <w:spacing w:line="586" w:lineRule="exact"/>
        <w:rPr>
          <w:rFonts w:ascii="宋体" w:hAnsi="宋体" w:eastAsia="宋体" w:cs="宋体"/>
          <w:sz w:val="28"/>
          <w:szCs w:val="28"/>
        </w:rPr>
      </w:pPr>
    </w:p>
    <w:p>
      <w:pPr>
        <w:rPr>
          <w:rFonts w:ascii="宋体" w:hAnsi="宋体" w:eastAsia="宋体" w:cs="宋体"/>
          <w:sz w:val="28"/>
        </w:rPr>
      </w:pPr>
    </w:p>
    <w:p>
      <w:pPr>
        <w:rPr>
          <w:rFonts w:ascii="宋体" w:hAnsi="宋体" w:eastAsia="宋体" w:cs="宋体"/>
          <w:sz w:val="24"/>
          <w:szCs w:val="24"/>
        </w:rPr>
      </w:pPr>
      <w:r>
        <w:rPr>
          <w:rFonts w:hint="eastAsia" w:ascii="宋体" w:hAnsi="宋体" w:eastAsia="宋体" w:cs="宋体"/>
          <w:sz w:val="24"/>
          <w:szCs w:val="24"/>
        </w:rPr>
        <w:t>法定代表人（签字或盖章）：                               投标人（盖章）：</w:t>
      </w: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日期：   年   月   日</w:t>
      </w:r>
    </w:p>
    <w:p>
      <w:pPr>
        <w:pStyle w:val="15"/>
        <w:jc w:val="both"/>
        <w:rPr>
          <w:rFonts w:ascii="宋体" w:hAnsi="宋体" w:cs="宋体"/>
          <w:b w:val="0"/>
          <w:bCs w:val="0"/>
          <w:sz w:val="21"/>
          <w:szCs w:val="21"/>
        </w:rPr>
      </w:pPr>
      <w:bookmarkStart w:id="561" w:name="_Toc155342591"/>
      <w:bookmarkStart w:id="562" w:name="_Toc169487835"/>
      <w:bookmarkStart w:id="563" w:name="_Toc201383245"/>
      <w:bookmarkStart w:id="564" w:name="_Toc18419"/>
    </w:p>
    <w:p>
      <w:pPr>
        <w:rPr>
          <w:rFonts w:ascii="宋体" w:hAnsi="宋体" w:cs="宋体"/>
          <w:sz w:val="21"/>
          <w:szCs w:val="21"/>
        </w:rPr>
      </w:pPr>
      <w:r>
        <w:rPr>
          <w:rFonts w:hint="eastAsia" w:ascii="宋体" w:hAnsi="宋体" w:cs="宋体"/>
          <w:sz w:val="21"/>
          <w:szCs w:val="21"/>
        </w:rPr>
        <w:br w:type="page"/>
      </w:r>
    </w:p>
    <w:p>
      <w:pPr>
        <w:pStyle w:val="15"/>
        <w:jc w:val="both"/>
        <w:rPr>
          <w:rFonts w:ascii="宋体" w:hAnsi="宋体" w:cs="宋体"/>
          <w:sz w:val="21"/>
          <w:szCs w:val="21"/>
        </w:rPr>
      </w:pPr>
      <w:r>
        <w:rPr>
          <w:rFonts w:hint="eastAsia" w:ascii="宋体" w:hAnsi="宋体" w:cs="宋体"/>
          <w:b w:val="0"/>
          <w:bCs w:val="0"/>
          <w:sz w:val="21"/>
          <w:szCs w:val="21"/>
        </w:rPr>
        <w:t>附件六：</w:t>
      </w:r>
      <w:bookmarkEnd w:id="561"/>
      <w:bookmarkEnd w:id="562"/>
      <w:bookmarkEnd w:id="563"/>
      <w:bookmarkEnd w:id="564"/>
    </w:p>
    <w:p>
      <w:pPr>
        <w:adjustRightInd w:val="0"/>
        <w:snapToGrid w:val="0"/>
        <w:spacing w:before="156" w:beforeLines="50" w:line="360" w:lineRule="auto"/>
        <w:jc w:val="center"/>
        <w:rPr>
          <w:rFonts w:ascii="宋体" w:hAnsi="宋体" w:eastAsia="宋体" w:cs="宋体"/>
          <w:sz w:val="44"/>
        </w:rPr>
      </w:pPr>
      <w:r>
        <w:rPr>
          <w:rFonts w:hint="eastAsia" w:ascii="宋体" w:hAnsi="宋体" w:eastAsia="宋体" w:cs="宋体"/>
          <w:sz w:val="44"/>
        </w:rPr>
        <w:t>法定代表人授权委托书</w:t>
      </w:r>
    </w:p>
    <w:p>
      <w:pPr>
        <w:adjustRightInd w:val="0"/>
        <w:snapToGrid w:val="0"/>
        <w:spacing w:before="156" w:beforeLines="50" w:line="360" w:lineRule="auto"/>
        <w:jc w:val="center"/>
        <w:rPr>
          <w:rFonts w:ascii="宋体" w:hAnsi="宋体" w:eastAsia="宋体" w:cs="宋体"/>
          <w:sz w:val="28"/>
        </w:rPr>
      </w:pPr>
      <w:r>
        <w:rPr>
          <w:rFonts w:hint="eastAsia" w:ascii="宋体" w:hAnsi="宋体" w:eastAsia="宋体" w:cs="宋体"/>
          <w:sz w:val="28"/>
        </w:rPr>
        <w:t>（参考样张）</w:t>
      </w:r>
    </w:p>
    <w:p>
      <w:pPr>
        <w:adjustRightInd w:val="0"/>
        <w:snapToGrid w:val="0"/>
        <w:spacing w:before="156" w:beforeLines="50" w:line="360" w:lineRule="auto"/>
        <w:ind w:firstLine="600"/>
        <w:rPr>
          <w:rFonts w:ascii="宋体" w:hAnsi="宋体" w:eastAsia="宋体" w:cs="宋体"/>
          <w:sz w:val="28"/>
          <w:u w:val="single"/>
        </w:rPr>
      </w:pPr>
      <w:r>
        <w:rPr>
          <w:rFonts w:hint="eastAsia" w:ascii="宋体" w:hAnsi="宋体" w:eastAsia="宋体" w:cs="宋体"/>
          <w:sz w:val="28"/>
        </w:rPr>
        <w:t>本授权委托书声明：我</w:t>
      </w:r>
      <w:r>
        <w:rPr>
          <w:rFonts w:hint="eastAsia" w:ascii="宋体" w:hAnsi="宋体" w:eastAsia="宋体" w:cs="宋体"/>
          <w:sz w:val="28"/>
          <w:u w:val="single"/>
        </w:rPr>
        <w:t xml:space="preserve">         </w:t>
      </w:r>
      <w:r>
        <w:rPr>
          <w:rFonts w:hint="eastAsia" w:ascii="宋体" w:hAnsi="宋体" w:eastAsia="宋体" w:cs="宋体"/>
          <w:sz w:val="28"/>
        </w:rPr>
        <w:t>（姓名）系</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u w:val="single"/>
        </w:rPr>
        <w:t xml:space="preserve">        </w:t>
      </w:r>
      <w:r>
        <w:rPr>
          <w:rFonts w:hint="eastAsia" w:ascii="宋体" w:hAnsi="宋体" w:eastAsia="宋体" w:cs="宋体"/>
          <w:sz w:val="28"/>
        </w:rPr>
        <w:t>（投标人）的法定代表人，现授权委托我单位</w:t>
      </w:r>
      <w:r>
        <w:rPr>
          <w:rFonts w:hint="eastAsia" w:ascii="宋体" w:hAnsi="宋体" w:eastAsia="宋体" w:cs="宋体"/>
          <w:sz w:val="28"/>
          <w:u w:val="single"/>
        </w:rPr>
        <w:t xml:space="preserve">        </w:t>
      </w:r>
      <w:r>
        <w:rPr>
          <w:rFonts w:hint="eastAsia" w:ascii="宋体" w:hAnsi="宋体" w:eastAsia="宋体" w:cs="宋体"/>
          <w:sz w:val="28"/>
        </w:rPr>
        <w:t>（姓名）为我的代理人，以本单位的名义参加</w:t>
      </w:r>
      <w:r>
        <w:rPr>
          <w:rFonts w:hint="eastAsia" w:ascii="宋体" w:hAnsi="宋体" w:eastAsia="宋体" w:cs="宋体"/>
          <w:sz w:val="28"/>
          <w:u w:val="single"/>
        </w:rPr>
        <w:t xml:space="preserve">                                </w:t>
      </w:r>
      <w:r>
        <w:rPr>
          <w:rFonts w:hint="eastAsia" w:ascii="宋体" w:hAnsi="宋体" w:eastAsia="宋体" w:cs="宋体"/>
          <w:sz w:val="28"/>
        </w:rPr>
        <w:t>（招标人）的</w:t>
      </w:r>
      <w:r>
        <w:rPr>
          <w:rFonts w:hint="eastAsia" w:ascii="宋体" w:hAnsi="宋体" w:eastAsia="宋体" w:cs="宋体"/>
          <w:sz w:val="28"/>
          <w:u w:val="single"/>
        </w:rPr>
        <w:t xml:space="preserve">                           </w:t>
      </w:r>
      <w:r>
        <w:rPr>
          <w:rFonts w:hint="eastAsia" w:ascii="宋体" w:hAnsi="宋体" w:eastAsia="宋体" w:cs="宋体"/>
          <w:sz w:val="28"/>
        </w:rPr>
        <w:t>（工程名称）的投标。代理人为该工程投标项目负责人，代理人在该工程招投标活动中的一切事务，我均予以承认。</w:t>
      </w:r>
    </w:p>
    <w:p>
      <w:pPr>
        <w:adjustRightInd w:val="0"/>
        <w:snapToGrid w:val="0"/>
        <w:spacing w:before="156" w:beforeLines="50" w:line="360" w:lineRule="auto"/>
        <w:ind w:firstLine="560" w:firstLineChars="200"/>
        <w:rPr>
          <w:rFonts w:ascii="宋体" w:hAnsi="宋体" w:eastAsia="宋体" w:cs="宋体"/>
          <w:sz w:val="28"/>
        </w:rPr>
      </w:pPr>
      <w:r>
        <w:rPr>
          <w:rFonts w:hint="eastAsia" w:ascii="宋体" w:hAnsi="宋体" w:eastAsia="宋体" w:cs="宋体"/>
          <w:sz w:val="28"/>
        </w:rPr>
        <w:t>代理人无转委权，特此委托。</w:t>
      </w: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投标人（盖章）：</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法定代表人（盖章）：</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u w:val="single"/>
        </w:rPr>
      </w:pPr>
      <w:r>
        <w:rPr>
          <w:rFonts w:hint="eastAsia" w:ascii="宋体" w:hAnsi="宋体" w:eastAsia="宋体" w:cs="宋体"/>
          <w:sz w:val="28"/>
        </w:rPr>
        <w:t>代理人：</w:t>
      </w:r>
      <w:r>
        <w:rPr>
          <w:rFonts w:hint="eastAsia" w:ascii="宋体" w:hAnsi="宋体" w:eastAsia="宋体" w:cs="宋体"/>
          <w:sz w:val="28"/>
          <w:u w:val="single"/>
        </w:rPr>
        <w:t xml:space="preserve">              </w:t>
      </w:r>
      <w:r>
        <w:rPr>
          <w:rFonts w:hint="eastAsia" w:ascii="宋体" w:hAnsi="宋体" w:eastAsia="宋体" w:cs="宋体"/>
          <w:sz w:val="28"/>
        </w:rPr>
        <w:t>性别：</w:t>
      </w:r>
      <w:r>
        <w:rPr>
          <w:rFonts w:hint="eastAsia" w:ascii="宋体" w:hAnsi="宋体" w:eastAsia="宋体" w:cs="宋体"/>
          <w:sz w:val="28"/>
          <w:u w:val="single"/>
        </w:rPr>
        <w:t xml:space="preserve">              </w:t>
      </w:r>
      <w:r>
        <w:rPr>
          <w:rFonts w:hint="eastAsia" w:ascii="宋体" w:hAnsi="宋体" w:eastAsia="宋体" w:cs="宋体"/>
          <w:sz w:val="28"/>
        </w:rPr>
        <w:t>年龄</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u w:val="single"/>
        </w:rPr>
      </w:pPr>
      <w:r>
        <w:rPr>
          <w:rFonts w:hint="eastAsia" w:ascii="宋体" w:hAnsi="宋体" w:eastAsia="宋体" w:cs="宋体"/>
          <w:sz w:val="28"/>
        </w:rPr>
        <w:t>身份证号码：</w:t>
      </w:r>
      <w:r>
        <w:rPr>
          <w:rFonts w:hint="eastAsia" w:ascii="宋体" w:hAnsi="宋体" w:eastAsia="宋体" w:cs="宋体"/>
          <w:sz w:val="28"/>
          <w:u w:val="single"/>
        </w:rPr>
        <w:t xml:space="preserve">                  </w:t>
      </w:r>
      <w:r>
        <w:rPr>
          <w:rFonts w:hint="eastAsia" w:ascii="宋体" w:hAnsi="宋体" w:eastAsia="宋体" w:cs="宋体"/>
          <w:sz w:val="28"/>
        </w:rPr>
        <w:t>职务：</w:t>
      </w:r>
      <w:r>
        <w:rPr>
          <w:rFonts w:hint="eastAsia" w:ascii="宋体" w:hAnsi="宋体" w:eastAsia="宋体" w:cs="宋体"/>
          <w:sz w:val="28"/>
          <w:u w:val="single"/>
        </w:rPr>
        <w:t xml:space="preserve">                    </w:t>
      </w:r>
    </w:p>
    <w:p>
      <w:pPr>
        <w:adjustRightInd w:val="0"/>
        <w:snapToGrid w:val="0"/>
        <w:spacing w:before="156" w:beforeLines="50" w:line="360" w:lineRule="auto"/>
        <w:rPr>
          <w:rFonts w:ascii="宋体" w:hAnsi="宋体" w:eastAsia="宋体" w:cs="宋体"/>
          <w:sz w:val="28"/>
        </w:rPr>
      </w:pPr>
      <w:r>
        <w:rPr>
          <w:rFonts w:hint="eastAsia" w:ascii="宋体" w:hAnsi="宋体" w:eastAsia="宋体" w:cs="宋体"/>
          <w:sz w:val="28"/>
        </w:rPr>
        <w:t>授权委托日期：</w:t>
      </w:r>
      <w:r>
        <w:rPr>
          <w:rFonts w:hint="eastAsia" w:ascii="宋体" w:hAnsi="宋体" w:eastAsia="宋体" w:cs="宋体"/>
          <w:sz w:val="28"/>
          <w:u w:val="single"/>
        </w:rPr>
        <w:t xml:space="preserve">            </w:t>
      </w:r>
      <w:r>
        <w:rPr>
          <w:rFonts w:hint="eastAsia" w:ascii="宋体" w:hAnsi="宋体" w:eastAsia="宋体" w:cs="宋体"/>
          <w:sz w:val="28"/>
        </w:rPr>
        <w:t>年</w:t>
      </w:r>
      <w:r>
        <w:rPr>
          <w:rFonts w:hint="eastAsia" w:ascii="宋体" w:hAnsi="宋体" w:eastAsia="宋体" w:cs="宋体"/>
          <w:sz w:val="28"/>
          <w:u w:val="single"/>
        </w:rPr>
        <w:t xml:space="preserve">            </w:t>
      </w:r>
      <w:r>
        <w:rPr>
          <w:rFonts w:hint="eastAsia" w:ascii="宋体" w:hAnsi="宋体" w:eastAsia="宋体" w:cs="宋体"/>
          <w:sz w:val="28"/>
        </w:rPr>
        <w:t>月</w:t>
      </w:r>
      <w:r>
        <w:rPr>
          <w:rFonts w:hint="eastAsia" w:ascii="宋体" w:hAnsi="宋体" w:eastAsia="宋体" w:cs="宋体"/>
          <w:sz w:val="28"/>
          <w:u w:val="single"/>
        </w:rPr>
        <w:t xml:space="preserve">             </w:t>
      </w:r>
      <w:r>
        <w:rPr>
          <w:rFonts w:hint="eastAsia" w:ascii="宋体" w:hAnsi="宋体" w:eastAsia="宋体" w:cs="宋体"/>
          <w:sz w:val="28"/>
        </w:rPr>
        <w:t>日</w:t>
      </w: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20" w:lineRule="exact"/>
        <w:rPr>
          <w:rFonts w:asciiTheme="minorEastAsia" w:hAnsiTheme="minorEastAsia"/>
          <w:sz w:val="21"/>
          <w:szCs w:val="21"/>
        </w:rPr>
      </w:pPr>
    </w:p>
    <w:p>
      <w:pPr>
        <w:spacing w:line="400" w:lineRule="exact"/>
        <w:rPr>
          <w:rFonts w:ascii="宋体" w:hAnsi="宋体" w:eastAsia="宋体"/>
          <w:sz w:val="21"/>
          <w:szCs w:val="21"/>
        </w:rPr>
      </w:pPr>
    </w:p>
    <w:sectPr>
      <w:footerReference r:id="rId5"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992"/>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9527"/>
    </w:sdtPr>
    <w:sdtContent>
      <w:p>
        <w:pPr>
          <w:pStyle w:val="11"/>
          <w:jc w:val="center"/>
        </w:pPr>
        <w:r>
          <w:fldChar w:fldCharType="begin"/>
        </w:r>
        <w:r>
          <w:instrText xml:space="preserve"> PAGE   \* MERGEFORMAT </w:instrText>
        </w:r>
        <w:r>
          <w:fldChar w:fldCharType="separate"/>
        </w:r>
        <w:r>
          <w:rPr>
            <w:lang w:val="zh-CN"/>
          </w:rPr>
          <w:t>27</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49071"/>
    <w:multiLevelType w:val="singleLevel"/>
    <w:tmpl w:val="EBE49071"/>
    <w:lvl w:ilvl="0" w:tentative="0">
      <w:start w:val="26"/>
      <w:numFmt w:val="decimal"/>
      <w:lvlText w:val="%1."/>
      <w:lvlJc w:val="left"/>
      <w:pPr>
        <w:tabs>
          <w:tab w:val="left" w:pos="312"/>
        </w:tabs>
      </w:pPr>
    </w:lvl>
  </w:abstractNum>
  <w:abstractNum w:abstractNumId="1">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13331FD"/>
    <w:multiLevelType w:val="multilevel"/>
    <w:tmpl w:val="013331FD"/>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3">
    <w:nsid w:val="049B5614"/>
    <w:multiLevelType w:val="multilevel"/>
    <w:tmpl w:val="049B5614"/>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4">
    <w:nsid w:val="29850570"/>
    <w:multiLevelType w:val="multilevel"/>
    <w:tmpl w:val="29850570"/>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abstractNum w:abstractNumId="5">
    <w:nsid w:val="4F5531DB"/>
    <w:multiLevelType w:val="multilevel"/>
    <w:tmpl w:val="4F5531DB"/>
    <w:lvl w:ilvl="0" w:tentative="0">
      <w:start w:val="1"/>
      <w:numFmt w:val="decimal"/>
      <w:lvlText w:val="(%1)"/>
      <w:lvlJc w:val="left"/>
      <w:pPr>
        <w:tabs>
          <w:tab w:val="left" w:pos="-65"/>
        </w:tabs>
        <w:ind w:left="-65" w:firstLine="425"/>
      </w:pPr>
      <w:rPr>
        <w:rFonts w:hint="eastAsia"/>
      </w:rPr>
    </w:lvl>
    <w:lvl w:ilvl="1" w:tentative="0">
      <w:start w:val="1"/>
      <w:numFmt w:val="lowerLetter"/>
      <w:lvlText w:val="%2)"/>
      <w:lvlJc w:val="left"/>
      <w:pPr>
        <w:tabs>
          <w:tab w:val="left" w:pos="775"/>
        </w:tabs>
        <w:ind w:left="775" w:hanging="420"/>
      </w:pPr>
    </w:lvl>
    <w:lvl w:ilvl="2" w:tentative="0">
      <w:start w:val="1"/>
      <w:numFmt w:val="lowerRoman"/>
      <w:lvlText w:val="%3."/>
      <w:lvlJc w:val="right"/>
      <w:pPr>
        <w:tabs>
          <w:tab w:val="left" w:pos="1195"/>
        </w:tabs>
        <w:ind w:left="1195" w:hanging="420"/>
      </w:pPr>
    </w:lvl>
    <w:lvl w:ilvl="3" w:tentative="0">
      <w:start w:val="1"/>
      <w:numFmt w:val="decimal"/>
      <w:lvlText w:val="%4."/>
      <w:lvlJc w:val="left"/>
      <w:pPr>
        <w:tabs>
          <w:tab w:val="left" w:pos="1615"/>
        </w:tabs>
        <w:ind w:left="1615" w:hanging="420"/>
      </w:pPr>
    </w:lvl>
    <w:lvl w:ilvl="4" w:tentative="0">
      <w:start w:val="1"/>
      <w:numFmt w:val="lowerLetter"/>
      <w:lvlText w:val="%5)"/>
      <w:lvlJc w:val="left"/>
      <w:pPr>
        <w:tabs>
          <w:tab w:val="left" w:pos="2035"/>
        </w:tabs>
        <w:ind w:left="2035" w:hanging="420"/>
      </w:pPr>
    </w:lvl>
    <w:lvl w:ilvl="5" w:tentative="0">
      <w:start w:val="1"/>
      <w:numFmt w:val="lowerRoman"/>
      <w:lvlText w:val="%6."/>
      <w:lvlJc w:val="right"/>
      <w:pPr>
        <w:tabs>
          <w:tab w:val="left" w:pos="2455"/>
        </w:tabs>
        <w:ind w:left="2455" w:hanging="420"/>
      </w:pPr>
    </w:lvl>
    <w:lvl w:ilvl="6" w:tentative="0">
      <w:start w:val="1"/>
      <w:numFmt w:val="decimal"/>
      <w:lvlText w:val="%7."/>
      <w:lvlJc w:val="left"/>
      <w:pPr>
        <w:tabs>
          <w:tab w:val="left" w:pos="2875"/>
        </w:tabs>
        <w:ind w:left="2875" w:hanging="420"/>
      </w:pPr>
    </w:lvl>
    <w:lvl w:ilvl="7" w:tentative="0">
      <w:start w:val="1"/>
      <w:numFmt w:val="lowerLetter"/>
      <w:lvlText w:val="%8)"/>
      <w:lvlJc w:val="left"/>
      <w:pPr>
        <w:tabs>
          <w:tab w:val="left" w:pos="3295"/>
        </w:tabs>
        <w:ind w:left="3295" w:hanging="420"/>
      </w:pPr>
    </w:lvl>
    <w:lvl w:ilvl="8" w:tentative="0">
      <w:start w:val="1"/>
      <w:numFmt w:val="lowerRoman"/>
      <w:lvlText w:val="%9."/>
      <w:lvlJc w:val="right"/>
      <w:pPr>
        <w:tabs>
          <w:tab w:val="left" w:pos="3715"/>
        </w:tabs>
        <w:ind w:left="3715"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FE"/>
    <w:rsid w:val="00007A69"/>
    <w:rsid w:val="00010D64"/>
    <w:rsid w:val="000112C1"/>
    <w:rsid w:val="0002229F"/>
    <w:rsid w:val="00027C8F"/>
    <w:rsid w:val="00030683"/>
    <w:rsid w:val="00037F6A"/>
    <w:rsid w:val="00042E8F"/>
    <w:rsid w:val="000439C2"/>
    <w:rsid w:val="000453E3"/>
    <w:rsid w:val="000465F9"/>
    <w:rsid w:val="000509CF"/>
    <w:rsid w:val="0005215E"/>
    <w:rsid w:val="00052B8E"/>
    <w:rsid w:val="00054FEA"/>
    <w:rsid w:val="0005532E"/>
    <w:rsid w:val="00060F73"/>
    <w:rsid w:val="000631E0"/>
    <w:rsid w:val="00064597"/>
    <w:rsid w:val="000759A1"/>
    <w:rsid w:val="00077BF0"/>
    <w:rsid w:val="00083748"/>
    <w:rsid w:val="000918E8"/>
    <w:rsid w:val="00096B7F"/>
    <w:rsid w:val="000A0A64"/>
    <w:rsid w:val="000A21FC"/>
    <w:rsid w:val="000B0B17"/>
    <w:rsid w:val="000C1360"/>
    <w:rsid w:val="000C6946"/>
    <w:rsid w:val="000D0034"/>
    <w:rsid w:val="000D25A6"/>
    <w:rsid w:val="000D29DF"/>
    <w:rsid w:val="000E40F5"/>
    <w:rsid w:val="000F0D65"/>
    <w:rsid w:val="000F2E3E"/>
    <w:rsid w:val="000F361E"/>
    <w:rsid w:val="000F5AEA"/>
    <w:rsid w:val="001001B2"/>
    <w:rsid w:val="00125E3B"/>
    <w:rsid w:val="00135A79"/>
    <w:rsid w:val="00136DFD"/>
    <w:rsid w:val="00137FEE"/>
    <w:rsid w:val="001413AF"/>
    <w:rsid w:val="0014194F"/>
    <w:rsid w:val="00151C65"/>
    <w:rsid w:val="0015255E"/>
    <w:rsid w:val="0016113C"/>
    <w:rsid w:val="00163046"/>
    <w:rsid w:val="00170655"/>
    <w:rsid w:val="00177E93"/>
    <w:rsid w:val="001802E6"/>
    <w:rsid w:val="001870CF"/>
    <w:rsid w:val="001927E9"/>
    <w:rsid w:val="0019427C"/>
    <w:rsid w:val="0019563D"/>
    <w:rsid w:val="001A11A1"/>
    <w:rsid w:val="001A688C"/>
    <w:rsid w:val="001A6EC8"/>
    <w:rsid w:val="001A75C6"/>
    <w:rsid w:val="001B0555"/>
    <w:rsid w:val="001B457E"/>
    <w:rsid w:val="001B45B3"/>
    <w:rsid w:val="001C62EE"/>
    <w:rsid w:val="001D1214"/>
    <w:rsid w:val="001D272F"/>
    <w:rsid w:val="001D3B5F"/>
    <w:rsid w:val="001D6EB6"/>
    <w:rsid w:val="001E74E6"/>
    <w:rsid w:val="002002D7"/>
    <w:rsid w:val="002005C3"/>
    <w:rsid w:val="002075AC"/>
    <w:rsid w:val="00212CA8"/>
    <w:rsid w:val="0021524E"/>
    <w:rsid w:val="0022052E"/>
    <w:rsid w:val="002226A9"/>
    <w:rsid w:val="00224CA2"/>
    <w:rsid w:val="00237C4C"/>
    <w:rsid w:val="0024250E"/>
    <w:rsid w:val="00260B9F"/>
    <w:rsid w:val="00262615"/>
    <w:rsid w:val="00262FC2"/>
    <w:rsid w:val="00266843"/>
    <w:rsid w:val="00274876"/>
    <w:rsid w:val="00275F2C"/>
    <w:rsid w:val="00281CD3"/>
    <w:rsid w:val="00284E57"/>
    <w:rsid w:val="00285807"/>
    <w:rsid w:val="0028764A"/>
    <w:rsid w:val="0029007A"/>
    <w:rsid w:val="00293D54"/>
    <w:rsid w:val="00294A49"/>
    <w:rsid w:val="002A3EBE"/>
    <w:rsid w:val="002A4146"/>
    <w:rsid w:val="002A53C7"/>
    <w:rsid w:val="002B27CE"/>
    <w:rsid w:val="002B4900"/>
    <w:rsid w:val="002B669A"/>
    <w:rsid w:val="002C1D3F"/>
    <w:rsid w:val="002D1860"/>
    <w:rsid w:val="002D2DE8"/>
    <w:rsid w:val="002D68C2"/>
    <w:rsid w:val="002F3D16"/>
    <w:rsid w:val="0030041B"/>
    <w:rsid w:val="0030090D"/>
    <w:rsid w:val="003012A8"/>
    <w:rsid w:val="00302A30"/>
    <w:rsid w:val="003041E7"/>
    <w:rsid w:val="00304F6B"/>
    <w:rsid w:val="00305E76"/>
    <w:rsid w:val="0031640E"/>
    <w:rsid w:val="00330A45"/>
    <w:rsid w:val="00336433"/>
    <w:rsid w:val="00342D5D"/>
    <w:rsid w:val="003447DB"/>
    <w:rsid w:val="00360FED"/>
    <w:rsid w:val="00362C32"/>
    <w:rsid w:val="00366BEC"/>
    <w:rsid w:val="00371B63"/>
    <w:rsid w:val="0038677F"/>
    <w:rsid w:val="00386FE1"/>
    <w:rsid w:val="00394975"/>
    <w:rsid w:val="003A5CE7"/>
    <w:rsid w:val="003A5D9C"/>
    <w:rsid w:val="003A69F9"/>
    <w:rsid w:val="003B1FE2"/>
    <w:rsid w:val="003C1512"/>
    <w:rsid w:val="003C265A"/>
    <w:rsid w:val="003C2D9E"/>
    <w:rsid w:val="003C6CE0"/>
    <w:rsid w:val="003E515A"/>
    <w:rsid w:val="003E5EF6"/>
    <w:rsid w:val="003F1103"/>
    <w:rsid w:val="003F11B8"/>
    <w:rsid w:val="003F2D7B"/>
    <w:rsid w:val="003F4D10"/>
    <w:rsid w:val="003F7DE1"/>
    <w:rsid w:val="004052FD"/>
    <w:rsid w:val="004128E9"/>
    <w:rsid w:val="00423F4E"/>
    <w:rsid w:val="00433525"/>
    <w:rsid w:val="00435C37"/>
    <w:rsid w:val="00436D07"/>
    <w:rsid w:val="00443ECD"/>
    <w:rsid w:val="00445C1D"/>
    <w:rsid w:val="00452F2F"/>
    <w:rsid w:val="004533C9"/>
    <w:rsid w:val="00454DBB"/>
    <w:rsid w:val="00455C5C"/>
    <w:rsid w:val="00461D49"/>
    <w:rsid w:val="00467AF6"/>
    <w:rsid w:val="00475263"/>
    <w:rsid w:val="00480896"/>
    <w:rsid w:val="0048103A"/>
    <w:rsid w:val="00492395"/>
    <w:rsid w:val="00492813"/>
    <w:rsid w:val="00497FD2"/>
    <w:rsid w:val="004A035F"/>
    <w:rsid w:val="004A1699"/>
    <w:rsid w:val="004A2C3C"/>
    <w:rsid w:val="004A320E"/>
    <w:rsid w:val="004A446C"/>
    <w:rsid w:val="004A6B8E"/>
    <w:rsid w:val="004A7D01"/>
    <w:rsid w:val="004B3F32"/>
    <w:rsid w:val="004B5EA2"/>
    <w:rsid w:val="004B682C"/>
    <w:rsid w:val="004C08FB"/>
    <w:rsid w:val="004C1917"/>
    <w:rsid w:val="004C2C67"/>
    <w:rsid w:val="004C2DF3"/>
    <w:rsid w:val="004D58CD"/>
    <w:rsid w:val="004D6191"/>
    <w:rsid w:val="004E5D01"/>
    <w:rsid w:val="004F10E1"/>
    <w:rsid w:val="004F2E81"/>
    <w:rsid w:val="004F3C29"/>
    <w:rsid w:val="004F7B6A"/>
    <w:rsid w:val="005001D1"/>
    <w:rsid w:val="00501078"/>
    <w:rsid w:val="0050300E"/>
    <w:rsid w:val="00503157"/>
    <w:rsid w:val="00507345"/>
    <w:rsid w:val="00516014"/>
    <w:rsid w:val="005167D9"/>
    <w:rsid w:val="005169E8"/>
    <w:rsid w:val="00517695"/>
    <w:rsid w:val="00536183"/>
    <w:rsid w:val="005403BC"/>
    <w:rsid w:val="00551128"/>
    <w:rsid w:val="005522AF"/>
    <w:rsid w:val="005525B6"/>
    <w:rsid w:val="00556F08"/>
    <w:rsid w:val="00561E2E"/>
    <w:rsid w:val="00565A73"/>
    <w:rsid w:val="00565B01"/>
    <w:rsid w:val="00565FAB"/>
    <w:rsid w:val="00570400"/>
    <w:rsid w:val="005725E6"/>
    <w:rsid w:val="00574169"/>
    <w:rsid w:val="00581764"/>
    <w:rsid w:val="005824F2"/>
    <w:rsid w:val="00584129"/>
    <w:rsid w:val="0058604C"/>
    <w:rsid w:val="00587648"/>
    <w:rsid w:val="005904AD"/>
    <w:rsid w:val="00592915"/>
    <w:rsid w:val="005A283C"/>
    <w:rsid w:val="005A341E"/>
    <w:rsid w:val="005A3F9C"/>
    <w:rsid w:val="005A681B"/>
    <w:rsid w:val="005B1272"/>
    <w:rsid w:val="005B5606"/>
    <w:rsid w:val="005C1014"/>
    <w:rsid w:val="005C38C6"/>
    <w:rsid w:val="005C7FD6"/>
    <w:rsid w:val="005D2B2F"/>
    <w:rsid w:val="005E4210"/>
    <w:rsid w:val="005E4E66"/>
    <w:rsid w:val="005E51CF"/>
    <w:rsid w:val="005E6378"/>
    <w:rsid w:val="005E6BB6"/>
    <w:rsid w:val="005F3843"/>
    <w:rsid w:val="005F45B6"/>
    <w:rsid w:val="005F4754"/>
    <w:rsid w:val="00606F89"/>
    <w:rsid w:val="00613631"/>
    <w:rsid w:val="0061645F"/>
    <w:rsid w:val="00620C69"/>
    <w:rsid w:val="006274C2"/>
    <w:rsid w:val="006355EF"/>
    <w:rsid w:val="00635649"/>
    <w:rsid w:val="006442AD"/>
    <w:rsid w:val="00645ED2"/>
    <w:rsid w:val="006602DC"/>
    <w:rsid w:val="006638E3"/>
    <w:rsid w:val="006654B0"/>
    <w:rsid w:val="00666331"/>
    <w:rsid w:val="00671C27"/>
    <w:rsid w:val="00683025"/>
    <w:rsid w:val="0068330F"/>
    <w:rsid w:val="0069157F"/>
    <w:rsid w:val="00695F4A"/>
    <w:rsid w:val="006A3F20"/>
    <w:rsid w:val="006B4A7C"/>
    <w:rsid w:val="006D1951"/>
    <w:rsid w:val="006D6815"/>
    <w:rsid w:val="006E09AA"/>
    <w:rsid w:val="006E640E"/>
    <w:rsid w:val="006E72A4"/>
    <w:rsid w:val="006E7C44"/>
    <w:rsid w:val="006F1128"/>
    <w:rsid w:val="006F27E1"/>
    <w:rsid w:val="006F781F"/>
    <w:rsid w:val="00703506"/>
    <w:rsid w:val="00703E2B"/>
    <w:rsid w:val="007043FF"/>
    <w:rsid w:val="00706ABE"/>
    <w:rsid w:val="00710458"/>
    <w:rsid w:val="00712B94"/>
    <w:rsid w:val="00712F33"/>
    <w:rsid w:val="00721743"/>
    <w:rsid w:val="00724552"/>
    <w:rsid w:val="0073252B"/>
    <w:rsid w:val="00740FD7"/>
    <w:rsid w:val="00747D7D"/>
    <w:rsid w:val="007554A2"/>
    <w:rsid w:val="007611A8"/>
    <w:rsid w:val="0076275F"/>
    <w:rsid w:val="007679F2"/>
    <w:rsid w:val="00781AEC"/>
    <w:rsid w:val="00782055"/>
    <w:rsid w:val="007912AC"/>
    <w:rsid w:val="00796ADB"/>
    <w:rsid w:val="007A29F3"/>
    <w:rsid w:val="007B1A6C"/>
    <w:rsid w:val="007B3FE2"/>
    <w:rsid w:val="007C07BB"/>
    <w:rsid w:val="007C30E8"/>
    <w:rsid w:val="007D5898"/>
    <w:rsid w:val="007E1C5F"/>
    <w:rsid w:val="007E53FC"/>
    <w:rsid w:val="007E626B"/>
    <w:rsid w:val="007E68AE"/>
    <w:rsid w:val="007E7F9A"/>
    <w:rsid w:val="007F2071"/>
    <w:rsid w:val="007F362B"/>
    <w:rsid w:val="007F36B0"/>
    <w:rsid w:val="007F4C96"/>
    <w:rsid w:val="008010B0"/>
    <w:rsid w:val="00805E00"/>
    <w:rsid w:val="0080603F"/>
    <w:rsid w:val="0080702A"/>
    <w:rsid w:val="00807B5E"/>
    <w:rsid w:val="00812A82"/>
    <w:rsid w:val="00813514"/>
    <w:rsid w:val="00814A49"/>
    <w:rsid w:val="00814EE1"/>
    <w:rsid w:val="0081629E"/>
    <w:rsid w:val="0081708F"/>
    <w:rsid w:val="00820B7C"/>
    <w:rsid w:val="00823560"/>
    <w:rsid w:val="00823748"/>
    <w:rsid w:val="00832181"/>
    <w:rsid w:val="008376BD"/>
    <w:rsid w:val="00843AFF"/>
    <w:rsid w:val="00843B27"/>
    <w:rsid w:val="008618DB"/>
    <w:rsid w:val="00861B46"/>
    <w:rsid w:val="00867E80"/>
    <w:rsid w:val="00872941"/>
    <w:rsid w:val="00873654"/>
    <w:rsid w:val="0088060A"/>
    <w:rsid w:val="00883DFD"/>
    <w:rsid w:val="008A0012"/>
    <w:rsid w:val="008A3219"/>
    <w:rsid w:val="008A3E72"/>
    <w:rsid w:val="008A7065"/>
    <w:rsid w:val="008A71F3"/>
    <w:rsid w:val="008A75F0"/>
    <w:rsid w:val="008B19A4"/>
    <w:rsid w:val="008C0FB9"/>
    <w:rsid w:val="008C4927"/>
    <w:rsid w:val="008C77B7"/>
    <w:rsid w:val="008D2100"/>
    <w:rsid w:val="008E222A"/>
    <w:rsid w:val="008E30C3"/>
    <w:rsid w:val="008F2425"/>
    <w:rsid w:val="008F4F94"/>
    <w:rsid w:val="008F6610"/>
    <w:rsid w:val="00902684"/>
    <w:rsid w:val="00903BBA"/>
    <w:rsid w:val="00910592"/>
    <w:rsid w:val="00911250"/>
    <w:rsid w:val="00913694"/>
    <w:rsid w:val="00914A61"/>
    <w:rsid w:val="00914D4E"/>
    <w:rsid w:val="00915464"/>
    <w:rsid w:val="00917A81"/>
    <w:rsid w:val="00917C80"/>
    <w:rsid w:val="009206FC"/>
    <w:rsid w:val="00921444"/>
    <w:rsid w:val="00925F76"/>
    <w:rsid w:val="009278F8"/>
    <w:rsid w:val="00933FE5"/>
    <w:rsid w:val="009358F8"/>
    <w:rsid w:val="0093697A"/>
    <w:rsid w:val="00936D31"/>
    <w:rsid w:val="00941E9A"/>
    <w:rsid w:val="00963420"/>
    <w:rsid w:val="009708D8"/>
    <w:rsid w:val="00970A65"/>
    <w:rsid w:val="00971081"/>
    <w:rsid w:val="0097236F"/>
    <w:rsid w:val="00980235"/>
    <w:rsid w:val="00984FBE"/>
    <w:rsid w:val="00985739"/>
    <w:rsid w:val="00993677"/>
    <w:rsid w:val="009A39A9"/>
    <w:rsid w:val="009A3F51"/>
    <w:rsid w:val="009B03F3"/>
    <w:rsid w:val="009B60EA"/>
    <w:rsid w:val="009C5500"/>
    <w:rsid w:val="009C7952"/>
    <w:rsid w:val="009C79EE"/>
    <w:rsid w:val="009D6728"/>
    <w:rsid w:val="009F0466"/>
    <w:rsid w:val="009F18EB"/>
    <w:rsid w:val="009F53FE"/>
    <w:rsid w:val="009F6544"/>
    <w:rsid w:val="00A03A77"/>
    <w:rsid w:val="00A06D0E"/>
    <w:rsid w:val="00A1558E"/>
    <w:rsid w:val="00A17960"/>
    <w:rsid w:val="00A2452A"/>
    <w:rsid w:val="00A24849"/>
    <w:rsid w:val="00A265BC"/>
    <w:rsid w:val="00A270BA"/>
    <w:rsid w:val="00A40E5D"/>
    <w:rsid w:val="00A42DE9"/>
    <w:rsid w:val="00A4413A"/>
    <w:rsid w:val="00A45305"/>
    <w:rsid w:val="00A51D0E"/>
    <w:rsid w:val="00A5541B"/>
    <w:rsid w:val="00A554F0"/>
    <w:rsid w:val="00A6267D"/>
    <w:rsid w:val="00A67771"/>
    <w:rsid w:val="00A67C1D"/>
    <w:rsid w:val="00A7517D"/>
    <w:rsid w:val="00A754E5"/>
    <w:rsid w:val="00A77765"/>
    <w:rsid w:val="00A77A83"/>
    <w:rsid w:val="00A82B35"/>
    <w:rsid w:val="00A866DA"/>
    <w:rsid w:val="00A87B92"/>
    <w:rsid w:val="00A91B8C"/>
    <w:rsid w:val="00A9261C"/>
    <w:rsid w:val="00A94E21"/>
    <w:rsid w:val="00AA0B09"/>
    <w:rsid w:val="00AA16DA"/>
    <w:rsid w:val="00AB0F58"/>
    <w:rsid w:val="00AB4365"/>
    <w:rsid w:val="00AB791E"/>
    <w:rsid w:val="00AE7945"/>
    <w:rsid w:val="00AF065E"/>
    <w:rsid w:val="00AF11D7"/>
    <w:rsid w:val="00AF3199"/>
    <w:rsid w:val="00AF39B0"/>
    <w:rsid w:val="00AF4B06"/>
    <w:rsid w:val="00AF5082"/>
    <w:rsid w:val="00AF50F9"/>
    <w:rsid w:val="00AF5CEC"/>
    <w:rsid w:val="00B146E8"/>
    <w:rsid w:val="00B158AD"/>
    <w:rsid w:val="00B34827"/>
    <w:rsid w:val="00B366CF"/>
    <w:rsid w:val="00B41D8C"/>
    <w:rsid w:val="00B43F7A"/>
    <w:rsid w:val="00B47F4E"/>
    <w:rsid w:val="00B5139E"/>
    <w:rsid w:val="00B55C39"/>
    <w:rsid w:val="00B61543"/>
    <w:rsid w:val="00B6287A"/>
    <w:rsid w:val="00B65170"/>
    <w:rsid w:val="00B67A38"/>
    <w:rsid w:val="00B756A8"/>
    <w:rsid w:val="00B8192E"/>
    <w:rsid w:val="00B85D5B"/>
    <w:rsid w:val="00B901DB"/>
    <w:rsid w:val="00B90C37"/>
    <w:rsid w:val="00B95520"/>
    <w:rsid w:val="00B97605"/>
    <w:rsid w:val="00BA7138"/>
    <w:rsid w:val="00BC0508"/>
    <w:rsid w:val="00BC0E0E"/>
    <w:rsid w:val="00BC5030"/>
    <w:rsid w:val="00BD2DE3"/>
    <w:rsid w:val="00BD6AFB"/>
    <w:rsid w:val="00BE005D"/>
    <w:rsid w:val="00BE423A"/>
    <w:rsid w:val="00C01AF4"/>
    <w:rsid w:val="00C02853"/>
    <w:rsid w:val="00C02D15"/>
    <w:rsid w:val="00C03499"/>
    <w:rsid w:val="00C10955"/>
    <w:rsid w:val="00C121C9"/>
    <w:rsid w:val="00C14BC2"/>
    <w:rsid w:val="00C16B2B"/>
    <w:rsid w:val="00C16E36"/>
    <w:rsid w:val="00C20768"/>
    <w:rsid w:val="00C30D0F"/>
    <w:rsid w:val="00C3280B"/>
    <w:rsid w:val="00C413BA"/>
    <w:rsid w:val="00C43C77"/>
    <w:rsid w:val="00C63EB5"/>
    <w:rsid w:val="00C64AFD"/>
    <w:rsid w:val="00C64F36"/>
    <w:rsid w:val="00C6756F"/>
    <w:rsid w:val="00C70395"/>
    <w:rsid w:val="00C717E6"/>
    <w:rsid w:val="00C85BFE"/>
    <w:rsid w:val="00C912BE"/>
    <w:rsid w:val="00C94F45"/>
    <w:rsid w:val="00CA09D0"/>
    <w:rsid w:val="00CA29B4"/>
    <w:rsid w:val="00CA2A5E"/>
    <w:rsid w:val="00CA40C4"/>
    <w:rsid w:val="00CA7531"/>
    <w:rsid w:val="00CE09E4"/>
    <w:rsid w:val="00CF0C4F"/>
    <w:rsid w:val="00CF2A8C"/>
    <w:rsid w:val="00CF4302"/>
    <w:rsid w:val="00CF4743"/>
    <w:rsid w:val="00D014D4"/>
    <w:rsid w:val="00D07CBD"/>
    <w:rsid w:val="00D23B33"/>
    <w:rsid w:val="00D25707"/>
    <w:rsid w:val="00D26722"/>
    <w:rsid w:val="00D31DEE"/>
    <w:rsid w:val="00D335D1"/>
    <w:rsid w:val="00D350A0"/>
    <w:rsid w:val="00D364DE"/>
    <w:rsid w:val="00D37A3B"/>
    <w:rsid w:val="00D40824"/>
    <w:rsid w:val="00D41DAF"/>
    <w:rsid w:val="00D445F0"/>
    <w:rsid w:val="00D47497"/>
    <w:rsid w:val="00D53D28"/>
    <w:rsid w:val="00D54707"/>
    <w:rsid w:val="00D64243"/>
    <w:rsid w:val="00D673A8"/>
    <w:rsid w:val="00D759E1"/>
    <w:rsid w:val="00D77DC0"/>
    <w:rsid w:val="00D80A7E"/>
    <w:rsid w:val="00D829CA"/>
    <w:rsid w:val="00D85A08"/>
    <w:rsid w:val="00D864ED"/>
    <w:rsid w:val="00D877C8"/>
    <w:rsid w:val="00D92175"/>
    <w:rsid w:val="00D93B2D"/>
    <w:rsid w:val="00D94AC5"/>
    <w:rsid w:val="00D969F1"/>
    <w:rsid w:val="00D97674"/>
    <w:rsid w:val="00DA33B2"/>
    <w:rsid w:val="00DB1157"/>
    <w:rsid w:val="00DB2F55"/>
    <w:rsid w:val="00DC5EB8"/>
    <w:rsid w:val="00DC6C0F"/>
    <w:rsid w:val="00DD23D5"/>
    <w:rsid w:val="00DD3DDE"/>
    <w:rsid w:val="00DD5B0E"/>
    <w:rsid w:val="00DE146D"/>
    <w:rsid w:val="00DF720F"/>
    <w:rsid w:val="00E06F8E"/>
    <w:rsid w:val="00E21938"/>
    <w:rsid w:val="00E25779"/>
    <w:rsid w:val="00E370FA"/>
    <w:rsid w:val="00E41C6B"/>
    <w:rsid w:val="00E42024"/>
    <w:rsid w:val="00E42174"/>
    <w:rsid w:val="00E426C3"/>
    <w:rsid w:val="00E44539"/>
    <w:rsid w:val="00E47FBB"/>
    <w:rsid w:val="00E50DC4"/>
    <w:rsid w:val="00E558C6"/>
    <w:rsid w:val="00E637F4"/>
    <w:rsid w:val="00E64459"/>
    <w:rsid w:val="00E6599E"/>
    <w:rsid w:val="00E65F66"/>
    <w:rsid w:val="00E66166"/>
    <w:rsid w:val="00E83828"/>
    <w:rsid w:val="00E91B63"/>
    <w:rsid w:val="00E91FED"/>
    <w:rsid w:val="00E94221"/>
    <w:rsid w:val="00E971D1"/>
    <w:rsid w:val="00EA0673"/>
    <w:rsid w:val="00EA0710"/>
    <w:rsid w:val="00EA435C"/>
    <w:rsid w:val="00EB261C"/>
    <w:rsid w:val="00EC1384"/>
    <w:rsid w:val="00EC1D33"/>
    <w:rsid w:val="00ED01C7"/>
    <w:rsid w:val="00ED3DDF"/>
    <w:rsid w:val="00ED4FA9"/>
    <w:rsid w:val="00EE56E2"/>
    <w:rsid w:val="00EF1122"/>
    <w:rsid w:val="00EF3564"/>
    <w:rsid w:val="00EF385E"/>
    <w:rsid w:val="00EF5C15"/>
    <w:rsid w:val="00F02139"/>
    <w:rsid w:val="00F02628"/>
    <w:rsid w:val="00F02FB6"/>
    <w:rsid w:val="00F12542"/>
    <w:rsid w:val="00F12574"/>
    <w:rsid w:val="00F1292C"/>
    <w:rsid w:val="00F16770"/>
    <w:rsid w:val="00F16DF6"/>
    <w:rsid w:val="00F2228B"/>
    <w:rsid w:val="00F2641C"/>
    <w:rsid w:val="00F31ADD"/>
    <w:rsid w:val="00F347A7"/>
    <w:rsid w:val="00F4313A"/>
    <w:rsid w:val="00F44235"/>
    <w:rsid w:val="00F47033"/>
    <w:rsid w:val="00F53625"/>
    <w:rsid w:val="00F53827"/>
    <w:rsid w:val="00F54C3D"/>
    <w:rsid w:val="00F55B04"/>
    <w:rsid w:val="00F65E30"/>
    <w:rsid w:val="00F70E2F"/>
    <w:rsid w:val="00F7173C"/>
    <w:rsid w:val="00F83B1F"/>
    <w:rsid w:val="00F875DB"/>
    <w:rsid w:val="00FB0CA7"/>
    <w:rsid w:val="00FB62FB"/>
    <w:rsid w:val="00FC68B9"/>
    <w:rsid w:val="00FD2A2C"/>
    <w:rsid w:val="00FD6139"/>
    <w:rsid w:val="00FD7757"/>
    <w:rsid w:val="00FE332C"/>
    <w:rsid w:val="00FE481B"/>
    <w:rsid w:val="00FE4D1F"/>
    <w:rsid w:val="00FF3118"/>
    <w:rsid w:val="00FF3695"/>
    <w:rsid w:val="00FF5E5E"/>
    <w:rsid w:val="05E55A3A"/>
    <w:rsid w:val="07BD1BA0"/>
    <w:rsid w:val="08585ABC"/>
    <w:rsid w:val="09393CEC"/>
    <w:rsid w:val="097C707C"/>
    <w:rsid w:val="0AFB52A8"/>
    <w:rsid w:val="0D1C07F6"/>
    <w:rsid w:val="0FD34FF8"/>
    <w:rsid w:val="136621CD"/>
    <w:rsid w:val="148D6A77"/>
    <w:rsid w:val="150719A6"/>
    <w:rsid w:val="153C31AD"/>
    <w:rsid w:val="15CA7880"/>
    <w:rsid w:val="1662681F"/>
    <w:rsid w:val="16B20CEA"/>
    <w:rsid w:val="18A73442"/>
    <w:rsid w:val="1BBB46FD"/>
    <w:rsid w:val="1C1571EA"/>
    <w:rsid w:val="1D9655B9"/>
    <w:rsid w:val="1DDD4118"/>
    <w:rsid w:val="20DC30E8"/>
    <w:rsid w:val="22BB28D7"/>
    <w:rsid w:val="247839A3"/>
    <w:rsid w:val="24B83EDC"/>
    <w:rsid w:val="26395548"/>
    <w:rsid w:val="27BE353B"/>
    <w:rsid w:val="2E1217F3"/>
    <w:rsid w:val="2EF71E90"/>
    <w:rsid w:val="2FCF1CCF"/>
    <w:rsid w:val="30155EBA"/>
    <w:rsid w:val="315A3F60"/>
    <w:rsid w:val="31EA3626"/>
    <w:rsid w:val="330763E7"/>
    <w:rsid w:val="351B4647"/>
    <w:rsid w:val="35A52517"/>
    <w:rsid w:val="37A27B09"/>
    <w:rsid w:val="38123DBB"/>
    <w:rsid w:val="38D741F2"/>
    <w:rsid w:val="3A9D5F6E"/>
    <w:rsid w:val="3B5632B3"/>
    <w:rsid w:val="3BE20696"/>
    <w:rsid w:val="3C315229"/>
    <w:rsid w:val="3C5C20D6"/>
    <w:rsid w:val="3C922A09"/>
    <w:rsid w:val="3D577F6D"/>
    <w:rsid w:val="3E0E4BF7"/>
    <w:rsid w:val="400C7BC5"/>
    <w:rsid w:val="41BA73F6"/>
    <w:rsid w:val="429B47B6"/>
    <w:rsid w:val="4341069A"/>
    <w:rsid w:val="458E26B4"/>
    <w:rsid w:val="46D108A7"/>
    <w:rsid w:val="47283F1E"/>
    <w:rsid w:val="497D6BD4"/>
    <w:rsid w:val="4B4D0B56"/>
    <w:rsid w:val="4CCB2373"/>
    <w:rsid w:val="540444B1"/>
    <w:rsid w:val="580A6D7C"/>
    <w:rsid w:val="58CA1105"/>
    <w:rsid w:val="590B2DCB"/>
    <w:rsid w:val="59A639AB"/>
    <w:rsid w:val="5B9F42E1"/>
    <w:rsid w:val="60083D7F"/>
    <w:rsid w:val="60B02D95"/>
    <w:rsid w:val="61E2209E"/>
    <w:rsid w:val="623926C8"/>
    <w:rsid w:val="626A1922"/>
    <w:rsid w:val="6343450C"/>
    <w:rsid w:val="65997201"/>
    <w:rsid w:val="66196DD5"/>
    <w:rsid w:val="668C391A"/>
    <w:rsid w:val="66D86F3E"/>
    <w:rsid w:val="681543C1"/>
    <w:rsid w:val="682F5FA9"/>
    <w:rsid w:val="6896075F"/>
    <w:rsid w:val="696A3C06"/>
    <w:rsid w:val="6983523B"/>
    <w:rsid w:val="6D542F97"/>
    <w:rsid w:val="6E400ED8"/>
    <w:rsid w:val="6ED61447"/>
    <w:rsid w:val="6F204BF0"/>
    <w:rsid w:val="6FFF11D8"/>
    <w:rsid w:val="713C456B"/>
    <w:rsid w:val="729A1EFC"/>
    <w:rsid w:val="72F30101"/>
    <w:rsid w:val="737D3836"/>
    <w:rsid w:val="74F00006"/>
    <w:rsid w:val="77170A58"/>
    <w:rsid w:val="792B3FF1"/>
    <w:rsid w:val="7B041924"/>
    <w:rsid w:val="7D3264C8"/>
    <w:rsid w:val="7D51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cs="Arial" w:eastAsiaTheme="minorEastAsia"/>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4"/>
    <w:qFormat/>
    <w:uiPriority w:val="0"/>
    <w:pPr>
      <w:widowControl w:val="0"/>
      <w:tabs>
        <w:tab w:val="left" w:pos="574"/>
      </w:tabs>
      <w:spacing w:line="288" w:lineRule="auto"/>
      <w:jc w:val="both"/>
    </w:pPr>
    <w:rPr>
      <w:rFonts w:ascii="宋体" w:hAnsi="宋体" w:eastAsia="宋体" w:cstheme="minorBidi"/>
      <w:kern w:val="2"/>
      <w:sz w:val="21"/>
      <w:szCs w:val="22"/>
    </w:rPr>
  </w:style>
  <w:style w:type="paragraph" w:styleId="6">
    <w:name w:val="Normal Indent"/>
    <w:basedOn w:val="1"/>
    <w:qFormat/>
    <w:uiPriority w:val="0"/>
    <w:pPr>
      <w:widowControl w:val="0"/>
      <w:ind w:firstLine="420"/>
      <w:jc w:val="both"/>
    </w:pPr>
    <w:rPr>
      <w:rFonts w:ascii="Times New Roman" w:hAnsi="Times New Roman" w:eastAsia="仿宋_GB2312" w:cs="Times New Roman"/>
      <w:kern w:val="2"/>
      <w:sz w:val="32"/>
    </w:rPr>
  </w:style>
  <w:style w:type="paragraph" w:styleId="7">
    <w:name w:val="annotation text"/>
    <w:basedOn w:val="1"/>
    <w:link w:val="24"/>
    <w:semiHidden/>
    <w:unhideWhenUsed/>
    <w:qFormat/>
    <w:uiPriority w:val="99"/>
  </w:style>
  <w:style w:type="paragraph" w:styleId="8">
    <w:name w:val="Plain Text"/>
    <w:basedOn w:val="1"/>
    <w:link w:val="36"/>
    <w:qFormat/>
    <w:uiPriority w:val="0"/>
    <w:pPr>
      <w:widowControl w:val="0"/>
      <w:jc w:val="both"/>
    </w:pPr>
    <w:rPr>
      <w:rFonts w:ascii="宋体" w:hAnsi="Courier New" w:eastAsia="宋体" w:cs="Courier New"/>
      <w:kern w:val="2"/>
      <w:sz w:val="21"/>
      <w:szCs w:val="21"/>
    </w:rPr>
  </w:style>
  <w:style w:type="paragraph" w:styleId="9">
    <w:name w:val="Body Text Indent 2"/>
    <w:basedOn w:val="1"/>
    <w:link w:val="38"/>
    <w:unhideWhenUsed/>
    <w:qFormat/>
    <w:uiPriority w:val="99"/>
    <w:pPr>
      <w:spacing w:after="120" w:line="480" w:lineRule="auto"/>
      <w:ind w:left="420" w:leftChars="200"/>
    </w:pPr>
  </w:style>
  <w:style w:type="paragraph" w:styleId="10">
    <w:name w:val="Balloon Text"/>
    <w:basedOn w:val="1"/>
    <w:link w:val="27"/>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7"/>
    <w:semiHidden/>
    <w:unhideWhenUsed/>
    <w:qFormat/>
    <w:uiPriority w:val="99"/>
    <w:pPr>
      <w:spacing w:after="120"/>
      <w:ind w:left="420" w:leftChars="200"/>
    </w:pPr>
    <w:rPr>
      <w:sz w:val="16"/>
      <w:szCs w:val="16"/>
    </w:rPr>
  </w:style>
  <w:style w:type="paragraph" w:styleId="14">
    <w:name w:val="Normal (Web)"/>
    <w:basedOn w:val="1"/>
    <w:qFormat/>
    <w:uiPriority w:val="0"/>
    <w:pPr>
      <w:spacing w:before="100" w:beforeAutospacing="1" w:after="100" w:afterAutospacing="1"/>
    </w:pPr>
    <w:rPr>
      <w:rFonts w:ascii="宋体" w:hAnsi="宋体" w:eastAsia="宋体"/>
      <w:color w:val="000000"/>
      <w:sz w:val="24"/>
      <w:szCs w:val="24"/>
    </w:rPr>
  </w:style>
  <w:style w:type="paragraph" w:styleId="15">
    <w:name w:val="Title"/>
    <w:basedOn w:val="1"/>
    <w:link w:val="31"/>
    <w:qFormat/>
    <w:uiPriority w:val="0"/>
    <w:pPr>
      <w:widowControl w:val="0"/>
      <w:spacing w:before="240" w:after="60"/>
      <w:jc w:val="center"/>
      <w:outlineLvl w:val="0"/>
    </w:pPr>
    <w:rPr>
      <w:rFonts w:ascii="Arial" w:hAnsi="Arial" w:eastAsia="宋体"/>
      <w:b/>
      <w:bCs/>
      <w:kern w:val="2"/>
      <w:sz w:val="32"/>
      <w:szCs w:val="32"/>
    </w:rPr>
  </w:style>
  <w:style w:type="paragraph" w:styleId="16">
    <w:name w:val="annotation subject"/>
    <w:basedOn w:val="7"/>
    <w:next w:val="7"/>
    <w:link w:val="25"/>
    <w:semiHidden/>
    <w:unhideWhenUsed/>
    <w:qFormat/>
    <w:uiPriority w:val="99"/>
    <w:rPr>
      <w:b/>
      <w:bCs/>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2"/>
    <w:qFormat/>
    <w:uiPriority w:val="99"/>
    <w:rPr>
      <w:rFonts w:ascii="Calibri" w:hAnsi="Calibri" w:cs="Arial"/>
      <w:kern w:val="0"/>
      <w:sz w:val="18"/>
      <w:szCs w:val="18"/>
    </w:rPr>
  </w:style>
  <w:style w:type="character" w:customStyle="1" w:styleId="23">
    <w:name w:val="页脚 Char"/>
    <w:basedOn w:val="19"/>
    <w:link w:val="11"/>
    <w:qFormat/>
    <w:uiPriority w:val="99"/>
    <w:rPr>
      <w:rFonts w:ascii="Calibri" w:hAnsi="Calibri" w:cs="Arial"/>
      <w:kern w:val="0"/>
      <w:sz w:val="18"/>
      <w:szCs w:val="18"/>
    </w:rPr>
  </w:style>
  <w:style w:type="character" w:customStyle="1" w:styleId="24">
    <w:name w:val="批注文字 Char"/>
    <w:basedOn w:val="19"/>
    <w:link w:val="7"/>
    <w:semiHidden/>
    <w:qFormat/>
    <w:uiPriority w:val="99"/>
    <w:rPr>
      <w:rFonts w:ascii="Calibri" w:hAnsi="Calibri" w:cs="Arial"/>
      <w:kern w:val="0"/>
      <w:sz w:val="20"/>
      <w:szCs w:val="20"/>
    </w:rPr>
  </w:style>
  <w:style w:type="character" w:customStyle="1" w:styleId="25">
    <w:name w:val="批注主题 Char"/>
    <w:basedOn w:val="24"/>
    <w:link w:val="16"/>
    <w:semiHidden/>
    <w:qFormat/>
    <w:uiPriority w:val="99"/>
    <w:rPr>
      <w:rFonts w:ascii="Calibri" w:hAnsi="Calibri" w:cs="Arial"/>
      <w:b/>
      <w:bCs/>
      <w:kern w:val="0"/>
      <w:sz w:val="20"/>
      <w:szCs w:val="20"/>
    </w:rPr>
  </w:style>
  <w:style w:type="paragraph" w:customStyle="1" w:styleId="26">
    <w:name w:val="修订1"/>
    <w:hidden/>
    <w:semiHidden/>
    <w:qFormat/>
    <w:uiPriority w:val="99"/>
    <w:rPr>
      <w:rFonts w:ascii="Calibri" w:hAnsi="Calibri" w:cs="Arial" w:eastAsiaTheme="minorEastAsia"/>
      <w:lang w:val="en-US" w:eastAsia="zh-CN" w:bidi="ar-SA"/>
    </w:rPr>
  </w:style>
  <w:style w:type="character" w:customStyle="1" w:styleId="27">
    <w:name w:val="批注框文本 Char"/>
    <w:basedOn w:val="19"/>
    <w:link w:val="10"/>
    <w:semiHidden/>
    <w:qFormat/>
    <w:uiPriority w:val="99"/>
    <w:rPr>
      <w:rFonts w:ascii="Calibri" w:hAnsi="Calibri" w:cs="Arial"/>
      <w:kern w:val="0"/>
      <w:sz w:val="18"/>
      <w:szCs w:val="18"/>
    </w:rPr>
  </w:style>
  <w:style w:type="paragraph" w:customStyle="1" w:styleId="28">
    <w:name w:val="样式 标题 2 + Times New Roman 四号 非加粗 段前: 5 磅 段后: 0 磅 行距: 固定值 20..."/>
    <w:basedOn w:val="4"/>
    <w:next w:val="7"/>
    <w:qFormat/>
    <w:uiPriority w:val="0"/>
    <w:pPr>
      <w:widowControl w:val="0"/>
      <w:spacing w:before="100" w:after="0" w:line="400" w:lineRule="exact"/>
      <w:jc w:val="both"/>
    </w:pPr>
    <w:rPr>
      <w:rFonts w:ascii="Times New Roman" w:hAnsi="Times New Roman" w:eastAsia="黑体" w:cs="宋体"/>
      <w:b w:val="0"/>
      <w:bCs w:val="0"/>
      <w:kern w:val="2"/>
      <w:sz w:val="28"/>
      <w:szCs w:val="20"/>
    </w:rPr>
  </w:style>
  <w:style w:type="character" w:customStyle="1" w:styleId="29">
    <w:name w:val="标题 2 Char"/>
    <w:basedOn w:val="19"/>
    <w:link w:val="4"/>
    <w:semiHidden/>
    <w:qFormat/>
    <w:uiPriority w:val="9"/>
    <w:rPr>
      <w:rFonts w:asciiTheme="majorHAnsi" w:hAnsiTheme="majorHAnsi" w:eastAsiaTheme="majorEastAsia" w:cstheme="majorBidi"/>
      <w:b/>
      <w:bCs/>
      <w:kern w:val="0"/>
      <w:sz w:val="32"/>
      <w:szCs w:val="32"/>
    </w:rPr>
  </w:style>
  <w:style w:type="character" w:customStyle="1" w:styleId="30">
    <w:name w:val="标题 Char"/>
    <w:qFormat/>
    <w:uiPriority w:val="0"/>
    <w:rPr>
      <w:rFonts w:ascii="Arial" w:hAnsi="Arial" w:eastAsia="宋体" w:cs="Arial"/>
      <w:b/>
      <w:bCs/>
      <w:sz w:val="32"/>
      <w:szCs w:val="32"/>
    </w:rPr>
  </w:style>
  <w:style w:type="character" w:customStyle="1" w:styleId="31">
    <w:name w:val="标题 Char1"/>
    <w:basedOn w:val="19"/>
    <w:link w:val="15"/>
    <w:qFormat/>
    <w:uiPriority w:val="10"/>
    <w:rPr>
      <w:rFonts w:eastAsia="宋体" w:asciiTheme="majorHAnsi" w:hAnsiTheme="majorHAnsi" w:cstheme="majorBidi"/>
      <w:b/>
      <w:bCs/>
      <w:kern w:val="0"/>
      <w:sz w:val="32"/>
      <w:szCs w:val="32"/>
    </w:rPr>
  </w:style>
  <w:style w:type="paragraph" w:customStyle="1" w:styleId="32">
    <w:name w:val="p0"/>
    <w:basedOn w:val="1"/>
    <w:qFormat/>
    <w:uiPriority w:val="0"/>
    <w:pPr>
      <w:spacing w:before="100" w:beforeAutospacing="1" w:after="100" w:afterAutospacing="1"/>
    </w:pPr>
    <w:rPr>
      <w:rFonts w:ascii="宋体" w:hAnsi="宋体" w:eastAsia="宋体" w:cs="宋体"/>
      <w:sz w:val="24"/>
      <w:szCs w:val="24"/>
    </w:rPr>
  </w:style>
  <w:style w:type="character" w:customStyle="1" w:styleId="33">
    <w:name w:val="正文文本 Char"/>
    <w:qFormat/>
    <w:uiPriority w:val="0"/>
    <w:rPr>
      <w:rFonts w:ascii="宋体" w:hAnsi="宋体" w:eastAsia="宋体"/>
    </w:rPr>
  </w:style>
  <w:style w:type="character" w:customStyle="1" w:styleId="34">
    <w:name w:val="正文文本 Char1"/>
    <w:basedOn w:val="19"/>
    <w:link w:val="2"/>
    <w:semiHidden/>
    <w:qFormat/>
    <w:uiPriority w:val="99"/>
    <w:rPr>
      <w:rFonts w:ascii="Calibri" w:hAnsi="Calibri" w:cs="Arial"/>
      <w:kern w:val="0"/>
      <w:sz w:val="20"/>
      <w:szCs w:val="20"/>
    </w:rPr>
  </w:style>
  <w:style w:type="character" w:customStyle="1" w:styleId="35">
    <w:name w:val="纯文本 Char"/>
    <w:basedOn w:val="19"/>
    <w:qFormat/>
    <w:uiPriority w:val="0"/>
    <w:rPr>
      <w:rFonts w:ascii="宋体" w:hAnsi="Courier New" w:eastAsia="宋体" w:cs="Courier New"/>
      <w:szCs w:val="21"/>
    </w:rPr>
  </w:style>
  <w:style w:type="character" w:customStyle="1" w:styleId="36">
    <w:name w:val="纯文本 Char1"/>
    <w:basedOn w:val="19"/>
    <w:link w:val="8"/>
    <w:semiHidden/>
    <w:qFormat/>
    <w:uiPriority w:val="99"/>
    <w:rPr>
      <w:rFonts w:ascii="宋体" w:hAnsi="Courier New" w:eastAsia="宋体" w:cs="Courier New"/>
      <w:kern w:val="0"/>
      <w:szCs w:val="21"/>
    </w:rPr>
  </w:style>
  <w:style w:type="character" w:customStyle="1" w:styleId="37">
    <w:name w:val="正文文本缩进 3 Char"/>
    <w:basedOn w:val="19"/>
    <w:link w:val="13"/>
    <w:semiHidden/>
    <w:qFormat/>
    <w:uiPriority w:val="99"/>
    <w:rPr>
      <w:rFonts w:ascii="Calibri" w:hAnsi="Calibri" w:cs="Arial"/>
      <w:kern w:val="0"/>
      <w:sz w:val="16"/>
      <w:szCs w:val="16"/>
    </w:rPr>
  </w:style>
  <w:style w:type="character" w:customStyle="1" w:styleId="38">
    <w:name w:val="正文文本缩进 2 Char"/>
    <w:basedOn w:val="19"/>
    <w:link w:val="9"/>
    <w:qFormat/>
    <w:uiPriority w:val="99"/>
    <w:rPr>
      <w:rFonts w:ascii="Calibri" w:hAnsi="Calibri" w:cs="Arial"/>
      <w:kern w:val="0"/>
      <w:sz w:val="20"/>
      <w:szCs w:val="20"/>
    </w:rPr>
  </w:style>
  <w:style w:type="character" w:customStyle="1" w:styleId="39">
    <w:name w:val="标题 1 Char"/>
    <w:basedOn w:val="19"/>
    <w:link w:val="3"/>
    <w:qFormat/>
    <w:uiPriority w:val="9"/>
    <w:rPr>
      <w:rFonts w:ascii="Calibri" w:hAnsi="Calibri" w:cs="Arial"/>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4156F-5150-43E7-9E2F-5D191D90B3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3828</Words>
  <Characters>21826</Characters>
  <Lines>181</Lines>
  <Paragraphs>51</Paragraphs>
  <TotalTime>14</TotalTime>
  <ScaleCrop>false</ScaleCrop>
  <LinksUpToDate>false</LinksUpToDate>
  <CharactersWithSpaces>25603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2021-08-26T06:47:00Z</dcterms:created>
  <dc:creator>PC</dc:creator>
  <cp:lastModifiedBy>雁子</cp:lastModifiedBy>
  <cp:lastPrinted>2021-08-25T08:41:00Z</cp:lastPrinted>
  <dcterms:modified xsi:type="dcterms:W3CDTF">2022-01-06T05:14:04Z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9E6589C98AB04AAF85F5BD61D72B8F98</vt:lpwstr>
  </property>
</Properties>
</file>