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spacing w:line="720" w:lineRule="exact"/>
        <w:rPr>
          <w:rFonts w:hint="eastAsia" w:ascii="方正小标宋简体" w:eastAsia="方正小标宋简体" w:cs="方正小标宋简体"/>
          <w:b/>
          <w:bCs/>
          <w:color w:val="FF0000"/>
          <w:sz w:val="68"/>
          <w:szCs w:val="68"/>
        </w:rPr>
      </w:pPr>
    </w:p>
    <w:p>
      <w:pPr>
        <w:tabs>
          <w:tab w:val="left" w:pos="1680"/>
        </w:tabs>
        <w:spacing w:line="720" w:lineRule="exact"/>
        <w:rPr>
          <w:rFonts w:hint="eastAsia" w:ascii="方正小标宋简体" w:eastAsia="方正小标宋简体" w:cs="方正小标宋简体"/>
          <w:b/>
          <w:bCs/>
          <w:color w:val="FF0000"/>
          <w:sz w:val="68"/>
          <w:szCs w:val="68"/>
        </w:rPr>
      </w:pPr>
    </w:p>
    <w:p>
      <w:pPr>
        <w:tabs>
          <w:tab w:val="left" w:pos="1680"/>
        </w:tabs>
        <w:spacing w:line="720" w:lineRule="exact"/>
        <w:rPr>
          <w:rFonts w:ascii="方正小标宋简体" w:eastAsia="方正小标宋简体" w:cs="Times New Roman"/>
          <w:b/>
          <w:bCs/>
          <w:color w:val="FF0000"/>
          <w:sz w:val="66"/>
          <w:szCs w:val="66"/>
        </w:rPr>
      </w:pPr>
      <w:r>
        <w:rPr>
          <w:rFonts w:hint="eastAsia" w:ascii="方正小标宋简体" w:eastAsia="方正小标宋简体" w:cs="方正小标宋简体"/>
          <w:b/>
          <w:bCs/>
          <w:color w:val="FF0000"/>
          <w:sz w:val="66"/>
          <w:szCs w:val="66"/>
        </w:rPr>
        <w:t>三门县</w:t>
      </w:r>
      <w:r>
        <w:rPr>
          <w:rFonts w:hint="eastAsia" w:ascii="方正小标宋简体" w:eastAsia="方正小标宋简体" w:cs="方正小标宋简体"/>
          <w:b/>
          <w:bCs/>
          <w:color w:val="FF0000"/>
          <w:sz w:val="66"/>
          <w:szCs w:val="66"/>
          <w:lang w:val="en-US" w:eastAsia="zh-CN"/>
        </w:rPr>
        <w:t>公共资源交易中心</w:t>
      </w:r>
      <w:r>
        <w:rPr>
          <w:rFonts w:hint="eastAsia" w:ascii="方正小标宋简体" w:eastAsia="方正小标宋简体" w:cs="方正小标宋简体"/>
          <w:b/>
          <w:bCs/>
          <w:color w:val="FF0000"/>
          <w:sz w:val="66"/>
          <w:szCs w:val="66"/>
        </w:rPr>
        <w:t>文件</w:t>
      </w:r>
    </w:p>
    <w:p>
      <w:pPr>
        <w:spacing w:line="680" w:lineRule="exact"/>
        <w:rPr>
          <w:rFonts w:ascii="仿宋_GB2312" w:eastAsia="方正大标宋简体" w:cs="Times New Roman"/>
          <w:sz w:val="56"/>
          <w:szCs w:val="56"/>
        </w:rPr>
      </w:pPr>
    </w:p>
    <w:p>
      <w:pPr>
        <w:spacing w:line="680" w:lineRule="exact"/>
        <w:rPr>
          <w:rFonts w:ascii="仿宋_GB2312" w:eastAsia="方正大标宋简体" w:cs="Times New Roman"/>
          <w:sz w:val="56"/>
          <w:szCs w:val="56"/>
        </w:rPr>
      </w:pPr>
    </w:p>
    <w:p>
      <w:pPr>
        <w:ind w:left="1" w:hanging="1"/>
        <w:jc w:val="center"/>
        <w:rPr>
          <w:rFonts w:ascii="仿宋_GB2312" w:cs="Times New Roman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399415</wp:posOffset>
                </wp:positionV>
                <wp:extent cx="5727700" cy="0"/>
                <wp:effectExtent l="0" t="9525" r="6350" b="9525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4.5pt;margin-top:31.45pt;height:0pt;width:451pt;z-index:251661312;mso-width-relative:page;mso-height-relative:page;" filled="f" stroked="t" coordsize="21600,21600" o:gfxdata="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tQr&#10;UdcAAAAIAQAADwAAAAAAAAABACAAAAAiAAAAZHJzL2Rvd25yZXYueG1sUEsBAhQAFAAAAAgAh07i&#10;QPxGrkrqAQAA3AMAAA4AAAAAAAAAAQAgAAAAJgEAAGRycy9lMm9Eb2MueG1sUEsFBgAAAAAGAAYA&#10;WQEAAII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32"/>
          <w:szCs w:val="32"/>
        </w:rPr>
        <w:t>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交易中心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tabs>
          <w:tab w:val="left" w:pos="1680"/>
        </w:tabs>
        <w:spacing w:line="720" w:lineRule="exact"/>
        <w:rPr>
          <w:rFonts w:hint="eastAsia" w:ascii="方正小标宋简体" w:eastAsia="方正小标宋简体" w:cs="Times New Roman"/>
          <w:b/>
          <w:bCs/>
          <w:color w:val="FF0000"/>
          <w:sz w:val="72"/>
          <w:szCs w:val="72"/>
          <w:lang w:eastAsia="zh-CN"/>
        </w:rPr>
      </w:pPr>
      <w:bookmarkStart w:id="0" w:name="_GoBack"/>
      <w:bookmarkEnd w:id="0"/>
    </w:p>
    <w:p>
      <w:pPr>
        <w:rPr>
          <w:rFonts w:eastAsia="方正大标宋简体" w:cs="Times New Roman"/>
          <w:color w:val="000000"/>
          <w:sz w:val="30"/>
          <w:szCs w:val="30"/>
        </w:rPr>
      </w:pPr>
    </w:p>
    <w:p>
      <w:pPr>
        <w:spacing w:line="70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关于废止《</w:t>
      </w:r>
      <w:r>
        <w:rPr>
          <w:rFonts w:hint="eastAsia" w:ascii="方正小标宋简体" w:eastAsia="方正小标宋简体" w:cs="方正小标宋简体"/>
          <w:sz w:val="44"/>
          <w:szCs w:val="44"/>
        </w:rPr>
        <w:t>关于2020年度三门县招标代理</w:t>
      </w:r>
    </w:p>
    <w:p>
      <w:pPr>
        <w:spacing w:line="700" w:lineRule="exact"/>
        <w:jc w:val="center"/>
        <w:rPr>
          <w:rFonts w:hint="default" w:asci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机构星级评定得分的通报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》的通知</w:t>
      </w:r>
    </w:p>
    <w:p>
      <w:pPr>
        <w:spacing w:line="600" w:lineRule="exact"/>
        <w:ind w:right="-105"/>
        <w:rPr>
          <w:rFonts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??" w:eastAsia="仿宋_GB2312" w:cs="仿宋_GB2312"/>
          <w:sz w:val="32"/>
          <w:szCs w:val="32"/>
        </w:rPr>
      </w:pPr>
      <w:r>
        <w:rPr>
          <w:rFonts w:hint="eastAsia" w:ascii="仿宋_GB2312" w:hAnsi="??" w:eastAsia="仿宋_GB2312" w:cs="仿宋_GB2312"/>
          <w:sz w:val="32"/>
          <w:szCs w:val="32"/>
        </w:rPr>
        <w:t>各招标代理机构：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??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仿宋_GB2312"/>
          <w:sz w:val="32"/>
          <w:szCs w:val="32"/>
          <w:lang w:val="en-US" w:eastAsia="zh-CN"/>
        </w:rPr>
        <w:t>为持续优化营商环境，促进公平竞争。经研究决定，即日起废止《关于2020年度三门县招标代理机构星级评定得分的通报》（三交易中心[2021]1号）文件。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??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??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right"/>
        <w:rPr>
          <w:rFonts w:hint="eastAsia" w:ascii="仿宋_GB2312" w:hAnsi="??" w:eastAsia="仿宋_GB2312" w:cs="仿宋_GB2312"/>
          <w:sz w:val="32"/>
          <w:szCs w:val="32"/>
        </w:rPr>
      </w:pPr>
      <w:r>
        <w:rPr>
          <w:rFonts w:hint="eastAsia" w:ascii="仿宋_GB2312" w:hAnsi="??" w:eastAsia="仿宋_GB2312" w:cs="仿宋_GB2312"/>
          <w:sz w:val="32"/>
          <w:szCs w:val="32"/>
        </w:rPr>
        <w:t>三门县公共资源交易中心</w:t>
      </w:r>
    </w:p>
    <w:p>
      <w:pPr>
        <w:spacing w:line="600" w:lineRule="exact"/>
        <w:ind w:firstLine="640" w:firstLineChars="200"/>
        <w:jc w:val="right"/>
        <w:rPr>
          <w:rFonts w:hint="eastAsia" w:ascii="仿宋_GB2312" w:hAnsi="??" w:eastAsia="仿宋_GB2312" w:cs="仿宋_GB2312"/>
          <w:sz w:val="32"/>
          <w:szCs w:val="32"/>
        </w:rPr>
      </w:pPr>
      <w:r>
        <w:rPr>
          <w:rFonts w:hint="eastAsia" w:ascii="仿宋_GB2312" w:hAnsi="??" w:eastAsia="仿宋_GB2312" w:cs="仿宋_GB2312"/>
          <w:sz w:val="32"/>
          <w:szCs w:val="32"/>
        </w:rPr>
        <w:t>2021年</w:t>
      </w:r>
      <w:r>
        <w:rPr>
          <w:rFonts w:hint="eastAsia" w:ascii="仿宋_GB2312" w:hAnsi="??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??" w:eastAsia="仿宋_GB2312" w:cs="仿宋_GB2312"/>
          <w:sz w:val="32"/>
          <w:szCs w:val="32"/>
        </w:rPr>
        <w:t>月7日</w:t>
      </w:r>
    </w:p>
    <w:p>
      <w:pPr>
        <w:spacing w:line="600" w:lineRule="exact"/>
        <w:ind w:firstLine="640" w:firstLineChars="200"/>
        <w:rPr>
          <w:rFonts w:hint="eastAsia" w:ascii="仿宋_GB2312" w:hAnsi="??" w:eastAsia="仿宋_GB2312" w:cs="仿宋_GB2312"/>
          <w:sz w:val="32"/>
          <w:szCs w:val="32"/>
        </w:rPr>
      </w:pPr>
    </w:p>
    <w:p>
      <w:pPr>
        <w:spacing w:line="580" w:lineRule="exact"/>
        <w:ind w:right="946" w:firstLine="4640" w:firstLineChars="1450"/>
        <w:rPr>
          <w:rFonts w:ascii="仿宋_GB2312" w:eastAsia="仿宋_GB2312" w:cs="Times New Roman"/>
          <w:sz w:val="32"/>
          <w:szCs w:val="32"/>
        </w:rPr>
      </w:pPr>
    </w:p>
    <w:p>
      <w:pPr>
        <w:spacing w:line="580" w:lineRule="exact"/>
        <w:ind w:right="946" w:firstLine="4640" w:firstLineChars="1450"/>
        <w:rPr>
          <w:rFonts w:ascii="仿宋_GB2312" w:eastAsia="仿宋_GB2312" w:cs="Times New Roman"/>
          <w:sz w:val="32"/>
          <w:szCs w:val="32"/>
        </w:rPr>
      </w:pPr>
    </w:p>
    <w:p>
      <w:pPr>
        <w:spacing w:line="580" w:lineRule="exact"/>
        <w:ind w:right="946" w:firstLine="4640" w:firstLineChars="1450"/>
        <w:rPr>
          <w:rFonts w:ascii="仿宋_GB2312" w:eastAsia="仿宋_GB2312" w:cs="Times New Roman"/>
          <w:sz w:val="32"/>
          <w:szCs w:val="32"/>
        </w:rPr>
      </w:pPr>
    </w:p>
    <w:p>
      <w:pPr>
        <w:spacing w:line="580" w:lineRule="exact"/>
        <w:ind w:right="946" w:firstLine="4640" w:firstLineChars="1450"/>
        <w:rPr>
          <w:rFonts w:ascii="仿宋_GB2312" w:eastAsia="仿宋_GB2312" w:cs="Times New Roman"/>
          <w:sz w:val="32"/>
          <w:szCs w:val="32"/>
        </w:rPr>
      </w:pPr>
    </w:p>
    <w:p>
      <w:pPr>
        <w:spacing w:line="580" w:lineRule="exact"/>
        <w:ind w:right="946" w:firstLine="4640" w:firstLineChars="1450"/>
        <w:rPr>
          <w:rFonts w:ascii="仿宋_GB2312" w:eastAsia="仿宋_GB2312" w:cs="Times New Roman"/>
          <w:sz w:val="32"/>
          <w:szCs w:val="32"/>
        </w:rPr>
      </w:pPr>
    </w:p>
    <w:p>
      <w:pPr>
        <w:spacing w:line="580" w:lineRule="exact"/>
        <w:ind w:right="946" w:firstLine="4640" w:firstLineChars="1450"/>
        <w:rPr>
          <w:rFonts w:ascii="仿宋_GB2312" w:eastAsia="仿宋_GB2312" w:cs="Times New Roman"/>
          <w:sz w:val="32"/>
          <w:szCs w:val="32"/>
        </w:rPr>
      </w:pPr>
    </w:p>
    <w:p>
      <w:pPr>
        <w:spacing w:line="580" w:lineRule="exact"/>
        <w:ind w:right="946" w:firstLine="4640" w:firstLineChars="1450"/>
        <w:rPr>
          <w:rFonts w:ascii="仿宋_GB2312" w:eastAsia="仿宋_GB2312" w:cs="Times New Roman"/>
          <w:sz w:val="32"/>
          <w:szCs w:val="32"/>
        </w:rPr>
      </w:pPr>
    </w:p>
    <w:p>
      <w:pPr>
        <w:spacing w:line="580" w:lineRule="exact"/>
        <w:ind w:right="946" w:firstLine="4640" w:firstLineChars="1450"/>
        <w:rPr>
          <w:rFonts w:ascii="仿宋_GB2312" w:eastAsia="仿宋_GB2312" w:cs="Times New Roman"/>
          <w:sz w:val="32"/>
          <w:szCs w:val="32"/>
        </w:rPr>
      </w:pPr>
    </w:p>
    <w:p>
      <w:pPr>
        <w:spacing w:line="580" w:lineRule="exact"/>
        <w:ind w:right="946" w:firstLine="4640" w:firstLineChars="1450"/>
        <w:rPr>
          <w:rFonts w:ascii="仿宋_GB2312" w:eastAsia="仿宋_GB2312" w:cs="Times New Roman"/>
          <w:sz w:val="32"/>
          <w:szCs w:val="32"/>
        </w:rPr>
      </w:pPr>
    </w:p>
    <w:p>
      <w:pPr>
        <w:spacing w:line="580" w:lineRule="exact"/>
        <w:ind w:right="946" w:firstLine="4640" w:firstLineChars="1450"/>
        <w:rPr>
          <w:rFonts w:ascii="仿宋_GB2312" w:eastAsia="仿宋_GB2312" w:cs="Times New Roman"/>
          <w:sz w:val="32"/>
          <w:szCs w:val="32"/>
        </w:rPr>
      </w:pPr>
    </w:p>
    <w:p>
      <w:pPr>
        <w:spacing w:line="580" w:lineRule="exact"/>
        <w:ind w:right="946" w:firstLine="4640" w:firstLineChars="1450"/>
        <w:rPr>
          <w:rFonts w:ascii="仿宋_GB2312" w:eastAsia="仿宋_GB2312" w:cs="Times New Roman"/>
          <w:sz w:val="32"/>
          <w:szCs w:val="32"/>
        </w:rPr>
      </w:pPr>
    </w:p>
    <w:p>
      <w:pPr>
        <w:spacing w:line="580" w:lineRule="exact"/>
        <w:ind w:right="946" w:firstLine="4640" w:firstLineChars="1450"/>
        <w:rPr>
          <w:rFonts w:ascii="仿宋_GB2312" w:eastAsia="仿宋_GB2312" w:cs="Times New Roman"/>
          <w:sz w:val="32"/>
          <w:szCs w:val="32"/>
        </w:rPr>
      </w:pPr>
    </w:p>
    <w:p>
      <w:pPr>
        <w:spacing w:line="580" w:lineRule="exact"/>
        <w:ind w:right="946" w:firstLine="4640" w:firstLineChars="1450"/>
        <w:rPr>
          <w:rFonts w:ascii="仿宋_GB2312" w:eastAsia="仿宋_GB2312" w:cs="Times New Roman"/>
          <w:sz w:val="32"/>
          <w:szCs w:val="32"/>
        </w:rPr>
      </w:pPr>
    </w:p>
    <w:p>
      <w:pPr>
        <w:spacing w:line="580" w:lineRule="exact"/>
        <w:ind w:right="946" w:firstLine="4640" w:firstLineChars="1450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spacing w:line="460" w:lineRule="exact"/>
        <w:ind w:right="-105"/>
        <w:rPr>
          <w:rFonts w:hint="eastAsia" w:ascii="黑体" w:eastAsia="黑体" w:cs="黑体"/>
          <w:sz w:val="32"/>
          <w:szCs w:val="32"/>
        </w:rPr>
      </w:pPr>
    </w:p>
    <w:p>
      <w:pPr>
        <w:spacing w:line="460" w:lineRule="exact"/>
        <w:ind w:right="-105"/>
        <w:rPr>
          <w:rFonts w:hint="eastAsia" w:ascii="黑体" w:eastAsia="黑体" w:cs="黑体"/>
          <w:sz w:val="32"/>
          <w:szCs w:val="32"/>
        </w:rPr>
      </w:pPr>
    </w:p>
    <w:p>
      <w:pPr>
        <w:spacing w:line="520" w:lineRule="exact"/>
        <w:jc w:val="left"/>
        <w:outlineLvl w:val="1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20" w:lineRule="exact"/>
        <w:jc w:val="left"/>
        <w:outlineLvl w:val="1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20" w:lineRule="exact"/>
        <w:jc w:val="left"/>
        <w:outlineLvl w:val="1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20" w:lineRule="exact"/>
        <w:jc w:val="left"/>
        <w:outlineLvl w:val="1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40" w:lineRule="exact"/>
        <w:ind w:right="-105" w:firstLine="210" w:firstLineChars="100"/>
        <w:jc w:val="both"/>
        <w:rPr>
          <w:rFonts w:ascii="仿宋_GB2312" w:hAnsi="Tahoma" w:eastAsia="仿宋_GB2312" w:cs="Times New Roman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12700</wp:posOffset>
                </wp:positionV>
                <wp:extent cx="5615940" cy="36830"/>
                <wp:effectExtent l="0" t="4445" r="3810" b="15875"/>
                <wp:wrapNone/>
                <wp:docPr id="1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36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flip:y;margin-left:-0.5pt;margin-top:1pt;height:2.9pt;width:442.2pt;z-index:251659264;mso-width-relative:page;mso-height-relative:page;" filled="f" stroked="t" coordsize="21600,21600" o:gfxdata="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uWmJdUAAAAG&#10;AQAADwAAAAAAAAABACAAAAAiAAAAZHJzL2Rvd25yZXYueG1sUEsBAhQAFAAAAAgAh07iQNiVwFzm&#10;AQAA6AMAAA4AAAAAAAAAAQAgAAAAJ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380365</wp:posOffset>
                </wp:positionV>
                <wp:extent cx="5615940" cy="8890"/>
                <wp:effectExtent l="0" t="0" r="0" b="0"/>
                <wp:wrapNone/>
                <wp:docPr id="3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flip:y;margin-left:0pt;margin-top:29.95pt;height:0.7pt;width:442.2pt;z-index:251660288;mso-width-relative:page;mso-height-relative:page;" filled="f" stroked="t" coordsize="21600,21600" o:gfxdata="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ERrWJ1gAA&#10;AAYBAAAPAAAAAAAAAAEAIAAAACIAAABkcnMvZG93bnJldi54bWxQSwECFAAUAAAACACHTuJA8hxv&#10;sucBAADn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仿宋_GB2312"/>
          <w:sz w:val="28"/>
          <w:szCs w:val="28"/>
        </w:rPr>
        <w:t>三门县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公共资源交易中心</w:t>
      </w:r>
      <w:r>
        <w:rPr>
          <w:rFonts w:ascii="仿宋_GB2312" w:hAnsi="宋体" w:eastAsia="仿宋_GB2312" w:cs="仿宋_GB2312"/>
          <w:sz w:val="28"/>
          <w:szCs w:val="28"/>
        </w:rPr>
        <w:t xml:space="preserve">                  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ascii="仿宋_GB2312" w:hAnsi="宋体" w:eastAsia="仿宋_GB2312" w:cs="仿宋_GB2312"/>
          <w:sz w:val="28"/>
          <w:szCs w:val="28"/>
        </w:rPr>
        <w:t>2021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仿宋_GB2312"/>
          <w:sz w:val="28"/>
          <w:szCs w:val="28"/>
        </w:rPr>
        <w:t>月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仿宋_GB2312"/>
          <w:sz w:val="28"/>
          <w:szCs w:val="28"/>
        </w:rPr>
        <w:t>日印发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928" w:right="1531" w:bottom="1871" w:left="1531" w:header="851" w:footer="1418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5A80B4-3C7F-4E9F-90DE-B2A2FAC4DE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12488F4-9CAD-49A8-BB7A-BE422A15E6E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86B09C4-F88B-4FA6-8C72-D89A4BD04E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5A7830D2-F6CF-420C-AD82-8D775FC21570}"/>
  </w:font>
  <w:font w:name="??">
    <w:altName w:val="AMGD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D88F1D1D-19B5-4D44-905F-EDD6A24A26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455" w:wrap="around" w:vAnchor="text" w:hAnchor="page" w:x="8912" w:y="6"/>
      <w:rPr>
        <w:rStyle w:val="9"/>
        <w:rFonts w:ascii="宋体" w:cs="Times New Roman"/>
        <w:sz w:val="28"/>
        <w:szCs w:val="28"/>
      </w:rPr>
    </w:pPr>
    <w:r>
      <w:rPr>
        <w:rStyle w:val="9"/>
        <w:rFonts w:ascii="宋体" w:hAnsi="宋体" w:cs="宋体"/>
        <w:sz w:val="28"/>
        <w:szCs w:val="28"/>
      </w:rPr>
      <w:t xml:space="preserve">— </w:t>
    </w:r>
    <w:r>
      <w:rPr>
        <w:rStyle w:val="9"/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Style w:val="9"/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1</w:t>
    </w:r>
    <w:r>
      <w:rPr>
        <w:rStyle w:val="9"/>
        <w:rFonts w:ascii="宋体" w:hAnsi="宋体" w:cs="宋体"/>
        <w:sz w:val="28"/>
        <w:szCs w:val="28"/>
      </w:rPr>
      <w:fldChar w:fldCharType="end"/>
    </w:r>
    <w:r>
      <w:rPr>
        <w:rStyle w:val="9"/>
        <w:rFonts w:ascii="宋体" w:hAnsi="宋体" w:cs="宋体"/>
        <w:sz w:val="28"/>
        <w:szCs w:val="28"/>
      </w:rPr>
      <w:t xml:space="preserve"> —</w:t>
    </w:r>
  </w:p>
  <w:p>
    <w:pPr>
      <w:pStyle w:val="3"/>
      <w:ind w:right="360" w:firstLine="360"/>
      <w:jc w:val="right"/>
      <w:rPr>
        <w:rFonts w:cs="Times New Roman"/>
      </w:rPr>
    </w:pPr>
  </w:p>
  <w:p>
    <w:pPr>
      <w:pStyle w:val="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808" w:wrap="around" w:vAnchor="text" w:hAnchor="margin" w:xAlign="outside" w:y="5"/>
      <w:ind w:firstLine="280" w:firstLineChars="100"/>
      <w:rPr>
        <w:rStyle w:val="9"/>
        <w:rFonts w:ascii="宋体" w:cs="Times New Roman"/>
        <w:sz w:val="28"/>
        <w:szCs w:val="28"/>
      </w:rPr>
    </w:pPr>
    <w:r>
      <w:rPr>
        <w:rStyle w:val="9"/>
        <w:rFonts w:ascii="宋体" w:hAnsi="宋体" w:cs="宋体"/>
        <w:sz w:val="28"/>
        <w:szCs w:val="28"/>
      </w:rPr>
      <w:t xml:space="preserve">— </w:t>
    </w:r>
    <w:r>
      <w:rPr>
        <w:rStyle w:val="9"/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Style w:val="9"/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2</w:t>
    </w:r>
    <w:r>
      <w:rPr>
        <w:rStyle w:val="9"/>
        <w:rFonts w:ascii="宋体" w:hAnsi="宋体" w:cs="宋体"/>
        <w:sz w:val="28"/>
        <w:szCs w:val="28"/>
      </w:rPr>
      <w:fldChar w:fldCharType="end"/>
    </w:r>
    <w:r>
      <w:rPr>
        <w:rStyle w:val="9"/>
        <w:rFonts w:ascii="宋体" w:hAnsi="宋体" w:cs="宋体"/>
        <w:sz w:val="28"/>
        <w:szCs w:val="28"/>
      </w:rPr>
      <w:t xml:space="preserve"> —</w:t>
    </w:r>
  </w:p>
  <w:p>
    <w:pPr>
      <w:pStyle w:val="3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evenAndOddHeaders w:val="1"/>
  <w:drawingGridVerticalSpacing w:val="16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65"/>
    <w:rsid w:val="00074C74"/>
    <w:rsid w:val="000A4BCC"/>
    <w:rsid w:val="001E34BD"/>
    <w:rsid w:val="00454C42"/>
    <w:rsid w:val="00606153"/>
    <w:rsid w:val="00761EC3"/>
    <w:rsid w:val="007D6058"/>
    <w:rsid w:val="007E0865"/>
    <w:rsid w:val="00901B57"/>
    <w:rsid w:val="009F52C1"/>
    <w:rsid w:val="00B40737"/>
    <w:rsid w:val="00B9228F"/>
    <w:rsid w:val="00CA5426"/>
    <w:rsid w:val="00D14CCC"/>
    <w:rsid w:val="00DD4F83"/>
    <w:rsid w:val="00F96173"/>
    <w:rsid w:val="08897EA3"/>
    <w:rsid w:val="08F85236"/>
    <w:rsid w:val="144C3FB8"/>
    <w:rsid w:val="14FD6352"/>
    <w:rsid w:val="173E0806"/>
    <w:rsid w:val="2DB909E6"/>
    <w:rsid w:val="374463D4"/>
    <w:rsid w:val="45DA6EE0"/>
    <w:rsid w:val="47C31AFF"/>
    <w:rsid w:val="48F04449"/>
    <w:rsid w:val="491340BF"/>
    <w:rsid w:val="4CFE287A"/>
    <w:rsid w:val="524237A9"/>
    <w:rsid w:val="56346714"/>
    <w:rsid w:val="61D87B16"/>
    <w:rsid w:val="66C411DC"/>
    <w:rsid w:val="71534CB1"/>
    <w:rsid w:val="7BB3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宋体" w:hAnsi="宋体" w:cs="宋体"/>
      <w:sz w:val="52"/>
      <w:szCs w:val="52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page number"/>
    <w:basedOn w:val="7"/>
    <w:qFormat/>
    <w:uiPriority w:val="99"/>
  </w:style>
  <w:style w:type="character" w:customStyle="1" w:styleId="10">
    <w:name w:val="Body Text Char"/>
    <w:basedOn w:val="7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3">
    <w:name w:val="Normal (Web)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character" w:customStyle="1" w:styleId="15">
    <w:name w:val="Page Number1"/>
    <w:basedOn w:val="7"/>
    <w:qFormat/>
    <w:uiPriority w:val="99"/>
  </w:style>
  <w:style w:type="character" w:customStyle="1" w:styleId="16">
    <w:name w:val="Page Number13"/>
    <w:basedOn w:val="7"/>
    <w:qFormat/>
    <w:uiPriority w:val="99"/>
  </w:style>
  <w:style w:type="character" w:customStyle="1" w:styleId="17">
    <w:name w:val="Page Number12"/>
    <w:basedOn w:val="7"/>
    <w:qFormat/>
    <w:uiPriority w:val="99"/>
  </w:style>
  <w:style w:type="character" w:customStyle="1" w:styleId="18">
    <w:name w:val="font11"/>
    <w:basedOn w:val="7"/>
    <w:qFormat/>
    <w:uiPriority w:val="99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Page Number2"/>
    <w:basedOn w:val="7"/>
    <w:qFormat/>
    <w:uiPriority w:val="99"/>
  </w:style>
  <w:style w:type="character" w:customStyle="1" w:styleId="20">
    <w:name w:val="Page Number11"/>
    <w:basedOn w:val="7"/>
    <w:qFormat/>
    <w:uiPriority w:val="99"/>
  </w:style>
  <w:style w:type="paragraph" w:customStyle="1" w:styleId="21">
    <w:name w:val="Char Char Char Char Char Char1 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28</Pages>
  <Words>1240</Words>
  <Characters>7070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2019-05-24T19:19:00Z</dcterms:created>
  <dc:creator>Administrator</dc:creator>
  <cp:lastModifiedBy>看流星飞走</cp:lastModifiedBy>
  <cp:lastPrinted>2021-09-15T00:23:00Z</cp:lastPrinted>
  <dcterms:modified xsi:type="dcterms:W3CDTF">2021-09-15T03:01:05Z</dcterms:modified>
  <dc:title>Administrator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700723727_btnclosed</vt:lpwstr>
  </property>
  <property fmtid="{D5CDD505-2E9C-101B-9397-08002B2CF9AE}" pid="4" name="ICV">
    <vt:lpwstr>AA23BF91EB334D46BFB06D6474184295</vt:lpwstr>
  </property>
</Properties>
</file>