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宋体" w:hAnsi="宋体" w:eastAsia="宋体"/>
          <w:color w:val="auto"/>
          <w:sz w:val="44"/>
          <w:szCs w:val="44"/>
        </w:rPr>
      </w:pPr>
    </w:p>
    <w:p>
      <w:pPr>
        <w:spacing w:line="560" w:lineRule="exact"/>
        <w:jc w:val="center"/>
        <w:rPr>
          <w:rFonts w:hint="eastAsia" w:ascii="宋体" w:hAnsi="宋体" w:eastAsia="宋体"/>
          <w:b/>
          <w:bCs/>
          <w:color w:val="auto"/>
          <w:spacing w:val="-6"/>
          <w:sz w:val="52"/>
          <w:szCs w:val="52"/>
        </w:rPr>
      </w:pPr>
    </w:p>
    <w:p>
      <w:pPr>
        <w:spacing w:line="1100" w:lineRule="exact"/>
        <w:jc w:val="center"/>
        <w:rPr>
          <w:rFonts w:hint="eastAsia" w:ascii="宋体" w:hAnsi="宋体" w:eastAsia="宋体" w:cs="宋体"/>
          <w:b/>
          <w:bCs/>
          <w:color w:val="auto"/>
          <w:szCs w:val="32"/>
          <w:lang w:eastAsia="zh-CN"/>
        </w:rPr>
      </w:pPr>
      <w:r>
        <w:rPr>
          <w:rFonts w:hint="eastAsia" w:ascii="宋体" w:hAnsi="宋体" w:eastAsia="宋体" w:cs="宋体"/>
          <w:b/>
          <w:bCs/>
          <w:color w:val="auto"/>
          <w:szCs w:val="32"/>
          <w:lang w:eastAsia="zh-CN"/>
        </w:rPr>
        <w:t>亭旁镇坑下村垃圾集中处理中转站工程</w:t>
      </w:r>
    </w:p>
    <w:p>
      <w:pPr>
        <w:spacing w:line="1100" w:lineRule="exact"/>
        <w:jc w:val="center"/>
        <w:rPr>
          <w:rFonts w:hint="eastAsia" w:ascii="宋体" w:hAnsi="宋体" w:eastAsia="宋体"/>
          <w:b/>
          <w:bCs/>
          <w:color w:val="auto"/>
          <w:sz w:val="84"/>
          <w:szCs w:val="84"/>
        </w:rPr>
      </w:pPr>
    </w:p>
    <w:p>
      <w:pPr>
        <w:spacing w:line="1100" w:lineRule="exact"/>
        <w:jc w:val="center"/>
        <w:rPr>
          <w:rFonts w:hint="eastAsia" w:ascii="宋体" w:hAnsi="宋体" w:eastAsia="宋体"/>
          <w:b/>
          <w:bCs/>
          <w:color w:val="auto"/>
          <w:sz w:val="84"/>
          <w:szCs w:val="84"/>
        </w:rPr>
      </w:pPr>
      <w:r>
        <w:rPr>
          <w:rFonts w:hint="eastAsia" w:ascii="宋体" w:hAnsi="宋体" w:eastAsia="宋体"/>
          <w:b/>
          <w:bCs/>
          <w:color w:val="auto"/>
          <w:sz w:val="84"/>
          <w:szCs w:val="84"/>
        </w:rPr>
        <w:t>招 标 文 件</w:t>
      </w:r>
    </w:p>
    <w:p>
      <w:pPr>
        <w:spacing w:before="240" w:beforeLines="100" w:line="440" w:lineRule="exact"/>
        <w:jc w:val="center"/>
        <w:rPr>
          <w:rFonts w:hint="eastAsia" w:ascii="楷体_GB2312" w:hAnsi="宋体" w:eastAsia="楷体_GB2312"/>
          <w:b/>
          <w:bCs/>
          <w:color w:val="auto"/>
        </w:rPr>
      </w:pPr>
    </w:p>
    <w:p>
      <w:pPr>
        <w:spacing w:line="440" w:lineRule="exact"/>
        <w:ind w:left="1148"/>
        <w:rPr>
          <w:rFonts w:hint="eastAsia" w:ascii="宋体" w:hAnsi="宋体" w:eastAsia="宋体"/>
          <w:b/>
          <w:bCs/>
          <w:color w:val="auto"/>
          <w:sz w:val="28"/>
        </w:rPr>
      </w:pPr>
    </w:p>
    <w:p>
      <w:pPr>
        <w:spacing w:line="440" w:lineRule="exact"/>
        <w:ind w:left="1148"/>
        <w:rPr>
          <w:rFonts w:ascii="宋体" w:hAnsi="宋体" w:eastAsia="宋体"/>
          <w:b/>
          <w:bCs/>
          <w:color w:val="auto"/>
          <w:sz w:val="28"/>
        </w:rPr>
      </w:pPr>
    </w:p>
    <w:p>
      <w:pPr>
        <w:spacing w:line="440" w:lineRule="exact"/>
        <w:ind w:left="1148"/>
        <w:rPr>
          <w:rFonts w:hint="eastAsia" w:ascii="宋体" w:hAnsi="宋体" w:eastAsia="宋体"/>
          <w:b/>
          <w:bCs/>
          <w:color w:val="auto"/>
          <w:sz w:val="28"/>
        </w:rPr>
      </w:pPr>
    </w:p>
    <w:p>
      <w:pPr>
        <w:spacing w:line="440" w:lineRule="exact"/>
        <w:ind w:left="1148"/>
        <w:rPr>
          <w:rFonts w:hint="eastAsia" w:ascii="宋体" w:hAnsi="宋体" w:eastAsia="宋体"/>
          <w:b/>
          <w:bCs/>
          <w:color w:val="auto"/>
          <w:sz w:val="28"/>
        </w:rPr>
      </w:pPr>
    </w:p>
    <w:p>
      <w:pPr>
        <w:spacing w:line="440" w:lineRule="exact"/>
        <w:ind w:left="1148"/>
        <w:rPr>
          <w:rFonts w:hint="eastAsia" w:ascii="宋体" w:hAnsi="宋体" w:eastAsia="宋体"/>
          <w:b/>
          <w:bCs/>
          <w:color w:val="auto"/>
          <w:sz w:val="28"/>
        </w:rPr>
      </w:pPr>
    </w:p>
    <w:p>
      <w:pPr>
        <w:spacing w:line="440" w:lineRule="exact"/>
        <w:ind w:left="1148"/>
        <w:rPr>
          <w:rFonts w:hint="eastAsia" w:ascii="宋体" w:hAnsi="宋体" w:eastAsia="宋体"/>
          <w:b/>
          <w:bCs/>
          <w:color w:val="auto"/>
          <w:sz w:val="28"/>
        </w:rPr>
      </w:pPr>
    </w:p>
    <w:p>
      <w:pPr>
        <w:spacing w:line="440" w:lineRule="exact"/>
        <w:ind w:left="1148"/>
        <w:rPr>
          <w:rFonts w:hint="eastAsia" w:ascii="宋体" w:hAnsi="宋体" w:eastAsia="宋体"/>
          <w:b/>
          <w:bCs/>
          <w:color w:val="auto"/>
          <w:sz w:val="28"/>
        </w:rPr>
      </w:pPr>
    </w:p>
    <w:p>
      <w:pPr>
        <w:spacing w:line="640" w:lineRule="exact"/>
        <w:rPr>
          <w:rFonts w:hint="eastAsia" w:ascii="宋体" w:hAnsi="宋体" w:eastAsia="宋体"/>
          <w:color w:val="auto"/>
          <w:szCs w:val="32"/>
        </w:rPr>
      </w:pPr>
    </w:p>
    <w:p>
      <w:pPr>
        <w:spacing w:line="640" w:lineRule="exact"/>
        <w:ind w:firstLine="960" w:firstLineChars="300"/>
        <w:rPr>
          <w:rFonts w:hint="eastAsia" w:ascii="宋体" w:hAnsi="宋体" w:eastAsia="宋体"/>
          <w:color w:val="auto"/>
          <w:szCs w:val="32"/>
        </w:rPr>
      </w:pPr>
      <w:r>
        <w:rPr>
          <w:rFonts w:hint="eastAsia" w:ascii="宋体" w:hAnsi="宋体" w:eastAsia="宋体"/>
          <w:color w:val="auto"/>
          <w:szCs w:val="32"/>
        </w:rPr>
        <w:t>招  标  人：</w:t>
      </w:r>
      <w:r>
        <w:rPr>
          <w:rFonts w:hint="eastAsia" w:ascii="宋体" w:hAnsi="宋体" w:eastAsia="宋体"/>
          <w:color w:val="auto"/>
          <w:szCs w:val="32"/>
          <w:lang w:eastAsia="zh-CN"/>
        </w:rPr>
        <w:t>三门县亭旁镇人民政府</w:t>
      </w:r>
    </w:p>
    <w:p>
      <w:pPr>
        <w:spacing w:line="640" w:lineRule="exact"/>
        <w:ind w:firstLine="960" w:firstLineChars="300"/>
        <w:rPr>
          <w:rFonts w:hint="eastAsia" w:ascii="宋体" w:hAnsi="宋体" w:eastAsia="宋体"/>
          <w:color w:val="auto"/>
          <w:szCs w:val="32"/>
          <w:lang w:eastAsia="zh-CN"/>
        </w:rPr>
      </w:pPr>
      <w:r>
        <w:rPr>
          <w:rFonts w:hint="eastAsia" w:ascii="宋体" w:hAnsi="宋体" w:eastAsia="宋体"/>
          <w:color w:val="auto"/>
        </w:rPr>
        <w:t>招</w:t>
      </w:r>
      <w:r>
        <w:rPr>
          <w:rFonts w:hint="eastAsia" w:ascii="宋体" w:hAnsi="宋体" w:eastAsia="宋体" w:cs="宋体"/>
          <w:color w:val="auto"/>
        </w:rPr>
        <w:t>标</w:t>
      </w:r>
      <w:r>
        <w:rPr>
          <w:rFonts w:hint="eastAsia" w:ascii="宋体" w:hAnsi="宋体" w:eastAsia="宋体" w:cs="Batang"/>
          <w:color w:val="auto"/>
        </w:rPr>
        <w:t>代理人</w:t>
      </w:r>
      <w:r>
        <w:rPr>
          <w:rFonts w:hint="eastAsia" w:ascii="宋体" w:hAnsi="宋体" w:eastAsia="宋体"/>
          <w:color w:val="auto"/>
          <w:szCs w:val="32"/>
        </w:rPr>
        <w:t>：</w:t>
      </w:r>
      <w:r>
        <w:rPr>
          <w:rFonts w:hint="eastAsia" w:ascii="宋体" w:hAnsi="宋体" w:eastAsia="宋体"/>
          <w:color w:val="auto"/>
          <w:szCs w:val="32"/>
          <w:lang w:eastAsia="zh-CN"/>
        </w:rPr>
        <w:t>浙江宏扬工程项目管理有限公司</w:t>
      </w:r>
    </w:p>
    <w:p>
      <w:pPr>
        <w:pStyle w:val="20"/>
        <w:spacing w:before="0" w:beforeAutospacing="0" w:after="0" w:afterAutospacing="0" w:line="720" w:lineRule="exact"/>
        <w:ind w:right="640" w:firstLine="287"/>
        <w:jc w:val="center"/>
        <w:rPr>
          <w:rFonts w:hint="eastAsia" w:eastAsia="宋体" w:cs="Times New Roman"/>
          <w:color w:val="auto"/>
          <w:kern w:val="2"/>
          <w:sz w:val="32"/>
          <w:szCs w:val="32"/>
          <w:lang w:eastAsia="zh-CN"/>
        </w:rPr>
      </w:pPr>
      <w:r>
        <w:rPr>
          <w:rFonts w:hint="eastAsia" w:cs="Times New Roman"/>
          <w:color w:val="auto"/>
          <w:kern w:val="2"/>
          <w:sz w:val="32"/>
          <w:szCs w:val="32"/>
        </w:rPr>
        <w:t xml:space="preserve"> 招标监督管理机构：</w:t>
      </w:r>
      <w:r>
        <w:rPr>
          <w:rFonts w:hint="eastAsia" w:cs="Times New Roman"/>
          <w:color w:val="auto"/>
          <w:kern w:val="2"/>
          <w:sz w:val="32"/>
          <w:szCs w:val="32"/>
          <w:lang w:eastAsia="zh-CN"/>
        </w:rPr>
        <w:t>三门县亭旁镇公共资源交易中心</w:t>
      </w:r>
    </w:p>
    <w:p>
      <w:pPr>
        <w:spacing w:line="640" w:lineRule="exact"/>
        <w:ind w:firstLine="1236" w:firstLineChars="300"/>
        <w:rPr>
          <w:rFonts w:hint="eastAsia" w:ascii="宋体" w:hAnsi="宋体" w:eastAsia="宋体"/>
          <w:color w:val="auto"/>
          <w:spacing w:val="46"/>
          <w:szCs w:val="32"/>
        </w:rPr>
      </w:pPr>
      <w:r>
        <w:rPr>
          <w:rFonts w:hint="eastAsia" w:ascii="宋体" w:hAnsi="宋体" w:eastAsia="宋体"/>
          <w:color w:val="auto"/>
          <w:spacing w:val="46"/>
          <w:szCs w:val="32"/>
        </w:rPr>
        <w:t xml:space="preserve"> </w:t>
      </w:r>
    </w:p>
    <w:p>
      <w:pPr>
        <w:spacing w:line="440" w:lineRule="exact"/>
        <w:jc w:val="center"/>
        <w:rPr>
          <w:rFonts w:ascii="宋体" w:hAnsi="宋体" w:eastAsia="宋体"/>
          <w:b/>
          <w:bCs/>
          <w:color w:val="auto"/>
          <w:sz w:val="44"/>
        </w:rPr>
      </w:pPr>
      <w:r>
        <w:rPr>
          <w:rFonts w:hint="eastAsia" w:ascii="宋体" w:hAnsi="宋体" w:eastAsia="宋体" w:cs="Times New Roman"/>
          <w:color w:val="auto"/>
          <w:kern w:val="2"/>
          <w:sz w:val="32"/>
          <w:szCs w:val="32"/>
          <w:lang w:val="en-US" w:eastAsia="zh-CN" w:bidi="ar-SA"/>
        </w:rPr>
        <w:t>二〇二一年八月</w:t>
      </w:r>
      <w:r>
        <w:rPr>
          <w:rFonts w:hint="eastAsia" w:ascii="宋体" w:hAnsi="宋体" w:eastAsia="宋体" w:cs="Times New Roman"/>
          <w:color w:val="auto"/>
          <w:kern w:val="2"/>
          <w:sz w:val="32"/>
          <w:szCs w:val="32"/>
          <w:lang w:val="en-US" w:eastAsia="zh-CN" w:bidi="ar-SA"/>
        </w:rPr>
        <w:br w:type="page"/>
      </w:r>
    </w:p>
    <w:p>
      <w:pPr>
        <w:spacing w:line="440" w:lineRule="exact"/>
        <w:jc w:val="center"/>
        <w:rPr>
          <w:rFonts w:hint="eastAsia" w:ascii="宋体" w:hAnsi="宋体" w:eastAsia="宋体"/>
          <w:b/>
          <w:bCs/>
          <w:color w:val="auto"/>
          <w:sz w:val="44"/>
        </w:rPr>
      </w:pPr>
      <w:r>
        <w:rPr>
          <w:rFonts w:hint="eastAsia" w:ascii="宋体" w:hAnsi="宋体" w:eastAsia="宋体"/>
          <w:b/>
          <w:bCs/>
          <w:color w:val="auto"/>
          <w:sz w:val="44"/>
        </w:rPr>
        <w:t>三   门   县</w:t>
      </w:r>
    </w:p>
    <w:p>
      <w:pPr>
        <w:jc w:val="center"/>
        <w:rPr>
          <w:rFonts w:hint="eastAsia" w:ascii="宋体" w:hAnsi="宋体" w:eastAsia="宋体"/>
          <w:b/>
          <w:bCs/>
          <w:color w:val="auto"/>
          <w:sz w:val="44"/>
        </w:rPr>
      </w:pPr>
    </w:p>
    <w:p>
      <w:pPr>
        <w:jc w:val="center"/>
        <w:rPr>
          <w:rFonts w:hint="eastAsia" w:ascii="宋体" w:hAnsi="宋体" w:eastAsia="宋体"/>
          <w:b/>
          <w:bCs/>
          <w:color w:val="auto"/>
          <w:spacing w:val="120"/>
          <w:sz w:val="44"/>
        </w:rPr>
      </w:pPr>
      <w:r>
        <w:rPr>
          <w:rFonts w:hint="eastAsia" w:ascii="宋体" w:hAnsi="宋体" w:eastAsia="宋体"/>
          <w:b/>
          <w:bCs/>
          <w:color w:val="auto"/>
          <w:spacing w:val="120"/>
          <w:sz w:val="44"/>
        </w:rPr>
        <w:t>建设工程招标文件</w:t>
      </w:r>
    </w:p>
    <w:p>
      <w:pPr>
        <w:spacing w:before="240" w:beforeLines="100" w:line="440" w:lineRule="exact"/>
        <w:jc w:val="center"/>
        <w:rPr>
          <w:rFonts w:hint="eastAsia" w:ascii="仿宋_GB2312" w:hAnsi="宋体"/>
          <w:b/>
          <w:bCs/>
          <w:color w:val="auto"/>
        </w:rPr>
      </w:pPr>
    </w:p>
    <w:p>
      <w:pPr>
        <w:tabs>
          <w:tab w:val="left" w:pos="2580"/>
        </w:tabs>
        <w:spacing w:line="640" w:lineRule="exact"/>
        <w:ind w:firstLine="964" w:firstLineChars="300"/>
        <w:jc w:val="left"/>
        <w:rPr>
          <w:rFonts w:hint="eastAsia" w:ascii="宋体" w:hAnsi="宋体" w:eastAsia="宋体"/>
          <w:b/>
          <w:bCs/>
          <w:color w:val="auto"/>
          <w:lang w:eastAsia="zh-CN"/>
        </w:rPr>
      </w:pPr>
      <w:r>
        <w:rPr>
          <w:rFonts w:hint="eastAsia" w:ascii="宋体" w:hAnsi="宋体" w:eastAsia="宋体"/>
          <w:b/>
          <w:bCs/>
          <w:color w:val="auto"/>
        </w:rPr>
        <w:t>项目名称：</w:t>
      </w:r>
      <w:r>
        <w:rPr>
          <w:rFonts w:hint="eastAsia" w:ascii="宋体" w:hAnsi="宋体" w:eastAsia="宋体"/>
          <w:b/>
          <w:bCs/>
          <w:color w:val="auto"/>
          <w:sz w:val="28"/>
          <w:szCs w:val="28"/>
          <w:lang w:eastAsia="zh-CN"/>
        </w:rPr>
        <w:t>亭旁镇坑下村垃圾集中处理中转站工程</w:t>
      </w:r>
    </w:p>
    <w:p>
      <w:pPr>
        <w:spacing w:line="640" w:lineRule="exact"/>
        <w:rPr>
          <w:rFonts w:hint="eastAsia" w:ascii="仿宋_GB2312" w:hAnsi="宋体"/>
          <w:b/>
          <w:bCs/>
          <w:color w:val="auto"/>
        </w:rPr>
      </w:pPr>
    </w:p>
    <w:p>
      <w:pPr>
        <w:spacing w:line="640" w:lineRule="exact"/>
        <w:ind w:firstLine="964" w:firstLineChars="300"/>
        <w:rPr>
          <w:rFonts w:hint="eastAsia" w:ascii="宋体" w:hAnsi="宋体" w:eastAsia="宋体"/>
          <w:b/>
          <w:bCs/>
          <w:color w:val="auto"/>
        </w:rPr>
      </w:pPr>
      <w:r>
        <w:rPr>
          <w:rFonts w:hint="eastAsia" w:ascii="宋体" w:hAnsi="宋体" w:eastAsia="宋体"/>
          <w:b/>
          <w:bCs/>
          <w:color w:val="auto"/>
        </w:rPr>
        <w:t>招 标 人：</w:t>
      </w:r>
      <w:r>
        <w:rPr>
          <w:rFonts w:hint="eastAsia" w:ascii="宋体" w:hAnsi="宋体" w:eastAsia="宋体"/>
          <w:b/>
          <w:bCs/>
          <w:color w:val="auto"/>
          <w:lang w:eastAsia="zh-CN"/>
        </w:rPr>
        <w:t>三门县亭旁镇人民政府</w:t>
      </w:r>
      <w:r>
        <w:rPr>
          <w:rFonts w:hint="eastAsia" w:ascii="宋体" w:hAnsi="宋体" w:eastAsia="宋体"/>
          <w:b/>
          <w:bCs/>
          <w:color w:val="auto"/>
        </w:rPr>
        <w:t>（盖章）</w:t>
      </w:r>
    </w:p>
    <w:p>
      <w:pPr>
        <w:spacing w:line="640" w:lineRule="exact"/>
        <w:ind w:left="1558" w:leftChars="286" w:hanging="643" w:hangingChars="200"/>
        <w:rPr>
          <w:rFonts w:hint="eastAsia" w:ascii="宋体" w:hAnsi="宋体" w:eastAsia="宋体"/>
          <w:b/>
          <w:bCs/>
          <w:color w:val="auto"/>
        </w:rPr>
      </w:pPr>
      <w:r>
        <w:rPr>
          <w:rFonts w:hint="eastAsia" w:ascii="宋体" w:hAnsi="宋体" w:eastAsia="宋体"/>
          <w:b/>
          <w:bCs/>
          <w:color w:val="auto"/>
        </w:rPr>
        <w:t>联 系 人：</w:t>
      </w:r>
      <w:r>
        <w:rPr>
          <w:rFonts w:hint="eastAsia" w:ascii="宋体" w:hAnsi="宋体" w:eastAsia="宋体"/>
          <w:b/>
          <w:bCs/>
          <w:color w:val="auto"/>
          <w:lang w:eastAsia="zh-CN"/>
        </w:rPr>
        <w:t>卢荻</w:t>
      </w:r>
      <w:r>
        <w:rPr>
          <w:rFonts w:hint="eastAsia" w:ascii="宋体" w:hAnsi="宋体" w:eastAsia="宋体"/>
          <w:b/>
          <w:bCs/>
          <w:color w:val="auto"/>
        </w:rPr>
        <w:t xml:space="preserve">    </w:t>
      </w:r>
    </w:p>
    <w:p>
      <w:pPr>
        <w:spacing w:line="640" w:lineRule="exact"/>
        <w:ind w:left="1558" w:leftChars="286" w:hanging="643" w:hangingChars="200"/>
        <w:rPr>
          <w:rFonts w:hint="eastAsia" w:ascii="宋体" w:hAnsi="宋体" w:eastAsia="宋体"/>
          <w:b/>
          <w:bCs/>
          <w:color w:val="auto"/>
          <w:lang w:eastAsia="zh-CN"/>
        </w:rPr>
      </w:pPr>
      <w:r>
        <w:rPr>
          <w:rFonts w:hint="eastAsia" w:ascii="宋体" w:hAnsi="宋体" w:eastAsia="宋体"/>
          <w:b/>
          <w:bCs/>
          <w:color w:val="auto"/>
        </w:rPr>
        <w:t>联系电话：</w:t>
      </w:r>
      <w:bookmarkStart w:id="0" w:name="OLE_LINK1"/>
      <w:r>
        <w:rPr>
          <w:rFonts w:hint="eastAsia" w:ascii="宋体" w:hAnsi="宋体" w:eastAsia="宋体"/>
          <w:b/>
          <w:bCs/>
          <w:color w:val="auto"/>
          <w:szCs w:val="22"/>
          <w:lang w:eastAsia="zh-CN"/>
        </w:rPr>
        <w:t>13958536099</w:t>
      </w:r>
    </w:p>
    <w:bookmarkEnd w:id="0"/>
    <w:p>
      <w:pPr>
        <w:spacing w:line="640" w:lineRule="exact"/>
        <w:rPr>
          <w:rFonts w:hint="eastAsia" w:ascii="仿宋_GB2312" w:hAnsi="宋体"/>
          <w:b/>
          <w:bCs/>
          <w:color w:val="auto"/>
        </w:rPr>
      </w:pPr>
    </w:p>
    <w:p>
      <w:pPr>
        <w:spacing w:line="640" w:lineRule="exact"/>
        <w:rPr>
          <w:rFonts w:hint="eastAsia" w:ascii="仿宋_GB2312" w:hAnsi="宋体"/>
          <w:b/>
          <w:bCs/>
          <w:color w:val="auto"/>
        </w:rPr>
      </w:pPr>
    </w:p>
    <w:p>
      <w:pPr>
        <w:spacing w:line="640" w:lineRule="exact"/>
        <w:ind w:left="1558" w:leftChars="286" w:hanging="643" w:hangingChars="200"/>
        <w:rPr>
          <w:rFonts w:hint="eastAsia" w:ascii="宋体" w:hAnsi="宋体" w:eastAsia="宋体"/>
          <w:b/>
          <w:bCs/>
          <w:color w:val="auto"/>
        </w:rPr>
      </w:pPr>
      <w:r>
        <w:rPr>
          <w:rFonts w:hint="eastAsia" w:ascii="宋体" w:hAnsi="宋体" w:eastAsia="宋体"/>
          <w:b/>
          <w:bCs/>
          <w:color w:val="auto"/>
        </w:rPr>
        <w:t>招标代理人：</w:t>
      </w:r>
      <w:r>
        <w:rPr>
          <w:rFonts w:hint="eastAsia" w:ascii="宋体" w:hAnsi="宋体" w:eastAsia="宋体"/>
          <w:b/>
          <w:bCs/>
          <w:color w:val="auto"/>
          <w:lang w:eastAsia="zh-CN"/>
        </w:rPr>
        <w:t>浙江宏扬工程项目管理有限公司</w:t>
      </w:r>
      <w:r>
        <w:rPr>
          <w:rFonts w:hint="eastAsia" w:ascii="宋体" w:hAnsi="宋体" w:eastAsia="宋体"/>
          <w:b/>
          <w:bCs/>
          <w:color w:val="auto"/>
        </w:rPr>
        <w:t>（盖章）</w:t>
      </w:r>
    </w:p>
    <w:p>
      <w:pPr>
        <w:spacing w:line="640" w:lineRule="exact"/>
        <w:ind w:left="1558" w:leftChars="286" w:hanging="643" w:hangingChars="200"/>
        <w:rPr>
          <w:rFonts w:hint="eastAsia" w:ascii="宋体" w:hAnsi="宋体" w:eastAsia="宋体"/>
          <w:b/>
          <w:bCs/>
          <w:color w:val="auto"/>
          <w:lang w:eastAsia="zh-CN"/>
        </w:rPr>
      </w:pPr>
      <w:r>
        <w:rPr>
          <w:rFonts w:hint="eastAsia" w:ascii="宋体" w:hAnsi="宋体" w:eastAsia="宋体"/>
          <w:b/>
          <w:bCs/>
          <w:color w:val="auto"/>
        </w:rPr>
        <w:t>联  系  人：</w:t>
      </w:r>
      <w:r>
        <w:rPr>
          <w:rFonts w:hint="eastAsia" w:ascii="宋体" w:hAnsi="宋体" w:eastAsia="宋体"/>
          <w:b/>
          <w:bCs/>
          <w:color w:val="auto"/>
          <w:lang w:eastAsia="zh-CN"/>
        </w:rPr>
        <w:t>王军辉</w:t>
      </w:r>
    </w:p>
    <w:p>
      <w:pPr>
        <w:spacing w:line="640" w:lineRule="exact"/>
        <w:ind w:left="1558" w:leftChars="286" w:hanging="643" w:hangingChars="200"/>
        <w:rPr>
          <w:rFonts w:hint="default" w:ascii="宋体" w:hAnsi="宋体" w:eastAsia="宋体"/>
          <w:b/>
          <w:bCs/>
          <w:color w:val="auto"/>
          <w:lang w:val="en-US" w:eastAsia="zh-CN"/>
        </w:rPr>
      </w:pPr>
      <w:r>
        <w:rPr>
          <w:rFonts w:hint="eastAsia" w:ascii="宋体" w:hAnsi="宋体" w:eastAsia="宋体"/>
          <w:b/>
          <w:bCs/>
          <w:color w:val="auto"/>
        </w:rPr>
        <w:t>联系电话：</w:t>
      </w:r>
      <w:r>
        <w:rPr>
          <w:rFonts w:hint="eastAsia" w:ascii="宋体" w:hAnsi="宋体" w:eastAsia="宋体"/>
          <w:b/>
          <w:bCs/>
          <w:color w:val="auto"/>
          <w:lang w:val="en-US" w:eastAsia="zh-CN"/>
        </w:rPr>
        <w:t>18857639463</w:t>
      </w:r>
    </w:p>
    <w:p>
      <w:pPr>
        <w:spacing w:line="640" w:lineRule="exact"/>
        <w:rPr>
          <w:rFonts w:hint="eastAsia" w:ascii="宋体" w:hAnsi="宋体" w:eastAsia="宋体"/>
          <w:b/>
          <w:bCs/>
          <w:color w:val="auto"/>
        </w:rPr>
      </w:pPr>
    </w:p>
    <w:p>
      <w:pPr>
        <w:spacing w:line="640" w:lineRule="exact"/>
        <w:rPr>
          <w:rFonts w:hint="eastAsia" w:ascii="宋体" w:hAnsi="宋体" w:eastAsia="宋体"/>
          <w:b/>
          <w:bCs/>
          <w:color w:val="auto"/>
        </w:rPr>
      </w:pPr>
    </w:p>
    <w:p>
      <w:pPr>
        <w:spacing w:line="640" w:lineRule="exact"/>
        <w:ind w:left="1558" w:leftChars="286" w:hanging="643" w:hangingChars="200"/>
        <w:rPr>
          <w:rFonts w:hint="eastAsia" w:ascii="宋体" w:hAnsi="宋体" w:eastAsia="宋体"/>
          <w:b/>
          <w:bCs/>
          <w:color w:val="auto"/>
        </w:rPr>
      </w:pPr>
      <w:r>
        <w:rPr>
          <w:rFonts w:hint="eastAsia" w:ascii="宋体" w:hAnsi="宋体" w:eastAsia="宋体"/>
          <w:b/>
          <w:bCs/>
          <w:color w:val="auto"/>
        </w:rPr>
        <w:t>招标监督管理机构：</w:t>
      </w:r>
      <w:r>
        <w:rPr>
          <w:rFonts w:hint="eastAsia" w:ascii="宋体" w:hAnsi="宋体" w:eastAsia="宋体"/>
          <w:b/>
          <w:bCs/>
          <w:color w:val="auto"/>
          <w:lang w:eastAsia="zh-CN"/>
        </w:rPr>
        <w:t>三门县亭旁镇公共资源交易中心</w:t>
      </w:r>
      <w:r>
        <w:rPr>
          <w:rFonts w:hint="eastAsia" w:ascii="宋体" w:hAnsi="宋体" w:eastAsia="宋体"/>
          <w:b/>
          <w:bCs/>
          <w:color w:val="auto"/>
        </w:rPr>
        <w:t>（盖章）</w:t>
      </w:r>
    </w:p>
    <w:p>
      <w:pPr>
        <w:spacing w:line="640" w:lineRule="exact"/>
        <w:ind w:left="1558" w:leftChars="286" w:hanging="643" w:hangingChars="200"/>
        <w:rPr>
          <w:rFonts w:hint="eastAsia" w:ascii="宋体" w:hAnsi="宋体" w:eastAsia="宋体"/>
          <w:b/>
          <w:bCs/>
          <w:color w:val="auto"/>
        </w:rPr>
      </w:pPr>
      <w:r>
        <w:rPr>
          <w:rFonts w:hint="eastAsia" w:ascii="宋体" w:hAnsi="宋体" w:eastAsia="宋体"/>
          <w:b/>
          <w:bCs/>
          <w:color w:val="auto"/>
        </w:rPr>
        <w:t xml:space="preserve">                     </w:t>
      </w:r>
    </w:p>
    <w:p>
      <w:pPr>
        <w:spacing w:line="640" w:lineRule="exact"/>
        <w:ind w:left="1558" w:leftChars="286" w:hanging="643" w:hangingChars="200"/>
        <w:rPr>
          <w:rFonts w:hint="eastAsia" w:ascii="宋体" w:hAnsi="宋体" w:eastAsia="宋体"/>
          <w:b/>
          <w:bCs/>
          <w:color w:val="auto"/>
        </w:rPr>
      </w:pPr>
    </w:p>
    <w:p>
      <w:pPr>
        <w:spacing w:line="640" w:lineRule="exact"/>
        <w:ind w:left="1558" w:leftChars="286" w:hanging="643" w:hangingChars="200"/>
        <w:rPr>
          <w:rFonts w:hint="eastAsia" w:ascii="宋体" w:hAnsi="宋体" w:eastAsia="宋体"/>
          <w:b/>
          <w:bCs/>
          <w:color w:val="auto"/>
        </w:rPr>
      </w:pPr>
    </w:p>
    <w:p>
      <w:pPr>
        <w:spacing w:line="640" w:lineRule="exact"/>
        <w:ind w:left="1558" w:leftChars="286" w:hanging="643" w:hangingChars="200"/>
        <w:rPr>
          <w:rFonts w:hint="eastAsia" w:ascii="宋体" w:hAnsi="宋体" w:eastAsia="宋体"/>
          <w:b/>
          <w:bCs/>
          <w:color w:val="auto"/>
        </w:rPr>
      </w:pPr>
    </w:p>
    <w:p>
      <w:pPr>
        <w:jc w:val="center"/>
        <w:rPr>
          <w:rFonts w:hint="eastAsia" w:ascii="宋体" w:hAnsi="宋体" w:eastAsia="宋体"/>
          <w:b/>
          <w:bCs/>
          <w:color w:val="auto"/>
          <w:sz w:val="44"/>
        </w:rPr>
      </w:pPr>
      <w:r>
        <w:rPr>
          <w:rFonts w:hint="eastAsia" w:ascii="宋体" w:hAnsi="宋体" w:eastAsia="宋体" w:cs="Times New Roman"/>
          <w:color w:val="auto"/>
          <w:kern w:val="2"/>
          <w:sz w:val="32"/>
          <w:szCs w:val="32"/>
          <w:lang w:val="en-US" w:eastAsia="zh-CN" w:bidi="ar-SA"/>
        </w:rPr>
        <w:t>二〇二一年八月</w:t>
      </w:r>
    </w:p>
    <w:p>
      <w:pPr>
        <w:spacing w:line="360" w:lineRule="auto"/>
        <w:jc w:val="center"/>
        <w:rPr>
          <w:rFonts w:hint="eastAsia" w:ascii="黑体" w:hAnsi="宋体" w:eastAsia="黑体"/>
          <w:b/>
          <w:color w:val="auto"/>
          <w:sz w:val="44"/>
        </w:rPr>
      </w:pPr>
    </w:p>
    <w:p>
      <w:pPr>
        <w:spacing w:line="360" w:lineRule="auto"/>
        <w:jc w:val="center"/>
        <w:rPr>
          <w:rFonts w:hint="eastAsia" w:ascii="黑体" w:hAnsi="宋体" w:eastAsia="黑体"/>
          <w:b/>
          <w:color w:val="auto"/>
          <w:sz w:val="44"/>
        </w:rPr>
      </w:pPr>
      <w:r>
        <w:rPr>
          <w:rFonts w:hint="eastAsia" w:ascii="黑体" w:hAnsi="宋体" w:eastAsia="黑体"/>
          <w:b/>
          <w:color w:val="auto"/>
          <w:sz w:val="44"/>
        </w:rPr>
        <w:t>目 录</w:t>
      </w:r>
    </w:p>
    <w:p>
      <w:pPr>
        <w:pStyle w:val="13"/>
        <w:tabs>
          <w:tab w:val="right" w:leader="dot" w:pos="9545"/>
          <w:tab w:val="clear" w:pos="9232"/>
        </w:tabs>
        <w:rPr>
          <w:rFonts w:hint="eastAsia"/>
          <w:color w:val="auto"/>
        </w:rPr>
      </w:pPr>
      <w:r>
        <w:rPr>
          <w:rFonts w:hint="eastAsia"/>
          <w:color w:val="auto"/>
          <w:lang w:val="en-US" w:eastAsia="zh-CN"/>
        </w:rPr>
        <w:t>招标公告  ……………………… ………………………………………………………………………………1</w:t>
      </w:r>
      <w:r>
        <w:rPr>
          <w:rFonts w:hint="eastAsia"/>
          <w:color w:val="auto"/>
          <w:lang w:val="en-US" w:eastAsia="zh-CN"/>
        </w:rPr>
        <w:fldChar w:fldCharType="begin"/>
      </w:r>
      <w:r>
        <w:rPr>
          <w:rFonts w:hint="eastAsia"/>
          <w:color w:val="auto"/>
          <w:lang w:val="en-US" w:eastAsia="zh-CN"/>
        </w:rPr>
        <w:instrText xml:space="preserve"> TOC \o "1-3" \h \z </w:instrText>
      </w:r>
      <w:r>
        <w:rPr>
          <w:rFonts w:hint="eastAsia"/>
          <w:color w:val="auto"/>
          <w:lang w:val="en-US" w:eastAsia="zh-CN"/>
        </w:rPr>
        <w:fldChar w:fldCharType="separate"/>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_Toc13705 </w:instrText>
      </w:r>
      <w:r>
        <w:rPr>
          <w:rFonts w:hint="eastAsia"/>
          <w:color w:val="auto"/>
          <w:lang w:val="en-US" w:eastAsia="zh-CN"/>
        </w:rPr>
        <w:fldChar w:fldCharType="separate"/>
      </w:r>
      <w:r>
        <w:rPr>
          <w:rFonts w:hint="eastAsia"/>
          <w:color w:val="auto"/>
          <w:lang w:val="en-US" w:eastAsia="zh-CN"/>
        </w:rPr>
        <w:t>第一章  投标须知</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_Toc13705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_Toc24930 </w:instrText>
      </w:r>
      <w:r>
        <w:rPr>
          <w:rFonts w:hint="eastAsia"/>
          <w:color w:val="auto"/>
          <w:lang w:val="en-US" w:eastAsia="zh-CN"/>
        </w:rPr>
        <w:fldChar w:fldCharType="separate"/>
      </w:r>
      <w:r>
        <w:rPr>
          <w:rFonts w:hint="eastAsia"/>
          <w:color w:val="auto"/>
          <w:lang w:val="en-US" w:eastAsia="zh-CN"/>
        </w:rPr>
        <w:t>第一节 总  则</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_Toc24930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_Toc15722 </w:instrText>
      </w:r>
      <w:r>
        <w:rPr>
          <w:rFonts w:hint="eastAsia"/>
          <w:color w:val="auto"/>
        </w:rPr>
        <w:fldChar w:fldCharType="separate"/>
      </w:r>
      <w:r>
        <w:rPr>
          <w:rFonts w:hint="eastAsia"/>
          <w:color w:val="auto"/>
          <w:lang w:val="en-US" w:eastAsia="zh-CN"/>
        </w:rPr>
        <w:t>1. 工程说明</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_Toc15722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_Toc21189 </w:instrText>
      </w:r>
      <w:r>
        <w:rPr>
          <w:rFonts w:hint="eastAsia"/>
          <w:color w:val="auto"/>
        </w:rPr>
        <w:fldChar w:fldCharType="separate"/>
      </w:r>
      <w:r>
        <w:rPr>
          <w:rFonts w:hint="eastAsia"/>
          <w:color w:val="auto"/>
          <w:lang w:val="en-US" w:eastAsia="zh-CN"/>
        </w:rPr>
        <w:t>2. 招标范围</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_Toc21189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_Toc32204 </w:instrText>
      </w:r>
      <w:r>
        <w:rPr>
          <w:rFonts w:hint="eastAsia"/>
          <w:color w:val="auto"/>
        </w:rPr>
        <w:fldChar w:fldCharType="separate"/>
      </w:r>
      <w:r>
        <w:rPr>
          <w:rFonts w:hint="eastAsia"/>
          <w:color w:val="auto"/>
          <w:lang w:val="en-US" w:eastAsia="zh-CN"/>
        </w:rPr>
        <w:t>3. 资金来源</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_Toc32204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_Toc17699 </w:instrText>
      </w:r>
      <w:r>
        <w:rPr>
          <w:rFonts w:hint="eastAsia"/>
          <w:color w:val="auto"/>
        </w:rPr>
        <w:fldChar w:fldCharType="separate"/>
      </w:r>
      <w:r>
        <w:rPr>
          <w:rFonts w:hint="eastAsia"/>
          <w:color w:val="auto"/>
          <w:lang w:val="en-US" w:eastAsia="zh-CN"/>
        </w:rPr>
        <w:t>4. 投标资格</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_Toc17699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_Toc14537 </w:instrText>
      </w:r>
      <w:r>
        <w:rPr>
          <w:rFonts w:hint="eastAsia"/>
          <w:color w:val="auto"/>
        </w:rPr>
        <w:fldChar w:fldCharType="separate"/>
      </w:r>
      <w:r>
        <w:rPr>
          <w:rFonts w:hint="eastAsia"/>
          <w:color w:val="auto"/>
          <w:lang w:val="en-US" w:eastAsia="zh-CN"/>
        </w:rPr>
        <w:t>5. 投标费用</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_Toc14537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_Toc22532 </w:instrText>
      </w:r>
      <w:r>
        <w:rPr>
          <w:rFonts w:hint="eastAsia"/>
          <w:color w:val="auto"/>
        </w:rPr>
        <w:fldChar w:fldCharType="separate"/>
      </w:r>
      <w:r>
        <w:rPr>
          <w:rFonts w:hint="eastAsia"/>
          <w:color w:val="auto"/>
          <w:lang w:val="en-US" w:eastAsia="zh-CN"/>
        </w:rPr>
        <w:t>6. 现场条件</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_Toc22532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_Toc17983 </w:instrText>
      </w:r>
      <w:r>
        <w:rPr>
          <w:rFonts w:hint="eastAsia"/>
          <w:color w:val="auto"/>
        </w:rPr>
        <w:fldChar w:fldCharType="separate"/>
      </w:r>
      <w:r>
        <w:rPr>
          <w:rFonts w:hint="eastAsia"/>
          <w:color w:val="auto"/>
          <w:lang w:val="en-US" w:eastAsia="zh-CN"/>
        </w:rPr>
        <w:t>7. 踏勘现场</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_Toc17983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_Toc10362 </w:instrText>
      </w:r>
      <w:r>
        <w:rPr>
          <w:rFonts w:hint="eastAsia"/>
          <w:color w:val="auto"/>
          <w:lang w:val="en-US" w:eastAsia="zh-CN"/>
        </w:rPr>
        <w:fldChar w:fldCharType="separate"/>
      </w:r>
      <w:r>
        <w:rPr>
          <w:rFonts w:hint="eastAsia"/>
          <w:color w:val="auto"/>
          <w:lang w:val="en-US" w:eastAsia="zh-CN"/>
        </w:rPr>
        <w:t>第二节 招标文件</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_Toc10362 </w:instrText>
      </w:r>
      <w:r>
        <w:rPr>
          <w:rFonts w:hint="eastAsia"/>
          <w:color w:val="auto"/>
          <w:lang w:val="en-US" w:eastAsia="zh-CN"/>
        </w:rPr>
        <w:fldChar w:fldCharType="separate"/>
      </w:r>
      <w:r>
        <w:rPr>
          <w:rFonts w:hint="eastAsia"/>
          <w:color w:val="auto"/>
          <w:lang w:val="en-US" w:eastAsia="zh-CN"/>
        </w:rPr>
        <w:t>9</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_Toc2295 </w:instrText>
      </w:r>
      <w:r>
        <w:rPr>
          <w:rFonts w:hint="eastAsia"/>
          <w:color w:val="auto"/>
        </w:rPr>
        <w:fldChar w:fldCharType="separate"/>
      </w:r>
      <w:r>
        <w:rPr>
          <w:rFonts w:hint="eastAsia"/>
          <w:color w:val="auto"/>
          <w:lang w:val="en-US" w:eastAsia="zh-CN"/>
        </w:rPr>
        <w:t>8. 招标文件的组成</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_Toc2295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_Toc26657 </w:instrText>
      </w:r>
      <w:r>
        <w:rPr>
          <w:rFonts w:hint="eastAsia"/>
          <w:color w:val="auto"/>
        </w:rPr>
        <w:fldChar w:fldCharType="separate"/>
      </w:r>
      <w:r>
        <w:rPr>
          <w:rFonts w:hint="eastAsia"/>
          <w:color w:val="auto"/>
          <w:lang w:val="en-US" w:eastAsia="zh-CN"/>
        </w:rPr>
        <w:t>9. 招标文件的澄清</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_Toc26657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_Toc17971 </w:instrText>
      </w:r>
      <w:r>
        <w:rPr>
          <w:rFonts w:hint="eastAsia"/>
          <w:color w:val="auto"/>
        </w:rPr>
        <w:fldChar w:fldCharType="separate"/>
      </w:r>
      <w:r>
        <w:rPr>
          <w:rFonts w:hint="eastAsia"/>
          <w:color w:val="auto"/>
          <w:lang w:val="en-US" w:eastAsia="zh-CN"/>
        </w:rPr>
        <w:t>10. 招标文件的修改</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_Toc17971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_Toc258 </w:instrText>
      </w:r>
      <w:r>
        <w:rPr>
          <w:rFonts w:hint="eastAsia"/>
          <w:color w:val="auto"/>
        </w:rPr>
        <w:fldChar w:fldCharType="separate"/>
      </w:r>
      <w:r>
        <w:rPr>
          <w:rFonts w:hint="eastAsia"/>
          <w:color w:val="auto"/>
          <w:lang w:val="en-US" w:eastAsia="zh-CN"/>
        </w:rPr>
        <w:t>11. 招标文件的解释权</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_Toc258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_Toc14964 </w:instrText>
      </w:r>
      <w:r>
        <w:rPr>
          <w:rFonts w:hint="eastAsia"/>
          <w:color w:val="auto"/>
          <w:lang w:val="en-US" w:eastAsia="zh-CN"/>
        </w:rPr>
        <w:fldChar w:fldCharType="separate"/>
      </w:r>
      <w:r>
        <w:rPr>
          <w:rFonts w:hint="eastAsia"/>
          <w:color w:val="auto"/>
          <w:lang w:val="en-US" w:eastAsia="zh-CN"/>
        </w:rPr>
        <w:t>第三节 投标文件的编制</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_Toc14964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_Toc21934 </w:instrText>
      </w:r>
      <w:r>
        <w:rPr>
          <w:rFonts w:hint="eastAsia"/>
          <w:color w:val="auto"/>
        </w:rPr>
        <w:fldChar w:fldCharType="separate"/>
      </w:r>
      <w:r>
        <w:rPr>
          <w:rFonts w:hint="eastAsia"/>
          <w:color w:val="auto"/>
          <w:lang w:val="en-US" w:eastAsia="zh-CN"/>
        </w:rPr>
        <w:t>12. 投标文件的组成</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_Toc21934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_Toc23997 </w:instrText>
      </w:r>
      <w:r>
        <w:rPr>
          <w:rFonts w:hint="eastAsia"/>
          <w:color w:val="auto"/>
        </w:rPr>
        <w:fldChar w:fldCharType="separate"/>
      </w:r>
      <w:r>
        <w:rPr>
          <w:rFonts w:hint="eastAsia"/>
          <w:color w:val="auto"/>
          <w:lang w:val="en-US" w:eastAsia="zh-CN"/>
        </w:rPr>
        <w:t>13. 投标文件的格式</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_Toc23997 </w:instrText>
      </w:r>
      <w:r>
        <w:rPr>
          <w:rFonts w:hint="eastAsia"/>
          <w:color w:val="auto"/>
          <w:lang w:val="en-US" w:eastAsia="zh-CN"/>
        </w:rPr>
        <w:fldChar w:fldCharType="separate"/>
      </w:r>
      <w:r>
        <w:rPr>
          <w:rFonts w:hint="eastAsia"/>
          <w:color w:val="auto"/>
          <w:lang w:val="en-US" w:eastAsia="zh-CN"/>
        </w:rPr>
        <w:t>10</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_Toc26379 </w:instrText>
      </w:r>
      <w:r>
        <w:rPr>
          <w:rFonts w:hint="eastAsia"/>
          <w:color w:val="auto"/>
        </w:rPr>
        <w:fldChar w:fldCharType="separate"/>
      </w:r>
      <w:r>
        <w:rPr>
          <w:rFonts w:hint="eastAsia"/>
          <w:color w:val="auto"/>
          <w:lang w:val="en-US" w:eastAsia="zh-CN"/>
        </w:rPr>
        <w:t>14. 投标报价组成</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_Toc26379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_Toc6812 </w:instrText>
      </w:r>
      <w:r>
        <w:rPr>
          <w:rFonts w:hint="eastAsia"/>
          <w:color w:val="auto"/>
        </w:rPr>
        <w:fldChar w:fldCharType="separate"/>
      </w:r>
      <w:r>
        <w:rPr>
          <w:rFonts w:hint="eastAsia"/>
          <w:color w:val="auto"/>
          <w:lang w:val="en-US" w:eastAsia="zh-CN"/>
        </w:rPr>
        <w:t>15. 投标担保</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_Toc6812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_Toc13736 </w:instrText>
      </w:r>
      <w:r>
        <w:rPr>
          <w:rFonts w:hint="eastAsia"/>
          <w:color w:val="auto"/>
        </w:rPr>
        <w:fldChar w:fldCharType="separate"/>
      </w:r>
      <w:r>
        <w:rPr>
          <w:rFonts w:hint="eastAsia"/>
          <w:color w:val="auto"/>
          <w:lang w:val="en-US" w:eastAsia="zh-CN"/>
        </w:rPr>
        <w:t>16. 投标有效期</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_Toc13736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_Toc5818 </w:instrText>
      </w:r>
      <w:r>
        <w:rPr>
          <w:rFonts w:hint="eastAsia"/>
          <w:color w:val="auto"/>
        </w:rPr>
        <w:fldChar w:fldCharType="separate"/>
      </w:r>
      <w:r>
        <w:rPr>
          <w:rFonts w:hint="eastAsia"/>
          <w:color w:val="auto"/>
          <w:lang w:val="en-US" w:eastAsia="zh-CN"/>
        </w:rPr>
        <w:t>17. 投标文件的份数和签署</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_Toc5818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_Toc8851 </w:instrText>
      </w:r>
      <w:r>
        <w:rPr>
          <w:rFonts w:hint="eastAsia"/>
          <w:color w:val="auto"/>
          <w:lang w:val="en-US" w:eastAsia="zh-CN"/>
        </w:rPr>
        <w:fldChar w:fldCharType="separate"/>
      </w:r>
      <w:r>
        <w:rPr>
          <w:rFonts w:hint="eastAsia"/>
          <w:color w:val="auto"/>
          <w:lang w:val="en-US" w:eastAsia="zh-CN"/>
        </w:rPr>
        <w:t>第四节 投标文件的递交</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_Toc8851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_Toc24780 </w:instrText>
      </w:r>
      <w:r>
        <w:rPr>
          <w:rFonts w:hint="eastAsia"/>
          <w:color w:val="auto"/>
        </w:rPr>
        <w:fldChar w:fldCharType="separate"/>
      </w:r>
      <w:r>
        <w:rPr>
          <w:rFonts w:hint="eastAsia"/>
          <w:color w:val="auto"/>
          <w:lang w:val="en-US" w:eastAsia="zh-CN"/>
        </w:rPr>
        <w:t>18. 投标文件的装订、密封与标志</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_Toc24780 </w:instrText>
      </w:r>
      <w:r>
        <w:rPr>
          <w:rFonts w:hint="eastAsia"/>
          <w:color w:val="auto"/>
          <w:lang w:val="en-US" w:eastAsia="zh-CN"/>
        </w:rPr>
        <w:fldChar w:fldCharType="separate"/>
      </w:r>
      <w:r>
        <w:rPr>
          <w:rFonts w:hint="eastAsia"/>
          <w:color w:val="auto"/>
          <w:lang w:val="en-US" w:eastAsia="zh-CN"/>
        </w:rPr>
        <w:t>11</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_Toc29703 </w:instrText>
      </w:r>
      <w:r>
        <w:rPr>
          <w:rFonts w:hint="eastAsia"/>
          <w:color w:val="auto"/>
        </w:rPr>
        <w:fldChar w:fldCharType="separate"/>
      </w:r>
      <w:r>
        <w:rPr>
          <w:rFonts w:hint="eastAsia"/>
          <w:color w:val="auto"/>
          <w:lang w:val="en-US" w:eastAsia="zh-CN"/>
        </w:rPr>
        <w:t>19. 投标文件的递交</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_Toc29703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_Toc14097 </w:instrText>
      </w:r>
      <w:r>
        <w:rPr>
          <w:rFonts w:hint="eastAsia"/>
          <w:color w:val="auto"/>
        </w:rPr>
        <w:fldChar w:fldCharType="separate"/>
      </w:r>
      <w:r>
        <w:rPr>
          <w:rFonts w:hint="eastAsia"/>
          <w:color w:val="auto"/>
          <w:lang w:val="en-US" w:eastAsia="zh-CN"/>
        </w:rPr>
        <w:t>20. 投标截止期</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_Toc14097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_Toc1138 </w:instrText>
      </w:r>
      <w:r>
        <w:rPr>
          <w:rFonts w:hint="eastAsia"/>
          <w:color w:val="auto"/>
        </w:rPr>
        <w:fldChar w:fldCharType="separate"/>
      </w:r>
      <w:r>
        <w:rPr>
          <w:rFonts w:hint="eastAsia"/>
          <w:color w:val="auto"/>
          <w:lang w:val="en-US" w:eastAsia="zh-CN"/>
        </w:rPr>
        <w:t>21. 投标文件的补充、修改与撤回</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_Toc1138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_Toc29382 </w:instrText>
      </w:r>
      <w:r>
        <w:rPr>
          <w:rFonts w:hint="eastAsia"/>
          <w:color w:val="auto"/>
          <w:lang w:val="en-US" w:eastAsia="zh-CN"/>
        </w:rPr>
        <w:fldChar w:fldCharType="separate"/>
      </w:r>
      <w:r>
        <w:rPr>
          <w:rFonts w:hint="eastAsia"/>
          <w:color w:val="auto"/>
          <w:lang w:val="en-US" w:eastAsia="zh-CN"/>
        </w:rPr>
        <w:t>第五节 开   标</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_Toc29382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_Toc5780 </w:instrText>
      </w:r>
      <w:r>
        <w:rPr>
          <w:rFonts w:hint="eastAsia"/>
          <w:color w:val="auto"/>
        </w:rPr>
        <w:fldChar w:fldCharType="separate"/>
      </w:r>
      <w:r>
        <w:rPr>
          <w:rFonts w:hint="eastAsia"/>
          <w:color w:val="auto"/>
          <w:lang w:val="en-US" w:eastAsia="zh-CN"/>
        </w:rPr>
        <w:t>22. 开标</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_Toc5780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_Toc18488 </w:instrText>
      </w:r>
      <w:r>
        <w:rPr>
          <w:rFonts w:hint="eastAsia"/>
          <w:color w:val="auto"/>
        </w:rPr>
        <w:fldChar w:fldCharType="separate"/>
      </w:r>
      <w:r>
        <w:rPr>
          <w:rFonts w:hint="eastAsia"/>
          <w:color w:val="auto"/>
          <w:lang w:val="en-US" w:eastAsia="zh-CN"/>
        </w:rPr>
        <w:t>23. 投标文件公布</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_Toc18488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_Toc24532 </w:instrText>
      </w:r>
      <w:r>
        <w:rPr>
          <w:rFonts w:hint="eastAsia"/>
          <w:color w:val="auto"/>
          <w:lang w:val="en-US" w:eastAsia="zh-CN"/>
        </w:rPr>
        <w:fldChar w:fldCharType="separate"/>
      </w:r>
      <w:r>
        <w:rPr>
          <w:rFonts w:hint="eastAsia"/>
          <w:color w:val="auto"/>
          <w:lang w:val="en-US" w:eastAsia="zh-CN"/>
        </w:rPr>
        <w:t>第六节 评   标</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_Toc24532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_Toc18519 </w:instrText>
      </w:r>
      <w:r>
        <w:rPr>
          <w:rFonts w:hint="eastAsia"/>
          <w:color w:val="auto"/>
        </w:rPr>
        <w:fldChar w:fldCharType="separate"/>
      </w:r>
      <w:r>
        <w:rPr>
          <w:rFonts w:hint="eastAsia"/>
          <w:color w:val="auto"/>
          <w:lang w:val="en-US" w:eastAsia="zh-CN"/>
        </w:rPr>
        <w:t>24. 评标过程的保密</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_Toc18519 </w:instrText>
      </w:r>
      <w:r>
        <w:rPr>
          <w:rFonts w:hint="eastAsia"/>
          <w:color w:val="auto"/>
          <w:lang w:val="en-US" w:eastAsia="zh-CN"/>
        </w:rPr>
        <w:fldChar w:fldCharType="separate"/>
      </w:r>
      <w:r>
        <w:rPr>
          <w:rFonts w:hint="eastAsia"/>
          <w:color w:val="auto"/>
          <w:lang w:val="en-US" w:eastAsia="zh-CN"/>
        </w:rPr>
        <w:t>12</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_Toc8699 </w:instrText>
      </w:r>
      <w:r>
        <w:rPr>
          <w:rFonts w:hint="eastAsia"/>
          <w:color w:val="auto"/>
        </w:rPr>
        <w:fldChar w:fldCharType="separate"/>
      </w:r>
      <w:r>
        <w:rPr>
          <w:rFonts w:hint="eastAsia"/>
          <w:color w:val="auto"/>
          <w:lang w:val="en-US" w:eastAsia="zh-CN"/>
        </w:rPr>
        <w:t>25. 投标文件符合性鉴定</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_Toc8699 </w:instrText>
      </w:r>
      <w:r>
        <w:rPr>
          <w:rFonts w:hint="eastAsia"/>
          <w:color w:val="auto"/>
          <w:lang w:val="en-US" w:eastAsia="zh-CN"/>
        </w:rPr>
        <w:fldChar w:fldCharType="separate"/>
      </w:r>
      <w:r>
        <w:rPr>
          <w:rFonts w:hint="eastAsia"/>
          <w:color w:val="auto"/>
          <w:lang w:val="en-US" w:eastAsia="zh-CN"/>
        </w:rPr>
        <w:t>13</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_Toc14330 </w:instrText>
      </w:r>
      <w:r>
        <w:rPr>
          <w:rFonts w:hint="eastAsia"/>
          <w:color w:val="auto"/>
        </w:rPr>
        <w:fldChar w:fldCharType="separate"/>
      </w:r>
      <w:r>
        <w:rPr>
          <w:rFonts w:hint="eastAsia"/>
          <w:color w:val="auto"/>
          <w:lang w:val="en-US" w:eastAsia="zh-CN"/>
        </w:rPr>
        <w:t>26. 投标文件的澄清</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_Toc14330 </w:instrText>
      </w:r>
      <w:r>
        <w:rPr>
          <w:rFonts w:hint="eastAsia"/>
          <w:color w:val="auto"/>
          <w:lang w:val="en-US" w:eastAsia="zh-CN"/>
        </w:rPr>
        <w:fldChar w:fldCharType="separate"/>
      </w:r>
      <w:r>
        <w:rPr>
          <w:rFonts w:hint="eastAsia"/>
          <w:color w:val="auto"/>
          <w:lang w:val="en-US" w:eastAsia="zh-CN"/>
        </w:rPr>
        <w:t>13</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_Toc14316 </w:instrText>
      </w:r>
      <w:r>
        <w:rPr>
          <w:rFonts w:hint="eastAsia"/>
          <w:color w:val="auto"/>
        </w:rPr>
        <w:fldChar w:fldCharType="separate"/>
      </w:r>
      <w:r>
        <w:rPr>
          <w:rFonts w:hint="eastAsia"/>
          <w:color w:val="auto"/>
          <w:lang w:val="en-US" w:eastAsia="zh-CN"/>
        </w:rPr>
        <w:t>27. 投标文件的评审</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_Toc14316 </w:instrText>
      </w:r>
      <w:r>
        <w:rPr>
          <w:rFonts w:hint="eastAsia"/>
          <w:color w:val="auto"/>
          <w:lang w:val="en-US" w:eastAsia="zh-CN"/>
        </w:rPr>
        <w:fldChar w:fldCharType="separate"/>
      </w:r>
      <w:r>
        <w:rPr>
          <w:rFonts w:hint="eastAsia"/>
          <w:color w:val="auto"/>
          <w:lang w:val="en-US" w:eastAsia="zh-CN"/>
        </w:rPr>
        <w:t>13</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_Toc12855 </w:instrText>
      </w:r>
      <w:r>
        <w:rPr>
          <w:rFonts w:hint="eastAsia"/>
          <w:color w:val="auto"/>
        </w:rPr>
        <w:fldChar w:fldCharType="separate"/>
      </w:r>
      <w:r>
        <w:rPr>
          <w:rFonts w:hint="eastAsia"/>
          <w:color w:val="auto"/>
          <w:lang w:val="en-US" w:eastAsia="zh-CN"/>
        </w:rPr>
        <w:t>28. 评标办法(以下计算，小数点保留两位，第三位四舍五入)</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_Toc12855 </w:instrText>
      </w:r>
      <w:r>
        <w:rPr>
          <w:rFonts w:hint="eastAsia"/>
          <w:color w:val="auto"/>
          <w:lang w:val="en-US" w:eastAsia="zh-CN"/>
        </w:rPr>
        <w:fldChar w:fldCharType="separate"/>
      </w:r>
      <w:r>
        <w:rPr>
          <w:rFonts w:hint="eastAsia"/>
          <w:color w:val="auto"/>
          <w:lang w:val="en-US" w:eastAsia="zh-CN"/>
        </w:rPr>
        <w:t>14</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_Toc21793 </w:instrText>
      </w:r>
      <w:r>
        <w:rPr>
          <w:rFonts w:hint="eastAsia"/>
          <w:color w:val="auto"/>
          <w:lang w:val="en-US" w:eastAsia="zh-CN"/>
        </w:rPr>
        <w:fldChar w:fldCharType="separate"/>
      </w:r>
      <w:r>
        <w:rPr>
          <w:rFonts w:hint="eastAsia"/>
          <w:color w:val="auto"/>
          <w:lang w:val="en-US" w:eastAsia="zh-CN"/>
        </w:rPr>
        <w:t>第七节 授予合同</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_Toc21793 </w:instrText>
      </w:r>
      <w:r>
        <w:rPr>
          <w:rFonts w:hint="eastAsia"/>
          <w:color w:val="auto"/>
          <w:lang w:val="en-US" w:eastAsia="zh-CN"/>
        </w:rPr>
        <w:fldChar w:fldCharType="separate"/>
      </w:r>
      <w:r>
        <w:rPr>
          <w:rFonts w:hint="eastAsia"/>
          <w:color w:val="auto"/>
          <w:lang w:val="en-US" w:eastAsia="zh-CN"/>
        </w:rPr>
        <w:t>14</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_Toc30327 </w:instrText>
      </w:r>
      <w:r>
        <w:rPr>
          <w:rFonts w:hint="eastAsia"/>
          <w:color w:val="auto"/>
        </w:rPr>
        <w:fldChar w:fldCharType="separate"/>
      </w:r>
      <w:r>
        <w:rPr>
          <w:rFonts w:hint="eastAsia"/>
          <w:color w:val="auto"/>
          <w:lang w:val="en-US" w:eastAsia="zh-CN"/>
        </w:rPr>
        <w:t>29. 中标候选人公示</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_Toc30327 </w:instrText>
      </w:r>
      <w:r>
        <w:rPr>
          <w:rFonts w:hint="eastAsia"/>
          <w:color w:val="auto"/>
          <w:lang w:val="en-US" w:eastAsia="zh-CN"/>
        </w:rPr>
        <w:fldChar w:fldCharType="separate"/>
      </w:r>
      <w:r>
        <w:rPr>
          <w:rFonts w:hint="eastAsia"/>
          <w:color w:val="auto"/>
          <w:lang w:val="en-US" w:eastAsia="zh-CN"/>
        </w:rPr>
        <w:t>14</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_Toc30183 </w:instrText>
      </w:r>
      <w:r>
        <w:rPr>
          <w:rFonts w:hint="eastAsia"/>
          <w:color w:val="auto"/>
        </w:rPr>
        <w:fldChar w:fldCharType="separate"/>
      </w:r>
      <w:r>
        <w:rPr>
          <w:rFonts w:hint="eastAsia"/>
          <w:color w:val="auto"/>
          <w:lang w:val="en-US" w:eastAsia="zh-CN"/>
        </w:rPr>
        <w:t>30. 中标通知书</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_Toc30183 </w:instrText>
      </w:r>
      <w:r>
        <w:rPr>
          <w:rFonts w:hint="eastAsia"/>
          <w:color w:val="auto"/>
          <w:lang w:val="en-US" w:eastAsia="zh-CN"/>
        </w:rPr>
        <w:fldChar w:fldCharType="separate"/>
      </w:r>
      <w:r>
        <w:rPr>
          <w:rFonts w:hint="eastAsia"/>
          <w:color w:val="auto"/>
          <w:lang w:val="en-US" w:eastAsia="zh-CN"/>
        </w:rPr>
        <w:t>14</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_Toc2096 </w:instrText>
      </w:r>
      <w:r>
        <w:rPr>
          <w:rFonts w:hint="eastAsia"/>
          <w:color w:val="auto"/>
        </w:rPr>
        <w:fldChar w:fldCharType="separate"/>
      </w:r>
      <w:r>
        <w:rPr>
          <w:rFonts w:hint="eastAsia"/>
          <w:color w:val="auto"/>
          <w:lang w:val="en-US" w:eastAsia="zh-CN"/>
        </w:rPr>
        <w:t>31. 合同签订</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_Toc2096 </w:instrText>
      </w:r>
      <w:r>
        <w:rPr>
          <w:rFonts w:hint="eastAsia"/>
          <w:color w:val="auto"/>
          <w:lang w:val="en-US" w:eastAsia="zh-CN"/>
        </w:rPr>
        <w:fldChar w:fldCharType="separate"/>
      </w:r>
      <w:r>
        <w:rPr>
          <w:rFonts w:hint="eastAsia"/>
          <w:color w:val="auto"/>
          <w:lang w:val="en-US" w:eastAsia="zh-CN"/>
        </w:rPr>
        <w:t>15</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rPr>
        <w:fldChar w:fldCharType="begin"/>
      </w:r>
      <w:r>
        <w:rPr>
          <w:rFonts w:hint="eastAsia"/>
          <w:color w:val="auto"/>
        </w:rPr>
        <w:instrText xml:space="preserve"> HYPERLINK \l _Toc11959 </w:instrText>
      </w:r>
      <w:r>
        <w:rPr>
          <w:rFonts w:hint="eastAsia"/>
          <w:color w:val="auto"/>
        </w:rPr>
        <w:fldChar w:fldCharType="separate"/>
      </w:r>
      <w:r>
        <w:rPr>
          <w:rFonts w:hint="eastAsia"/>
          <w:color w:val="auto"/>
          <w:lang w:val="en-US" w:eastAsia="zh-CN"/>
        </w:rPr>
        <w:t>32. 履约保证金</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_Toc11959 </w:instrText>
      </w:r>
      <w:r>
        <w:rPr>
          <w:rFonts w:hint="eastAsia"/>
          <w:color w:val="auto"/>
          <w:lang w:val="en-US" w:eastAsia="zh-CN"/>
        </w:rPr>
        <w:fldChar w:fldCharType="separate"/>
      </w:r>
      <w:r>
        <w:rPr>
          <w:b/>
          <w:color w:val="auto"/>
        </w:rPr>
        <w:t>。</w:t>
      </w:r>
      <w:r>
        <w:rPr>
          <w:rFonts w:hint="eastAsia"/>
          <w:color w:val="auto"/>
          <w:lang w:val="en-US" w:eastAsia="zh-CN"/>
        </w:rPr>
        <w:fldChar w:fldCharType="end"/>
      </w:r>
      <w:r>
        <w:rPr>
          <w:rFonts w:hint="eastAsia"/>
          <w:color w:val="auto"/>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_Toc13676 </w:instrText>
      </w:r>
      <w:r>
        <w:rPr>
          <w:rFonts w:hint="eastAsia"/>
          <w:color w:val="auto"/>
          <w:lang w:val="en-US" w:eastAsia="zh-CN"/>
        </w:rPr>
        <w:fldChar w:fldCharType="separate"/>
      </w:r>
      <w:r>
        <w:rPr>
          <w:rFonts w:hint="eastAsia"/>
          <w:color w:val="auto"/>
          <w:lang w:val="en-US" w:eastAsia="zh-CN"/>
        </w:rPr>
        <w:t>第一部分 合同协议书</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_Toc13676 </w:instrText>
      </w:r>
      <w:r>
        <w:rPr>
          <w:rFonts w:hint="eastAsia"/>
          <w:color w:val="auto"/>
          <w:lang w:val="en-US" w:eastAsia="zh-CN"/>
        </w:rPr>
        <w:fldChar w:fldCharType="separate"/>
      </w:r>
      <w:r>
        <w:rPr>
          <w:rFonts w:hint="eastAsia"/>
          <w:color w:val="auto"/>
          <w:lang w:val="en-US" w:eastAsia="zh-CN"/>
        </w:rPr>
        <w:t>17</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_Toc15135 </w:instrText>
      </w:r>
      <w:r>
        <w:rPr>
          <w:rFonts w:hint="eastAsia"/>
          <w:color w:val="auto"/>
          <w:lang w:val="en-US" w:eastAsia="zh-CN"/>
        </w:rPr>
        <w:fldChar w:fldCharType="separate"/>
      </w:r>
      <w:r>
        <w:rPr>
          <w:rFonts w:hint="eastAsia"/>
          <w:color w:val="auto"/>
          <w:lang w:val="en-US" w:eastAsia="zh-CN"/>
        </w:rPr>
        <w:t>第二部分　　通用条款(略)</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_Toc15135 </w:instrText>
      </w:r>
      <w:r>
        <w:rPr>
          <w:rFonts w:hint="eastAsia"/>
          <w:color w:val="auto"/>
          <w:lang w:val="en-US" w:eastAsia="zh-CN"/>
        </w:rPr>
        <w:fldChar w:fldCharType="separate"/>
      </w:r>
      <w:r>
        <w:rPr>
          <w:rFonts w:hint="eastAsia"/>
          <w:color w:val="auto"/>
          <w:lang w:val="en-US" w:eastAsia="zh-CN"/>
        </w:rPr>
        <w:t>20</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_Toc642 </w:instrText>
      </w:r>
      <w:r>
        <w:rPr>
          <w:rFonts w:hint="eastAsia"/>
          <w:color w:val="auto"/>
          <w:lang w:val="en-US" w:eastAsia="zh-CN"/>
        </w:rPr>
        <w:fldChar w:fldCharType="separate"/>
      </w:r>
      <w:r>
        <w:rPr>
          <w:rFonts w:hint="eastAsia"/>
          <w:color w:val="auto"/>
          <w:lang w:val="en-US" w:eastAsia="zh-CN"/>
        </w:rPr>
        <w:t>第三部分　　专用合同条款</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_Toc642 </w:instrText>
      </w:r>
      <w:r>
        <w:rPr>
          <w:rFonts w:hint="eastAsia"/>
          <w:color w:val="auto"/>
          <w:lang w:val="en-US" w:eastAsia="zh-CN"/>
        </w:rPr>
        <w:fldChar w:fldCharType="separate"/>
      </w:r>
      <w:r>
        <w:rPr>
          <w:rFonts w:hint="eastAsia"/>
          <w:color w:val="auto"/>
          <w:lang w:val="en-US" w:eastAsia="zh-CN"/>
        </w:rPr>
        <w:t>20</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_Toc28944 </w:instrText>
      </w:r>
      <w:r>
        <w:rPr>
          <w:rFonts w:hint="eastAsia"/>
          <w:color w:val="auto"/>
          <w:lang w:val="en-US" w:eastAsia="zh-CN"/>
        </w:rPr>
        <w:fldChar w:fldCharType="separate"/>
      </w:r>
      <w:r>
        <w:rPr>
          <w:rFonts w:hint="eastAsia"/>
          <w:color w:val="auto"/>
          <w:lang w:val="en-US" w:eastAsia="zh-CN"/>
        </w:rPr>
        <w:t>第三章  投标文件格式</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_Toc28944 </w:instrText>
      </w:r>
      <w:r>
        <w:rPr>
          <w:rFonts w:hint="eastAsia"/>
          <w:color w:val="auto"/>
          <w:lang w:val="en-US" w:eastAsia="zh-CN"/>
        </w:rPr>
        <w:fldChar w:fldCharType="separate"/>
      </w:r>
      <w:r>
        <w:rPr>
          <w:rFonts w:hint="eastAsia"/>
          <w:color w:val="auto"/>
          <w:lang w:val="en-US" w:eastAsia="zh-CN"/>
        </w:rPr>
        <w:t>43</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_Toc11444 </w:instrText>
      </w:r>
      <w:r>
        <w:rPr>
          <w:rFonts w:hint="eastAsia"/>
          <w:color w:val="auto"/>
          <w:lang w:val="en-US" w:eastAsia="zh-CN"/>
        </w:rPr>
        <w:fldChar w:fldCharType="separate"/>
      </w:r>
      <w:r>
        <w:rPr>
          <w:rFonts w:hint="eastAsia"/>
          <w:color w:val="auto"/>
          <w:lang w:val="en-US" w:eastAsia="zh-CN"/>
        </w:rPr>
        <w:t>附件一：</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_Toc11444 </w:instrText>
      </w:r>
      <w:r>
        <w:rPr>
          <w:rFonts w:hint="eastAsia"/>
          <w:color w:val="auto"/>
          <w:lang w:val="en-US" w:eastAsia="zh-CN"/>
        </w:rPr>
        <w:fldChar w:fldCharType="separate"/>
      </w:r>
      <w:r>
        <w:rPr>
          <w:rFonts w:hint="eastAsia"/>
          <w:color w:val="auto"/>
          <w:lang w:val="en-US" w:eastAsia="zh-CN"/>
        </w:rPr>
        <w:t>44</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_Toc9106 </w:instrText>
      </w:r>
      <w:r>
        <w:rPr>
          <w:rFonts w:hint="eastAsia"/>
          <w:color w:val="auto"/>
          <w:lang w:val="en-US" w:eastAsia="zh-CN"/>
        </w:rPr>
        <w:fldChar w:fldCharType="separate"/>
      </w:r>
      <w:r>
        <w:rPr>
          <w:rFonts w:hint="eastAsia"/>
          <w:color w:val="auto"/>
          <w:lang w:val="en-US" w:eastAsia="zh-CN"/>
        </w:rPr>
        <w:t>附件二：</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_Toc9106 </w:instrText>
      </w:r>
      <w:r>
        <w:rPr>
          <w:rFonts w:hint="eastAsia"/>
          <w:color w:val="auto"/>
          <w:lang w:val="en-US" w:eastAsia="zh-CN"/>
        </w:rPr>
        <w:fldChar w:fldCharType="separate"/>
      </w:r>
      <w:r>
        <w:rPr>
          <w:rFonts w:hint="eastAsia"/>
          <w:color w:val="auto"/>
          <w:lang w:val="en-US" w:eastAsia="zh-CN"/>
        </w:rPr>
        <w:t>45</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_Toc17031 </w:instrText>
      </w:r>
      <w:r>
        <w:rPr>
          <w:rFonts w:hint="eastAsia"/>
          <w:color w:val="auto"/>
          <w:lang w:val="en-US" w:eastAsia="zh-CN"/>
        </w:rPr>
        <w:fldChar w:fldCharType="separate"/>
      </w:r>
      <w:r>
        <w:rPr>
          <w:rFonts w:hint="eastAsia"/>
          <w:color w:val="auto"/>
          <w:lang w:val="en-US" w:eastAsia="zh-CN"/>
        </w:rPr>
        <w:t>附件三：</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_Toc17031 </w:instrText>
      </w:r>
      <w:r>
        <w:rPr>
          <w:rFonts w:hint="eastAsia"/>
          <w:color w:val="auto"/>
          <w:lang w:val="en-US" w:eastAsia="zh-CN"/>
        </w:rPr>
        <w:fldChar w:fldCharType="separate"/>
      </w:r>
      <w:r>
        <w:rPr>
          <w:rFonts w:hint="eastAsia"/>
          <w:color w:val="auto"/>
          <w:lang w:val="en-US" w:eastAsia="zh-CN"/>
        </w:rPr>
        <w:t>46</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_Toc6191 </w:instrText>
      </w:r>
      <w:r>
        <w:rPr>
          <w:rFonts w:hint="eastAsia"/>
          <w:color w:val="auto"/>
          <w:lang w:val="en-US" w:eastAsia="zh-CN"/>
        </w:rPr>
        <w:fldChar w:fldCharType="separate"/>
      </w:r>
      <w:r>
        <w:rPr>
          <w:rFonts w:hint="eastAsia"/>
          <w:color w:val="auto"/>
          <w:lang w:val="en-US" w:eastAsia="zh-CN"/>
        </w:rPr>
        <w:t>附件四：</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_Toc6191 </w:instrText>
      </w:r>
      <w:r>
        <w:rPr>
          <w:rFonts w:hint="eastAsia"/>
          <w:color w:val="auto"/>
          <w:lang w:val="en-US" w:eastAsia="zh-CN"/>
        </w:rPr>
        <w:fldChar w:fldCharType="separate"/>
      </w:r>
      <w:r>
        <w:rPr>
          <w:rFonts w:hint="eastAsia"/>
          <w:color w:val="auto"/>
          <w:lang w:val="en-US" w:eastAsia="zh-CN"/>
        </w:rPr>
        <w:t>47</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_Toc2063 </w:instrText>
      </w:r>
      <w:r>
        <w:rPr>
          <w:rFonts w:hint="eastAsia"/>
          <w:color w:val="auto"/>
          <w:lang w:val="en-US" w:eastAsia="zh-CN"/>
        </w:rPr>
        <w:fldChar w:fldCharType="separate"/>
      </w:r>
      <w:r>
        <w:rPr>
          <w:rFonts w:hint="eastAsia"/>
          <w:color w:val="auto"/>
          <w:lang w:val="en-US" w:eastAsia="zh-CN"/>
        </w:rPr>
        <w:t>附件五：</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_Toc2063 </w:instrText>
      </w:r>
      <w:r>
        <w:rPr>
          <w:rFonts w:hint="eastAsia"/>
          <w:color w:val="auto"/>
          <w:lang w:val="en-US" w:eastAsia="zh-CN"/>
        </w:rPr>
        <w:fldChar w:fldCharType="separate"/>
      </w:r>
      <w:r>
        <w:rPr>
          <w:rFonts w:hint="eastAsia"/>
          <w:color w:val="auto"/>
          <w:lang w:val="en-US" w:eastAsia="zh-CN"/>
        </w:rPr>
        <w:t>48</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lang w:val="en-US" w:eastAsia="zh-CN"/>
        </w:rPr>
      </w:pPr>
      <w:r>
        <w:rPr>
          <w:rFonts w:hint="eastAsia"/>
          <w:color w:val="auto"/>
          <w:lang w:val="en-US" w:eastAsia="zh-CN"/>
        </w:rPr>
        <w:fldChar w:fldCharType="begin"/>
      </w:r>
      <w:r>
        <w:rPr>
          <w:rFonts w:hint="eastAsia"/>
          <w:color w:val="auto"/>
          <w:lang w:val="en-US" w:eastAsia="zh-CN"/>
        </w:rPr>
        <w:instrText xml:space="preserve"> HYPERLINK \l _Toc3218 </w:instrText>
      </w:r>
      <w:r>
        <w:rPr>
          <w:rFonts w:hint="eastAsia"/>
          <w:color w:val="auto"/>
          <w:lang w:val="en-US" w:eastAsia="zh-CN"/>
        </w:rPr>
        <w:fldChar w:fldCharType="separate"/>
      </w:r>
      <w:r>
        <w:rPr>
          <w:rFonts w:hint="eastAsia"/>
          <w:color w:val="auto"/>
          <w:lang w:val="en-US" w:eastAsia="zh-CN"/>
        </w:rPr>
        <w:t>附件六：</w:t>
      </w:r>
      <w:r>
        <w:rPr>
          <w:rFonts w:hint="eastAsia"/>
          <w:color w:val="auto"/>
          <w:lang w:val="en-US" w:eastAsia="zh-CN"/>
        </w:rPr>
        <w:tab/>
      </w:r>
      <w:r>
        <w:rPr>
          <w:rFonts w:hint="eastAsia"/>
          <w:color w:val="auto"/>
          <w:lang w:val="en-US" w:eastAsia="zh-CN"/>
        </w:rPr>
        <w:fldChar w:fldCharType="begin"/>
      </w:r>
      <w:r>
        <w:rPr>
          <w:rFonts w:hint="eastAsia"/>
          <w:color w:val="auto"/>
          <w:lang w:val="en-US" w:eastAsia="zh-CN"/>
        </w:rPr>
        <w:instrText xml:space="preserve"> PAGEREF _Toc3218 </w:instrText>
      </w:r>
      <w:r>
        <w:rPr>
          <w:rFonts w:hint="eastAsia"/>
          <w:color w:val="auto"/>
          <w:lang w:val="en-US" w:eastAsia="zh-CN"/>
        </w:rPr>
        <w:fldChar w:fldCharType="separate"/>
      </w:r>
      <w:r>
        <w:rPr>
          <w:rFonts w:hint="eastAsia"/>
          <w:color w:val="auto"/>
          <w:lang w:val="en-US" w:eastAsia="zh-CN"/>
        </w:rPr>
        <w:t>49</w:t>
      </w:r>
      <w:r>
        <w:rPr>
          <w:rFonts w:hint="eastAsia"/>
          <w:color w:val="auto"/>
          <w:lang w:val="en-US" w:eastAsia="zh-CN"/>
        </w:rPr>
        <w:fldChar w:fldCharType="end"/>
      </w:r>
      <w:r>
        <w:rPr>
          <w:rFonts w:hint="eastAsia"/>
          <w:color w:val="auto"/>
          <w:lang w:val="en-US" w:eastAsia="zh-CN"/>
        </w:rPr>
        <w:fldChar w:fldCharType="end"/>
      </w:r>
    </w:p>
    <w:p>
      <w:pPr>
        <w:pStyle w:val="13"/>
        <w:tabs>
          <w:tab w:val="right" w:leader="dot" w:pos="9545"/>
          <w:tab w:val="clear" w:pos="9232"/>
        </w:tabs>
        <w:rPr>
          <w:rFonts w:hint="eastAsia"/>
          <w:color w:val="auto"/>
          <w:szCs w:val="24"/>
        </w:rPr>
      </w:pPr>
      <w:r>
        <w:rPr>
          <w:rFonts w:hint="eastAsia"/>
          <w:color w:val="auto"/>
        </w:rPr>
        <w:fldChar w:fldCharType="end"/>
      </w:r>
      <w:bookmarkStart w:id="1" w:name="_Toc296353990"/>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spacing w:line="360" w:lineRule="auto"/>
        <w:rPr>
          <w:rFonts w:hint="eastAsia"/>
          <w:color w:val="auto"/>
          <w:szCs w:val="24"/>
        </w:rPr>
      </w:pPr>
    </w:p>
    <w:p>
      <w:pPr>
        <w:adjustRightInd w:val="0"/>
        <w:snapToGrid w:val="0"/>
        <w:spacing w:line="440" w:lineRule="atLeast"/>
        <w:rPr>
          <w:rFonts w:hint="eastAsia" w:ascii="宋体" w:hAnsi="宋体" w:eastAsia="宋体"/>
          <w:b/>
          <w:bCs/>
          <w:color w:val="auto"/>
          <w:sz w:val="28"/>
          <w:szCs w:val="28"/>
        </w:rPr>
      </w:pPr>
    </w:p>
    <w:p>
      <w:pPr>
        <w:adjustRightInd w:val="0"/>
        <w:snapToGrid w:val="0"/>
        <w:spacing w:line="440" w:lineRule="atLeast"/>
        <w:jc w:val="center"/>
        <w:rPr>
          <w:rFonts w:hint="eastAsia" w:ascii="宋体" w:hAnsi="宋体" w:eastAsia="宋体"/>
          <w:b/>
          <w:bCs/>
          <w:color w:val="auto"/>
          <w:sz w:val="28"/>
          <w:szCs w:val="28"/>
        </w:rPr>
      </w:pPr>
    </w:p>
    <w:p>
      <w:pPr>
        <w:adjustRightInd w:val="0"/>
        <w:snapToGrid w:val="0"/>
        <w:spacing w:line="440" w:lineRule="atLeast"/>
        <w:jc w:val="center"/>
        <w:rPr>
          <w:rFonts w:hint="eastAsia" w:ascii="宋体" w:hAnsi="宋体" w:eastAsia="宋体"/>
          <w:b/>
          <w:bCs/>
          <w:color w:val="auto"/>
          <w:sz w:val="28"/>
          <w:szCs w:val="28"/>
          <w:lang w:eastAsia="zh-CN"/>
        </w:rPr>
      </w:pPr>
      <w:r>
        <w:rPr>
          <w:rFonts w:hint="eastAsia" w:ascii="宋体" w:hAnsi="宋体" w:eastAsia="宋体"/>
          <w:b/>
          <w:bCs/>
          <w:color w:val="auto"/>
          <w:sz w:val="28"/>
          <w:szCs w:val="28"/>
          <w:lang w:eastAsia="zh-CN"/>
        </w:rPr>
        <w:t>亭旁镇坑下村垃圾集中处理中转站工程</w:t>
      </w:r>
    </w:p>
    <w:p>
      <w:pPr>
        <w:adjustRightInd w:val="0"/>
        <w:snapToGrid w:val="0"/>
        <w:spacing w:line="440" w:lineRule="atLeast"/>
        <w:jc w:val="center"/>
        <w:rPr>
          <w:rFonts w:hint="eastAsia" w:ascii="宋体" w:hAnsi="宋体" w:eastAsia="宋体"/>
          <w:b/>
          <w:color w:val="auto"/>
          <w:sz w:val="28"/>
          <w:szCs w:val="28"/>
          <w:lang w:eastAsia="zh-CN"/>
        </w:rPr>
      </w:pPr>
      <w:r>
        <w:rPr>
          <w:rFonts w:hint="eastAsia" w:ascii="宋体" w:hAnsi="宋体" w:eastAsia="宋体"/>
          <w:b/>
          <w:color w:val="auto"/>
          <w:sz w:val="28"/>
          <w:szCs w:val="28"/>
          <w:lang w:eastAsia="zh-CN"/>
        </w:rPr>
        <w:t>招标公告</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96"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1、招标条件</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本招标项目亭旁镇坑下村垃圾集中处理中转站工程，建设资金来源政府资金，招标人为三门县亭旁镇人民政府，招标代理机构为浙江宏扬工程项目管理有限公司。项目已具备招标条件，现对该项目的施工进行公开招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96"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2、项目概况与招标范围</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项目概况：施工图纸范围内的亭旁镇坑下村垃圾集中处理中转站工程。</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招标范围：施工图纸范围内的亭旁镇坑下村垃圾集中处理中转站工程。具体内容以招标人提供的工程量清单为准。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预算审核价：人民币79800元。</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计划工期：不超过20日历天（投标人在投标文件中必须明确工期天数）。</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96"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3、投标人资格要求</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3.1 本次招标要求投标人须具备：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（1）投标人资质：具备建筑工程施工总承包三级及以上资质。</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（2）项目负责人：具有项目负责人安全生产考核合格证B类证书。</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3.2 本次招标不接受联合体投标。</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72" w:lineRule="atLeast"/>
        <w:ind w:left="0" w:right="0" w:firstLine="0"/>
        <w:jc w:val="left"/>
        <w:rPr>
          <w:rFonts w:hint="eastAsia" w:ascii="微软雅黑" w:hAnsi="微软雅黑" w:eastAsia="微软雅黑" w:cs="微软雅黑"/>
          <w:i w:val="0"/>
          <w:iCs w:val="0"/>
          <w:caps w:val="0"/>
          <w:color w:val="666666"/>
          <w:spacing w:val="0"/>
          <w:sz w:val="19"/>
          <w:szCs w:val="19"/>
        </w:rPr>
      </w:pPr>
      <w:r>
        <w:rPr>
          <w:rFonts w:hint="eastAsia" w:ascii="宋体" w:hAnsi="宋体" w:eastAsia="宋体" w:cs="Times New Roman"/>
          <w:b/>
          <w:color w:val="auto"/>
          <w:kern w:val="2"/>
          <w:sz w:val="24"/>
          <w:szCs w:val="24"/>
          <w:highlight w:val="none"/>
          <w:lang w:val="en-US" w:eastAsia="zh-CN" w:bidi="ar-SA"/>
        </w:rPr>
        <w:t>4、招标文件的获取</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4.1本项目实行资格后审，凡有意参加投标者，招标文件将于公告之日起在三门县公共资源交易中心网 “网址：jyzx.sanmen.gov.cn/”上小额平台发布并供下载，招标文件以书面为准。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72"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5、投标文件的递交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5.1 投标文件递交的截止时间（投标截止时间，下同）为2021年8月19日10时00分，地点为三门县亭旁镇人民政府五楼会议室。</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5.2逾期送达的或者未送达指定地点的投标文件，招标人不予受理。</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72"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6. 踏勘现场和投标预备会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投标人可自行踏勘现场。招标人不组织投标预备会。</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96" w:beforeAutospacing="0" w:after="96" w:afterAutospacing="0" w:line="372" w:lineRule="atLeast"/>
        <w:ind w:left="0" w:right="0" w:firstLine="0"/>
        <w:jc w:val="left"/>
        <w:rPr>
          <w:rFonts w:hint="eastAsia" w:ascii="宋体" w:hAnsi="宋体" w:eastAsia="宋体" w:cs="Times New Roman"/>
          <w:b/>
          <w:color w:val="auto"/>
          <w:kern w:val="2"/>
          <w:sz w:val="24"/>
          <w:szCs w:val="24"/>
          <w:highlight w:val="none"/>
          <w:lang w:val="en-US" w:eastAsia="zh-CN" w:bidi="ar-SA"/>
        </w:rPr>
      </w:pPr>
      <w:r>
        <w:rPr>
          <w:rFonts w:hint="eastAsia" w:ascii="宋体" w:hAnsi="宋体" w:eastAsia="宋体" w:cs="Times New Roman"/>
          <w:b/>
          <w:color w:val="auto"/>
          <w:kern w:val="2"/>
          <w:sz w:val="24"/>
          <w:szCs w:val="24"/>
          <w:highlight w:val="none"/>
          <w:lang w:val="en-US" w:eastAsia="zh-CN" w:bidi="ar-SA"/>
        </w:rPr>
        <w:t>7.联系方式</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 标 人：三门县亭旁镇人民政府</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联系人：卢先生</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  话：13958536099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招标代理机构：浙江宏扬工程项目管理有限公司</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联 系 人：王先生 </w:t>
      </w:r>
    </w:p>
    <w:p>
      <w:pPr>
        <w:pStyle w:val="1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96" w:lineRule="atLeast"/>
        <w:ind w:left="0" w:right="0" w:firstLine="336"/>
        <w:jc w:val="lef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电  话：18857639463</w:t>
      </w:r>
    </w:p>
    <w:p>
      <w:pPr>
        <w:spacing w:line="400" w:lineRule="exact"/>
        <w:ind w:right="560"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                                           招标人：三门县亭旁镇人民政府</w:t>
      </w:r>
    </w:p>
    <w:p>
      <w:pPr>
        <w:spacing w:line="400" w:lineRule="exact"/>
        <w:ind w:right="560" w:firstLine="420" w:firstLineChars="200"/>
        <w:jc w:val="righ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招标代理：浙江宏扬工程项目管理有限公司</w:t>
      </w:r>
    </w:p>
    <w:p>
      <w:pPr>
        <w:spacing w:line="400" w:lineRule="exact"/>
        <w:ind w:right="560" w:firstLine="420" w:firstLineChars="200"/>
        <w:jc w:val="right"/>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招标监管：三门县亭旁镇公共资源交易中心</w:t>
      </w:r>
    </w:p>
    <w:p>
      <w:pPr>
        <w:widowControl/>
        <w:shd w:val="clear" w:color="auto" w:fill="FFFFFF"/>
        <w:spacing w:line="360" w:lineRule="auto"/>
        <w:jc w:val="right"/>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kern w:val="2"/>
          <w:sz w:val="21"/>
          <w:szCs w:val="21"/>
          <w:lang w:val="en-US" w:eastAsia="zh-CN" w:bidi="ar-SA"/>
        </w:rPr>
        <w:t xml:space="preserve">                      2021年8月13日</w:t>
      </w: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both"/>
        <w:rPr>
          <w:rFonts w:hint="eastAsia" w:ascii="宋体" w:hAnsi="宋体" w:eastAsia="宋体"/>
          <w:b/>
          <w:color w:val="auto"/>
        </w:rPr>
      </w:pPr>
    </w:p>
    <w:p>
      <w:pPr>
        <w:adjustRightInd w:val="0"/>
        <w:snapToGrid w:val="0"/>
        <w:spacing w:line="460" w:lineRule="exact"/>
        <w:ind w:right="210"/>
        <w:jc w:val="both"/>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ascii="宋体" w:hAnsi="宋体" w:eastAsia="宋体"/>
          <w:b/>
          <w:color w:val="auto"/>
        </w:rPr>
      </w:pPr>
    </w:p>
    <w:p>
      <w:pPr>
        <w:adjustRightInd w:val="0"/>
        <w:snapToGrid w:val="0"/>
        <w:spacing w:line="460" w:lineRule="exact"/>
        <w:ind w:right="210"/>
        <w:jc w:val="center"/>
        <w:rPr>
          <w:rFonts w:hint="eastAsia"/>
          <w:color w:val="auto"/>
          <w:sz w:val="24"/>
        </w:rPr>
      </w:pPr>
      <w:r>
        <w:rPr>
          <w:rFonts w:hint="eastAsia" w:ascii="宋体" w:hAnsi="宋体" w:eastAsia="宋体"/>
          <w:b/>
          <w:color w:val="auto"/>
        </w:rPr>
        <w:t>投标须知前附表</w:t>
      </w:r>
      <w:bookmarkEnd w:id="1"/>
    </w:p>
    <w:tbl>
      <w:tblPr>
        <w:tblStyle w:val="16"/>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1722"/>
        <w:gridCol w:w="6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序号</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内  容</w:t>
            </w:r>
          </w:p>
        </w:tc>
        <w:tc>
          <w:tcPr>
            <w:tcW w:w="6780"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工程名称</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亭旁镇坑下村垃圾集中处理中转站工程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建设地点</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rPr>
            </w:pPr>
            <w:r>
              <w:rPr>
                <w:rFonts w:hint="eastAsia" w:ascii="宋体" w:hAnsi="宋体" w:eastAsia="宋体"/>
                <w:color w:val="auto"/>
                <w:sz w:val="21"/>
                <w:szCs w:val="21"/>
              </w:rPr>
              <w:t>三门县</w:t>
            </w:r>
            <w:r>
              <w:rPr>
                <w:rFonts w:hint="eastAsia" w:ascii="宋体" w:hAnsi="宋体" w:eastAsia="宋体"/>
                <w:color w:val="auto"/>
                <w:sz w:val="21"/>
                <w:szCs w:val="21"/>
                <w:lang w:eastAsia="zh-CN"/>
              </w:rPr>
              <w:t>亭旁镇坑下村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3</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建设规模</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rPr>
            </w:pPr>
            <w:r>
              <w:rPr>
                <w:rFonts w:hint="eastAsia" w:ascii="宋体" w:hAnsi="宋体" w:eastAsia="宋体"/>
                <w:color w:val="auto"/>
                <w:sz w:val="21"/>
                <w:szCs w:val="21"/>
              </w:rPr>
              <w:t>一个标段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4</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预算</w:t>
            </w:r>
            <w:r>
              <w:rPr>
                <w:rFonts w:hint="eastAsia" w:ascii="宋体" w:hAnsi="宋体" w:eastAsia="宋体"/>
                <w:color w:val="auto"/>
                <w:sz w:val="21"/>
                <w:szCs w:val="21"/>
                <w:lang w:eastAsia="zh-CN"/>
              </w:rPr>
              <w:t>审核</w:t>
            </w:r>
            <w:r>
              <w:rPr>
                <w:rFonts w:hint="eastAsia" w:ascii="宋体" w:hAnsi="宋体" w:eastAsia="宋体"/>
                <w:color w:val="auto"/>
                <w:sz w:val="21"/>
                <w:szCs w:val="21"/>
              </w:rPr>
              <w:t>造价</w:t>
            </w:r>
          </w:p>
        </w:tc>
        <w:tc>
          <w:tcPr>
            <w:tcW w:w="6780" w:type="dxa"/>
            <w:tcBorders>
              <w:bottom w:val="single" w:color="auto" w:sz="4" w:space="0"/>
            </w:tcBorders>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预算</w:t>
            </w:r>
            <w:r>
              <w:rPr>
                <w:rFonts w:hint="eastAsia" w:ascii="宋体" w:hAnsi="宋体" w:eastAsia="宋体"/>
                <w:color w:val="auto"/>
                <w:sz w:val="21"/>
                <w:szCs w:val="21"/>
                <w:lang w:eastAsia="zh-CN"/>
              </w:rPr>
              <w:t>审核</w:t>
            </w:r>
            <w:r>
              <w:rPr>
                <w:rFonts w:hint="eastAsia" w:ascii="宋体" w:hAnsi="宋体" w:eastAsia="宋体"/>
                <w:color w:val="auto"/>
                <w:sz w:val="21"/>
                <w:szCs w:val="21"/>
              </w:rPr>
              <w:t>造价</w:t>
            </w:r>
            <w:r>
              <w:rPr>
                <w:rFonts w:hint="eastAsia" w:ascii="宋体" w:hAnsi="宋体" w:eastAsia="宋体"/>
                <w:color w:val="auto"/>
                <w:sz w:val="21"/>
                <w:szCs w:val="21"/>
                <w:lang w:eastAsia="zh-CN"/>
              </w:rPr>
              <w:t>79800</w:t>
            </w:r>
            <w:r>
              <w:rPr>
                <w:rFonts w:hint="eastAsia" w:ascii="宋体" w:hAnsi="宋体" w:eastAsia="宋体"/>
                <w:color w:val="auto"/>
                <w:sz w:val="21"/>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5</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承包方式</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rPr>
            </w:pPr>
            <w:r>
              <w:rPr>
                <w:rFonts w:hint="eastAsia" w:ascii="宋体" w:hAnsi="宋体" w:eastAsia="宋体"/>
                <w:color w:val="auto"/>
                <w:sz w:val="21"/>
                <w:szCs w:val="21"/>
              </w:rPr>
              <w:t>包工包料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6</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质量标准</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rPr>
            </w:pPr>
            <w:r>
              <w:rPr>
                <w:rFonts w:hint="eastAsia" w:ascii="宋体" w:hAnsi="宋体" w:eastAsia="宋体"/>
                <w:color w:val="auto"/>
                <w:sz w:val="21"/>
                <w:szCs w:val="21"/>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7</w:t>
            </w:r>
          </w:p>
        </w:tc>
        <w:tc>
          <w:tcPr>
            <w:tcW w:w="1722" w:type="dxa"/>
            <w:tcBorders>
              <w:bottom w:val="single" w:color="auto" w:sz="4" w:space="0"/>
            </w:tcBorders>
            <w:noWrap w:val="0"/>
            <w:vAlign w:val="center"/>
          </w:tcPr>
          <w:p>
            <w:pPr>
              <w:ind w:firstLine="315" w:firstLineChars="150"/>
              <w:rPr>
                <w:rFonts w:hint="eastAsia" w:ascii="宋体" w:hAnsi="宋体" w:eastAsia="宋体"/>
                <w:color w:val="auto"/>
                <w:sz w:val="21"/>
                <w:szCs w:val="21"/>
              </w:rPr>
            </w:pPr>
            <w:r>
              <w:rPr>
                <w:rFonts w:hint="eastAsia" w:ascii="宋体" w:hAnsi="宋体" w:eastAsia="宋体"/>
                <w:color w:val="auto"/>
                <w:sz w:val="21"/>
                <w:szCs w:val="21"/>
              </w:rPr>
              <w:t>工期要求</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rPr>
            </w:pPr>
            <w:r>
              <w:rPr>
                <w:rFonts w:hint="eastAsia" w:ascii="宋体" w:hAnsi="宋体" w:eastAsia="宋体"/>
                <w:color w:val="auto"/>
                <w:sz w:val="21"/>
                <w:szCs w:val="21"/>
                <w:lang w:eastAsia="zh-CN"/>
              </w:rPr>
              <w:t xml:space="preserve">不超过20日历天 </w:t>
            </w:r>
            <w:r>
              <w:rPr>
                <w:rFonts w:hint="eastAsia" w:ascii="宋体" w:hAnsi="宋体" w:eastAsia="宋体"/>
                <w:color w:val="auto"/>
                <w:kern w:val="0"/>
                <w:sz w:val="21"/>
                <w:szCs w:val="21"/>
              </w:rPr>
              <w:t>（投标人在投标文件中必须明确工期天数）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8</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招标方式</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lang w:eastAsia="zh-CN"/>
              </w:rPr>
              <w:t>公开</w:t>
            </w:r>
            <w:r>
              <w:rPr>
                <w:rFonts w:hint="eastAsia" w:ascii="宋体" w:hAnsi="宋体" w:eastAsia="宋体"/>
                <w:color w:val="auto"/>
                <w:sz w:val="21"/>
                <w:szCs w:val="21"/>
              </w:rPr>
              <w:t>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9</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招标范围</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施工图及预算审核书范围内所有内容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0"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10</w:t>
            </w:r>
          </w:p>
        </w:tc>
        <w:tc>
          <w:tcPr>
            <w:tcW w:w="172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资金来源</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政府资金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trPr>
        <w:tc>
          <w:tcPr>
            <w:tcW w:w="682" w:type="dxa"/>
            <w:tcBorders>
              <w:bottom w:val="single" w:color="auto" w:sz="4" w:space="0"/>
            </w:tcBorders>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11</w:t>
            </w:r>
          </w:p>
        </w:tc>
        <w:tc>
          <w:tcPr>
            <w:tcW w:w="1722" w:type="dxa"/>
            <w:tcBorders>
              <w:bottom w:val="single" w:color="auto" w:sz="4" w:space="0"/>
            </w:tcBorders>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投标人要求</w:t>
            </w:r>
          </w:p>
        </w:tc>
        <w:tc>
          <w:tcPr>
            <w:tcW w:w="6780" w:type="dxa"/>
            <w:tcBorders>
              <w:bottom w:val="single" w:color="auto" w:sz="4" w:space="0"/>
            </w:tcBorders>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具备建筑工程施工总承包三级及以上资质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12</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项目负责人要求</w:t>
            </w:r>
          </w:p>
        </w:tc>
        <w:tc>
          <w:tcPr>
            <w:tcW w:w="6780" w:type="dxa"/>
            <w:noWrap w:val="0"/>
            <w:vAlign w:val="center"/>
          </w:tcPr>
          <w:p>
            <w:pPr>
              <w:adjustRightInd w:val="0"/>
              <w:snapToGrid w:val="0"/>
              <w:rPr>
                <w:rFonts w:hint="eastAsia" w:ascii="宋体" w:hAnsi="宋体" w:eastAsia="宋体"/>
                <w:color w:val="auto"/>
                <w:sz w:val="21"/>
                <w:szCs w:val="21"/>
                <w:lang w:eastAsia="zh-CN"/>
              </w:rPr>
            </w:pPr>
            <w:r>
              <w:rPr>
                <w:rFonts w:hint="eastAsia" w:ascii="宋体" w:hAnsi="宋体" w:eastAsia="宋体"/>
                <w:color w:val="auto"/>
                <w:sz w:val="21"/>
                <w:szCs w:val="21"/>
                <w:lang w:eastAsia="zh-CN"/>
              </w:rPr>
              <w:t>具有项目负责人安全生产考核合格证B类证书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13</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投标人确定方式</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资格审查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14</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投标文件组成</w:t>
            </w:r>
          </w:p>
        </w:tc>
        <w:tc>
          <w:tcPr>
            <w:tcW w:w="6780" w:type="dxa"/>
            <w:noWrap w:val="0"/>
            <w:vAlign w:val="top"/>
          </w:tcPr>
          <w:p>
            <w:pPr>
              <w:pStyle w:val="7"/>
              <w:spacing w:line="288" w:lineRule="auto"/>
              <w:ind w:firstLine="0"/>
              <w:rPr>
                <w:rFonts w:hint="eastAsia" w:ascii="宋体" w:hAnsi="宋体" w:eastAsia="宋体"/>
                <w:color w:val="auto"/>
                <w:sz w:val="21"/>
                <w:szCs w:val="21"/>
              </w:rPr>
            </w:pPr>
            <w:r>
              <w:rPr>
                <w:rFonts w:hint="eastAsia" w:ascii="宋体" w:hAnsi="宋体" w:eastAsia="宋体"/>
                <w:color w:val="auto"/>
                <w:sz w:val="21"/>
                <w:szCs w:val="21"/>
              </w:rPr>
              <w:t>投标文件组成内容包括：</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投标函（附件一）；</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项目管理机构配备表（附件二）；</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项目负责人简历表（附件三）；</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主要施工机械设备表（附件四）</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台州市建设工程诚信投标承诺书（附件五）</w:t>
            </w:r>
          </w:p>
          <w:p>
            <w:pPr>
              <w:pStyle w:val="7"/>
              <w:numPr>
                <w:ilvl w:val="0"/>
                <w:numId w:val="3"/>
              </w:numPr>
              <w:tabs>
                <w:tab w:val="left" w:pos="574"/>
              </w:tabs>
              <w:spacing w:line="360" w:lineRule="auto"/>
              <w:rPr>
                <w:rFonts w:hint="eastAsia" w:ascii="宋体" w:hAnsi="宋体" w:eastAsia="宋体"/>
                <w:color w:val="auto"/>
                <w:sz w:val="21"/>
                <w:szCs w:val="21"/>
              </w:rPr>
            </w:pPr>
            <w:r>
              <w:rPr>
                <w:rFonts w:hint="eastAsia" w:ascii="宋体" w:hAnsi="宋体" w:eastAsia="宋体"/>
                <w:color w:val="auto"/>
                <w:sz w:val="21"/>
                <w:szCs w:val="21"/>
              </w:rPr>
              <w:t>企业营业执照、资质证书和安全生产许可证副本复印件；项目负责人</w:t>
            </w:r>
            <w:r>
              <w:rPr>
                <w:rFonts w:hint="eastAsia" w:ascii="宋体" w:hAnsi="宋体" w:eastAsia="宋体"/>
                <w:color w:val="auto"/>
                <w:sz w:val="21"/>
                <w:szCs w:val="21"/>
                <w:lang w:eastAsia="zh-CN"/>
              </w:rPr>
              <w:t>注册</w:t>
            </w:r>
            <w:r>
              <w:rPr>
                <w:rFonts w:hint="eastAsia" w:ascii="宋体" w:hAnsi="宋体" w:eastAsia="宋体"/>
                <w:color w:val="auto"/>
                <w:sz w:val="21"/>
                <w:szCs w:val="21"/>
                <w:lang w:val="en-US" w:eastAsia="zh-CN"/>
              </w:rPr>
              <w:t>证书、</w:t>
            </w:r>
            <w:r>
              <w:rPr>
                <w:rFonts w:hint="eastAsia" w:ascii="宋体" w:hAnsi="宋体" w:eastAsia="宋体"/>
                <w:color w:val="auto"/>
                <w:sz w:val="21"/>
                <w:szCs w:val="21"/>
              </w:rPr>
              <w:t>B类证书的复印件。</w:t>
            </w:r>
          </w:p>
          <w:p>
            <w:pPr>
              <w:pStyle w:val="7"/>
              <w:tabs>
                <w:tab w:val="left" w:pos="574"/>
              </w:tabs>
              <w:spacing w:line="360" w:lineRule="auto"/>
              <w:ind w:left="420" w:firstLine="0"/>
              <w:rPr>
                <w:rFonts w:hint="eastAsia" w:ascii="宋体" w:hAnsi="宋体" w:eastAsia="宋体"/>
                <w:color w:val="auto"/>
                <w:sz w:val="21"/>
                <w:szCs w:val="21"/>
              </w:rPr>
            </w:pPr>
            <w:r>
              <w:rPr>
                <w:rFonts w:hint="eastAsia" w:ascii="宋体" w:hAnsi="宋体" w:eastAsia="宋体"/>
                <w:b/>
                <w:color w:val="auto"/>
                <w:sz w:val="21"/>
                <w:szCs w:val="21"/>
              </w:rPr>
              <w:t>注：以上证书复印件加盖公司公章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0"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15</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投标文件格式</w:t>
            </w:r>
          </w:p>
        </w:tc>
        <w:tc>
          <w:tcPr>
            <w:tcW w:w="6780" w:type="dxa"/>
            <w:noWrap w:val="0"/>
            <w:vAlign w:val="center"/>
          </w:tcPr>
          <w:p>
            <w:pPr>
              <w:spacing w:line="288" w:lineRule="auto"/>
              <w:ind w:right="200"/>
              <w:rPr>
                <w:rFonts w:hint="eastAsia" w:ascii="宋体" w:hAnsi="宋体" w:eastAsia="宋体"/>
                <w:color w:val="auto"/>
                <w:sz w:val="21"/>
                <w:szCs w:val="21"/>
              </w:rPr>
            </w:pPr>
            <w:r>
              <w:rPr>
                <w:rFonts w:hint="eastAsia" w:ascii="宋体" w:hAnsi="宋体" w:eastAsia="宋体"/>
                <w:color w:val="auto"/>
                <w:sz w:val="21"/>
                <w:szCs w:val="21"/>
              </w:rPr>
              <w:t>1、投标人应使用招标文件中提供的附件格式。表格如不够用时，可以按同样格式扩展。</w:t>
            </w:r>
          </w:p>
          <w:p>
            <w:pPr>
              <w:spacing w:line="288" w:lineRule="auto"/>
              <w:ind w:right="200"/>
              <w:rPr>
                <w:rFonts w:hint="eastAsia" w:ascii="宋体" w:hAnsi="宋体" w:eastAsia="宋体"/>
                <w:color w:val="auto"/>
                <w:sz w:val="21"/>
                <w:szCs w:val="21"/>
              </w:rPr>
            </w:pPr>
            <w:r>
              <w:rPr>
                <w:rFonts w:hint="eastAsia" w:ascii="宋体" w:hAnsi="宋体" w:eastAsia="宋体"/>
                <w:color w:val="auto"/>
                <w:sz w:val="21"/>
                <w:szCs w:val="21"/>
              </w:rPr>
              <w:t>2、投标人投标文件所用的纸张建议采用</w:t>
            </w:r>
            <w:r>
              <w:rPr>
                <w:rFonts w:ascii="宋体" w:hAnsi="宋体" w:eastAsia="宋体"/>
                <w:color w:val="auto"/>
                <w:sz w:val="21"/>
                <w:szCs w:val="21"/>
              </w:rPr>
              <w:t>A4</w:t>
            </w:r>
            <w:r>
              <w:rPr>
                <w:rFonts w:hint="eastAsia" w:ascii="宋体" w:hAnsi="宋体" w:eastAsia="宋体"/>
                <w:color w:val="auto"/>
                <w:sz w:val="21"/>
                <w:szCs w:val="21"/>
              </w:rPr>
              <w:t>型纸，图表可根据需要作适当扩展。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16</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报价方式</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合理区间投标报价，K值抽取范围</w:t>
            </w:r>
            <w:r>
              <w:rPr>
                <w:rFonts w:hint="eastAsia" w:ascii="宋体" w:hAnsi="宋体" w:eastAsia="宋体"/>
                <w:color w:val="auto"/>
                <w:sz w:val="21"/>
                <w:szCs w:val="21"/>
                <w:lang w:val="en-US" w:eastAsia="zh-CN"/>
              </w:rPr>
              <w:t>6</w:t>
            </w:r>
            <w:r>
              <w:rPr>
                <w:rFonts w:hint="eastAsia" w:ascii="宋体" w:hAnsi="宋体" w:eastAsia="宋体"/>
                <w:color w:val="auto"/>
                <w:sz w:val="21"/>
                <w:szCs w:val="21"/>
              </w:rPr>
              <w:t>%-</w:t>
            </w:r>
            <w:r>
              <w:rPr>
                <w:rFonts w:hint="eastAsia" w:ascii="宋体" w:hAnsi="宋体" w:eastAsia="宋体"/>
                <w:color w:val="auto"/>
                <w:sz w:val="21"/>
                <w:szCs w:val="21"/>
                <w:lang w:val="en-US" w:eastAsia="zh-CN"/>
              </w:rPr>
              <w:t>9</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17</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投标保证金要求</w:t>
            </w:r>
          </w:p>
        </w:tc>
        <w:tc>
          <w:tcPr>
            <w:tcW w:w="6780" w:type="dxa"/>
            <w:noWrap w:val="0"/>
            <w:vAlign w:val="center"/>
          </w:tcPr>
          <w:p>
            <w:pPr>
              <w:spacing w:line="360" w:lineRule="auto"/>
              <w:rPr>
                <w:rFonts w:hint="eastAsia" w:ascii="宋体" w:hAnsi="宋体" w:eastAsia="宋体"/>
                <w:color w:val="auto"/>
                <w:sz w:val="21"/>
                <w:szCs w:val="21"/>
              </w:rPr>
            </w:pPr>
            <w:r>
              <w:rPr>
                <w:rFonts w:hint="eastAsia" w:ascii="宋体" w:hAnsi="宋体" w:eastAsia="宋体"/>
                <w:color w:val="auto"/>
                <w:sz w:val="21"/>
                <w:szCs w:val="21"/>
              </w:rPr>
              <w:t>1、保证金金额：</w:t>
            </w:r>
            <w:r>
              <w:rPr>
                <w:rFonts w:hint="eastAsia" w:ascii="宋体" w:hAnsi="宋体" w:eastAsia="宋体"/>
                <w:color w:val="auto"/>
                <w:sz w:val="21"/>
                <w:szCs w:val="21"/>
                <w:lang w:val="en-US" w:eastAsia="zh-CN"/>
              </w:rPr>
              <w:t>壹仟</w:t>
            </w:r>
            <w:r>
              <w:rPr>
                <w:rFonts w:hint="eastAsia" w:ascii="宋体" w:hAnsi="宋体" w:eastAsia="宋体"/>
                <w:color w:val="auto"/>
                <w:sz w:val="21"/>
                <w:szCs w:val="21"/>
              </w:rPr>
              <w:t>元整。</w:t>
            </w:r>
          </w:p>
          <w:p>
            <w:pPr>
              <w:spacing w:line="360" w:lineRule="auto"/>
              <w:rPr>
                <w:rFonts w:hint="eastAsia" w:ascii="宋体" w:hAnsi="宋体" w:eastAsia="宋体"/>
                <w:color w:val="auto"/>
                <w:sz w:val="21"/>
                <w:szCs w:val="21"/>
              </w:rPr>
            </w:pPr>
            <w:r>
              <w:rPr>
                <w:rFonts w:hint="eastAsia" w:ascii="宋体" w:hAnsi="宋体" w:eastAsia="宋体"/>
                <w:color w:val="auto"/>
                <w:sz w:val="21"/>
                <w:szCs w:val="21"/>
              </w:rPr>
              <w:t>2、担保形式：现金</w:t>
            </w:r>
          </w:p>
          <w:p>
            <w:pPr>
              <w:spacing w:line="360" w:lineRule="auto"/>
              <w:rPr>
                <w:rFonts w:hint="eastAsia" w:ascii="宋体" w:hAnsi="宋体" w:eastAsia="宋体"/>
                <w:color w:val="auto"/>
                <w:sz w:val="21"/>
                <w:szCs w:val="21"/>
                <w:lang w:eastAsia="zh-CN"/>
              </w:rPr>
            </w:pPr>
            <w:r>
              <w:rPr>
                <w:rFonts w:hint="eastAsia" w:ascii="宋体" w:hAnsi="宋体" w:eastAsia="宋体"/>
                <w:color w:val="auto"/>
                <w:sz w:val="21"/>
                <w:szCs w:val="21"/>
              </w:rPr>
              <w:t>3、提交单位及地址：</w:t>
            </w:r>
            <w:r>
              <w:rPr>
                <w:rFonts w:hint="eastAsia" w:ascii="宋体" w:hAnsi="宋体" w:eastAsia="宋体" w:cs="宋体"/>
                <w:color w:val="auto"/>
                <w:kern w:val="0"/>
                <w:sz w:val="21"/>
                <w:szCs w:val="21"/>
                <w:u w:val="single"/>
                <w:lang w:eastAsia="zh-CN"/>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82" w:type="dxa"/>
            <w:noWrap w:val="0"/>
            <w:vAlign w:val="center"/>
          </w:tcPr>
          <w:p>
            <w:pPr>
              <w:spacing w:line="320" w:lineRule="exact"/>
              <w:jc w:val="center"/>
              <w:rPr>
                <w:rFonts w:hint="eastAsia" w:ascii="宋体" w:hAnsi="宋体" w:eastAsia="宋体"/>
                <w:color w:val="auto"/>
                <w:sz w:val="21"/>
                <w:szCs w:val="21"/>
              </w:rPr>
            </w:pPr>
            <w:r>
              <w:rPr>
                <w:rFonts w:hint="eastAsia" w:ascii="宋体" w:hAnsi="宋体" w:eastAsia="宋体"/>
                <w:color w:val="auto"/>
                <w:sz w:val="21"/>
              </w:rPr>
              <w:t>18</w:t>
            </w:r>
          </w:p>
        </w:tc>
        <w:tc>
          <w:tcPr>
            <w:tcW w:w="1722" w:type="dxa"/>
            <w:noWrap w:val="0"/>
            <w:vAlign w:val="center"/>
          </w:tcPr>
          <w:p>
            <w:pPr>
              <w:spacing w:line="320" w:lineRule="exact"/>
              <w:jc w:val="center"/>
              <w:rPr>
                <w:rFonts w:hint="eastAsia" w:ascii="宋体" w:hAnsi="宋体" w:eastAsia="宋体"/>
                <w:color w:val="auto"/>
                <w:sz w:val="21"/>
                <w:szCs w:val="21"/>
              </w:rPr>
            </w:pPr>
            <w:r>
              <w:rPr>
                <w:rFonts w:hint="eastAsia" w:ascii="宋体" w:hAnsi="宋体" w:eastAsia="宋体"/>
                <w:color w:val="auto"/>
                <w:sz w:val="21"/>
              </w:rPr>
              <w:t>履约保证金数额</w:t>
            </w:r>
          </w:p>
        </w:tc>
        <w:tc>
          <w:tcPr>
            <w:tcW w:w="6780" w:type="dxa"/>
            <w:noWrap w:val="0"/>
            <w:vAlign w:val="center"/>
          </w:tcPr>
          <w:p>
            <w:pPr>
              <w:spacing w:line="320" w:lineRule="exact"/>
              <w:rPr>
                <w:rFonts w:hint="default" w:ascii="宋体" w:hAnsi="宋体" w:eastAsia="宋体"/>
                <w:color w:val="auto"/>
                <w:sz w:val="21"/>
                <w:szCs w:val="21"/>
                <w:lang w:val="en-US" w:eastAsia="zh-CN"/>
              </w:rPr>
            </w:pPr>
            <w:r>
              <w:rPr>
                <w:rFonts w:hint="eastAsia" w:ascii="宋体" w:hAnsi="宋体" w:eastAsia="宋体"/>
                <w:color w:val="auto"/>
                <w:sz w:val="21"/>
                <w:lang w:val="en-US" w:eastAsia="zh-CN"/>
              </w:rPr>
              <w:t>合同价的2%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19</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投标有效期</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60日历天（自投标截止日起计算）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20</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投标文件份数</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正本一份、副本四份。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21</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投标文件</w:t>
            </w:r>
          </w:p>
          <w:p>
            <w:pPr>
              <w:jc w:val="center"/>
              <w:rPr>
                <w:rFonts w:hint="default" w:ascii="宋体" w:hAnsi="宋体" w:eastAsia="宋体"/>
                <w:color w:val="auto"/>
                <w:sz w:val="21"/>
                <w:szCs w:val="21"/>
                <w:lang w:val="en-US" w:eastAsia="zh-CN"/>
              </w:rPr>
            </w:pPr>
            <w:r>
              <w:rPr>
                <w:rFonts w:hint="eastAsia" w:ascii="宋体" w:hAnsi="宋体" w:eastAsia="宋体"/>
                <w:color w:val="auto"/>
                <w:sz w:val="21"/>
                <w:szCs w:val="21"/>
                <w:lang w:val="en-US" w:eastAsia="zh-CN"/>
              </w:rPr>
              <w:t>递交要求</w:t>
            </w:r>
          </w:p>
        </w:tc>
        <w:tc>
          <w:tcPr>
            <w:tcW w:w="6780" w:type="dxa"/>
            <w:noWrap w:val="0"/>
            <w:vAlign w:val="center"/>
          </w:tcPr>
          <w:p>
            <w:pPr>
              <w:rPr>
                <w:rFonts w:hint="default" w:ascii="宋体" w:hAnsi="宋体" w:eastAsia="宋体" w:cs="Times New Roman"/>
                <w:b/>
                <w:bCs/>
                <w:color w:val="auto"/>
                <w:kern w:val="2"/>
                <w:sz w:val="21"/>
                <w:szCs w:val="21"/>
                <w:highlight w:val="none"/>
                <w:lang w:val="en-US" w:eastAsia="zh-CN" w:bidi="ar-SA"/>
              </w:rPr>
            </w:pPr>
            <w:r>
              <w:rPr>
                <w:rFonts w:hint="eastAsia" w:ascii="宋体" w:hAnsi="宋体" w:eastAsia="宋体"/>
                <w:color w:val="auto"/>
                <w:sz w:val="21"/>
                <w:szCs w:val="21"/>
              </w:rPr>
              <w:t>地址：</w:t>
            </w:r>
            <w:r>
              <w:rPr>
                <w:rFonts w:hint="eastAsia" w:ascii="宋体" w:hAnsi="宋体" w:eastAsia="宋体" w:cs="宋体"/>
                <w:color w:val="auto"/>
                <w:kern w:val="0"/>
                <w:sz w:val="21"/>
                <w:szCs w:val="21"/>
                <w:u w:val="single"/>
                <w:lang w:eastAsia="zh-CN"/>
              </w:rPr>
              <w:t>三门县亭旁镇人民政府五楼会议室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22</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投标文件提交地点与开标地点</w:t>
            </w:r>
          </w:p>
        </w:tc>
        <w:tc>
          <w:tcPr>
            <w:tcW w:w="6780" w:type="dxa"/>
            <w:noWrap w:val="0"/>
            <w:vAlign w:val="center"/>
          </w:tcPr>
          <w:p>
            <w:pPr>
              <w:rPr>
                <w:rFonts w:hint="eastAsia" w:ascii="宋体" w:hAnsi="宋体" w:eastAsia="宋体"/>
                <w:color w:val="auto"/>
                <w:sz w:val="21"/>
                <w:szCs w:val="21"/>
              </w:rPr>
            </w:pPr>
            <w:r>
              <w:rPr>
                <w:rFonts w:hint="eastAsia" w:ascii="宋体" w:hAnsi="宋体" w:eastAsia="宋体"/>
                <w:color w:val="auto"/>
                <w:sz w:val="21"/>
                <w:szCs w:val="21"/>
              </w:rPr>
              <w:t>地址：</w:t>
            </w:r>
            <w:r>
              <w:rPr>
                <w:rFonts w:hint="eastAsia" w:ascii="宋体" w:hAnsi="宋体" w:eastAsia="宋体" w:cs="宋体"/>
                <w:color w:val="auto"/>
                <w:kern w:val="0"/>
                <w:sz w:val="21"/>
                <w:szCs w:val="21"/>
                <w:u w:val="single"/>
                <w:lang w:eastAsia="zh-CN"/>
              </w:rPr>
              <w:t>三门县亭旁镇人民政府五楼会议室</w:t>
            </w:r>
            <w:r>
              <w:rPr>
                <w:rFonts w:hint="eastAsia" w:ascii="宋体" w:hAnsi="宋体" w:eastAsia="宋体"/>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23</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提交投标文件截止时间与开标时间</w:t>
            </w:r>
          </w:p>
        </w:tc>
        <w:tc>
          <w:tcPr>
            <w:tcW w:w="6780" w:type="dxa"/>
            <w:noWrap w:val="0"/>
            <w:vAlign w:val="center"/>
          </w:tcPr>
          <w:p>
            <w:pPr>
              <w:rPr>
                <w:rFonts w:hint="default" w:ascii="宋体" w:hAnsi="宋体" w:eastAsia="宋体"/>
                <w:b/>
                <w:color w:val="auto"/>
                <w:sz w:val="21"/>
                <w:szCs w:val="21"/>
                <w:lang w:val="en-US" w:eastAsia="zh-CN"/>
              </w:rPr>
            </w:pPr>
            <w:r>
              <w:rPr>
                <w:rFonts w:hint="eastAsia" w:ascii="宋体" w:hAnsi="宋体" w:eastAsia="宋体"/>
                <w:color w:val="auto"/>
                <w:sz w:val="21"/>
                <w:szCs w:val="21"/>
              </w:rPr>
              <w:t>202</w:t>
            </w:r>
            <w:r>
              <w:rPr>
                <w:rFonts w:hint="eastAsia" w:ascii="宋体" w:hAnsi="宋体" w:eastAsia="宋体"/>
                <w:color w:val="auto"/>
                <w:sz w:val="21"/>
                <w:szCs w:val="21"/>
                <w:lang w:val="en-US" w:eastAsia="zh-CN"/>
              </w:rPr>
              <w:t>1</w:t>
            </w:r>
            <w:r>
              <w:rPr>
                <w:rFonts w:hint="eastAsia" w:ascii="宋体" w:hAnsi="宋体" w:eastAsia="宋体"/>
                <w:color w:val="auto"/>
                <w:sz w:val="21"/>
                <w:szCs w:val="21"/>
              </w:rPr>
              <w:t>年</w:t>
            </w:r>
            <w:r>
              <w:rPr>
                <w:rFonts w:hint="eastAsia" w:ascii="宋体" w:hAnsi="宋体" w:eastAsia="宋体"/>
                <w:color w:val="auto"/>
                <w:sz w:val="21"/>
                <w:szCs w:val="21"/>
                <w:lang w:val="en-US" w:eastAsia="zh-CN"/>
              </w:rPr>
              <w:t>8</w:t>
            </w:r>
            <w:r>
              <w:rPr>
                <w:rFonts w:hint="eastAsia" w:ascii="宋体" w:hAnsi="宋体" w:eastAsia="宋体"/>
                <w:color w:val="auto"/>
                <w:sz w:val="21"/>
                <w:szCs w:val="21"/>
              </w:rPr>
              <w:t>月</w:t>
            </w:r>
            <w:r>
              <w:rPr>
                <w:rFonts w:hint="eastAsia" w:ascii="宋体" w:hAnsi="宋体" w:eastAsia="宋体"/>
                <w:color w:val="auto"/>
                <w:sz w:val="21"/>
                <w:szCs w:val="21"/>
                <w:lang w:val="en-US" w:eastAsia="zh-CN"/>
              </w:rPr>
              <w:t>19</w:t>
            </w:r>
            <w:r>
              <w:rPr>
                <w:rFonts w:hint="eastAsia" w:ascii="宋体" w:hAnsi="宋体" w:eastAsia="宋体"/>
                <w:color w:val="auto"/>
                <w:sz w:val="21"/>
                <w:szCs w:val="21"/>
              </w:rPr>
              <w:t>日</w:t>
            </w:r>
            <w:r>
              <w:rPr>
                <w:rFonts w:hint="eastAsia" w:ascii="宋体" w:hAnsi="宋体" w:eastAsia="宋体"/>
                <w:color w:val="auto"/>
                <w:sz w:val="21"/>
                <w:szCs w:val="21"/>
                <w:lang w:val="en-US" w:eastAsia="zh-CN"/>
              </w:rPr>
              <w:t>10:00时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atLeast"/>
        </w:trPr>
        <w:tc>
          <w:tcPr>
            <w:tcW w:w="68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24</w:t>
            </w:r>
          </w:p>
        </w:tc>
        <w:tc>
          <w:tcPr>
            <w:tcW w:w="1722" w:type="dxa"/>
            <w:noWrap w:val="0"/>
            <w:vAlign w:val="center"/>
          </w:tcPr>
          <w:p>
            <w:pPr>
              <w:jc w:val="center"/>
              <w:rPr>
                <w:rFonts w:hint="eastAsia" w:ascii="宋体" w:hAnsi="宋体" w:eastAsia="宋体"/>
                <w:color w:val="auto"/>
                <w:sz w:val="21"/>
                <w:szCs w:val="21"/>
              </w:rPr>
            </w:pPr>
            <w:r>
              <w:rPr>
                <w:rFonts w:hint="eastAsia" w:ascii="宋体" w:hAnsi="宋体" w:eastAsia="宋体"/>
                <w:color w:val="auto"/>
                <w:sz w:val="21"/>
                <w:szCs w:val="21"/>
              </w:rPr>
              <w:t>开标程序</w:t>
            </w:r>
          </w:p>
        </w:tc>
        <w:tc>
          <w:tcPr>
            <w:tcW w:w="6780" w:type="dxa"/>
            <w:noWrap w:val="0"/>
            <w:vAlign w:val="center"/>
          </w:tcPr>
          <w:p>
            <w:pPr>
              <w:rPr>
                <w:rFonts w:hint="eastAsia" w:ascii="宋体" w:hAnsi="宋体" w:eastAsia="宋体"/>
                <w:color w:val="auto"/>
                <w:sz w:val="21"/>
                <w:szCs w:val="21"/>
                <w:u w:val="single"/>
              </w:rPr>
            </w:pPr>
            <w:r>
              <w:rPr>
                <w:rFonts w:hint="eastAsia" w:ascii="宋体" w:hAnsi="宋体" w:eastAsia="宋体"/>
                <w:color w:val="auto"/>
                <w:sz w:val="21"/>
                <w:szCs w:val="21"/>
              </w:rPr>
              <w:t>直接开商务标</w:t>
            </w:r>
          </w:p>
        </w:tc>
      </w:tr>
    </w:tbl>
    <w:p>
      <w:pPr>
        <w:jc w:val="center"/>
        <w:rPr>
          <w:rFonts w:ascii="宋体" w:hAnsi="宋体" w:eastAsia="宋体"/>
          <w:color w:val="auto"/>
          <w:sz w:val="21"/>
        </w:rPr>
        <w:sectPr>
          <w:headerReference r:id="rId4" w:type="first"/>
          <w:footerReference r:id="rId6" w:type="first"/>
          <w:headerReference r:id="rId3" w:type="default"/>
          <w:footerReference r:id="rId5" w:type="default"/>
          <w:footnotePr>
            <w:numRestart w:val="eachPage"/>
          </w:footnotePr>
          <w:endnotePr>
            <w:numRestart w:val="eachSect"/>
          </w:endnotePr>
          <w:pgSz w:w="11907" w:h="16840"/>
          <w:pgMar w:top="1303" w:right="1001" w:bottom="1247" w:left="1361" w:header="851" w:footer="824" w:gutter="0"/>
          <w:pgNumType w:start="1"/>
          <w:cols w:space="720" w:num="1"/>
          <w:titlePg/>
          <w:docGrid w:linePitch="435" w:charSpace="-6554"/>
        </w:sectPr>
      </w:pPr>
    </w:p>
    <w:p>
      <w:pPr>
        <w:pStyle w:val="2"/>
        <w:rPr>
          <w:rFonts w:hint="eastAsia"/>
          <w:color w:val="auto"/>
        </w:rPr>
      </w:pPr>
      <w:bookmarkStart w:id="2" w:name="_Toc500208463"/>
      <w:bookmarkStart w:id="3" w:name="_Toc500209412"/>
      <w:r>
        <w:rPr>
          <w:rFonts w:hint="eastAsia"/>
          <w:color w:val="auto"/>
        </w:rPr>
        <w:t xml:space="preserve">    </w:t>
      </w:r>
      <w:bookmarkStart w:id="4" w:name="_Toc296353991"/>
      <w:bookmarkStart w:id="5" w:name="_Toc13705"/>
      <w:r>
        <w:rPr>
          <w:rFonts w:hint="eastAsia"/>
          <w:color w:val="auto"/>
        </w:rPr>
        <w:t>第一章  投标须知</w:t>
      </w:r>
      <w:bookmarkEnd w:id="2"/>
      <w:bookmarkEnd w:id="3"/>
      <w:bookmarkEnd w:id="4"/>
      <w:bookmarkEnd w:id="5"/>
    </w:p>
    <w:p>
      <w:pPr>
        <w:pStyle w:val="3"/>
        <w:tabs>
          <w:tab w:val="clear" w:pos="2159"/>
        </w:tabs>
        <w:spacing w:after="293"/>
        <w:rPr>
          <w:rFonts w:hint="eastAsia"/>
          <w:color w:val="auto"/>
        </w:rPr>
      </w:pPr>
      <w:bookmarkStart w:id="6" w:name="_Toc500208464"/>
      <w:bookmarkStart w:id="7" w:name="_Toc24930"/>
      <w:bookmarkStart w:id="8" w:name="_Toc500209413"/>
      <w:bookmarkStart w:id="9" w:name="_Toc296353992"/>
      <w:r>
        <w:rPr>
          <w:rFonts w:hint="eastAsia"/>
          <w:color w:val="auto"/>
        </w:rPr>
        <w:t>总  则</w:t>
      </w:r>
      <w:bookmarkEnd w:id="6"/>
      <w:bookmarkEnd w:id="7"/>
      <w:bookmarkEnd w:id="8"/>
      <w:bookmarkEnd w:id="9"/>
    </w:p>
    <w:p>
      <w:pPr>
        <w:pStyle w:val="6"/>
        <w:spacing w:line="320" w:lineRule="exact"/>
        <w:rPr>
          <w:rFonts w:hint="eastAsia" w:ascii="宋体" w:eastAsia="宋体"/>
          <w:b w:val="0"/>
          <w:color w:val="auto"/>
        </w:rPr>
      </w:pPr>
      <w:bookmarkStart w:id="10" w:name="_Toc425232702"/>
      <w:bookmarkStart w:id="11" w:name="_Toc155342528"/>
      <w:bookmarkStart w:id="12" w:name="_Toc15722"/>
      <w:bookmarkStart w:id="13" w:name="_Toc169487776"/>
      <w:bookmarkStart w:id="14" w:name="_Toc296353993"/>
      <w:bookmarkStart w:id="15" w:name="_Toc425232420"/>
      <w:bookmarkStart w:id="16" w:name="_Toc500208465"/>
      <w:r>
        <w:rPr>
          <w:rFonts w:hint="eastAsia" w:ascii="宋体" w:eastAsia="宋体"/>
          <w:b w:val="0"/>
          <w:color w:val="auto"/>
        </w:rPr>
        <w:t>工程说明</w:t>
      </w:r>
      <w:bookmarkEnd w:id="10"/>
      <w:bookmarkEnd w:id="11"/>
      <w:bookmarkEnd w:id="12"/>
      <w:bookmarkEnd w:id="13"/>
      <w:bookmarkEnd w:id="14"/>
      <w:bookmarkEnd w:id="15"/>
    </w:p>
    <w:p>
      <w:pPr>
        <w:pStyle w:val="7"/>
        <w:spacing w:line="320" w:lineRule="exact"/>
        <w:rPr>
          <w:rFonts w:hint="eastAsia" w:ascii="宋体" w:hAnsi="宋体" w:eastAsia="宋体"/>
          <w:color w:val="auto"/>
          <w:sz w:val="21"/>
        </w:rPr>
      </w:pPr>
      <w:r>
        <w:rPr>
          <w:rFonts w:hint="eastAsia" w:ascii="宋体" w:hAnsi="宋体" w:eastAsia="宋体"/>
          <w:color w:val="auto"/>
          <w:sz w:val="21"/>
        </w:rPr>
        <w:t>1.1本招标工程项目说明详见本须知前附表。</w:t>
      </w:r>
    </w:p>
    <w:p>
      <w:pPr>
        <w:pStyle w:val="6"/>
        <w:spacing w:line="320" w:lineRule="exact"/>
        <w:rPr>
          <w:rFonts w:hint="eastAsia"/>
          <w:color w:val="auto"/>
        </w:rPr>
      </w:pPr>
      <w:bookmarkStart w:id="17" w:name="_Toc169487777"/>
      <w:bookmarkStart w:id="18" w:name="_Toc296353994"/>
      <w:bookmarkStart w:id="19" w:name="_Toc425232703"/>
      <w:bookmarkStart w:id="20" w:name="_Toc155342529"/>
      <w:bookmarkStart w:id="21" w:name="_Toc21189"/>
      <w:bookmarkStart w:id="22" w:name="_Toc425232421"/>
      <w:r>
        <w:rPr>
          <w:rFonts w:hint="eastAsia"/>
          <w:color w:val="auto"/>
        </w:rPr>
        <w:t>招标范围</w:t>
      </w:r>
      <w:bookmarkEnd w:id="16"/>
      <w:bookmarkEnd w:id="17"/>
      <w:bookmarkEnd w:id="18"/>
      <w:bookmarkEnd w:id="19"/>
      <w:bookmarkEnd w:id="20"/>
      <w:bookmarkEnd w:id="21"/>
      <w:bookmarkEnd w:id="22"/>
    </w:p>
    <w:p>
      <w:pPr>
        <w:pStyle w:val="9"/>
        <w:numPr>
          <w:ilvl w:val="1"/>
          <w:numId w:val="2"/>
        </w:numPr>
        <w:spacing w:line="320" w:lineRule="exact"/>
        <w:ind w:firstLine="412" w:firstLineChars="200"/>
        <w:rPr>
          <w:rFonts w:hint="eastAsia"/>
          <w:color w:val="auto"/>
        </w:rPr>
      </w:pPr>
      <w:bookmarkStart w:id="23" w:name="_Toc500208466"/>
      <w:r>
        <w:rPr>
          <w:rFonts w:hint="eastAsia"/>
          <w:color w:val="auto"/>
        </w:rPr>
        <w:t>本招标工程项目的招标方式详见本须知前附表。</w:t>
      </w:r>
    </w:p>
    <w:p>
      <w:pPr>
        <w:pStyle w:val="9"/>
        <w:numPr>
          <w:ilvl w:val="1"/>
          <w:numId w:val="2"/>
        </w:numPr>
        <w:spacing w:line="320" w:lineRule="exact"/>
        <w:ind w:firstLine="412" w:firstLineChars="200"/>
        <w:rPr>
          <w:rFonts w:hint="eastAsia"/>
          <w:color w:val="auto"/>
        </w:rPr>
      </w:pPr>
      <w:r>
        <w:rPr>
          <w:rFonts w:hint="eastAsia"/>
          <w:color w:val="auto"/>
        </w:rPr>
        <w:t>本招标工程项目的招标范围详见本须知前附表。</w:t>
      </w:r>
    </w:p>
    <w:p>
      <w:pPr>
        <w:pStyle w:val="6"/>
        <w:spacing w:line="320" w:lineRule="exact"/>
        <w:rPr>
          <w:rFonts w:hint="eastAsia"/>
          <w:color w:val="auto"/>
        </w:rPr>
      </w:pPr>
      <w:bookmarkStart w:id="24" w:name="_Toc425232704"/>
      <w:bookmarkStart w:id="25" w:name="_Toc155342530"/>
      <w:bookmarkStart w:id="26" w:name="_Toc425232422"/>
      <w:bookmarkStart w:id="27" w:name="_Toc32204"/>
      <w:bookmarkStart w:id="28" w:name="_Toc296353995"/>
      <w:bookmarkStart w:id="29" w:name="_Toc169487778"/>
      <w:r>
        <w:rPr>
          <w:rFonts w:hint="eastAsia"/>
          <w:color w:val="auto"/>
        </w:rPr>
        <w:t>资金来源</w:t>
      </w:r>
      <w:bookmarkEnd w:id="23"/>
      <w:bookmarkEnd w:id="24"/>
      <w:bookmarkEnd w:id="25"/>
      <w:bookmarkEnd w:id="26"/>
      <w:bookmarkEnd w:id="27"/>
      <w:bookmarkEnd w:id="28"/>
      <w:bookmarkEnd w:id="29"/>
    </w:p>
    <w:p>
      <w:pPr>
        <w:pStyle w:val="9"/>
        <w:numPr>
          <w:ilvl w:val="1"/>
          <w:numId w:val="2"/>
        </w:numPr>
        <w:spacing w:line="320" w:lineRule="exact"/>
        <w:ind w:firstLine="412" w:firstLineChars="200"/>
        <w:rPr>
          <w:rFonts w:hint="eastAsia"/>
          <w:color w:val="auto"/>
        </w:rPr>
      </w:pPr>
      <w:r>
        <w:rPr>
          <w:rFonts w:hint="eastAsia"/>
          <w:color w:val="auto"/>
        </w:rPr>
        <w:t>本招标工程项目资金来源详见本须知前附表，其中部分资金用于本工程项目合同项下的合格支付。</w:t>
      </w:r>
    </w:p>
    <w:p>
      <w:pPr>
        <w:pStyle w:val="6"/>
        <w:spacing w:line="320" w:lineRule="exact"/>
        <w:rPr>
          <w:rFonts w:hint="eastAsia"/>
          <w:color w:val="auto"/>
        </w:rPr>
      </w:pPr>
      <w:bookmarkStart w:id="30" w:name="_Toc17699"/>
      <w:bookmarkStart w:id="31" w:name="_Toc425232705"/>
      <w:bookmarkStart w:id="32" w:name="_Toc155342531"/>
      <w:bookmarkStart w:id="33" w:name="_Toc296353996"/>
      <w:bookmarkStart w:id="34" w:name="_Toc169487779"/>
      <w:bookmarkStart w:id="35" w:name="_Toc425232423"/>
      <w:r>
        <w:rPr>
          <w:rFonts w:hint="eastAsia"/>
          <w:color w:val="auto"/>
        </w:rPr>
        <w:t>投标资格</w:t>
      </w:r>
      <w:bookmarkEnd w:id="30"/>
      <w:bookmarkEnd w:id="31"/>
      <w:bookmarkEnd w:id="32"/>
      <w:bookmarkEnd w:id="33"/>
      <w:bookmarkEnd w:id="34"/>
      <w:bookmarkEnd w:id="35"/>
    </w:p>
    <w:p>
      <w:pPr>
        <w:pStyle w:val="9"/>
        <w:numPr>
          <w:ilvl w:val="1"/>
          <w:numId w:val="2"/>
        </w:numPr>
        <w:spacing w:line="320" w:lineRule="exact"/>
        <w:ind w:firstLine="412" w:firstLineChars="200"/>
        <w:rPr>
          <w:rFonts w:hint="eastAsia"/>
          <w:color w:val="auto"/>
        </w:rPr>
      </w:pPr>
      <w:r>
        <w:rPr>
          <w:rFonts w:hint="eastAsia"/>
          <w:color w:val="auto"/>
        </w:rPr>
        <w:t>投标人与项目负责人资质等级要求详见本须知前附表。</w:t>
      </w:r>
    </w:p>
    <w:p>
      <w:pPr>
        <w:pStyle w:val="9"/>
        <w:numPr>
          <w:ilvl w:val="1"/>
          <w:numId w:val="2"/>
        </w:numPr>
        <w:spacing w:line="320" w:lineRule="exact"/>
        <w:ind w:firstLine="412" w:firstLineChars="200"/>
        <w:rPr>
          <w:rFonts w:hint="eastAsia"/>
          <w:color w:val="auto"/>
        </w:rPr>
      </w:pPr>
      <w:r>
        <w:rPr>
          <w:rFonts w:hint="eastAsia"/>
          <w:color w:val="auto"/>
        </w:rPr>
        <w:t>投标人确定方式详见本须知前附表。</w:t>
      </w:r>
    </w:p>
    <w:p>
      <w:pPr>
        <w:pStyle w:val="9"/>
        <w:numPr>
          <w:ilvl w:val="1"/>
          <w:numId w:val="2"/>
        </w:numPr>
        <w:spacing w:line="320" w:lineRule="exact"/>
        <w:ind w:firstLine="412" w:firstLineChars="200"/>
        <w:rPr>
          <w:rFonts w:hint="eastAsia"/>
          <w:color w:val="auto"/>
        </w:rPr>
      </w:pPr>
      <w:r>
        <w:rPr>
          <w:rFonts w:hint="eastAsia"/>
          <w:color w:val="auto"/>
        </w:rPr>
        <w:t>本工程不接受联合体投标。</w:t>
      </w:r>
    </w:p>
    <w:p>
      <w:pPr>
        <w:pStyle w:val="6"/>
        <w:spacing w:line="320" w:lineRule="exact"/>
        <w:rPr>
          <w:rFonts w:hint="eastAsia"/>
          <w:color w:val="auto"/>
        </w:rPr>
      </w:pPr>
      <w:bookmarkStart w:id="36" w:name="_Toc425232424"/>
      <w:bookmarkStart w:id="37" w:name="_Toc169487780"/>
      <w:bookmarkStart w:id="38" w:name="_Toc155342532"/>
      <w:bookmarkStart w:id="39" w:name="_Toc296353997"/>
      <w:bookmarkStart w:id="40" w:name="_Toc14537"/>
      <w:bookmarkStart w:id="41" w:name="_Toc425232706"/>
      <w:r>
        <w:rPr>
          <w:rFonts w:hint="eastAsia"/>
          <w:color w:val="auto"/>
        </w:rPr>
        <w:t>投标费用</w:t>
      </w:r>
      <w:bookmarkEnd w:id="36"/>
      <w:bookmarkEnd w:id="37"/>
      <w:bookmarkEnd w:id="38"/>
      <w:bookmarkEnd w:id="39"/>
      <w:bookmarkEnd w:id="40"/>
      <w:bookmarkEnd w:id="41"/>
    </w:p>
    <w:p>
      <w:pPr>
        <w:pStyle w:val="9"/>
        <w:numPr>
          <w:ilvl w:val="1"/>
          <w:numId w:val="2"/>
        </w:numPr>
        <w:spacing w:line="320" w:lineRule="exact"/>
        <w:ind w:firstLine="412" w:firstLineChars="200"/>
        <w:rPr>
          <w:rFonts w:hint="eastAsia"/>
          <w:color w:val="auto"/>
        </w:rPr>
      </w:pPr>
      <w:r>
        <w:rPr>
          <w:rFonts w:hint="eastAsia"/>
          <w:color w:val="auto"/>
        </w:rPr>
        <w:t>投标人应自行承担其参加投标活动自身发生的费用。</w:t>
      </w:r>
    </w:p>
    <w:p>
      <w:pPr>
        <w:pStyle w:val="9"/>
        <w:numPr>
          <w:ilvl w:val="1"/>
          <w:numId w:val="2"/>
        </w:numPr>
        <w:spacing w:line="320" w:lineRule="exact"/>
        <w:ind w:firstLine="412" w:firstLineChars="200"/>
        <w:rPr>
          <w:rFonts w:hint="eastAsia"/>
          <w:color w:val="auto"/>
        </w:rPr>
      </w:pPr>
      <w:r>
        <w:rPr>
          <w:rFonts w:hint="eastAsia"/>
          <w:color w:val="auto"/>
          <w:lang w:val="en-US" w:eastAsia="zh-CN"/>
        </w:rPr>
        <w:t>招标代理费3000元由中标人支付</w:t>
      </w:r>
      <w:r>
        <w:rPr>
          <w:rFonts w:hint="eastAsia"/>
          <w:color w:val="auto"/>
        </w:rPr>
        <w:t>。</w:t>
      </w:r>
    </w:p>
    <w:p>
      <w:pPr>
        <w:pStyle w:val="6"/>
        <w:spacing w:line="320" w:lineRule="exact"/>
        <w:rPr>
          <w:rFonts w:hint="eastAsia"/>
          <w:color w:val="auto"/>
        </w:rPr>
      </w:pPr>
      <w:bookmarkStart w:id="42" w:name="_Toc343791608"/>
      <w:bookmarkStart w:id="43" w:name="_Toc425232707"/>
      <w:bookmarkStart w:id="44" w:name="_Toc425232425"/>
      <w:bookmarkStart w:id="45" w:name="_Toc22532"/>
      <w:bookmarkStart w:id="46" w:name="_Toc296353999"/>
      <w:bookmarkStart w:id="47" w:name="_Toc169487782"/>
      <w:bookmarkStart w:id="48" w:name="_Toc155342534"/>
      <w:r>
        <w:rPr>
          <w:rFonts w:hint="eastAsia"/>
          <w:color w:val="auto"/>
        </w:rPr>
        <w:t>现场条件</w:t>
      </w:r>
      <w:bookmarkEnd w:id="42"/>
      <w:bookmarkEnd w:id="43"/>
      <w:bookmarkEnd w:id="44"/>
      <w:bookmarkEnd w:id="45"/>
    </w:p>
    <w:p>
      <w:pPr>
        <w:pStyle w:val="9"/>
        <w:numPr>
          <w:ilvl w:val="1"/>
          <w:numId w:val="2"/>
        </w:numPr>
        <w:spacing w:line="320" w:lineRule="exact"/>
        <w:rPr>
          <w:rFonts w:hint="eastAsia"/>
          <w:color w:val="auto"/>
        </w:rPr>
      </w:pPr>
      <w:r>
        <w:rPr>
          <w:rFonts w:hint="eastAsia"/>
          <w:color w:val="auto"/>
        </w:rPr>
        <w:t>施工现场的“三通一平”已完成。</w:t>
      </w:r>
    </w:p>
    <w:p>
      <w:pPr>
        <w:pStyle w:val="6"/>
        <w:spacing w:line="320" w:lineRule="exact"/>
        <w:rPr>
          <w:rFonts w:hint="eastAsia"/>
          <w:color w:val="auto"/>
        </w:rPr>
      </w:pPr>
      <w:bookmarkStart w:id="49" w:name="_Toc425232708"/>
      <w:bookmarkStart w:id="50" w:name="_Toc425232426"/>
      <w:bookmarkStart w:id="51" w:name="_Toc17983"/>
      <w:r>
        <w:rPr>
          <w:rFonts w:hint="eastAsia"/>
          <w:color w:val="auto"/>
        </w:rPr>
        <w:t>踏勘现场</w:t>
      </w:r>
      <w:bookmarkEnd w:id="46"/>
      <w:bookmarkEnd w:id="47"/>
      <w:bookmarkEnd w:id="48"/>
      <w:bookmarkEnd w:id="49"/>
      <w:bookmarkEnd w:id="50"/>
      <w:bookmarkEnd w:id="51"/>
    </w:p>
    <w:p>
      <w:pPr>
        <w:pStyle w:val="9"/>
        <w:numPr>
          <w:ilvl w:val="1"/>
          <w:numId w:val="2"/>
        </w:numPr>
        <w:spacing w:line="320" w:lineRule="exact"/>
        <w:ind w:firstLine="412" w:firstLineChars="200"/>
        <w:rPr>
          <w:rFonts w:hint="eastAsia"/>
          <w:color w:val="auto"/>
        </w:rPr>
      </w:pPr>
      <w:r>
        <w:rPr>
          <w:rFonts w:hint="eastAsia"/>
          <w:color w:val="auto"/>
        </w:rPr>
        <w:t>投标人可对工程施工现场和周围环境进行踏勘，以获取编制投标文件和签署合同所需的资料。踏勘现场所发生的费用由投标人自己承担。</w:t>
      </w:r>
    </w:p>
    <w:p>
      <w:pPr>
        <w:pStyle w:val="9"/>
        <w:numPr>
          <w:ilvl w:val="1"/>
          <w:numId w:val="2"/>
        </w:numPr>
        <w:spacing w:line="320" w:lineRule="exact"/>
        <w:ind w:firstLine="412" w:firstLineChars="200"/>
        <w:rPr>
          <w:rFonts w:hint="eastAsia"/>
          <w:color w:val="auto"/>
        </w:rPr>
      </w:pPr>
      <w:r>
        <w:rPr>
          <w:rFonts w:hint="eastAsia"/>
          <w:color w:val="auto"/>
        </w:rPr>
        <w:t>招标人向投标人提供的有关施工现场的资料和数据，是招标人现有的能使投标人利用的资料。招标人对投标人由此而作出的推论、理解、结论概不负责。</w:t>
      </w:r>
    </w:p>
    <w:p>
      <w:pPr>
        <w:pStyle w:val="9"/>
        <w:numPr>
          <w:ilvl w:val="1"/>
          <w:numId w:val="2"/>
        </w:numPr>
        <w:spacing w:line="320" w:lineRule="exact"/>
        <w:ind w:firstLine="412" w:firstLineChars="200"/>
        <w:rPr>
          <w:rFonts w:hint="eastAsia"/>
          <w:color w:val="auto"/>
        </w:rPr>
      </w:pPr>
      <w:r>
        <w:rPr>
          <w:rFonts w:hint="eastAsia"/>
          <w:color w:val="auto"/>
        </w:rPr>
        <w:t>除招标人向投标人提供本工程有关的情况外，投标人应通过自行调查取得与本工程施工承包可能发生的费用等有关的全部情况，包括交通、环保、治安等规定和要求。</w:t>
      </w:r>
    </w:p>
    <w:p>
      <w:pPr>
        <w:pStyle w:val="3"/>
        <w:tabs>
          <w:tab w:val="clear" w:pos="2159"/>
        </w:tabs>
        <w:spacing w:after="293"/>
        <w:rPr>
          <w:rFonts w:hint="eastAsia"/>
          <w:color w:val="auto"/>
        </w:rPr>
      </w:pPr>
      <w:bookmarkStart w:id="52" w:name="_Toc500208467"/>
      <w:bookmarkStart w:id="53" w:name="_Toc10362"/>
      <w:bookmarkStart w:id="54" w:name="_Toc500209414"/>
      <w:bookmarkStart w:id="55" w:name="_Toc296354000"/>
      <w:r>
        <w:rPr>
          <w:rFonts w:hint="eastAsia"/>
          <w:color w:val="auto"/>
        </w:rPr>
        <w:t>招标文件</w:t>
      </w:r>
      <w:bookmarkEnd w:id="52"/>
      <w:bookmarkEnd w:id="53"/>
      <w:bookmarkEnd w:id="54"/>
      <w:bookmarkEnd w:id="55"/>
    </w:p>
    <w:p>
      <w:pPr>
        <w:pStyle w:val="6"/>
        <w:rPr>
          <w:rFonts w:hint="eastAsia"/>
          <w:color w:val="auto"/>
        </w:rPr>
      </w:pPr>
      <w:bookmarkStart w:id="56" w:name="_Toc2295"/>
      <w:bookmarkStart w:id="57" w:name="_Toc425232710"/>
      <w:bookmarkStart w:id="58" w:name="_Toc296354001"/>
      <w:bookmarkStart w:id="59" w:name="_Toc169487784"/>
      <w:bookmarkStart w:id="60" w:name="_Toc425232428"/>
      <w:bookmarkStart w:id="61" w:name="_Toc155342536"/>
      <w:bookmarkStart w:id="62" w:name="_Toc500208468"/>
      <w:bookmarkStart w:id="63" w:name="_Toc500209421"/>
      <w:bookmarkStart w:id="64" w:name="_Toc500208499"/>
      <w:r>
        <w:rPr>
          <w:rFonts w:hint="eastAsia"/>
          <w:color w:val="auto"/>
        </w:rPr>
        <w:t>招标文件的组成</w:t>
      </w:r>
      <w:bookmarkEnd w:id="56"/>
      <w:bookmarkEnd w:id="57"/>
      <w:bookmarkEnd w:id="58"/>
      <w:bookmarkEnd w:id="59"/>
      <w:bookmarkEnd w:id="60"/>
      <w:bookmarkEnd w:id="61"/>
      <w:bookmarkEnd w:id="62"/>
    </w:p>
    <w:p>
      <w:pPr>
        <w:pStyle w:val="9"/>
        <w:numPr>
          <w:ilvl w:val="1"/>
          <w:numId w:val="2"/>
        </w:numPr>
        <w:spacing w:line="320" w:lineRule="exact"/>
        <w:ind w:firstLine="412" w:firstLineChars="200"/>
        <w:rPr>
          <w:rFonts w:hint="eastAsia"/>
          <w:color w:val="auto"/>
        </w:rPr>
      </w:pPr>
      <w:r>
        <w:rPr>
          <w:rFonts w:hint="eastAsia"/>
          <w:color w:val="auto"/>
        </w:rPr>
        <w:t>招标文件包括下列内容：</w:t>
      </w:r>
    </w:p>
    <w:p>
      <w:pPr>
        <w:pStyle w:val="9"/>
        <w:spacing w:line="320" w:lineRule="exact"/>
        <w:ind w:firstLine="618" w:firstLineChars="300"/>
        <w:rPr>
          <w:rFonts w:hint="eastAsia"/>
          <w:color w:val="auto"/>
        </w:rPr>
      </w:pPr>
      <w:r>
        <w:rPr>
          <w:rFonts w:hint="eastAsia"/>
          <w:color w:val="auto"/>
        </w:rPr>
        <w:t>（1）招标公告；</w:t>
      </w:r>
    </w:p>
    <w:p>
      <w:pPr>
        <w:pStyle w:val="9"/>
        <w:spacing w:line="320" w:lineRule="exact"/>
        <w:ind w:firstLine="618" w:firstLineChars="300"/>
        <w:rPr>
          <w:rFonts w:hint="eastAsia"/>
          <w:color w:val="auto"/>
        </w:rPr>
      </w:pPr>
      <w:r>
        <w:rPr>
          <w:rFonts w:hint="eastAsia"/>
          <w:color w:val="auto"/>
        </w:rPr>
        <w:t>（2）投标须知及投标须知前附表；</w:t>
      </w:r>
    </w:p>
    <w:p>
      <w:pPr>
        <w:pStyle w:val="9"/>
        <w:spacing w:line="320" w:lineRule="exact"/>
        <w:ind w:firstLine="618" w:firstLineChars="300"/>
        <w:rPr>
          <w:rFonts w:hint="eastAsia"/>
          <w:color w:val="auto"/>
        </w:rPr>
      </w:pPr>
      <w:r>
        <w:rPr>
          <w:rFonts w:hint="eastAsia"/>
          <w:color w:val="auto"/>
        </w:rPr>
        <w:t>（3）合同条款；</w:t>
      </w:r>
    </w:p>
    <w:p>
      <w:pPr>
        <w:pStyle w:val="9"/>
        <w:spacing w:line="320" w:lineRule="exact"/>
        <w:ind w:firstLine="618" w:firstLineChars="300"/>
        <w:rPr>
          <w:rFonts w:hint="eastAsia"/>
          <w:color w:val="auto"/>
        </w:rPr>
      </w:pPr>
      <w:r>
        <w:rPr>
          <w:rFonts w:hint="eastAsia"/>
          <w:color w:val="auto"/>
        </w:rPr>
        <w:t>（4</w:t>
      </w:r>
      <w:r>
        <w:rPr>
          <w:color w:val="auto"/>
        </w:rPr>
        <w:t>）</w:t>
      </w:r>
      <w:r>
        <w:rPr>
          <w:rFonts w:hint="eastAsia"/>
          <w:color w:val="auto"/>
        </w:rPr>
        <w:t>投标文件表格式等；</w:t>
      </w:r>
    </w:p>
    <w:p>
      <w:pPr>
        <w:pStyle w:val="9"/>
        <w:spacing w:line="320" w:lineRule="exact"/>
        <w:ind w:firstLine="618" w:firstLineChars="300"/>
        <w:rPr>
          <w:rFonts w:hint="eastAsia"/>
          <w:color w:val="auto"/>
        </w:rPr>
      </w:pPr>
      <w:r>
        <w:rPr>
          <w:rFonts w:hint="eastAsia"/>
          <w:color w:val="auto"/>
        </w:rPr>
        <w:t>（5）招标人提供的施工图预算审核书（以下简称招标人预算审核书）；</w:t>
      </w:r>
    </w:p>
    <w:p>
      <w:pPr>
        <w:pStyle w:val="9"/>
        <w:numPr>
          <w:ilvl w:val="1"/>
          <w:numId w:val="2"/>
        </w:numPr>
        <w:spacing w:line="320" w:lineRule="exact"/>
        <w:ind w:firstLine="412" w:firstLineChars="200"/>
        <w:rPr>
          <w:rFonts w:hint="eastAsia"/>
          <w:color w:val="auto"/>
        </w:rPr>
      </w:pPr>
      <w:r>
        <w:rPr>
          <w:color w:val="auto"/>
        </w:rPr>
        <w:t>除</w:t>
      </w:r>
      <w:r>
        <w:rPr>
          <w:rFonts w:hint="eastAsia"/>
          <w:color w:val="auto"/>
        </w:rPr>
        <w:t>上款</w:t>
      </w:r>
      <w:r>
        <w:rPr>
          <w:color w:val="auto"/>
        </w:rPr>
        <w:t>内容外，招标人在提交投标文件截止时间</w:t>
      </w:r>
      <w:r>
        <w:rPr>
          <w:rFonts w:hint="eastAsia"/>
          <w:color w:val="auto"/>
        </w:rPr>
        <w:t>前，以书面形式发出的对招标文件的澄清或修改内容，均为招标文件的组成部分，对招标人和投标人起约束作用。</w:t>
      </w:r>
    </w:p>
    <w:p>
      <w:pPr>
        <w:pStyle w:val="9"/>
        <w:numPr>
          <w:ilvl w:val="1"/>
          <w:numId w:val="2"/>
        </w:numPr>
        <w:spacing w:line="320" w:lineRule="exact"/>
        <w:ind w:firstLine="412" w:firstLineChars="200"/>
        <w:rPr>
          <w:rFonts w:hint="eastAsia"/>
          <w:color w:val="auto"/>
        </w:rPr>
      </w:pPr>
      <w:r>
        <w:rPr>
          <w:color w:val="auto"/>
        </w:rPr>
        <w:t>投标人获取招标文件后，应仔细检查招标文件的所有内容，如有残缺等问题应在获得招标文件</w:t>
      </w:r>
      <w:r>
        <w:rPr>
          <w:rFonts w:hint="eastAsia"/>
          <w:color w:val="auto"/>
        </w:rPr>
        <w:t>3</w:t>
      </w:r>
      <w:r>
        <w:rPr>
          <w:color w:val="auto"/>
        </w:rPr>
        <w:t>日内向招标人提出，否则，由此引起的损失由投标人自己承担。投标人同时应认真审阅招标文件中所有的事项、格式、条款和规范要求等，若投标人的投标文件没有按招标文件要求提交全部资料，或投标文件没有对招标文件做出实质性响应，其风险由投标人自行承担，并根据有关条款规定，该投标有可能被拒绝。</w:t>
      </w:r>
    </w:p>
    <w:p>
      <w:pPr>
        <w:pStyle w:val="6"/>
        <w:spacing w:line="320" w:lineRule="exact"/>
        <w:rPr>
          <w:rFonts w:hint="eastAsia"/>
          <w:color w:val="auto"/>
        </w:rPr>
      </w:pPr>
      <w:bookmarkStart w:id="65" w:name="_Toc500208469"/>
      <w:bookmarkStart w:id="66" w:name="_Toc169487785"/>
      <w:bookmarkStart w:id="67" w:name="_Toc155342537"/>
      <w:bookmarkStart w:id="68" w:name="_Toc425232429"/>
      <w:bookmarkStart w:id="69" w:name="_Toc425232711"/>
      <w:bookmarkStart w:id="70" w:name="_Toc26657"/>
      <w:bookmarkStart w:id="71" w:name="_Toc296354002"/>
      <w:r>
        <w:rPr>
          <w:rFonts w:hint="eastAsia"/>
          <w:color w:val="auto"/>
        </w:rPr>
        <w:t>招标文件的</w:t>
      </w:r>
      <w:bookmarkEnd w:id="65"/>
      <w:r>
        <w:rPr>
          <w:rFonts w:hint="eastAsia"/>
          <w:color w:val="auto"/>
        </w:rPr>
        <w:t>澄清</w:t>
      </w:r>
      <w:bookmarkEnd w:id="66"/>
      <w:bookmarkEnd w:id="67"/>
      <w:bookmarkEnd w:id="68"/>
      <w:bookmarkEnd w:id="69"/>
      <w:bookmarkEnd w:id="70"/>
      <w:bookmarkEnd w:id="71"/>
    </w:p>
    <w:p>
      <w:pPr>
        <w:pStyle w:val="9"/>
        <w:numPr>
          <w:ilvl w:val="1"/>
          <w:numId w:val="2"/>
        </w:numPr>
        <w:spacing w:line="320" w:lineRule="exact"/>
        <w:ind w:firstLine="412" w:firstLineChars="200"/>
        <w:rPr>
          <w:rFonts w:hint="eastAsia"/>
          <w:color w:val="auto"/>
        </w:rPr>
      </w:pPr>
      <w:r>
        <w:rPr>
          <w:rFonts w:hint="eastAsia"/>
          <w:color w:val="auto"/>
        </w:rPr>
        <w:t>投标人在收到招标文件后，若有问题需要澄清，应于收到招标文件后1日内，以书面形式向招标人提出，招标人的书面答复将发给所有获得招标文件的投标人。招标人及招标代理机构的任何工作人员对投标人所作的任何口头解释、介绍、答复，只能供投标人参考，对招标人无任何约束力。</w:t>
      </w:r>
    </w:p>
    <w:p>
      <w:pPr>
        <w:pStyle w:val="6"/>
        <w:spacing w:line="320" w:lineRule="exact"/>
        <w:rPr>
          <w:rFonts w:hint="eastAsia"/>
          <w:color w:val="auto"/>
        </w:rPr>
      </w:pPr>
      <w:bookmarkStart w:id="72" w:name="_Toc296354003"/>
      <w:bookmarkStart w:id="73" w:name="_Toc17971"/>
      <w:bookmarkStart w:id="74" w:name="_Toc425232712"/>
      <w:bookmarkStart w:id="75" w:name="_Toc155342538"/>
      <w:bookmarkStart w:id="76" w:name="_Toc425232430"/>
      <w:bookmarkStart w:id="77" w:name="_Toc500208470"/>
      <w:bookmarkStart w:id="78" w:name="_Toc169487786"/>
      <w:r>
        <w:rPr>
          <w:rFonts w:hint="eastAsia"/>
          <w:color w:val="auto"/>
        </w:rPr>
        <w:t>招标文件的修改</w:t>
      </w:r>
      <w:bookmarkEnd w:id="72"/>
      <w:bookmarkEnd w:id="73"/>
      <w:bookmarkEnd w:id="74"/>
      <w:bookmarkEnd w:id="75"/>
      <w:bookmarkEnd w:id="76"/>
      <w:bookmarkEnd w:id="77"/>
      <w:bookmarkEnd w:id="78"/>
    </w:p>
    <w:p>
      <w:pPr>
        <w:pStyle w:val="9"/>
        <w:numPr>
          <w:ilvl w:val="1"/>
          <w:numId w:val="2"/>
        </w:numPr>
        <w:spacing w:line="320" w:lineRule="exact"/>
        <w:ind w:firstLine="412" w:firstLineChars="200"/>
        <w:rPr>
          <w:rFonts w:hint="eastAsia"/>
          <w:color w:val="auto"/>
        </w:rPr>
      </w:pPr>
      <w:r>
        <w:rPr>
          <w:rFonts w:hint="eastAsia"/>
          <w:color w:val="auto"/>
        </w:rPr>
        <w:t>在投标截止日期前，招标人可能以补充通知的方式修改招标文件。</w:t>
      </w:r>
    </w:p>
    <w:p>
      <w:pPr>
        <w:pStyle w:val="9"/>
        <w:numPr>
          <w:ilvl w:val="1"/>
          <w:numId w:val="2"/>
        </w:numPr>
        <w:spacing w:line="320" w:lineRule="exact"/>
        <w:ind w:firstLine="412" w:firstLineChars="200"/>
        <w:rPr>
          <w:rFonts w:hint="eastAsia"/>
          <w:color w:val="auto"/>
        </w:rPr>
      </w:pPr>
      <w:r>
        <w:rPr>
          <w:color w:val="auto"/>
        </w:rPr>
        <w:t>招标文件的澄清、修改、补充等内容均以书面形式明确的内容为准。当招标文件、招标文件的澄清、修改、补充等在同一内容的表述上不一致时，以最后发出的书面文件为准。</w:t>
      </w:r>
    </w:p>
    <w:p>
      <w:pPr>
        <w:pStyle w:val="9"/>
        <w:numPr>
          <w:ilvl w:val="1"/>
          <w:numId w:val="2"/>
        </w:numPr>
        <w:spacing w:line="320" w:lineRule="exact"/>
        <w:ind w:firstLine="412" w:firstLineChars="200"/>
        <w:rPr>
          <w:rFonts w:hint="eastAsia"/>
          <w:color w:val="auto"/>
        </w:rPr>
      </w:pPr>
      <w:r>
        <w:rPr>
          <w:rFonts w:hint="eastAsia"/>
          <w:color w:val="auto"/>
        </w:rPr>
        <w:t>招标文件的澄清、修改、补充等内容将以书面方式发给所有获得招标文件的投标人，这些内容作为招标文件的组成部分，对投标人起约束作用。投标人通过传真或电邮方式收到的，须当即给予回执。</w:t>
      </w:r>
    </w:p>
    <w:p>
      <w:pPr>
        <w:pStyle w:val="6"/>
        <w:spacing w:line="320" w:lineRule="exact"/>
        <w:rPr>
          <w:rFonts w:hint="eastAsia"/>
          <w:color w:val="auto"/>
        </w:rPr>
      </w:pPr>
      <w:bookmarkStart w:id="79" w:name="_Toc258"/>
      <w:bookmarkStart w:id="80" w:name="_Toc169487788"/>
      <w:bookmarkStart w:id="81" w:name="_Toc296354004"/>
      <w:bookmarkStart w:id="82" w:name="_Toc155342540"/>
      <w:bookmarkStart w:id="83" w:name="_Toc425232431"/>
      <w:bookmarkStart w:id="84" w:name="_Toc425232713"/>
      <w:r>
        <w:rPr>
          <w:rFonts w:hint="eastAsia"/>
          <w:color w:val="auto"/>
        </w:rPr>
        <w:t>招标文件的解释权</w:t>
      </w:r>
      <w:bookmarkEnd w:id="79"/>
      <w:bookmarkEnd w:id="80"/>
      <w:bookmarkEnd w:id="81"/>
      <w:bookmarkEnd w:id="82"/>
      <w:bookmarkEnd w:id="83"/>
      <w:bookmarkEnd w:id="84"/>
    </w:p>
    <w:p>
      <w:pPr>
        <w:pStyle w:val="9"/>
        <w:numPr>
          <w:ilvl w:val="1"/>
          <w:numId w:val="2"/>
        </w:numPr>
        <w:spacing w:line="320" w:lineRule="exact"/>
        <w:ind w:firstLine="412" w:firstLineChars="200"/>
        <w:rPr>
          <w:rFonts w:hint="eastAsia"/>
          <w:color w:val="auto"/>
        </w:rPr>
      </w:pPr>
      <w:r>
        <w:rPr>
          <w:rFonts w:hint="eastAsia"/>
          <w:color w:val="auto"/>
        </w:rPr>
        <w:t>本招标文件（包括澄清、修改、补充文件、书面答复等）的解释权属招标人。</w:t>
      </w:r>
    </w:p>
    <w:p>
      <w:pPr>
        <w:pStyle w:val="3"/>
        <w:tabs>
          <w:tab w:val="clear" w:pos="2159"/>
        </w:tabs>
        <w:spacing w:after="293" w:line="240" w:lineRule="exact"/>
        <w:rPr>
          <w:color w:val="auto"/>
        </w:rPr>
      </w:pPr>
      <w:bookmarkStart w:id="85" w:name="_Toc500209416"/>
      <w:bookmarkStart w:id="86" w:name="_Toc14964"/>
      <w:bookmarkStart w:id="87" w:name="_Toc500208475"/>
      <w:bookmarkStart w:id="88" w:name="_Toc296354005"/>
      <w:r>
        <w:rPr>
          <w:rFonts w:hint="eastAsia"/>
          <w:color w:val="auto"/>
        </w:rPr>
        <w:t>投标文件的编制</w:t>
      </w:r>
      <w:bookmarkEnd w:id="85"/>
      <w:bookmarkEnd w:id="86"/>
      <w:bookmarkEnd w:id="87"/>
      <w:bookmarkEnd w:id="88"/>
    </w:p>
    <w:p>
      <w:pPr>
        <w:pStyle w:val="6"/>
        <w:spacing w:line="320" w:lineRule="exact"/>
        <w:rPr>
          <w:rFonts w:hint="eastAsia"/>
          <w:color w:val="auto"/>
        </w:rPr>
      </w:pPr>
      <w:bookmarkStart w:id="89" w:name="_Toc69095786"/>
      <w:bookmarkStart w:id="90" w:name="_Toc21934"/>
      <w:bookmarkStart w:id="91" w:name="_Toc155342542"/>
      <w:bookmarkStart w:id="92" w:name="_Toc296354006"/>
      <w:bookmarkStart w:id="93" w:name="_Toc425232433"/>
      <w:bookmarkStart w:id="94" w:name="_Toc169487790"/>
      <w:bookmarkStart w:id="95" w:name="_Toc500208476"/>
      <w:bookmarkStart w:id="96" w:name="_Toc425232715"/>
      <w:bookmarkStart w:id="97" w:name="_Toc500208477"/>
      <w:r>
        <w:rPr>
          <w:rFonts w:hint="eastAsia"/>
          <w:color w:val="auto"/>
        </w:rPr>
        <w:t>投标文件的组成</w:t>
      </w:r>
      <w:bookmarkEnd w:id="89"/>
      <w:bookmarkEnd w:id="90"/>
      <w:bookmarkEnd w:id="91"/>
      <w:bookmarkEnd w:id="92"/>
      <w:bookmarkEnd w:id="93"/>
      <w:bookmarkEnd w:id="94"/>
      <w:bookmarkEnd w:id="95"/>
      <w:bookmarkEnd w:id="96"/>
    </w:p>
    <w:p>
      <w:pPr>
        <w:pStyle w:val="9"/>
        <w:numPr>
          <w:ilvl w:val="1"/>
          <w:numId w:val="2"/>
        </w:numPr>
        <w:spacing w:line="320" w:lineRule="exact"/>
        <w:ind w:firstLine="412" w:firstLineChars="200"/>
        <w:rPr>
          <w:rFonts w:hint="eastAsia"/>
          <w:color w:val="auto"/>
        </w:rPr>
      </w:pPr>
      <w:r>
        <w:rPr>
          <w:rFonts w:hint="eastAsia"/>
          <w:color w:val="auto"/>
        </w:rPr>
        <w:t>本招标工程项目的投标文件组成详见本须知前附表。</w:t>
      </w:r>
    </w:p>
    <w:p>
      <w:pPr>
        <w:pStyle w:val="6"/>
        <w:spacing w:line="320" w:lineRule="exact"/>
        <w:rPr>
          <w:rFonts w:hint="eastAsia"/>
          <w:color w:val="auto"/>
        </w:rPr>
      </w:pPr>
      <w:bookmarkStart w:id="98" w:name="_Toc425232434"/>
      <w:bookmarkStart w:id="99" w:name="_Toc296354007"/>
      <w:bookmarkStart w:id="100" w:name="_Toc23997"/>
      <w:bookmarkStart w:id="101" w:name="_Toc155342544"/>
      <w:bookmarkStart w:id="102" w:name="_Toc169487791"/>
      <w:bookmarkStart w:id="103" w:name="_Toc425232716"/>
      <w:r>
        <w:rPr>
          <w:rFonts w:hint="eastAsia"/>
          <w:color w:val="auto"/>
        </w:rPr>
        <w:t>投标文件的格式</w:t>
      </w:r>
      <w:bookmarkEnd w:id="98"/>
      <w:bookmarkEnd w:id="99"/>
      <w:bookmarkEnd w:id="100"/>
      <w:bookmarkEnd w:id="101"/>
      <w:bookmarkEnd w:id="102"/>
      <w:bookmarkEnd w:id="103"/>
    </w:p>
    <w:p>
      <w:pPr>
        <w:pStyle w:val="9"/>
        <w:numPr>
          <w:ilvl w:val="1"/>
          <w:numId w:val="2"/>
        </w:numPr>
        <w:spacing w:line="320" w:lineRule="exact"/>
        <w:ind w:firstLine="412" w:firstLineChars="200"/>
        <w:rPr>
          <w:rFonts w:hint="eastAsia"/>
          <w:color w:val="auto"/>
        </w:rPr>
      </w:pPr>
      <w:r>
        <w:rPr>
          <w:rFonts w:hint="eastAsia"/>
          <w:color w:val="auto"/>
        </w:rPr>
        <w:t>本招标工程项目的投标文件格式要求详见本须知前附表。</w:t>
      </w:r>
    </w:p>
    <w:p>
      <w:pPr>
        <w:pStyle w:val="6"/>
        <w:spacing w:line="320" w:lineRule="exact"/>
        <w:rPr>
          <w:rFonts w:hint="eastAsia"/>
          <w:color w:val="auto"/>
        </w:rPr>
      </w:pPr>
      <w:bookmarkStart w:id="104" w:name="_Toc26379"/>
      <w:bookmarkStart w:id="105" w:name="_Toc425232717"/>
      <w:bookmarkStart w:id="106" w:name="_Toc155342545"/>
      <w:bookmarkStart w:id="107" w:name="_Toc425232435"/>
      <w:bookmarkStart w:id="108" w:name="_Toc169487792"/>
      <w:bookmarkStart w:id="109" w:name="_Toc296354008"/>
      <w:r>
        <w:rPr>
          <w:rFonts w:hint="eastAsia"/>
          <w:color w:val="auto"/>
        </w:rPr>
        <w:t>投标报价组成</w:t>
      </w:r>
      <w:bookmarkEnd w:id="104"/>
      <w:bookmarkEnd w:id="105"/>
      <w:bookmarkEnd w:id="106"/>
      <w:bookmarkEnd w:id="107"/>
      <w:bookmarkEnd w:id="108"/>
      <w:bookmarkEnd w:id="109"/>
    </w:p>
    <w:p>
      <w:pPr>
        <w:pStyle w:val="9"/>
        <w:numPr>
          <w:ilvl w:val="1"/>
          <w:numId w:val="2"/>
        </w:numPr>
        <w:spacing w:line="320" w:lineRule="exact"/>
        <w:ind w:firstLine="412" w:firstLineChars="200"/>
        <w:rPr>
          <w:rFonts w:hint="eastAsia"/>
          <w:color w:val="auto"/>
        </w:rPr>
      </w:pPr>
      <w:r>
        <w:rPr>
          <w:rFonts w:hint="eastAsia"/>
          <w:color w:val="auto"/>
        </w:rPr>
        <w:t>报价方式：本工程项目报价方式详见本须知前附表。</w:t>
      </w:r>
    </w:p>
    <w:p>
      <w:pPr>
        <w:pStyle w:val="9"/>
        <w:numPr>
          <w:ilvl w:val="1"/>
          <w:numId w:val="2"/>
        </w:numPr>
        <w:spacing w:line="320" w:lineRule="exact"/>
        <w:ind w:firstLine="412" w:firstLineChars="200"/>
        <w:rPr>
          <w:rFonts w:hint="eastAsia"/>
          <w:color w:val="auto"/>
        </w:rPr>
      </w:pPr>
      <w:r>
        <w:rPr>
          <w:rFonts w:hint="eastAsia"/>
          <w:color w:val="auto"/>
        </w:rPr>
        <w:t>投标总报价应是招标文件所确定的招标范围内全部工作内容的价格表现。其应包括施工设备、劳务、管理、材料、安装、安全文明、维护、保险、利润、规费、税金、政策性文件规定及合同包含的所有风险、责任等所有费用。</w:t>
      </w:r>
      <w:r>
        <w:rPr>
          <w:rFonts w:hint="eastAsia"/>
          <w:color w:val="auto"/>
          <w:szCs w:val="21"/>
        </w:rPr>
        <w:t>投标人应根据招标人提供的施工图、技术资料、预算</w:t>
      </w:r>
      <w:r>
        <w:rPr>
          <w:rFonts w:hint="eastAsia"/>
          <w:color w:val="auto"/>
          <w:szCs w:val="21"/>
          <w:lang w:eastAsia="zh-CN"/>
        </w:rPr>
        <w:t>审核</w:t>
      </w:r>
      <w:r>
        <w:rPr>
          <w:rFonts w:hint="eastAsia"/>
          <w:color w:val="auto"/>
          <w:szCs w:val="21"/>
        </w:rPr>
        <w:t>造价、施工工期的要求，投标人结合</w:t>
      </w:r>
      <w:r>
        <w:rPr>
          <w:rFonts w:hint="eastAsia"/>
          <w:color w:val="auto"/>
          <w:szCs w:val="22"/>
        </w:rPr>
        <w:t>本工程的实际情况、自身的综合</w:t>
      </w:r>
      <w:r>
        <w:rPr>
          <w:rFonts w:hint="eastAsia"/>
          <w:color w:val="auto"/>
          <w:szCs w:val="21"/>
        </w:rPr>
        <w:t>实力、管理技术水平、市场价格信息综合分析后</w:t>
      </w:r>
      <w:r>
        <w:rPr>
          <w:color w:val="auto"/>
          <w:szCs w:val="21"/>
        </w:rPr>
        <w:t>自主确定报价</w:t>
      </w:r>
      <w:r>
        <w:rPr>
          <w:rFonts w:hint="eastAsia"/>
          <w:color w:val="auto"/>
          <w:szCs w:val="21"/>
        </w:rPr>
        <w:t>，投标报价采用下浮的方式竞报，</w:t>
      </w:r>
    </w:p>
    <w:p>
      <w:pPr>
        <w:pStyle w:val="6"/>
        <w:spacing w:line="320" w:lineRule="exact"/>
        <w:rPr>
          <w:rFonts w:hint="eastAsia"/>
          <w:color w:val="auto"/>
        </w:rPr>
      </w:pPr>
      <w:bookmarkStart w:id="110" w:name="_Toc425232718"/>
      <w:bookmarkStart w:id="111" w:name="_Toc6812"/>
      <w:bookmarkStart w:id="112" w:name="_Toc296354009"/>
      <w:bookmarkStart w:id="113" w:name="_Toc169487794"/>
      <w:bookmarkStart w:id="114" w:name="_Toc155342547"/>
      <w:bookmarkStart w:id="115" w:name="_Toc425232436"/>
      <w:r>
        <w:rPr>
          <w:rFonts w:hint="eastAsia"/>
          <w:color w:val="auto"/>
        </w:rPr>
        <w:t>投标</w:t>
      </w:r>
      <w:bookmarkEnd w:id="97"/>
      <w:r>
        <w:rPr>
          <w:rFonts w:hint="eastAsia"/>
          <w:color w:val="auto"/>
        </w:rPr>
        <w:t>担保</w:t>
      </w:r>
      <w:bookmarkEnd w:id="110"/>
      <w:bookmarkEnd w:id="111"/>
      <w:bookmarkEnd w:id="112"/>
      <w:bookmarkEnd w:id="113"/>
      <w:bookmarkEnd w:id="114"/>
      <w:bookmarkEnd w:id="115"/>
    </w:p>
    <w:p>
      <w:pPr>
        <w:pStyle w:val="9"/>
        <w:numPr>
          <w:ilvl w:val="1"/>
          <w:numId w:val="2"/>
        </w:numPr>
        <w:spacing w:line="320" w:lineRule="exact"/>
        <w:ind w:firstLine="412" w:firstLineChars="200"/>
        <w:rPr>
          <w:rFonts w:hint="eastAsia"/>
          <w:color w:val="auto"/>
        </w:rPr>
      </w:pPr>
      <w:r>
        <w:rPr>
          <w:rFonts w:hint="eastAsia"/>
          <w:color w:val="auto"/>
        </w:rPr>
        <w:t>投标人按本须知前附表规定的数额在开标前提交投标保证金。</w:t>
      </w:r>
    </w:p>
    <w:p>
      <w:pPr>
        <w:pStyle w:val="9"/>
        <w:numPr>
          <w:ilvl w:val="1"/>
          <w:numId w:val="2"/>
        </w:numPr>
        <w:spacing w:line="320" w:lineRule="exact"/>
        <w:ind w:firstLine="412" w:firstLineChars="200"/>
        <w:rPr>
          <w:rFonts w:hint="eastAsia"/>
          <w:color w:val="auto"/>
        </w:rPr>
      </w:pPr>
      <w:r>
        <w:rPr>
          <w:rFonts w:hint="eastAsia"/>
          <w:color w:val="auto"/>
        </w:rPr>
        <w:t>对于未能按要求提交投标担保的，招标人将视为不响应投标而予以拒绝。</w:t>
      </w:r>
    </w:p>
    <w:p>
      <w:pPr>
        <w:pStyle w:val="9"/>
        <w:numPr>
          <w:ilvl w:val="1"/>
          <w:numId w:val="2"/>
        </w:numPr>
        <w:spacing w:line="320" w:lineRule="exact"/>
        <w:ind w:firstLine="412" w:firstLineChars="200"/>
        <w:rPr>
          <w:rFonts w:hint="eastAsia"/>
          <w:color w:val="auto"/>
        </w:rPr>
      </w:pPr>
      <w:r>
        <w:rPr>
          <w:rFonts w:hint="eastAsia"/>
          <w:color w:val="auto"/>
        </w:rPr>
        <w:t>投标担保按以下方式退还：</w:t>
      </w:r>
    </w:p>
    <w:p>
      <w:pPr>
        <w:pStyle w:val="9"/>
        <w:spacing w:line="320" w:lineRule="exact"/>
        <w:ind w:left="-6" w:leftChars="-2" w:firstLine="412" w:firstLineChars="200"/>
        <w:rPr>
          <w:rFonts w:hint="eastAsia"/>
          <w:color w:val="auto"/>
        </w:rPr>
      </w:pPr>
      <w:r>
        <w:rPr>
          <w:rFonts w:hint="eastAsia"/>
          <w:color w:val="auto"/>
        </w:rPr>
        <w:t>（1）投标人（含无效标的）在开标结束后退还。</w:t>
      </w:r>
    </w:p>
    <w:p>
      <w:pPr>
        <w:pStyle w:val="9"/>
        <w:numPr>
          <w:ilvl w:val="1"/>
          <w:numId w:val="2"/>
        </w:numPr>
        <w:spacing w:line="320" w:lineRule="exact"/>
        <w:ind w:firstLine="412" w:firstLineChars="200"/>
        <w:rPr>
          <w:rFonts w:hint="eastAsia"/>
          <w:color w:val="auto"/>
        </w:rPr>
      </w:pPr>
      <w:r>
        <w:rPr>
          <w:rFonts w:hint="eastAsia"/>
          <w:color w:val="auto"/>
        </w:rPr>
        <w:t>如投标人有下列情况，投标担保将被没收：</w:t>
      </w:r>
    </w:p>
    <w:p>
      <w:pPr>
        <w:pStyle w:val="7"/>
        <w:numPr>
          <w:ilvl w:val="0"/>
          <w:numId w:val="4"/>
        </w:numPr>
        <w:spacing w:line="320" w:lineRule="exact"/>
        <w:rPr>
          <w:rFonts w:hint="eastAsia" w:ascii="宋体" w:hAnsi="宋体" w:eastAsia="宋体"/>
          <w:color w:val="auto"/>
          <w:sz w:val="21"/>
        </w:rPr>
      </w:pPr>
      <w:r>
        <w:rPr>
          <w:rFonts w:hint="eastAsia" w:ascii="宋体" w:hAnsi="宋体" w:eastAsia="宋体"/>
          <w:color w:val="auto"/>
          <w:sz w:val="21"/>
        </w:rPr>
        <w:t>投标人在投标有效期内撤回其投标文件；</w:t>
      </w:r>
    </w:p>
    <w:p>
      <w:pPr>
        <w:pStyle w:val="7"/>
        <w:numPr>
          <w:ilvl w:val="0"/>
          <w:numId w:val="4"/>
        </w:numPr>
        <w:spacing w:line="320" w:lineRule="exact"/>
        <w:rPr>
          <w:rFonts w:hint="eastAsia" w:ascii="宋体" w:hAnsi="宋体" w:eastAsia="宋体"/>
          <w:color w:val="auto"/>
          <w:sz w:val="21"/>
        </w:rPr>
      </w:pPr>
      <w:r>
        <w:rPr>
          <w:rFonts w:hint="eastAsia" w:ascii="宋体" w:hAnsi="宋体" w:eastAsia="宋体"/>
          <w:color w:val="auto"/>
          <w:sz w:val="21"/>
        </w:rPr>
        <w:t>中标人未能在规定期限内提交履约担保或签署合同协议；</w:t>
      </w:r>
    </w:p>
    <w:p>
      <w:pPr>
        <w:pStyle w:val="7"/>
        <w:numPr>
          <w:ilvl w:val="0"/>
          <w:numId w:val="4"/>
        </w:numPr>
        <w:spacing w:line="320" w:lineRule="exact"/>
        <w:rPr>
          <w:rFonts w:hint="eastAsia" w:ascii="宋体" w:hAnsi="宋体" w:eastAsia="宋体"/>
          <w:color w:val="auto"/>
          <w:sz w:val="21"/>
        </w:rPr>
      </w:pPr>
      <w:r>
        <w:rPr>
          <w:rFonts w:hint="eastAsia" w:ascii="宋体" w:hAnsi="宋体" w:eastAsia="宋体"/>
          <w:color w:val="auto"/>
          <w:sz w:val="21"/>
        </w:rPr>
        <w:t>投标人在投标期间内有串标、哄抬标价等违规违法行为。</w:t>
      </w:r>
    </w:p>
    <w:p>
      <w:pPr>
        <w:pStyle w:val="7"/>
        <w:numPr>
          <w:ilvl w:val="0"/>
          <w:numId w:val="4"/>
        </w:numPr>
        <w:spacing w:line="320" w:lineRule="exact"/>
        <w:rPr>
          <w:rFonts w:hint="eastAsia" w:ascii="宋体" w:hAnsi="宋体" w:eastAsia="宋体"/>
          <w:color w:val="auto"/>
          <w:sz w:val="21"/>
        </w:rPr>
      </w:pPr>
      <w:r>
        <w:rPr>
          <w:rFonts w:hint="eastAsia" w:ascii="宋体" w:hAnsi="宋体" w:eastAsia="宋体"/>
          <w:color w:val="auto"/>
          <w:sz w:val="21"/>
        </w:rPr>
        <w:t>投标人违反《台州市建设工程诚信投标承诺书》承诺内容的。</w:t>
      </w:r>
    </w:p>
    <w:p>
      <w:pPr>
        <w:pStyle w:val="6"/>
        <w:spacing w:line="320" w:lineRule="exact"/>
        <w:rPr>
          <w:rFonts w:hint="eastAsia"/>
          <w:color w:val="auto"/>
        </w:rPr>
      </w:pPr>
      <w:bookmarkStart w:id="116" w:name="_Toc425232437"/>
      <w:bookmarkStart w:id="117" w:name="_Toc425232719"/>
      <w:bookmarkStart w:id="118" w:name="_Toc296354010"/>
      <w:bookmarkStart w:id="119" w:name="_Toc13736"/>
      <w:bookmarkStart w:id="120" w:name="_Toc155342548"/>
      <w:bookmarkStart w:id="121" w:name="_Toc169487795"/>
      <w:bookmarkStart w:id="122" w:name="_Toc500208478"/>
      <w:r>
        <w:rPr>
          <w:rFonts w:hint="eastAsia"/>
          <w:color w:val="auto"/>
        </w:rPr>
        <w:t>投标有效期</w:t>
      </w:r>
      <w:bookmarkEnd w:id="116"/>
      <w:bookmarkEnd w:id="117"/>
      <w:bookmarkEnd w:id="118"/>
      <w:bookmarkEnd w:id="119"/>
      <w:bookmarkEnd w:id="120"/>
      <w:bookmarkEnd w:id="121"/>
    </w:p>
    <w:p>
      <w:pPr>
        <w:pStyle w:val="9"/>
        <w:numPr>
          <w:ilvl w:val="1"/>
          <w:numId w:val="2"/>
        </w:numPr>
        <w:spacing w:line="320" w:lineRule="exact"/>
        <w:ind w:firstLine="412" w:firstLineChars="200"/>
        <w:rPr>
          <w:rFonts w:hint="eastAsia"/>
          <w:color w:val="auto"/>
        </w:rPr>
      </w:pPr>
      <w:r>
        <w:rPr>
          <w:color w:val="auto"/>
        </w:rPr>
        <w:t>投标有效期</w:t>
      </w:r>
      <w:r>
        <w:rPr>
          <w:rFonts w:hint="eastAsia"/>
          <w:color w:val="auto"/>
        </w:rPr>
        <w:t>详</w:t>
      </w:r>
      <w:r>
        <w:rPr>
          <w:color w:val="auto"/>
        </w:rPr>
        <w:t>见本须知前附表，在此期限内，凡符合本招标文件要求的投标文件均保持有效。</w:t>
      </w:r>
    </w:p>
    <w:p>
      <w:pPr>
        <w:pStyle w:val="9"/>
        <w:numPr>
          <w:ilvl w:val="1"/>
          <w:numId w:val="2"/>
        </w:numPr>
        <w:spacing w:line="320" w:lineRule="exact"/>
        <w:ind w:firstLine="412" w:firstLineChars="200"/>
        <w:rPr>
          <w:rFonts w:hint="eastAsia"/>
          <w:color w:val="auto"/>
        </w:rPr>
      </w:pPr>
      <w:r>
        <w:rPr>
          <w:rFonts w:hint="eastAsia"/>
          <w:color w:val="auto"/>
        </w:rPr>
        <w:t>在特殊的情况下，招标人在原定投标有效期内，可以根据需要以书面形式向投标人提出延长投标有效期的要求，对此要求投标人须以书面形式予以答复。投标人可以拒绝招标人这种要求，而不被没收投标担保。同意延长投标有效期的投标人既不能要求也不允许修改其投标文件，但需要相应的延长投标担保的有效期，在延长的投标有效期内，本须知第16条关于投标担保的退还与没收的规定仍然适用。</w:t>
      </w:r>
    </w:p>
    <w:bookmarkEnd w:id="122"/>
    <w:p>
      <w:pPr>
        <w:pStyle w:val="6"/>
        <w:spacing w:line="320" w:lineRule="exact"/>
        <w:rPr>
          <w:rFonts w:hint="eastAsia"/>
          <w:color w:val="auto"/>
        </w:rPr>
      </w:pPr>
      <w:bookmarkStart w:id="123" w:name="_Toc296354011"/>
      <w:bookmarkStart w:id="124" w:name="_Toc500208479"/>
      <w:bookmarkStart w:id="125" w:name="_Toc155342549"/>
      <w:bookmarkStart w:id="126" w:name="_Toc169487796"/>
      <w:bookmarkStart w:id="127" w:name="_Toc425232720"/>
      <w:bookmarkStart w:id="128" w:name="_Toc425232438"/>
      <w:bookmarkStart w:id="129" w:name="_Toc5818"/>
      <w:r>
        <w:rPr>
          <w:rFonts w:hint="eastAsia"/>
          <w:color w:val="auto"/>
        </w:rPr>
        <w:t>投标文件的份数和签署</w:t>
      </w:r>
      <w:bookmarkEnd w:id="123"/>
      <w:bookmarkEnd w:id="124"/>
      <w:bookmarkEnd w:id="125"/>
      <w:bookmarkEnd w:id="126"/>
      <w:bookmarkEnd w:id="127"/>
      <w:bookmarkEnd w:id="128"/>
      <w:bookmarkEnd w:id="129"/>
    </w:p>
    <w:p>
      <w:pPr>
        <w:pStyle w:val="9"/>
        <w:numPr>
          <w:ilvl w:val="1"/>
          <w:numId w:val="2"/>
        </w:numPr>
        <w:spacing w:line="320" w:lineRule="exact"/>
        <w:ind w:firstLine="412" w:firstLineChars="200"/>
        <w:rPr>
          <w:rFonts w:hint="eastAsia"/>
          <w:color w:val="auto"/>
        </w:rPr>
      </w:pPr>
      <w:r>
        <w:rPr>
          <w:rFonts w:hint="eastAsia"/>
          <w:color w:val="auto"/>
        </w:rPr>
        <w:t>投标人按本须知前附表规定的份数递交投标文件。</w:t>
      </w:r>
    </w:p>
    <w:p>
      <w:pPr>
        <w:pStyle w:val="9"/>
        <w:numPr>
          <w:ilvl w:val="1"/>
          <w:numId w:val="2"/>
        </w:numPr>
        <w:spacing w:line="320" w:lineRule="exact"/>
        <w:ind w:firstLine="412" w:firstLineChars="200"/>
        <w:rPr>
          <w:rFonts w:hint="eastAsia"/>
          <w:bCs/>
          <w:color w:val="auto"/>
        </w:rPr>
      </w:pPr>
      <w:r>
        <w:rPr>
          <w:rFonts w:hint="eastAsia"/>
          <w:bCs/>
          <w:color w:val="auto"/>
        </w:rPr>
        <w:t>招标文件附件中注明由投标人法定代表人亲自签署或印鉴、并加盖法人单位公章的，投标人均应按要求签章。</w:t>
      </w:r>
    </w:p>
    <w:p>
      <w:pPr>
        <w:pStyle w:val="9"/>
        <w:numPr>
          <w:ilvl w:val="1"/>
          <w:numId w:val="2"/>
        </w:numPr>
        <w:spacing w:line="320" w:lineRule="exact"/>
        <w:ind w:firstLine="412" w:firstLineChars="200"/>
        <w:rPr>
          <w:rFonts w:hint="eastAsia"/>
          <w:color w:val="auto"/>
        </w:rPr>
      </w:pPr>
      <w:r>
        <w:rPr>
          <w:rFonts w:hint="eastAsia"/>
          <w:color w:val="auto"/>
        </w:rPr>
        <w:t>当正本与副本不一致时，以正本为准。如未注明正副本的，由评标委员会或工作人员随机抽签确定一本作为正本。</w:t>
      </w:r>
    </w:p>
    <w:p>
      <w:pPr>
        <w:pStyle w:val="9"/>
        <w:spacing w:line="320" w:lineRule="exact"/>
        <w:rPr>
          <w:rFonts w:hint="eastAsia"/>
          <w:color w:val="auto"/>
        </w:rPr>
      </w:pPr>
    </w:p>
    <w:p>
      <w:pPr>
        <w:pStyle w:val="3"/>
        <w:tabs>
          <w:tab w:val="clear" w:pos="2159"/>
        </w:tabs>
        <w:spacing w:after="293"/>
        <w:rPr>
          <w:rFonts w:hint="eastAsia"/>
          <w:color w:val="auto"/>
        </w:rPr>
      </w:pPr>
      <w:bookmarkStart w:id="130" w:name="_Toc500209417"/>
      <w:bookmarkStart w:id="131" w:name="_Toc296354012"/>
      <w:bookmarkStart w:id="132" w:name="_Toc500208480"/>
      <w:bookmarkStart w:id="133" w:name="_Toc8851"/>
      <w:r>
        <w:rPr>
          <w:rFonts w:hint="eastAsia"/>
          <w:color w:val="auto"/>
        </w:rPr>
        <w:t>投标文件的递交</w:t>
      </w:r>
      <w:bookmarkEnd w:id="130"/>
      <w:bookmarkEnd w:id="131"/>
      <w:bookmarkEnd w:id="132"/>
      <w:bookmarkEnd w:id="133"/>
    </w:p>
    <w:p>
      <w:pPr>
        <w:pStyle w:val="6"/>
        <w:spacing w:line="320" w:lineRule="exact"/>
        <w:rPr>
          <w:rFonts w:hint="eastAsia"/>
          <w:color w:val="auto"/>
        </w:rPr>
      </w:pPr>
      <w:bookmarkStart w:id="134" w:name="_Toc296354013"/>
      <w:bookmarkStart w:id="135" w:name="_Toc24780"/>
      <w:bookmarkStart w:id="136" w:name="_Toc425232722"/>
      <w:bookmarkStart w:id="137" w:name="_Toc155342551"/>
      <w:bookmarkStart w:id="138" w:name="_Toc169487798"/>
      <w:bookmarkStart w:id="139" w:name="_Toc500208481"/>
      <w:bookmarkStart w:id="140" w:name="_Toc425232440"/>
      <w:r>
        <w:rPr>
          <w:rFonts w:hint="eastAsia"/>
          <w:color w:val="auto"/>
        </w:rPr>
        <w:t>投标文件的装订、密封与标志</w:t>
      </w:r>
      <w:bookmarkEnd w:id="134"/>
      <w:bookmarkEnd w:id="135"/>
      <w:bookmarkEnd w:id="136"/>
      <w:bookmarkEnd w:id="137"/>
      <w:bookmarkEnd w:id="138"/>
      <w:bookmarkEnd w:id="139"/>
      <w:bookmarkEnd w:id="140"/>
    </w:p>
    <w:p>
      <w:pPr>
        <w:pStyle w:val="9"/>
        <w:numPr>
          <w:ilvl w:val="1"/>
          <w:numId w:val="2"/>
        </w:numPr>
        <w:spacing w:line="320" w:lineRule="exact"/>
        <w:ind w:firstLine="412" w:firstLineChars="200"/>
        <w:rPr>
          <w:rFonts w:hint="eastAsia"/>
          <w:color w:val="auto"/>
        </w:rPr>
      </w:pPr>
      <w:r>
        <w:rPr>
          <w:rFonts w:hint="eastAsia"/>
          <w:color w:val="auto"/>
        </w:rPr>
        <w:t>投标人应将投标文件按规定密封，并注明项目（标段）名称、投标人名称及标函名称。</w:t>
      </w:r>
    </w:p>
    <w:p>
      <w:pPr>
        <w:pStyle w:val="9"/>
        <w:numPr>
          <w:ilvl w:val="1"/>
          <w:numId w:val="2"/>
        </w:numPr>
        <w:spacing w:line="320" w:lineRule="exact"/>
        <w:ind w:firstLine="412" w:firstLineChars="200"/>
        <w:rPr>
          <w:rFonts w:hint="eastAsia"/>
          <w:color w:val="auto"/>
        </w:rPr>
      </w:pPr>
      <w:r>
        <w:rPr>
          <w:color w:val="auto"/>
        </w:rPr>
        <w:t>密封袋</w:t>
      </w:r>
      <w:r>
        <w:rPr>
          <w:rFonts w:hint="eastAsia"/>
          <w:color w:val="auto"/>
        </w:rPr>
        <w:t>封口处加盖单位公章或法人代表或委托代理人印章或签字。</w:t>
      </w:r>
    </w:p>
    <w:p>
      <w:pPr>
        <w:pStyle w:val="9"/>
        <w:numPr>
          <w:ilvl w:val="1"/>
          <w:numId w:val="2"/>
        </w:numPr>
        <w:spacing w:line="320" w:lineRule="exact"/>
        <w:ind w:firstLine="412" w:firstLineChars="200"/>
        <w:rPr>
          <w:rFonts w:hint="eastAsia"/>
          <w:bCs/>
          <w:color w:val="auto"/>
        </w:rPr>
      </w:pPr>
      <w:r>
        <w:rPr>
          <w:rFonts w:hint="eastAsia"/>
          <w:bCs/>
          <w:color w:val="auto"/>
        </w:rPr>
        <w:t>投标文件的密封及装订要求详见本须知前附表。</w:t>
      </w:r>
    </w:p>
    <w:p>
      <w:pPr>
        <w:pStyle w:val="6"/>
        <w:spacing w:line="320" w:lineRule="exact"/>
        <w:rPr>
          <w:rFonts w:hint="eastAsia"/>
          <w:color w:val="auto"/>
        </w:rPr>
      </w:pPr>
      <w:bookmarkStart w:id="141" w:name="_Toc425232723"/>
      <w:bookmarkStart w:id="142" w:name="_Toc169487799"/>
      <w:bookmarkStart w:id="143" w:name="_Toc296354014"/>
      <w:bookmarkStart w:id="144" w:name="_Toc425232441"/>
      <w:bookmarkStart w:id="145" w:name="_Toc155342552"/>
      <w:bookmarkStart w:id="146" w:name="_Toc29703"/>
      <w:bookmarkStart w:id="147" w:name="_Toc500208482"/>
      <w:r>
        <w:rPr>
          <w:rFonts w:hint="eastAsia"/>
          <w:color w:val="auto"/>
        </w:rPr>
        <w:t>投标文件的递交</w:t>
      </w:r>
      <w:bookmarkEnd w:id="141"/>
      <w:bookmarkEnd w:id="142"/>
      <w:bookmarkEnd w:id="143"/>
      <w:bookmarkEnd w:id="144"/>
      <w:bookmarkEnd w:id="145"/>
      <w:bookmarkEnd w:id="146"/>
    </w:p>
    <w:p>
      <w:pPr>
        <w:pStyle w:val="9"/>
        <w:numPr>
          <w:ilvl w:val="1"/>
          <w:numId w:val="2"/>
        </w:numPr>
        <w:spacing w:line="320" w:lineRule="exact"/>
        <w:ind w:firstLine="412" w:firstLineChars="200"/>
        <w:rPr>
          <w:rFonts w:hint="eastAsia" w:ascii="黑体" w:eastAsia="黑体"/>
          <w:b/>
          <w:color w:val="auto"/>
        </w:rPr>
      </w:pPr>
      <w:r>
        <w:rPr>
          <w:rFonts w:hint="eastAsia" w:ascii="黑体" w:eastAsia="黑体"/>
          <w:b/>
          <w:color w:val="auto"/>
        </w:rPr>
        <w:t>投标人应按本须知前附表规定的地点，在本须知前附表规定的截止时间前提交投标文件，同时需满足以下要求，否则该投标文件予以拒收：</w:t>
      </w:r>
    </w:p>
    <w:p>
      <w:pPr>
        <w:pStyle w:val="7"/>
        <w:spacing w:line="320" w:lineRule="exact"/>
        <w:ind w:left="-6" w:leftChars="-2" w:firstLine="412" w:firstLineChars="200"/>
        <w:rPr>
          <w:rFonts w:hint="eastAsia" w:ascii="宋体" w:hAnsi="宋体" w:eastAsia="宋体"/>
          <w:bCs/>
          <w:color w:val="auto"/>
          <w:sz w:val="21"/>
        </w:rPr>
      </w:pPr>
      <w:r>
        <w:rPr>
          <w:rFonts w:hint="eastAsia" w:ascii="宋体" w:hAnsi="宋体" w:eastAsia="宋体"/>
          <w:color w:val="auto"/>
          <w:sz w:val="21"/>
          <w:szCs w:val="21"/>
        </w:rPr>
        <w:t>（1）</w:t>
      </w:r>
      <w:r>
        <w:rPr>
          <w:rFonts w:hint="eastAsia" w:ascii="宋体" w:hAnsi="宋体" w:eastAsia="宋体"/>
          <w:bCs/>
          <w:color w:val="auto"/>
          <w:sz w:val="21"/>
        </w:rPr>
        <w:t>投标人提交投标保证金；</w:t>
      </w:r>
    </w:p>
    <w:p>
      <w:pPr>
        <w:pStyle w:val="7"/>
        <w:spacing w:line="320" w:lineRule="exact"/>
        <w:ind w:left="-6" w:leftChars="-2" w:firstLine="412" w:firstLineChars="200"/>
        <w:rPr>
          <w:rFonts w:hint="eastAsia" w:ascii="宋体" w:hAnsi="宋体" w:eastAsia="宋体"/>
          <w:bCs/>
          <w:color w:val="auto"/>
          <w:sz w:val="21"/>
        </w:rPr>
      </w:pPr>
      <w:r>
        <w:rPr>
          <w:rFonts w:hint="eastAsia" w:ascii="宋体" w:hAnsi="宋体" w:eastAsia="宋体"/>
          <w:bCs/>
          <w:color w:val="auto"/>
          <w:sz w:val="21"/>
        </w:rPr>
        <w:t>（2）投标人提交《台州市建设工程诚信投标承诺书》（参考格式见附件）；</w:t>
      </w:r>
    </w:p>
    <w:p>
      <w:pPr>
        <w:pStyle w:val="7"/>
        <w:spacing w:line="320" w:lineRule="exact"/>
        <w:ind w:left="-6" w:leftChars="-2" w:firstLine="412" w:firstLineChars="200"/>
        <w:rPr>
          <w:rFonts w:hint="eastAsia" w:ascii="宋体" w:hAnsi="宋体" w:eastAsia="宋体"/>
          <w:color w:val="auto"/>
          <w:sz w:val="21"/>
          <w:szCs w:val="21"/>
        </w:rPr>
      </w:pPr>
      <w:r>
        <w:rPr>
          <w:rFonts w:hint="eastAsia" w:ascii="宋体" w:hAnsi="宋体" w:eastAsia="宋体"/>
          <w:bCs/>
          <w:color w:val="auto"/>
          <w:sz w:val="21"/>
        </w:rPr>
        <w:t>（3）</w:t>
      </w:r>
      <w:bookmarkStart w:id="323" w:name="_GoBack"/>
      <w:r>
        <w:rPr>
          <w:rFonts w:hint="eastAsia" w:ascii="宋体" w:hAnsi="宋体" w:eastAsia="宋体" w:cs="Times New Roman"/>
          <w:color w:val="auto"/>
          <w:sz w:val="21"/>
          <w:szCs w:val="21"/>
        </w:rPr>
        <w:t>投标人法定代表人（必须出具法人代表身份证明书原件）或委托代理人（必须出具本工程授权委托书原件），经招标</w:t>
      </w:r>
      <w:bookmarkEnd w:id="323"/>
      <w:r>
        <w:rPr>
          <w:rFonts w:hint="eastAsia" w:ascii="宋体" w:hAnsi="宋体" w:eastAsia="宋体"/>
          <w:color w:val="auto"/>
          <w:sz w:val="21"/>
          <w:szCs w:val="21"/>
        </w:rPr>
        <w:t>人确认身份后（出具身份证原件）再签名报到，以证明其出席开标会议。</w:t>
      </w:r>
    </w:p>
    <w:p>
      <w:pPr>
        <w:pStyle w:val="7"/>
        <w:spacing w:line="320" w:lineRule="exact"/>
        <w:ind w:left="-6" w:leftChars="-2" w:firstLine="412" w:firstLineChars="200"/>
        <w:rPr>
          <w:rFonts w:hint="eastAsia" w:ascii="宋体" w:hAnsi="宋体" w:eastAsia="宋体"/>
          <w:color w:val="auto"/>
          <w:sz w:val="21"/>
          <w:szCs w:val="21"/>
          <w:lang w:val="en-US" w:eastAsia="zh-CN"/>
        </w:rPr>
      </w:pPr>
      <w:r>
        <w:rPr>
          <w:rFonts w:hint="eastAsia" w:ascii="宋体" w:hAnsi="宋体" w:eastAsia="宋体"/>
          <w:color w:val="auto"/>
          <w:sz w:val="21"/>
          <w:szCs w:val="21"/>
          <w:lang w:val="en-US" w:eastAsia="zh-CN"/>
        </w:rPr>
        <w:t>（4）其余</w:t>
      </w:r>
      <w:r>
        <w:rPr>
          <w:rFonts w:hint="eastAsia" w:ascii="宋体" w:hAnsi="宋体" w:eastAsia="宋体" w:cs="Times New Roman"/>
          <w:color w:val="auto"/>
          <w:sz w:val="21"/>
          <w:szCs w:val="21"/>
          <w:lang w:val="en-US" w:eastAsia="zh-CN"/>
        </w:rPr>
        <w:t>递交要求详见投标须知前附表第21项</w:t>
      </w:r>
    </w:p>
    <w:p>
      <w:pPr>
        <w:pStyle w:val="6"/>
        <w:spacing w:line="320" w:lineRule="exact"/>
        <w:rPr>
          <w:rFonts w:hint="eastAsia"/>
          <w:color w:val="auto"/>
        </w:rPr>
      </w:pPr>
      <w:bookmarkStart w:id="148" w:name="_Toc425232442"/>
      <w:bookmarkStart w:id="149" w:name="_Toc296354015"/>
      <w:bookmarkStart w:id="150" w:name="_Toc14097"/>
      <w:bookmarkStart w:id="151" w:name="_Toc169487800"/>
      <w:bookmarkStart w:id="152" w:name="_Toc425232724"/>
      <w:bookmarkStart w:id="153" w:name="_Toc155342553"/>
      <w:r>
        <w:rPr>
          <w:rFonts w:hint="eastAsia"/>
          <w:color w:val="auto"/>
        </w:rPr>
        <w:t>投标截止期</w:t>
      </w:r>
      <w:bookmarkEnd w:id="147"/>
      <w:bookmarkEnd w:id="148"/>
      <w:bookmarkEnd w:id="149"/>
      <w:bookmarkEnd w:id="150"/>
      <w:bookmarkEnd w:id="151"/>
      <w:bookmarkEnd w:id="152"/>
      <w:bookmarkEnd w:id="153"/>
    </w:p>
    <w:p>
      <w:pPr>
        <w:pStyle w:val="9"/>
        <w:numPr>
          <w:ilvl w:val="1"/>
          <w:numId w:val="2"/>
        </w:numPr>
        <w:spacing w:line="320" w:lineRule="exact"/>
        <w:ind w:firstLine="412" w:firstLineChars="200"/>
        <w:rPr>
          <w:rFonts w:hint="eastAsia"/>
          <w:color w:val="auto"/>
        </w:rPr>
      </w:pPr>
      <w:r>
        <w:rPr>
          <w:color w:val="auto"/>
        </w:rPr>
        <w:t>投标文件的截止时间</w:t>
      </w:r>
      <w:r>
        <w:rPr>
          <w:rFonts w:hint="eastAsia"/>
          <w:color w:val="auto"/>
        </w:rPr>
        <w:t>详见</w:t>
      </w:r>
      <w:r>
        <w:rPr>
          <w:color w:val="auto"/>
        </w:rPr>
        <w:t>本须知前附表。</w:t>
      </w:r>
    </w:p>
    <w:p>
      <w:pPr>
        <w:pStyle w:val="9"/>
        <w:numPr>
          <w:ilvl w:val="1"/>
          <w:numId w:val="2"/>
        </w:numPr>
        <w:spacing w:line="320" w:lineRule="exact"/>
        <w:ind w:firstLine="412" w:firstLineChars="200"/>
        <w:rPr>
          <w:rFonts w:hint="eastAsia"/>
          <w:color w:val="auto"/>
        </w:rPr>
      </w:pPr>
      <w:r>
        <w:rPr>
          <w:color w:val="auto"/>
        </w:rPr>
        <w:t>招标人可以补充通知的方式，酌情延长提交投标文件的截止时间。在此情况下，投标人的所有权利和义务以及投标人受制约的截止时间，均以延长后新的投标截止时间为准。</w:t>
      </w:r>
    </w:p>
    <w:p>
      <w:pPr>
        <w:pStyle w:val="9"/>
        <w:numPr>
          <w:ilvl w:val="1"/>
          <w:numId w:val="2"/>
        </w:numPr>
        <w:spacing w:line="320" w:lineRule="exact"/>
        <w:ind w:firstLine="412" w:firstLineChars="200"/>
        <w:rPr>
          <w:rFonts w:hint="eastAsia"/>
          <w:color w:val="auto"/>
        </w:rPr>
      </w:pPr>
      <w:r>
        <w:rPr>
          <w:rFonts w:hint="eastAsia"/>
          <w:color w:val="auto"/>
        </w:rPr>
        <w:t>到投标截止时间止，招标人收到的投标文件少于3个的，招标人将依法重新组织招标。</w:t>
      </w:r>
    </w:p>
    <w:p>
      <w:pPr>
        <w:pStyle w:val="6"/>
        <w:spacing w:line="320" w:lineRule="exact"/>
        <w:rPr>
          <w:rFonts w:hint="eastAsia"/>
          <w:color w:val="auto"/>
        </w:rPr>
      </w:pPr>
      <w:bookmarkStart w:id="154" w:name="_Toc155342554"/>
      <w:bookmarkStart w:id="155" w:name="_Toc425232443"/>
      <w:bookmarkStart w:id="156" w:name="_Toc425232725"/>
      <w:bookmarkStart w:id="157" w:name="_Toc500208483"/>
      <w:bookmarkStart w:id="158" w:name="_Toc1138"/>
      <w:bookmarkStart w:id="159" w:name="_Toc296354016"/>
      <w:bookmarkStart w:id="160" w:name="_Toc169487801"/>
      <w:r>
        <w:rPr>
          <w:rFonts w:hint="eastAsia"/>
          <w:color w:val="auto"/>
        </w:rPr>
        <w:t>投标文件的补充、修改与撤回</w:t>
      </w:r>
      <w:bookmarkEnd w:id="154"/>
      <w:bookmarkEnd w:id="155"/>
      <w:bookmarkEnd w:id="156"/>
      <w:bookmarkEnd w:id="157"/>
      <w:bookmarkEnd w:id="158"/>
      <w:bookmarkEnd w:id="159"/>
      <w:bookmarkEnd w:id="160"/>
    </w:p>
    <w:p>
      <w:pPr>
        <w:pStyle w:val="9"/>
        <w:numPr>
          <w:ilvl w:val="1"/>
          <w:numId w:val="2"/>
        </w:numPr>
        <w:spacing w:line="320" w:lineRule="exact"/>
        <w:ind w:firstLine="412" w:firstLineChars="200"/>
        <w:rPr>
          <w:rFonts w:hint="eastAsia"/>
          <w:color w:val="auto"/>
        </w:rPr>
      </w:pPr>
      <w:r>
        <w:rPr>
          <w:color w:val="auto"/>
        </w:rPr>
        <w:t>投标人在提交投标文件以后，在规定的投标截止时间之前，可以书面形式补充修改或撤回已提交的投标文件，并以书面形式通知招标人。补充、修改的内容为投标文件的组成部分。</w:t>
      </w:r>
    </w:p>
    <w:p>
      <w:pPr>
        <w:pStyle w:val="9"/>
        <w:numPr>
          <w:ilvl w:val="1"/>
          <w:numId w:val="2"/>
        </w:numPr>
        <w:spacing w:line="320" w:lineRule="exact"/>
        <w:ind w:firstLine="412" w:firstLineChars="200"/>
        <w:rPr>
          <w:rFonts w:hint="eastAsia"/>
          <w:color w:val="auto"/>
        </w:rPr>
      </w:pPr>
      <w:r>
        <w:rPr>
          <w:color w:val="auto"/>
        </w:rPr>
        <w:t>投标人对投标文件的补充、修改，应按本</w:t>
      </w:r>
      <w:r>
        <w:rPr>
          <w:rFonts w:hint="eastAsia"/>
          <w:color w:val="auto"/>
        </w:rPr>
        <w:t>节</w:t>
      </w:r>
      <w:r>
        <w:rPr>
          <w:color w:val="auto"/>
        </w:rPr>
        <w:t>有关</w:t>
      </w:r>
      <w:r>
        <w:rPr>
          <w:rFonts w:hint="eastAsia"/>
          <w:color w:val="auto"/>
        </w:rPr>
        <w:t>投标文件</w:t>
      </w:r>
      <w:r>
        <w:rPr>
          <w:color w:val="auto"/>
        </w:rPr>
        <w:t>规定密封、标记和提交，并在投标文件密封袋上清楚标明“补充、修改”或“撤回”字样。</w:t>
      </w:r>
    </w:p>
    <w:p>
      <w:pPr>
        <w:pStyle w:val="9"/>
        <w:numPr>
          <w:ilvl w:val="1"/>
          <w:numId w:val="2"/>
        </w:numPr>
        <w:spacing w:line="320" w:lineRule="exact"/>
        <w:ind w:firstLine="412" w:firstLineChars="200"/>
        <w:rPr>
          <w:color w:val="auto"/>
        </w:rPr>
      </w:pPr>
      <w:r>
        <w:rPr>
          <w:color w:val="auto"/>
        </w:rPr>
        <w:t>在投标截止时间之后，投标人不得补充、修改投标文件。</w:t>
      </w:r>
    </w:p>
    <w:p>
      <w:pPr>
        <w:pStyle w:val="9"/>
        <w:numPr>
          <w:ilvl w:val="1"/>
          <w:numId w:val="2"/>
        </w:numPr>
        <w:spacing w:line="320" w:lineRule="exact"/>
        <w:ind w:firstLine="412" w:firstLineChars="200"/>
        <w:rPr>
          <w:rFonts w:hint="eastAsia"/>
          <w:color w:val="auto"/>
        </w:rPr>
      </w:pPr>
      <w:r>
        <w:rPr>
          <w:color w:val="auto"/>
        </w:rPr>
        <w:t>在投标截止时间至投标有效期满之前，投标人不得撤回其投标文件，否则其投标担保将被没收。</w:t>
      </w:r>
    </w:p>
    <w:p>
      <w:pPr>
        <w:pStyle w:val="3"/>
        <w:tabs>
          <w:tab w:val="clear" w:pos="2159"/>
        </w:tabs>
        <w:spacing w:after="293"/>
        <w:rPr>
          <w:rFonts w:hint="eastAsia"/>
          <w:color w:val="auto"/>
        </w:rPr>
      </w:pPr>
      <w:bookmarkStart w:id="161" w:name="_Toc500208484"/>
      <w:bookmarkStart w:id="162" w:name="_Toc500209418"/>
      <w:bookmarkStart w:id="163" w:name="_Toc296354017"/>
      <w:bookmarkStart w:id="164" w:name="_Toc29382"/>
      <w:r>
        <w:rPr>
          <w:rFonts w:hint="eastAsia"/>
          <w:color w:val="auto"/>
        </w:rPr>
        <w:t>开   标</w:t>
      </w:r>
      <w:bookmarkEnd w:id="161"/>
      <w:bookmarkEnd w:id="162"/>
      <w:bookmarkEnd w:id="163"/>
      <w:bookmarkEnd w:id="164"/>
    </w:p>
    <w:p>
      <w:pPr>
        <w:pStyle w:val="6"/>
        <w:spacing w:line="320" w:lineRule="exact"/>
        <w:rPr>
          <w:rFonts w:hint="eastAsia"/>
          <w:color w:val="auto"/>
        </w:rPr>
      </w:pPr>
      <w:bookmarkStart w:id="165" w:name="_Toc5780"/>
      <w:bookmarkStart w:id="166" w:name="_Toc169487803"/>
      <w:bookmarkStart w:id="167" w:name="_Toc296354018"/>
      <w:bookmarkStart w:id="168" w:name="_Toc425232445"/>
      <w:bookmarkStart w:id="169" w:name="_Toc500208485"/>
      <w:bookmarkStart w:id="170" w:name="_Toc425232727"/>
      <w:bookmarkStart w:id="171" w:name="_Toc155342556"/>
      <w:r>
        <w:rPr>
          <w:rFonts w:hint="eastAsia"/>
          <w:color w:val="auto"/>
        </w:rPr>
        <w:t>开标</w:t>
      </w:r>
      <w:bookmarkEnd w:id="165"/>
      <w:bookmarkEnd w:id="166"/>
      <w:bookmarkEnd w:id="167"/>
      <w:bookmarkEnd w:id="168"/>
      <w:bookmarkEnd w:id="169"/>
      <w:bookmarkEnd w:id="170"/>
      <w:bookmarkEnd w:id="171"/>
    </w:p>
    <w:p>
      <w:pPr>
        <w:pStyle w:val="9"/>
        <w:numPr>
          <w:ilvl w:val="1"/>
          <w:numId w:val="2"/>
        </w:numPr>
        <w:spacing w:line="320" w:lineRule="exact"/>
        <w:ind w:firstLine="412" w:firstLineChars="200"/>
        <w:rPr>
          <w:color w:val="auto"/>
        </w:rPr>
      </w:pPr>
      <w:r>
        <w:rPr>
          <w:rFonts w:hint="eastAsia"/>
          <w:color w:val="auto"/>
        </w:rPr>
        <w:t>招标人将于投标截止期的同一时间按本须知前附表所规定的地点公开举行开标会议。</w:t>
      </w:r>
    </w:p>
    <w:p>
      <w:pPr>
        <w:pStyle w:val="9"/>
        <w:numPr>
          <w:ilvl w:val="1"/>
          <w:numId w:val="2"/>
        </w:numPr>
        <w:spacing w:line="320" w:lineRule="exact"/>
        <w:ind w:firstLine="412" w:firstLineChars="200"/>
        <w:rPr>
          <w:rFonts w:hint="eastAsia"/>
          <w:color w:val="auto"/>
        </w:rPr>
      </w:pPr>
      <w:r>
        <w:rPr>
          <w:rFonts w:hint="eastAsia"/>
          <w:color w:val="auto"/>
        </w:rPr>
        <w:t>开标会议由招标人组织并主持。</w:t>
      </w:r>
    </w:p>
    <w:p>
      <w:pPr>
        <w:pStyle w:val="9"/>
        <w:numPr>
          <w:ilvl w:val="1"/>
          <w:numId w:val="2"/>
        </w:numPr>
        <w:spacing w:line="320" w:lineRule="exact"/>
        <w:ind w:firstLine="412" w:firstLineChars="200"/>
        <w:rPr>
          <w:rFonts w:hint="eastAsia"/>
          <w:color w:val="auto"/>
        </w:rPr>
      </w:pPr>
      <w:r>
        <w:rPr>
          <w:rFonts w:hint="eastAsia"/>
          <w:color w:val="auto"/>
        </w:rPr>
        <w:t>开标顺序：开标直接开商务标。</w:t>
      </w:r>
    </w:p>
    <w:p>
      <w:pPr>
        <w:pStyle w:val="6"/>
        <w:spacing w:line="320" w:lineRule="exact"/>
        <w:rPr>
          <w:rFonts w:hint="eastAsia"/>
          <w:color w:val="auto"/>
        </w:rPr>
      </w:pPr>
      <w:bookmarkStart w:id="172" w:name="_Toc169487804"/>
      <w:bookmarkStart w:id="173" w:name="_Toc425232446"/>
      <w:bookmarkStart w:id="174" w:name="_Toc425232728"/>
      <w:bookmarkStart w:id="175" w:name="_Toc296354019"/>
      <w:bookmarkStart w:id="176" w:name="_Toc18488"/>
      <w:bookmarkStart w:id="177" w:name="_Toc155342557"/>
      <w:r>
        <w:rPr>
          <w:rFonts w:hint="eastAsia"/>
          <w:color w:val="auto"/>
        </w:rPr>
        <w:t>投标文件公布</w:t>
      </w:r>
      <w:bookmarkEnd w:id="172"/>
      <w:bookmarkEnd w:id="173"/>
      <w:bookmarkEnd w:id="174"/>
      <w:bookmarkEnd w:id="175"/>
      <w:bookmarkEnd w:id="176"/>
      <w:bookmarkEnd w:id="177"/>
    </w:p>
    <w:p>
      <w:pPr>
        <w:pStyle w:val="9"/>
        <w:numPr>
          <w:ilvl w:val="1"/>
          <w:numId w:val="2"/>
        </w:numPr>
        <w:spacing w:line="320" w:lineRule="exact"/>
        <w:ind w:firstLine="412" w:firstLineChars="200"/>
        <w:rPr>
          <w:rFonts w:hint="eastAsia"/>
          <w:color w:val="auto"/>
        </w:rPr>
      </w:pPr>
      <w:r>
        <w:rPr>
          <w:color w:val="auto"/>
        </w:rPr>
        <w:t>由投标人或其推选的代表检查投标文件的密封情况</w:t>
      </w:r>
      <w:r>
        <w:rPr>
          <w:rFonts w:hint="eastAsia"/>
          <w:color w:val="auto"/>
        </w:rPr>
        <w:t>，未按本招标文件要求密封的投标文件则退还投标人，经确认无误后，由有关工作人员当众拆封，宣读投标承诺的主要内容。</w:t>
      </w:r>
    </w:p>
    <w:p>
      <w:pPr>
        <w:pStyle w:val="9"/>
        <w:numPr>
          <w:ilvl w:val="1"/>
          <w:numId w:val="2"/>
        </w:numPr>
        <w:spacing w:line="320" w:lineRule="exact"/>
        <w:ind w:firstLine="412" w:firstLineChars="200"/>
        <w:rPr>
          <w:rFonts w:hint="eastAsia"/>
          <w:color w:val="auto"/>
        </w:rPr>
      </w:pPr>
      <w:r>
        <w:rPr>
          <w:rFonts w:hint="eastAsia"/>
          <w:color w:val="auto"/>
        </w:rPr>
        <w:t>招标人将对开标过程进行记录，以存档备查</w:t>
      </w:r>
      <w:r>
        <w:rPr>
          <w:color w:val="auto"/>
        </w:rPr>
        <w:t>。</w:t>
      </w:r>
    </w:p>
    <w:p>
      <w:pPr>
        <w:pStyle w:val="3"/>
        <w:tabs>
          <w:tab w:val="clear" w:pos="2159"/>
        </w:tabs>
        <w:spacing w:after="293"/>
        <w:rPr>
          <w:rFonts w:hint="eastAsia"/>
          <w:color w:val="auto"/>
        </w:rPr>
      </w:pPr>
      <w:bookmarkStart w:id="178" w:name="_Toc296354020"/>
      <w:bookmarkStart w:id="179" w:name="_Toc500208488"/>
      <w:bookmarkStart w:id="180" w:name="_Toc24532"/>
      <w:bookmarkStart w:id="181" w:name="_Toc500209419"/>
      <w:bookmarkStart w:id="182" w:name="_Toc500208495"/>
      <w:bookmarkStart w:id="183" w:name="_Toc500209420"/>
      <w:r>
        <w:rPr>
          <w:rFonts w:hint="eastAsia"/>
          <w:color w:val="auto"/>
        </w:rPr>
        <w:t>评   标</w:t>
      </w:r>
      <w:bookmarkEnd w:id="178"/>
      <w:bookmarkEnd w:id="179"/>
      <w:bookmarkEnd w:id="180"/>
      <w:bookmarkEnd w:id="181"/>
    </w:p>
    <w:p>
      <w:pPr>
        <w:pStyle w:val="6"/>
        <w:spacing w:line="320" w:lineRule="exact"/>
        <w:rPr>
          <w:color w:val="auto"/>
        </w:rPr>
      </w:pPr>
      <w:bookmarkStart w:id="184" w:name="_Toc425232448"/>
      <w:bookmarkStart w:id="185" w:name="_Toc425232730"/>
      <w:bookmarkStart w:id="186" w:name="_Toc18519"/>
      <w:bookmarkStart w:id="187" w:name="_Toc169487807"/>
      <w:bookmarkStart w:id="188" w:name="_Toc155342560"/>
      <w:bookmarkStart w:id="189" w:name="_Toc296354021"/>
      <w:r>
        <w:rPr>
          <w:rFonts w:hint="eastAsia"/>
          <w:color w:val="auto"/>
        </w:rPr>
        <w:t>评标过程的保密</w:t>
      </w:r>
      <w:bookmarkEnd w:id="184"/>
      <w:bookmarkEnd w:id="185"/>
      <w:bookmarkEnd w:id="186"/>
      <w:bookmarkEnd w:id="187"/>
      <w:bookmarkEnd w:id="188"/>
      <w:bookmarkEnd w:id="189"/>
    </w:p>
    <w:p>
      <w:pPr>
        <w:pStyle w:val="9"/>
        <w:numPr>
          <w:ilvl w:val="1"/>
          <w:numId w:val="2"/>
        </w:numPr>
        <w:spacing w:line="320" w:lineRule="exact"/>
        <w:ind w:firstLine="412" w:firstLineChars="200"/>
        <w:rPr>
          <w:color w:val="auto"/>
        </w:rPr>
      </w:pPr>
      <w:r>
        <w:rPr>
          <w:color w:val="auto"/>
        </w:rPr>
        <w:t>开标后，直至授予中标人合同为止，凡属于对投标文件的审查、澄清、评价和比较的有关资料以及中标候选人的推荐情况，与评标有关的其他任何情况均严格保密。</w:t>
      </w:r>
    </w:p>
    <w:p>
      <w:pPr>
        <w:pStyle w:val="9"/>
        <w:numPr>
          <w:ilvl w:val="1"/>
          <w:numId w:val="2"/>
        </w:numPr>
        <w:spacing w:line="320" w:lineRule="exact"/>
        <w:ind w:firstLine="412" w:firstLineChars="200"/>
        <w:rPr>
          <w:color w:val="auto"/>
        </w:rPr>
      </w:pPr>
      <w:r>
        <w:rPr>
          <w:color w:val="auto"/>
        </w:rPr>
        <w:t>在投标文件的评审和比较、中标候选人推荐以及授予合同的过程中，投标人向招标人和评标委员会施加影响的任何行为，都将会导致其投标被拒绝。</w:t>
      </w:r>
    </w:p>
    <w:p>
      <w:pPr>
        <w:pStyle w:val="9"/>
        <w:numPr>
          <w:ilvl w:val="1"/>
          <w:numId w:val="2"/>
        </w:numPr>
        <w:spacing w:line="320" w:lineRule="exact"/>
        <w:ind w:firstLine="412" w:firstLineChars="200"/>
        <w:rPr>
          <w:color w:val="auto"/>
        </w:rPr>
      </w:pPr>
      <w:r>
        <w:rPr>
          <w:color w:val="auto"/>
        </w:rPr>
        <w:t>中标人确定后，招标人不对未中标人就评标过程以及未能中标原因作出任何解释。未中标人不得向评标委员会组成人员或其他有关人员索问评标过程的情况和材料。</w:t>
      </w:r>
    </w:p>
    <w:p>
      <w:pPr>
        <w:pStyle w:val="6"/>
        <w:spacing w:line="320" w:lineRule="exact"/>
        <w:rPr>
          <w:rFonts w:hint="eastAsia"/>
          <w:color w:val="auto"/>
        </w:rPr>
      </w:pPr>
      <w:bookmarkStart w:id="190" w:name="_Toc169487808"/>
      <w:bookmarkStart w:id="191" w:name="_Toc296354022"/>
      <w:bookmarkStart w:id="192" w:name="_Toc155342561"/>
      <w:bookmarkStart w:id="193" w:name="_Toc425232449"/>
      <w:bookmarkStart w:id="194" w:name="_Toc8699"/>
      <w:bookmarkStart w:id="195" w:name="_Toc425232731"/>
      <w:r>
        <w:rPr>
          <w:rFonts w:hint="eastAsia"/>
          <w:color w:val="auto"/>
        </w:rPr>
        <w:t>投标文件符合性鉴定</w:t>
      </w:r>
      <w:bookmarkEnd w:id="190"/>
      <w:bookmarkEnd w:id="191"/>
      <w:bookmarkEnd w:id="192"/>
      <w:bookmarkEnd w:id="193"/>
      <w:bookmarkEnd w:id="194"/>
      <w:bookmarkEnd w:id="195"/>
    </w:p>
    <w:p>
      <w:pPr>
        <w:pStyle w:val="9"/>
        <w:numPr>
          <w:ilvl w:val="1"/>
          <w:numId w:val="2"/>
        </w:numPr>
        <w:spacing w:line="320" w:lineRule="exact"/>
        <w:ind w:left="149" w:firstLine="412" w:firstLineChars="200"/>
        <w:rPr>
          <w:rFonts w:hint="eastAsia"/>
          <w:color w:val="auto"/>
        </w:rPr>
      </w:pPr>
      <w:r>
        <w:rPr>
          <w:rFonts w:hint="eastAsia"/>
          <w:color w:val="auto"/>
        </w:rPr>
        <w:t>评标委员会将首先评定每份投标文件是否在实质上响应了招标文件的要求。所谓实质上响应，是指投标文件应与招标文件的所有实质性条款、条件和要求相符，无显著差异或保留。实质性内容包括投标函是否按招标文件要求编制，总报价、质量、工期、投标资格等实质内容的承诺是否响应招标文件要求等。投标文件是否响应招标文件实质性内容由评标委员会界定。</w:t>
      </w:r>
    </w:p>
    <w:p>
      <w:pPr>
        <w:pStyle w:val="9"/>
        <w:numPr>
          <w:ilvl w:val="1"/>
          <w:numId w:val="2"/>
        </w:numPr>
        <w:spacing w:line="320" w:lineRule="exact"/>
        <w:ind w:left="149" w:firstLine="412" w:firstLineChars="200"/>
        <w:rPr>
          <w:rFonts w:hint="eastAsia"/>
          <w:color w:val="auto"/>
        </w:rPr>
      </w:pPr>
      <w:r>
        <w:rPr>
          <w:rFonts w:hint="eastAsia"/>
          <w:color w:val="auto"/>
        </w:rPr>
        <w:t>如果投标文件实质上不响应招标文件各项要求，评标委员会将予以拒绝，并且不允许投标人通过修改或撤消其不符合要求的差异或保留，使之成为具有响应性的投标</w:t>
      </w:r>
      <w:r>
        <w:rPr>
          <w:color w:val="auto"/>
        </w:rPr>
        <w:t>。</w:t>
      </w:r>
    </w:p>
    <w:p>
      <w:pPr>
        <w:pStyle w:val="9"/>
        <w:numPr>
          <w:ilvl w:val="1"/>
          <w:numId w:val="2"/>
        </w:numPr>
        <w:spacing w:line="320" w:lineRule="exact"/>
        <w:ind w:left="149" w:firstLine="412" w:firstLineChars="200"/>
        <w:rPr>
          <w:rFonts w:hint="eastAsia"/>
          <w:color w:val="auto"/>
        </w:rPr>
      </w:pPr>
      <w:r>
        <w:rPr>
          <w:rFonts w:hint="eastAsia"/>
          <w:color w:val="auto"/>
        </w:rPr>
        <w:t>中标人确定后，招标人不对未中标人就评标过程及未能中标原因作出任何解释。未中标人不得向评标委员会组成人员索问评标过程的情况和材料。</w:t>
      </w:r>
    </w:p>
    <w:p>
      <w:pPr>
        <w:pStyle w:val="6"/>
        <w:spacing w:line="320" w:lineRule="exact"/>
        <w:rPr>
          <w:color w:val="auto"/>
        </w:rPr>
      </w:pPr>
      <w:bookmarkStart w:id="196" w:name="_Toc155342562"/>
      <w:bookmarkStart w:id="197" w:name="_Toc425232450"/>
      <w:bookmarkStart w:id="198" w:name="_Toc425232732"/>
      <w:bookmarkStart w:id="199" w:name="_Toc296354023"/>
      <w:bookmarkStart w:id="200" w:name="_Toc169487809"/>
      <w:bookmarkStart w:id="201" w:name="_Toc14330"/>
      <w:r>
        <w:rPr>
          <w:rFonts w:hint="eastAsia"/>
          <w:color w:val="auto"/>
        </w:rPr>
        <w:t>投标文件的澄清</w:t>
      </w:r>
      <w:bookmarkEnd w:id="196"/>
      <w:bookmarkEnd w:id="197"/>
      <w:bookmarkEnd w:id="198"/>
      <w:bookmarkEnd w:id="199"/>
      <w:bookmarkEnd w:id="200"/>
      <w:bookmarkEnd w:id="201"/>
    </w:p>
    <w:p>
      <w:pPr>
        <w:pStyle w:val="9"/>
        <w:numPr>
          <w:ilvl w:val="1"/>
          <w:numId w:val="2"/>
        </w:numPr>
        <w:spacing w:line="320" w:lineRule="exact"/>
        <w:ind w:firstLine="412" w:firstLineChars="200"/>
        <w:rPr>
          <w:rFonts w:hint="eastAsia"/>
          <w:color w:val="auto"/>
        </w:rPr>
      </w:pPr>
      <w:r>
        <w:rPr>
          <w:rFonts w:hint="eastAsia"/>
          <w:color w:val="auto"/>
        </w:rPr>
        <w:t>评标委员会可以书面方式要求投标人对其投标文件中细微偏差作必要的澄清、说明或者补正。细微偏差是指投标文件在实质上响应招标文件要求，但在个别地方存在漏项或者提供了不完整的技术信息和数据等情况，并且补正这些遗漏或者不完整不会对其他投标人造成不公平的结果。细微偏差不影响投标文件的有效性。澄清、说明或者补正应以书面方式进行并不得超出投标文件的范围或者改变投标文件的实质性内容。但根据本节错误的修正的规定，凡属于评标委员会在评标中发现的算术错误进行核实的修改不在此列。</w:t>
      </w:r>
    </w:p>
    <w:p>
      <w:pPr>
        <w:pStyle w:val="9"/>
        <w:numPr>
          <w:ilvl w:val="1"/>
          <w:numId w:val="2"/>
        </w:numPr>
        <w:spacing w:line="320" w:lineRule="exact"/>
        <w:ind w:firstLine="412" w:firstLineChars="200"/>
        <w:rPr>
          <w:rFonts w:hint="eastAsia"/>
          <w:color w:val="auto"/>
        </w:rPr>
      </w:pPr>
      <w:r>
        <w:rPr>
          <w:rFonts w:hint="eastAsia"/>
          <w:color w:val="auto"/>
        </w:rPr>
        <w:t>评审过程中，评标委员会可能以书面形式通知投标人要求投标人就投标文件中的内容进行答辩</w:t>
      </w:r>
      <w:r>
        <w:rPr>
          <w:color w:val="auto"/>
        </w:rPr>
        <w:t>，</w:t>
      </w:r>
      <w:r>
        <w:rPr>
          <w:rFonts w:hint="eastAsia"/>
          <w:color w:val="auto"/>
        </w:rPr>
        <w:t>投标人应按要求进行答辩。</w:t>
      </w:r>
    </w:p>
    <w:p>
      <w:pPr>
        <w:pStyle w:val="6"/>
        <w:spacing w:line="320" w:lineRule="exact"/>
        <w:rPr>
          <w:rFonts w:hint="eastAsia"/>
          <w:color w:val="auto"/>
        </w:rPr>
      </w:pPr>
      <w:bookmarkStart w:id="202" w:name="_Toc425232451"/>
      <w:bookmarkStart w:id="203" w:name="_Toc169487810"/>
      <w:bookmarkStart w:id="204" w:name="_Toc425232733"/>
      <w:bookmarkStart w:id="205" w:name="_Toc155342563"/>
      <w:bookmarkStart w:id="206" w:name="_Toc296354024"/>
      <w:bookmarkStart w:id="207" w:name="_Toc14316"/>
      <w:r>
        <w:rPr>
          <w:rFonts w:hint="eastAsia"/>
          <w:color w:val="auto"/>
        </w:rPr>
        <w:t>投标文件的评审</w:t>
      </w:r>
      <w:bookmarkEnd w:id="202"/>
      <w:bookmarkEnd w:id="203"/>
      <w:bookmarkEnd w:id="204"/>
      <w:bookmarkEnd w:id="205"/>
      <w:bookmarkEnd w:id="206"/>
      <w:bookmarkEnd w:id="207"/>
    </w:p>
    <w:p>
      <w:pPr>
        <w:pStyle w:val="9"/>
        <w:adjustRightInd w:val="0"/>
        <w:snapToGrid w:val="0"/>
        <w:spacing w:line="320" w:lineRule="exact"/>
        <w:ind w:firstLine="412" w:firstLineChars="200"/>
        <w:rPr>
          <w:rFonts w:hint="eastAsia" w:ascii="黑体" w:eastAsia="黑体"/>
          <w:b/>
          <w:color w:val="auto"/>
        </w:rPr>
      </w:pPr>
      <w:r>
        <w:rPr>
          <w:rFonts w:hint="eastAsia" w:ascii="黑体" w:eastAsia="黑体"/>
          <w:b/>
          <w:bCs/>
          <w:color w:val="auto"/>
        </w:rPr>
        <w:t>27.1</w:t>
      </w:r>
      <w:r>
        <w:rPr>
          <w:rFonts w:hint="eastAsia" w:ascii="黑体" w:eastAsia="黑体"/>
          <w:b/>
          <w:color w:val="auto"/>
        </w:rPr>
        <w:t>评标委员会在评标过程中发现投标人的投标文件存在以下情形之一的，应当向投标人质询，如投标人拒绝说明或不能合理说明理由的，则评标委员会应认定该投标人有串通投标的嫌疑，其投标文件按无效标处理：</w:t>
      </w:r>
    </w:p>
    <w:p>
      <w:pPr>
        <w:pStyle w:val="7"/>
        <w:adjustRightInd w:val="0"/>
        <w:snapToGrid w:val="0"/>
        <w:spacing w:line="320" w:lineRule="exact"/>
        <w:ind w:firstLine="309" w:firstLineChars="150"/>
        <w:rPr>
          <w:rFonts w:hint="eastAsia" w:ascii="宋体" w:hAnsi="宋体" w:eastAsia="宋体"/>
          <w:color w:val="auto"/>
          <w:sz w:val="21"/>
        </w:rPr>
      </w:pPr>
      <w:r>
        <w:rPr>
          <w:rFonts w:hint="eastAsia" w:ascii="宋体" w:hAnsi="宋体" w:eastAsia="宋体"/>
          <w:color w:val="auto"/>
          <w:sz w:val="21"/>
        </w:rPr>
        <w:t>（1）  投标文件内容存在错漏之处一致或异常雷同现象；</w:t>
      </w:r>
    </w:p>
    <w:p>
      <w:pPr>
        <w:pStyle w:val="7"/>
        <w:adjustRightInd w:val="0"/>
        <w:snapToGrid w:val="0"/>
        <w:spacing w:line="320" w:lineRule="exact"/>
        <w:ind w:firstLine="309" w:firstLineChars="150"/>
        <w:rPr>
          <w:rFonts w:hint="eastAsia" w:ascii="宋体" w:hAnsi="宋体" w:eastAsia="宋体"/>
          <w:color w:val="auto"/>
          <w:sz w:val="21"/>
        </w:rPr>
      </w:pPr>
      <w:r>
        <w:rPr>
          <w:rFonts w:hint="eastAsia" w:ascii="宋体" w:hAnsi="宋体" w:eastAsia="宋体"/>
          <w:color w:val="auto"/>
          <w:sz w:val="21"/>
        </w:rPr>
        <w:t>（2）  投标文件由同一单位或同一人编制；</w:t>
      </w:r>
    </w:p>
    <w:p>
      <w:pPr>
        <w:pStyle w:val="7"/>
        <w:adjustRightInd w:val="0"/>
        <w:snapToGrid w:val="0"/>
        <w:spacing w:line="320" w:lineRule="exact"/>
        <w:ind w:firstLine="309" w:firstLineChars="150"/>
        <w:rPr>
          <w:rFonts w:hint="eastAsia" w:ascii="宋体" w:hAnsi="宋体" w:eastAsia="宋体"/>
          <w:color w:val="auto"/>
          <w:sz w:val="21"/>
        </w:rPr>
      </w:pPr>
      <w:r>
        <w:rPr>
          <w:rFonts w:hint="eastAsia" w:ascii="宋体" w:hAnsi="宋体" w:eastAsia="宋体"/>
          <w:color w:val="auto"/>
          <w:sz w:val="21"/>
        </w:rPr>
        <w:t>（3）  投标文件中载明的项目管理班子系有同一人担任；</w:t>
      </w:r>
    </w:p>
    <w:p>
      <w:pPr>
        <w:pStyle w:val="7"/>
        <w:adjustRightInd w:val="0"/>
        <w:snapToGrid w:val="0"/>
        <w:spacing w:line="320" w:lineRule="exact"/>
        <w:ind w:firstLine="309" w:firstLineChars="150"/>
        <w:rPr>
          <w:rFonts w:hint="eastAsia" w:ascii="宋体" w:hAnsi="宋体" w:eastAsia="宋体"/>
          <w:color w:val="auto"/>
          <w:sz w:val="21"/>
        </w:rPr>
      </w:pPr>
      <w:r>
        <w:rPr>
          <w:rFonts w:hint="eastAsia" w:ascii="宋体" w:hAnsi="宋体" w:eastAsia="宋体"/>
          <w:color w:val="auto"/>
          <w:sz w:val="21"/>
        </w:rPr>
        <w:t>（4）  投标文件由同一台电脑编制或同一附属设备打印；</w:t>
      </w:r>
    </w:p>
    <w:p>
      <w:pPr>
        <w:pStyle w:val="7"/>
        <w:spacing w:line="320" w:lineRule="exact"/>
        <w:ind w:firstLine="309" w:firstLineChars="150"/>
        <w:rPr>
          <w:rFonts w:hint="eastAsia" w:ascii="宋体" w:hAnsi="宋体" w:eastAsia="宋体"/>
          <w:color w:val="auto"/>
          <w:sz w:val="21"/>
        </w:rPr>
      </w:pPr>
      <w:r>
        <w:rPr>
          <w:rFonts w:hint="eastAsia" w:ascii="宋体" w:hAnsi="宋体" w:eastAsia="宋体"/>
          <w:color w:val="auto"/>
          <w:sz w:val="21"/>
        </w:rPr>
        <w:t>（5）  涉嫌故意拉高或压低投标报价。</w:t>
      </w:r>
    </w:p>
    <w:p>
      <w:pPr>
        <w:pStyle w:val="7"/>
        <w:spacing w:line="320" w:lineRule="exact"/>
        <w:rPr>
          <w:rFonts w:hint="eastAsia" w:ascii="黑体" w:eastAsia="黑体"/>
          <w:b/>
          <w:color w:val="auto"/>
        </w:rPr>
      </w:pPr>
      <w:r>
        <w:rPr>
          <w:rFonts w:hint="eastAsia" w:ascii="黑体" w:hAnsi="宋体" w:eastAsia="黑体"/>
          <w:b/>
          <w:color w:val="auto"/>
          <w:sz w:val="21"/>
        </w:rPr>
        <w:t>27.2投标文件有下列情形之一的，由评标委员会初审后按无效标处理：</w:t>
      </w:r>
    </w:p>
    <w:p>
      <w:pPr>
        <w:pStyle w:val="7"/>
        <w:numPr>
          <w:ilvl w:val="0"/>
          <w:numId w:val="5"/>
        </w:numPr>
        <w:spacing w:line="320" w:lineRule="exact"/>
        <w:rPr>
          <w:rFonts w:hint="eastAsia" w:ascii="宋体" w:hAnsi="宋体" w:eastAsia="宋体"/>
          <w:bCs/>
          <w:color w:val="auto"/>
          <w:sz w:val="21"/>
        </w:rPr>
      </w:pPr>
      <w:r>
        <w:rPr>
          <w:rFonts w:hint="eastAsia" w:ascii="宋体" w:hAnsi="宋体" w:eastAsia="宋体"/>
          <w:bCs/>
          <w:color w:val="auto"/>
          <w:sz w:val="21"/>
        </w:rPr>
        <w:t>投标人递交两份或多份内容不同的投标文件，或在一份投标文件中对同一招标项目报有两个或多个报价，且未声明哪一个有效，按招标文件规定提交备选投标方案的除外；</w:t>
      </w:r>
    </w:p>
    <w:p>
      <w:pPr>
        <w:pStyle w:val="7"/>
        <w:numPr>
          <w:ilvl w:val="0"/>
          <w:numId w:val="5"/>
        </w:numPr>
        <w:spacing w:line="320" w:lineRule="exact"/>
        <w:rPr>
          <w:rFonts w:hint="eastAsia" w:ascii="宋体" w:hAnsi="宋体" w:eastAsia="宋体"/>
          <w:bCs/>
          <w:color w:val="auto"/>
          <w:sz w:val="21"/>
        </w:rPr>
      </w:pPr>
      <w:r>
        <w:rPr>
          <w:rFonts w:hint="eastAsia" w:ascii="宋体" w:hAnsi="宋体" w:eastAsia="宋体"/>
          <w:bCs/>
          <w:color w:val="auto"/>
          <w:sz w:val="21"/>
        </w:rPr>
        <w:t>投标文件未按招标文件签署条款要求签章的；</w:t>
      </w:r>
    </w:p>
    <w:p>
      <w:pPr>
        <w:pStyle w:val="7"/>
        <w:numPr>
          <w:ilvl w:val="0"/>
          <w:numId w:val="5"/>
        </w:numPr>
        <w:spacing w:line="320" w:lineRule="exact"/>
        <w:rPr>
          <w:rFonts w:hint="eastAsia" w:ascii="宋体" w:hAnsi="宋体" w:eastAsia="宋体"/>
          <w:bCs/>
          <w:color w:val="auto"/>
          <w:sz w:val="21"/>
        </w:rPr>
      </w:pPr>
      <w:r>
        <w:rPr>
          <w:rFonts w:hint="eastAsia" w:ascii="宋体" w:hAnsi="宋体" w:eastAsia="宋体"/>
          <w:bCs/>
          <w:color w:val="auto"/>
          <w:sz w:val="21"/>
        </w:rPr>
        <w:t>投标文件份数不符合</w:t>
      </w:r>
      <w:r>
        <w:rPr>
          <w:rFonts w:ascii="宋体" w:hAnsi="宋体" w:eastAsia="宋体"/>
          <w:bCs/>
          <w:color w:val="auto"/>
          <w:sz w:val="21"/>
        </w:rPr>
        <w:t>招标文件</w:t>
      </w:r>
      <w:r>
        <w:rPr>
          <w:rFonts w:hint="eastAsia" w:ascii="宋体" w:hAnsi="宋体" w:eastAsia="宋体"/>
          <w:bCs/>
          <w:color w:val="auto"/>
          <w:sz w:val="21"/>
        </w:rPr>
        <w:t>前附表</w:t>
      </w:r>
      <w:r>
        <w:rPr>
          <w:rFonts w:ascii="宋体" w:hAnsi="宋体" w:eastAsia="宋体"/>
          <w:bCs/>
          <w:color w:val="auto"/>
          <w:sz w:val="21"/>
        </w:rPr>
        <w:t>要求的</w:t>
      </w:r>
      <w:r>
        <w:rPr>
          <w:rFonts w:hint="eastAsia" w:ascii="宋体" w:hAnsi="宋体" w:eastAsia="宋体"/>
          <w:bCs/>
          <w:color w:val="auto"/>
          <w:sz w:val="21"/>
        </w:rPr>
        <w:t>；</w:t>
      </w:r>
    </w:p>
    <w:p>
      <w:pPr>
        <w:pStyle w:val="7"/>
        <w:numPr>
          <w:ilvl w:val="0"/>
          <w:numId w:val="5"/>
        </w:numPr>
        <w:spacing w:line="320" w:lineRule="exact"/>
        <w:rPr>
          <w:rFonts w:hint="eastAsia" w:ascii="宋体" w:hAnsi="宋体" w:eastAsia="宋体"/>
          <w:bCs/>
          <w:color w:val="auto"/>
          <w:sz w:val="21"/>
        </w:rPr>
      </w:pPr>
      <w:r>
        <w:rPr>
          <w:rFonts w:hint="eastAsia" w:ascii="宋体" w:hAnsi="宋体" w:eastAsia="宋体"/>
          <w:bCs/>
          <w:color w:val="auto"/>
          <w:sz w:val="21"/>
        </w:rPr>
        <w:t>投标文件组成不符合招标文件要求的；</w:t>
      </w:r>
    </w:p>
    <w:p>
      <w:pPr>
        <w:pStyle w:val="7"/>
        <w:numPr>
          <w:ilvl w:val="0"/>
          <w:numId w:val="5"/>
        </w:numPr>
        <w:spacing w:line="320" w:lineRule="exact"/>
        <w:rPr>
          <w:rFonts w:hint="eastAsia" w:ascii="宋体" w:hAnsi="宋体" w:eastAsia="宋体"/>
          <w:bCs/>
          <w:color w:val="auto"/>
          <w:sz w:val="21"/>
        </w:rPr>
      </w:pPr>
      <w:r>
        <w:rPr>
          <w:rFonts w:hint="eastAsia" w:ascii="宋体" w:hAnsi="宋体" w:eastAsia="宋体"/>
          <w:bCs/>
          <w:color w:val="auto"/>
          <w:sz w:val="21"/>
        </w:rPr>
        <w:t>法律法规规定无效标的。</w:t>
      </w:r>
    </w:p>
    <w:p>
      <w:pPr>
        <w:pStyle w:val="7"/>
        <w:spacing w:line="320" w:lineRule="exact"/>
        <w:ind w:left="-6" w:leftChars="-2" w:firstLine="412" w:firstLineChars="200"/>
        <w:rPr>
          <w:rFonts w:hint="eastAsia" w:ascii="黑体" w:hAnsi="宋体" w:eastAsia="黑体"/>
          <w:b/>
          <w:color w:val="auto"/>
          <w:sz w:val="21"/>
        </w:rPr>
      </w:pPr>
      <w:r>
        <w:rPr>
          <w:rFonts w:hint="eastAsia" w:ascii="黑体" w:hAnsi="宋体" w:eastAsia="黑体"/>
          <w:b/>
          <w:bCs/>
          <w:color w:val="auto"/>
          <w:sz w:val="21"/>
        </w:rPr>
        <w:t>27.3</w:t>
      </w:r>
      <w:r>
        <w:rPr>
          <w:rFonts w:hint="eastAsia" w:ascii="黑体" w:hAnsi="宋体" w:eastAsia="黑体"/>
          <w:b/>
          <w:color w:val="auto"/>
          <w:sz w:val="21"/>
        </w:rPr>
        <w:t>投标文件有下列情形之一的，由评标委员会进行实质性评审后按无效标处理：</w:t>
      </w:r>
    </w:p>
    <w:p>
      <w:pPr>
        <w:pStyle w:val="7"/>
        <w:spacing w:line="320" w:lineRule="exact"/>
        <w:ind w:left="-6" w:leftChars="-2" w:firstLine="412" w:firstLineChars="200"/>
        <w:rPr>
          <w:rFonts w:hint="eastAsia" w:ascii="宋体" w:hAnsi="宋体" w:eastAsia="宋体"/>
          <w:bCs/>
          <w:color w:val="auto"/>
          <w:sz w:val="21"/>
        </w:rPr>
      </w:pPr>
      <w:r>
        <w:rPr>
          <w:rFonts w:hint="eastAsia" w:ascii="宋体" w:hAnsi="宋体" w:eastAsia="宋体"/>
          <w:bCs/>
          <w:color w:val="auto"/>
          <w:sz w:val="21"/>
        </w:rPr>
        <w:t>（1）  投标承诺的总报价、工期、质量、投标资格等不符合招标文件前附表要求的；</w:t>
      </w:r>
    </w:p>
    <w:p>
      <w:pPr>
        <w:pStyle w:val="7"/>
        <w:spacing w:line="320" w:lineRule="exact"/>
        <w:ind w:left="-6" w:leftChars="-2" w:firstLine="412" w:firstLineChars="200"/>
        <w:rPr>
          <w:rFonts w:hint="eastAsia" w:ascii="宋体" w:hAnsi="宋体" w:eastAsia="宋体"/>
          <w:bCs/>
          <w:color w:val="auto"/>
          <w:sz w:val="21"/>
        </w:rPr>
      </w:pPr>
      <w:r>
        <w:rPr>
          <w:rFonts w:hint="eastAsia" w:ascii="宋体" w:hAnsi="宋体" w:eastAsia="宋体"/>
          <w:bCs/>
          <w:color w:val="auto"/>
          <w:sz w:val="21"/>
        </w:rPr>
        <w:t>（2）  招标文件报价要求中规定作无效标的；</w:t>
      </w:r>
    </w:p>
    <w:p>
      <w:pPr>
        <w:pStyle w:val="7"/>
        <w:spacing w:line="320" w:lineRule="exact"/>
        <w:ind w:firstLine="412" w:firstLineChars="200"/>
        <w:rPr>
          <w:rFonts w:hint="eastAsia" w:ascii="宋体" w:hAnsi="宋体" w:eastAsia="宋体"/>
          <w:bCs/>
          <w:color w:val="auto"/>
          <w:sz w:val="21"/>
        </w:rPr>
      </w:pPr>
      <w:r>
        <w:rPr>
          <w:rFonts w:hint="eastAsia" w:ascii="宋体" w:hAnsi="宋体" w:eastAsia="宋体"/>
          <w:bCs/>
          <w:color w:val="auto"/>
          <w:sz w:val="21"/>
        </w:rPr>
        <w:t>（3）  违反招标文件其他实质性条款规定的。</w:t>
      </w:r>
    </w:p>
    <w:p>
      <w:pPr>
        <w:pStyle w:val="7"/>
        <w:spacing w:line="320" w:lineRule="exact"/>
        <w:ind w:left="-6" w:leftChars="-2" w:firstLine="412" w:firstLineChars="200"/>
        <w:rPr>
          <w:rFonts w:hint="eastAsia" w:ascii="黑体" w:hAnsi="宋体" w:eastAsia="黑体"/>
          <w:b/>
          <w:color w:val="auto"/>
          <w:sz w:val="21"/>
          <w:szCs w:val="21"/>
        </w:rPr>
      </w:pPr>
      <w:r>
        <w:rPr>
          <w:rFonts w:hint="eastAsia" w:ascii="黑体" w:hAnsi="宋体" w:eastAsia="黑体"/>
          <w:b/>
          <w:bCs/>
          <w:color w:val="auto"/>
          <w:sz w:val="21"/>
        </w:rPr>
        <w:t>27.4</w:t>
      </w:r>
      <w:r>
        <w:rPr>
          <w:rFonts w:hint="eastAsia" w:ascii="黑体" w:hAnsi="宋体" w:eastAsia="黑体"/>
          <w:b/>
          <w:color w:val="auto"/>
          <w:sz w:val="21"/>
        </w:rPr>
        <w:t>投标文件有下列情形之一的，</w:t>
      </w:r>
      <w:r>
        <w:rPr>
          <w:rFonts w:hint="eastAsia" w:ascii="黑体" w:hAnsi="宋体" w:eastAsia="黑体"/>
          <w:b/>
          <w:color w:val="auto"/>
          <w:sz w:val="21"/>
          <w:szCs w:val="21"/>
        </w:rPr>
        <w:t>经评标委员会详细评审后认定该投标文件对招标文件要求存在重大偏离的，则该投标文件按无效标处理：</w:t>
      </w:r>
    </w:p>
    <w:p>
      <w:pPr>
        <w:pStyle w:val="9"/>
        <w:spacing w:line="320" w:lineRule="exact"/>
        <w:ind w:firstLine="412" w:firstLineChars="200"/>
        <w:rPr>
          <w:rFonts w:hint="eastAsia"/>
          <w:color w:val="auto"/>
        </w:rPr>
      </w:pPr>
      <w:r>
        <w:rPr>
          <w:rFonts w:hint="eastAsia"/>
          <w:bCs/>
          <w:color w:val="auto"/>
        </w:rPr>
        <w:t>（1）  招标文件中</w:t>
      </w:r>
      <w:r>
        <w:rPr>
          <w:rFonts w:hint="eastAsia"/>
          <w:color w:val="auto"/>
        </w:rPr>
        <w:t>其他内容明确规定作无效标的。</w:t>
      </w:r>
    </w:p>
    <w:p>
      <w:pPr>
        <w:pStyle w:val="9"/>
        <w:spacing w:line="320" w:lineRule="exact"/>
        <w:ind w:firstLine="412" w:firstLineChars="200"/>
        <w:rPr>
          <w:rFonts w:hint="eastAsia"/>
          <w:color w:val="auto"/>
        </w:rPr>
      </w:pPr>
      <w:r>
        <w:rPr>
          <w:rFonts w:hint="eastAsia" w:ascii="黑体" w:eastAsia="黑体"/>
          <w:b/>
          <w:bCs/>
          <w:color w:val="auto"/>
        </w:rPr>
        <w:t>27.5</w:t>
      </w:r>
      <w:r>
        <w:rPr>
          <w:rFonts w:hint="eastAsia"/>
          <w:color w:val="auto"/>
        </w:rPr>
        <w:t>如有效标不足三家使得投标明显缺乏竞争的，评标委员会可以否决全部投标。所有投标被否决的，则本次招标失败，重新组织招标。</w:t>
      </w:r>
    </w:p>
    <w:p>
      <w:pPr>
        <w:pStyle w:val="6"/>
        <w:spacing w:line="320" w:lineRule="exact"/>
        <w:rPr>
          <w:rFonts w:hint="eastAsia"/>
          <w:color w:val="auto"/>
        </w:rPr>
      </w:pPr>
      <w:bookmarkStart w:id="208" w:name="_Toc169487812"/>
      <w:bookmarkStart w:id="209" w:name="_Toc155342565"/>
      <w:bookmarkStart w:id="210" w:name="_Toc425232452"/>
      <w:bookmarkStart w:id="211" w:name="_Toc425232734"/>
      <w:bookmarkStart w:id="212" w:name="_Toc12855"/>
      <w:bookmarkStart w:id="213" w:name="_Toc296354025"/>
      <w:r>
        <w:rPr>
          <w:rFonts w:hint="eastAsia"/>
          <w:color w:val="auto"/>
        </w:rPr>
        <w:t>评标办法</w:t>
      </w:r>
      <w:bookmarkEnd w:id="208"/>
      <w:bookmarkEnd w:id="209"/>
      <w:r>
        <w:rPr>
          <w:rFonts w:hint="eastAsia" w:ascii="宋体" w:eastAsia="宋体"/>
          <w:color w:val="auto"/>
          <w:szCs w:val="21"/>
        </w:rPr>
        <w:t>(以下计算，小数点保留两位，第三位四舍五入)</w:t>
      </w:r>
      <w:bookmarkEnd w:id="210"/>
      <w:bookmarkEnd w:id="211"/>
      <w:bookmarkEnd w:id="212"/>
      <w:bookmarkEnd w:id="213"/>
    </w:p>
    <w:p>
      <w:pPr>
        <w:tabs>
          <w:tab w:val="left" w:pos="574"/>
        </w:tabs>
        <w:spacing w:line="320" w:lineRule="exact"/>
        <w:ind w:firstLine="412" w:firstLineChars="200"/>
        <w:rPr>
          <w:rFonts w:ascii="宋体" w:hAnsi="宋体" w:eastAsia="宋体"/>
          <w:color w:val="auto"/>
          <w:sz w:val="21"/>
        </w:rPr>
      </w:pPr>
      <w:r>
        <w:rPr>
          <w:rFonts w:hint="eastAsia" w:ascii="宋体" w:hAnsi="宋体" w:eastAsia="宋体"/>
          <w:color w:val="auto"/>
          <w:sz w:val="21"/>
        </w:rPr>
        <w:t>28.1</w:t>
      </w:r>
      <w:r>
        <w:rPr>
          <w:rFonts w:hint="eastAsia" w:ascii="黑体" w:hAnsi="宋体" w:eastAsia="黑体"/>
          <w:b/>
          <w:color w:val="auto"/>
          <w:sz w:val="21"/>
        </w:rPr>
        <w:t>评标标底浮动率的确定</w:t>
      </w:r>
      <w:r>
        <w:rPr>
          <w:rFonts w:hint="eastAsia"/>
          <w:b/>
          <w:color w:val="auto"/>
          <w:sz w:val="24"/>
          <w:szCs w:val="24"/>
        </w:rPr>
        <w:t>：</w:t>
      </w:r>
      <w:r>
        <w:rPr>
          <w:rFonts w:ascii="宋体" w:hAnsi="宋体" w:eastAsia="宋体"/>
          <w:color w:val="auto"/>
          <w:sz w:val="21"/>
        </w:rPr>
        <w:t>评标标底</w:t>
      </w:r>
      <w:r>
        <w:rPr>
          <w:rFonts w:hint="eastAsia" w:ascii="宋体" w:hAnsi="宋体" w:eastAsia="宋体"/>
          <w:color w:val="auto"/>
          <w:sz w:val="21"/>
        </w:rPr>
        <w:t>下</w:t>
      </w:r>
      <w:r>
        <w:rPr>
          <w:rFonts w:ascii="宋体" w:hAnsi="宋体" w:eastAsia="宋体"/>
          <w:color w:val="auto"/>
          <w:sz w:val="21"/>
        </w:rPr>
        <w:t>浮率（</w:t>
      </w:r>
      <w:r>
        <w:rPr>
          <w:rFonts w:hint="eastAsia" w:ascii="宋体" w:hAnsi="宋体" w:eastAsia="宋体"/>
          <w:color w:val="auto"/>
          <w:sz w:val="21"/>
        </w:rPr>
        <w:t>K</w:t>
      </w:r>
      <w:r>
        <w:rPr>
          <w:rFonts w:ascii="宋体" w:hAnsi="宋体" w:eastAsia="宋体"/>
          <w:color w:val="auto"/>
          <w:sz w:val="21"/>
        </w:rPr>
        <w:t>％）：开标时现场公开由</w:t>
      </w:r>
      <w:r>
        <w:rPr>
          <w:rFonts w:hint="eastAsia" w:ascii="宋体" w:hAnsi="宋体" w:eastAsia="宋体"/>
          <w:color w:val="auto"/>
          <w:sz w:val="21"/>
        </w:rPr>
        <w:t>招标单位代表人</w:t>
      </w:r>
      <w:r>
        <w:rPr>
          <w:rFonts w:ascii="宋体" w:hAnsi="宋体" w:eastAsia="宋体"/>
          <w:color w:val="auto"/>
          <w:sz w:val="21"/>
        </w:rPr>
        <w:t>在规定下浮幅度范围内随机抽取</w:t>
      </w:r>
      <w:r>
        <w:rPr>
          <w:rFonts w:hint="eastAsia" w:ascii="宋体" w:hAnsi="宋体" w:eastAsia="宋体"/>
          <w:color w:val="auto"/>
          <w:sz w:val="21"/>
        </w:rPr>
        <w:t>三次</w:t>
      </w:r>
      <w:r>
        <w:rPr>
          <w:rFonts w:ascii="宋体" w:hAnsi="宋体" w:eastAsia="宋体"/>
          <w:color w:val="auto"/>
          <w:sz w:val="21"/>
        </w:rPr>
        <w:t>，</w:t>
      </w:r>
      <w:r>
        <w:rPr>
          <w:rFonts w:hint="eastAsia" w:ascii="宋体" w:hAnsi="宋体" w:eastAsia="宋体"/>
          <w:color w:val="auto"/>
          <w:sz w:val="21"/>
        </w:rPr>
        <w:t>每次分别依次</w:t>
      </w:r>
      <w:r>
        <w:rPr>
          <w:rFonts w:ascii="宋体" w:hAnsi="宋体" w:eastAsia="宋体"/>
          <w:color w:val="auto"/>
          <w:sz w:val="21"/>
        </w:rPr>
        <w:t>在电脑</w:t>
      </w:r>
      <w:r>
        <w:rPr>
          <w:rFonts w:ascii="宋体" w:hAnsi="宋体" w:eastAsia="宋体" w:cs="Times New Roman"/>
          <w:color w:val="auto"/>
          <w:sz w:val="21"/>
        </w:rPr>
        <w:t>里</w:t>
      </w:r>
      <w:r>
        <w:rPr>
          <w:rFonts w:hint="eastAsia" w:ascii="宋体" w:hAnsi="宋体" w:eastAsia="宋体" w:cs="Times New Roman"/>
          <w:color w:val="auto"/>
          <w:sz w:val="21"/>
          <w:lang w:val="en-US" w:eastAsia="zh-CN"/>
        </w:rPr>
        <w:t>6</w:t>
      </w:r>
      <w:r>
        <w:rPr>
          <w:rFonts w:hint="eastAsia" w:ascii="宋体" w:hAnsi="宋体" w:eastAsia="宋体" w:cs="Times New Roman"/>
          <w:color w:val="auto"/>
          <w:sz w:val="21"/>
        </w:rPr>
        <w:t>.00、</w:t>
      </w:r>
      <w:r>
        <w:rPr>
          <w:rFonts w:hint="eastAsia" w:ascii="宋体" w:hAnsi="宋体" w:eastAsia="宋体" w:cs="Times New Roman"/>
          <w:color w:val="auto"/>
          <w:sz w:val="21"/>
          <w:lang w:val="en-US" w:eastAsia="zh-CN"/>
        </w:rPr>
        <w:t>6</w:t>
      </w:r>
      <w:r>
        <w:rPr>
          <w:rFonts w:hint="eastAsia" w:ascii="宋体" w:hAnsi="宋体" w:eastAsia="宋体" w:cs="Times New Roman"/>
          <w:color w:val="auto"/>
          <w:sz w:val="21"/>
        </w:rPr>
        <w:t>.20、</w:t>
      </w:r>
      <w:r>
        <w:rPr>
          <w:rFonts w:hint="eastAsia" w:ascii="宋体" w:hAnsi="宋体" w:eastAsia="宋体" w:cs="Times New Roman"/>
          <w:color w:val="auto"/>
          <w:sz w:val="21"/>
          <w:lang w:val="en-US" w:eastAsia="zh-CN"/>
        </w:rPr>
        <w:t>6</w:t>
      </w:r>
      <w:r>
        <w:rPr>
          <w:rFonts w:hint="eastAsia" w:ascii="宋体" w:hAnsi="宋体" w:eastAsia="宋体" w:cs="Times New Roman"/>
          <w:color w:val="auto"/>
          <w:sz w:val="21"/>
        </w:rPr>
        <w:t>.40、</w:t>
      </w:r>
      <w:r>
        <w:rPr>
          <w:rFonts w:hint="eastAsia" w:ascii="宋体" w:hAnsi="宋体" w:eastAsia="宋体" w:cs="Times New Roman"/>
          <w:color w:val="auto"/>
          <w:sz w:val="21"/>
          <w:lang w:val="en-US" w:eastAsia="zh-CN"/>
        </w:rPr>
        <w:t>6</w:t>
      </w:r>
      <w:r>
        <w:rPr>
          <w:rFonts w:hint="eastAsia" w:ascii="宋体" w:hAnsi="宋体" w:eastAsia="宋体" w:cs="Times New Roman"/>
          <w:color w:val="auto"/>
          <w:sz w:val="21"/>
        </w:rPr>
        <w:t>.60、…</w:t>
      </w:r>
      <w:r>
        <w:rPr>
          <w:rFonts w:hint="eastAsia" w:ascii="宋体" w:hAnsi="宋体" w:eastAsia="宋体" w:cs="Times New Roman"/>
          <w:color w:val="auto"/>
          <w:sz w:val="21"/>
          <w:lang w:val="en-US" w:eastAsia="zh-CN"/>
        </w:rPr>
        <w:t>8</w:t>
      </w:r>
      <w:r>
        <w:rPr>
          <w:rFonts w:hint="eastAsia" w:ascii="宋体" w:hAnsi="宋体" w:eastAsia="宋体" w:cs="Times New Roman"/>
          <w:color w:val="auto"/>
          <w:sz w:val="21"/>
        </w:rPr>
        <w:t>.6、</w:t>
      </w:r>
      <w:r>
        <w:rPr>
          <w:rFonts w:hint="eastAsia" w:ascii="宋体" w:hAnsi="宋体" w:eastAsia="宋体" w:cs="Times New Roman"/>
          <w:color w:val="auto"/>
          <w:sz w:val="21"/>
          <w:lang w:val="en-US" w:eastAsia="zh-CN"/>
        </w:rPr>
        <w:t>8</w:t>
      </w:r>
      <w:r>
        <w:rPr>
          <w:rFonts w:hint="eastAsia" w:ascii="宋体" w:hAnsi="宋体" w:eastAsia="宋体" w:cs="Times New Roman"/>
          <w:color w:val="auto"/>
          <w:sz w:val="21"/>
        </w:rPr>
        <w:t>.8、</w:t>
      </w:r>
      <w:r>
        <w:rPr>
          <w:rFonts w:hint="eastAsia" w:ascii="宋体" w:hAnsi="宋体" w:eastAsia="宋体" w:cs="Times New Roman"/>
          <w:color w:val="auto"/>
          <w:sz w:val="21"/>
          <w:lang w:val="en-US" w:eastAsia="zh-CN"/>
        </w:rPr>
        <w:t>9</w:t>
      </w:r>
      <w:r>
        <w:rPr>
          <w:rFonts w:hint="eastAsia" w:ascii="宋体" w:hAnsi="宋体" w:eastAsia="宋体" w:cs="Times New Roman"/>
          <w:color w:val="auto"/>
          <w:sz w:val="21"/>
        </w:rPr>
        <w:t>.0共</w:t>
      </w:r>
      <w:r>
        <w:rPr>
          <w:rFonts w:hint="eastAsia" w:ascii="宋体" w:hAnsi="宋体" w:eastAsia="宋体" w:cs="Times New Roman"/>
          <w:color w:val="auto"/>
          <w:sz w:val="21"/>
          <w:lang w:val="en-US" w:eastAsia="zh-CN"/>
        </w:rPr>
        <w:t>1</w:t>
      </w:r>
      <w:r>
        <w:rPr>
          <w:rFonts w:hint="eastAsia" w:ascii="宋体" w:hAnsi="宋体" w:eastAsia="宋体" w:cs="Times New Roman"/>
          <w:color w:val="auto"/>
          <w:sz w:val="21"/>
        </w:rPr>
        <w:t>6</w:t>
      </w:r>
      <w:r>
        <w:rPr>
          <w:rFonts w:ascii="宋体" w:hAnsi="宋体" w:eastAsia="宋体" w:cs="Times New Roman"/>
          <w:color w:val="auto"/>
          <w:sz w:val="21"/>
        </w:rPr>
        <w:t>个数中随机抽定</w:t>
      </w:r>
      <w:r>
        <w:rPr>
          <w:rFonts w:hint="eastAsia" w:ascii="宋体" w:hAnsi="宋体" w:eastAsia="宋体" w:cs="Times New Roman"/>
          <w:color w:val="auto"/>
          <w:sz w:val="21"/>
        </w:rPr>
        <w:t>1</w:t>
      </w:r>
      <w:r>
        <w:rPr>
          <w:rFonts w:ascii="宋体" w:hAnsi="宋体" w:eastAsia="宋体" w:cs="Times New Roman"/>
          <w:color w:val="auto"/>
          <w:sz w:val="21"/>
        </w:rPr>
        <w:t>个数值，取</w:t>
      </w:r>
      <w:r>
        <w:rPr>
          <w:rFonts w:hint="eastAsia" w:ascii="宋体" w:hAnsi="宋体" w:eastAsia="宋体" w:cs="Times New Roman"/>
          <w:color w:val="auto"/>
          <w:sz w:val="21"/>
        </w:rPr>
        <w:t>其</w:t>
      </w:r>
      <w:r>
        <w:rPr>
          <w:rFonts w:ascii="宋体" w:hAnsi="宋体" w:eastAsia="宋体" w:cs="Times New Roman"/>
          <w:color w:val="auto"/>
          <w:sz w:val="21"/>
        </w:rPr>
        <w:t>平均值确定</w:t>
      </w:r>
      <w:r>
        <w:rPr>
          <w:rFonts w:hint="eastAsia" w:ascii="宋体" w:hAnsi="宋体" w:eastAsia="宋体" w:cs="Times New Roman"/>
          <w:color w:val="auto"/>
          <w:sz w:val="21"/>
        </w:rPr>
        <w:t>下</w:t>
      </w:r>
      <w:r>
        <w:rPr>
          <w:rFonts w:ascii="宋体" w:hAnsi="宋体" w:eastAsia="宋体" w:cs="Times New Roman"/>
          <w:color w:val="auto"/>
          <w:sz w:val="21"/>
        </w:rPr>
        <w:t>浮率，作</w:t>
      </w:r>
      <w:r>
        <w:rPr>
          <w:rFonts w:ascii="宋体" w:hAnsi="宋体" w:eastAsia="宋体"/>
          <w:color w:val="auto"/>
          <w:sz w:val="21"/>
        </w:rPr>
        <w:t>为评标标底</w:t>
      </w:r>
      <w:r>
        <w:rPr>
          <w:rFonts w:hint="eastAsia" w:ascii="宋体" w:hAnsi="宋体" w:eastAsia="宋体"/>
          <w:color w:val="auto"/>
          <w:sz w:val="21"/>
        </w:rPr>
        <w:t>下</w:t>
      </w:r>
      <w:r>
        <w:rPr>
          <w:rFonts w:ascii="宋体" w:hAnsi="宋体" w:eastAsia="宋体"/>
          <w:color w:val="auto"/>
          <w:sz w:val="21"/>
        </w:rPr>
        <w:t>浮率（</w:t>
      </w:r>
      <w:r>
        <w:rPr>
          <w:rFonts w:hint="eastAsia" w:ascii="宋体" w:hAnsi="宋体" w:eastAsia="宋体"/>
          <w:color w:val="auto"/>
          <w:sz w:val="21"/>
        </w:rPr>
        <w:t>K</w:t>
      </w:r>
      <w:r>
        <w:rPr>
          <w:rFonts w:ascii="宋体" w:hAnsi="宋体" w:eastAsia="宋体"/>
          <w:color w:val="auto"/>
          <w:sz w:val="21"/>
        </w:rPr>
        <w:t>%）。</w:t>
      </w:r>
    </w:p>
    <w:p>
      <w:pPr>
        <w:tabs>
          <w:tab w:val="left" w:pos="574"/>
        </w:tabs>
        <w:spacing w:after="117" w:afterLines="20" w:line="320" w:lineRule="exact"/>
        <w:ind w:firstLine="412" w:firstLineChars="200"/>
        <w:rPr>
          <w:rFonts w:hint="eastAsia" w:ascii="宋体" w:hAnsi="宋体" w:eastAsia="宋体"/>
          <w:color w:val="auto"/>
          <w:sz w:val="21"/>
        </w:rPr>
      </w:pPr>
      <w:bookmarkStart w:id="214" w:name="_Toc296354026"/>
      <w:r>
        <w:rPr>
          <w:rFonts w:hint="eastAsia" w:ascii="黑体" w:hAnsi="宋体" w:eastAsia="黑体"/>
          <w:b/>
          <w:color w:val="auto"/>
          <w:sz w:val="21"/>
        </w:rPr>
        <w:t>28.2中标候选人的确定。</w:t>
      </w:r>
    </w:p>
    <w:p>
      <w:pPr>
        <w:tabs>
          <w:tab w:val="left" w:pos="574"/>
        </w:tabs>
        <w:spacing w:line="320" w:lineRule="exact"/>
        <w:ind w:firstLine="412" w:firstLineChars="200"/>
        <w:rPr>
          <w:rFonts w:hint="eastAsia" w:ascii="宋体" w:hAnsi="宋体" w:eastAsia="宋体"/>
          <w:color w:val="auto"/>
          <w:sz w:val="21"/>
        </w:rPr>
      </w:pPr>
      <w:r>
        <w:rPr>
          <w:rFonts w:hint="eastAsia" w:ascii="宋体" w:hAnsi="宋体" w:eastAsia="宋体"/>
          <w:color w:val="auto"/>
          <w:sz w:val="21"/>
        </w:rPr>
        <w:t>中标候选人的排名次序按投标人报价下浮率接近评标标底下浮率程度来确定，取最接近评标标底下浮率为第一中标候选人，如接近评标标底下浮率绝对值相同(同标底相比有上浮和下浮相同的)，取下浮率大者为优先中标候选人；如出现投标的下浮率完全相同的，则抽签确定。</w:t>
      </w:r>
    </w:p>
    <w:p>
      <w:pPr>
        <w:tabs>
          <w:tab w:val="left" w:pos="574"/>
        </w:tabs>
        <w:spacing w:line="320" w:lineRule="exact"/>
        <w:ind w:firstLine="412" w:firstLineChars="200"/>
        <w:rPr>
          <w:rFonts w:hint="eastAsia" w:ascii="宋体" w:hAnsi="宋体" w:eastAsia="宋体"/>
          <w:color w:val="auto"/>
          <w:sz w:val="21"/>
        </w:rPr>
      </w:pPr>
      <w:r>
        <w:rPr>
          <w:rFonts w:hint="eastAsia" w:ascii="宋体" w:hAnsi="宋体" w:eastAsia="宋体"/>
          <w:color w:val="auto"/>
          <w:sz w:val="21"/>
        </w:rPr>
        <w:t>（2）招标人应当确定第一中标候选人为中标人。第一中标候选人放弃中标，或者因不可抗力提出不能履行合同，或招标文件规定应当提交履约担保而在规定的期限内未能提交，则本次招标失败，重新组织招标。</w:t>
      </w:r>
    </w:p>
    <w:p>
      <w:pPr>
        <w:tabs>
          <w:tab w:val="left" w:pos="574"/>
        </w:tabs>
        <w:spacing w:line="320" w:lineRule="exact"/>
        <w:ind w:firstLine="412" w:firstLineChars="200"/>
        <w:rPr>
          <w:rFonts w:hint="eastAsia" w:ascii="宋体" w:hAnsi="宋体" w:eastAsia="宋体"/>
          <w:color w:val="auto"/>
          <w:sz w:val="21"/>
        </w:rPr>
      </w:pPr>
      <w:r>
        <w:rPr>
          <w:rFonts w:hint="eastAsia" w:ascii="宋体" w:hAnsi="宋体" w:eastAsia="宋体"/>
          <w:color w:val="auto"/>
          <w:sz w:val="21"/>
        </w:rPr>
        <w:t>（3）中标价（合同价）=预算审核价×（1-评标标底下浮率）。</w:t>
      </w:r>
    </w:p>
    <w:p>
      <w:pPr>
        <w:pStyle w:val="7"/>
        <w:spacing w:line="320" w:lineRule="exact"/>
        <w:ind w:firstLine="0"/>
        <w:rPr>
          <w:rFonts w:hint="eastAsia"/>
          <w:color w:val="auto"/>
        </w:rPr>
      </w:pPr>
    </w:p>
    <w:p>
      <w:pPr>
        <w:pStyle w:val="3"/>
        <w:tabs>
          <w:tab w:val="clear" w:pos="2159"/>
        </w:tabs>
        <w:spacing w:after="293"/>
        <w:rPr>
          <w:rFonts w:hint="eastAsia"/>
          <w:color w:val="auto"/>
        </w:rPr>
      </w:pPr>
      <w:bookmarkStart w:id="215" w:name="_Toc21793"/>
      <w:r>
        <w:rPr>
          <w:rFonts w:hint="eastAsia"/>
          <w:color w:val="auto"/>
        </w:rPr>
        <w:t>授予合同</w:t>
      </w:r>
      <w:bookmarkEnd w:id="182"/>
      <w:bookmarkEnd w:id="183"/>
      <w:bookmarkEnd w:id="214"/>
      <w:bookmarkEnd w:id="215"/>
    </w:p>
    <w:p>
      <w:pPr>
        <w:pStyle w:val="6"/>
        <w:spacing w:line="320" w:lineRule="exact"/>
        <w:rPr>
          <w:rFonts w:hint="eastAsia"/>
          <w:color w:val="auto"/>
        </w:rPr>
      </w:pPr>
      <w:bookmarkStart w:id="216" w:name="_Toc169487814"/>
      <w:bookmarkStart w:id="217" w:name="_Toc155342567"/>
      <w:bookmarkStart w:id="218" w:name="_Toc30327"/>
      <w:bookmarkStart w:id="219" w:name="_Toc296354027"/>
      <w:bookmarkStart w:id="220" w:name="_Toc425232454"/>
      <w:bookmarkStart w:id="221" w:name="_Toc425232736"/>
      <w:bookmarkStart w:id="222" w:name="_Toc500208496"/>
      <w:r>
        <w:rPr>
          <w:rFonts w:hint="eastAsia"/>
          <w:color w:val="auto"/>
        </w:rPr>
        <w:t>中标候选人公示</w:t>
      </w:r>
      <w:bookmarkEnd w:id="216"/>
      <w:bookmarkEnd w:id="217"/>
      <w:bookmarkEnd w:id="218"/>
      <w:bookmarkEnd w:id="219"/>
      <w:bookmarkEnd w:id="220"/>
      <w:bookmarkEnd w:id="221"/>
    </w:p>
    <w:p>
      <w:pPr>
        <w:pStyle w:val="7"/>
        <w:spacing w:line="320" w:lineRule="exact"/>
        <w:rPr>
          <w:rFonts w:hint="eastAsia" w:ascii="宋体" w:hAnsi="宋体" w:eastAsia="宋体"/>
          <w:color w:val="auto"/>
          <w:sz w:val="21"/>
        </w:rPr>
      </w:pPr>
      <w:bookmarkStart w:id="223" w:name="_Toc169487815"/>
      <w:bookmarkStart w:id="224" w:name="_Toc155342568"/>
      <w:r>
        <w:rPr>
          <w:rFonts w:hint="eastAsia" w:ascii="宋体" w:hAnsi="宋体" w:eastAsia="宋体"/>
          <w:color w:val="auto"/>
          <w:sz w:val="21"/>
        </w:rPr>
        <w:t>29.1招标人应当将评标委员会推荐的中标候选人在交易场所进行公示，公示期不得少于3日（最后一天为工作日）。</w:t>
      </w:r>
    </w:p>
    <w:p>
      <w:pPr>
        <w:pStyle w:val="7"/>
        <w:spacing w:line="320" w:lineRule="exact"/>
        <w:rPr>
          <w:rFonts w:hint="eastAsia" w:ascii="宋体" w:hAnsi="宋体" w:eastAsia="宋体"/>
          <w:color w:val="auto"/>
          <w:sz w:val="21"/>
        </w:rPr>
      </w:pPr>
      <w:r>
        <w:rPr>
          <w:rFonts w:hint="eastAsia" w:ascii="宋体" w:hAnsi="宋体" w:eastAsia="宋体"/>
          <w:color w:val="auto"/>
          <w:sz w:val="21"/>
        </w:rPr>
        <w:t>29.2公示期间，投标人对评标结果有异议的，可向招标人（招标代理机构）提出，招标人（招标代理机构）应给予答复。投标人对答复不服或认为招标人（招标代理机构）有违反有关规定及其他弄虚作假情形的，可在接到答复之日起3日内向招标监管机构书面申请核查，并提交相关材料。</w:t>
      </w:r>
    </w:p>
    <w:bookmarkEnd w:id="222"/>
    <w:bookmarkEnd w:id="223"/>
    <w:bookmarkEnd w:id="224"/>
    <w:p>
      <w:pPr>
        <w:pStyle w:val="6"/>
        <w:spacing w:line="320" w:lineRule="exact"/>
        <w:rPr>
          <w:rFonts w:hint="eastAsia"/>
          <w:color w:val="auto"/>
        </w:rPr>
      </w:pPr>
      <w:bookmarkStart w:id="225" w:name="_Toc169487816"/>
      <w:bookmarkStart w:id="226" w:name="_Toc296354028"/>
      <w:bookmarkStart w:id="227" w:name="_Toc425232455"/>
      <w:bookmarkStart w:id="228" w:name="_Toc425232737"/>
      <w:bookmarkStart w:id="229" w:name="_Toc30183"/>
      <w:r>
        <w:rPr>
          <w:rFonts w:hint="eastAsia"/>
          <w:color w:val="auto"/>
        </w:rPr>
        <w:t>中标通知书</w:t>
      </w:r>
      <w:bookmarkEnd w:id="225"/>
      <w:bookmarkEnd w:id="226"/>
      <w:bookmarkEnd w:id="227"/>
      <w:bookmarkEnd w:id="228"/>
      <w:bookmarkEnd w:id="229"/>
    </w:p>
    <w:p>
      <w:pPr>
        <w:pStyle w:val="9"/>
        <w:numPr>
          <w:ilvl w:val="1"/>
          <w:numId w:val="2"/>
        </w:numPr>
        <w:spacing w:line="320" w:lineRule="exact"/>
        <w:ind w:firstLine="412" w:firstLineChars="200"/>
        <w:rPr>
          <w:rFonts w:hint="eastAsia"/>
          <w:color w:val="auto"/>
          <w:szCs w:val="32"/>
        </w:rPr>
      </w:pPr>
      <w:bookmarkStart w:id="230" w:name="_Toc155342569"/>
      <w:bookmarkStart w:id="231" w:name="_Toc169487817"/>
      <w:bookmarkStart w:id="232" w:name="_Toc500208498"/>
      <w:r>
        <w:rPr>
          <w:rFonts w:hint="eastAsia"/>
          <w:color w:val="auto"/>
          <w:szCs w:val="32"/>
        </w:rPr>
        <w:t>公示期间没有异议（投诉）或异议（投诉）不成立的，招标人应当向第一中标候选人发出《建设工程中标通知书》。如发现第一中标候选人资格无效，则本次招标失败。如涉及到其他投标人资格无效，则评标结果不作调整。</w:t>
      </w:r>
    </w:p>
    <w:p>
      <w:pPr>
        <w:pStyle w:val="9"/>
        <w:numPr>
          <w:ilvl w:val="1"/>
          <w:numId w:val="2"/>
        </w:numPr>
        <w:spacing w:line="320" w:lineRule="exact"/>
        <w:ind w:firstLine="412" w:firstLineChars="200"/>
        <w:rPr>
          <w:rFonts w:hint="eastAsia"/>
          <w:color w:val="auto"/>
          <w:szCs w:val="32"/>
        </w:rPr>
      </w:pPr>
      <w:r>
        <w:rPr>
          <w:rFonts w:hint="eastAsia"/>
          <w:color w:val="auto"/>
          <w:szCs w:val="32"/>
        </w:rPr>
        <w:t>招标人应当确定第一中标候选人为中标人。第一中标候选人放弃中标，或者因不可抗力提出不能履行合同，或者因其他情形造成其资格无效的，本次招标失败，重新组织招标。</w:t>
      </w:r>
    </w:p>
    <w:p>
      <w:pPr>
        <w:pStyle w:val="9"/>
        <w:numPr>
          <w:ilvl w:val="1"/>
          <w:numId w:val="2"/>
        </w:numPr>
        <w:spacing w:line="320" w:lineRule="exact"/>
        <w:ind w:firstLine="412" w:firstLineChars="200"/>
        <w:rPr>
          <w:rFonts w:hint="eastAsia"/>
          <w:color w:val="auto"/>
        </w:rPr>
      </w:pPr>
      <w:r>
        <w:rPr>
          <w:rFonts w:hint="eastAsia"/>
          <w:color w:val="auto"/>
          <w:szCs w:val="32"/>
        </w:rPr>
        <w:t>中标人确定后，招标人应当向中标人发出《建设工程中标通知书》。</w:t>
      </w:r>
    </w:p>
    <w:p>
      <w:pPr>
        <w:pStyle w:val="9"/>
        <w:numPr>
          <w:ilvl w:val="1"/>
          <w:numId w:val="2"/>
        </w:numPr>
        <w:spacing w:line="320" w:lineRule="exact"/>
        <w:ind w:firstLine="412" w:firstLineChars="200"/>
        <w:rPr>
          <w:rFonts w:hint="eastAsia"/>
          <w:color w:val="auto"/>
        </w:rPr>
      </w:pPr>
      <w:r>
        <w:rPr>
          <w:rFonts w:hint="eastAsia"/>
          <w:color w:val="auto"/>
          <w:szCs w:val="32"/>
        </w:rPr>
        <w:t>招标人在发出《建设工程中标通知书》的同时，应当将中标结果以书面形式通知所有未中标的投标人。</w:t>
      </w:r>
    </w:p>
    <w:p>
      <w:pPr>
        <w:pStyle w:val="9"/>
        <w:numPr>
          <w:ilvl w:val="1"/>
          <w:numId w:val="2"/>
        </w:numPr>
        <w:spacing w:line="320" w:lineRule="exact"/>
        <w:ind w:firstLine="412" w:firstLineChars="200"/>
        <w:rPr>
          <w:rFonts w:hint="eastAsia"/>
          <w:color w:val="auto"/>
        </w:rPr>
      </w:pPr>
      <w:r>
        <w:rPr>
          <w:rFonts w:hint="eastAsia"/>
          <w:color w:val="auto"/>
          <w:szCs w:val="32"/>
        </w:rPr>
        <w:t>《建设工程中标通知书》对招标人和中标人具有法律约束力。《建设工程中标通知书》发出后，如中标人违反法律法规规定而中标无效的，应承担相应的法律责任，本次招标失败，应重新组织招标。</w:t>
      </w:r>
    </w:p>
    <w:p>
      <w:pPr>
        <w:pStyle w:val="6"/>
        <w:spacing w:line="320" w:lineRule="exact"/>
        <w:rPr>
          <w:rFonts w:hint="eastAsia"/>
          <w:color w:val="auto"/>
        </w:rPr>
      </w:pPr>
      <w:bookmarkStart w:id="233" w:name="_Toc425232738"/>
      <w:bookmarkStart w:id="234" w:name="_Toc2096"/>
      <w:bookmarkStart w:id="235" w:name="_Toc296354029"/>
      <w:bookmarkStart w:id="236" w:name="_Toc425232456"/>
      <w:r>
        <w:rPr>
          <w:rFonts w:hint="eastAsia"/>
          <w:color w:val="auto"/>
        </w:rPr>
        <w:t>合同签订</w:t>
      </w:r>
      <w:bookmarkEnd w:id="230"/>
      <w:bookmarkEnd w:id="231"/>
      <w:bookmarkEnd w:id="233"/>
      <w:bookmarkEnd w:id="234"/>
      <w:bookmarkEnd w:id="235"/>
      <w:bookmarkEnd w:id="236"/>
    </w:p>
    <w:p>
      <w:pPr>
        <w:pStyle w:val="9"/>
        <w:numPr>
          <w:ilvl w:val="1"/>
          <w:numId w:val="2"/>
        </w:numPr>
        <w:spacing w:line="320" w:lineRule="exact"/>
        <w:ind w:firstLine="412" w:firstLineChars="200"/>
        <w:rPr>
          <w:rFonts w:hint="eastAsia"/>
          <w:color w:val="auto"/>
        </w:rPr>
      </w:pPr>
      <w:r>
        <w:rPr>
          <w:rFonts w:hint="eastAsia"/>
          <w:color w:val="auto"/>
          <w:szCs w:val="32"/>
        </w:rPr>
        <w:t>自《建设工程中标通知书》发出之日起</w:t>
      </w:r>
      <w:r>
        <w:rPr>
          <w:rFonts w:hint="eastAsia"/>
          <w:color w:val="auto"/>
          <w:szCs w:val="32"/>
          <w:lang w:val="en-US" w:eastAsia="zh-CN"/>
        </w:rPr>
        <w:t>30</w:t>
      </w:r>
      <w:r>
        <w:rPr>
          <w:rFonts w:hint="eastAsia"/>
          <w:color w:val="auto"/>
          <w:szCs w:val="32"/>
        </w:rPr>
        <w:t>日内，招标人应当与中标人按照本招标文件和中标人的投标文件订立书面合同，并到招标办办理备案手续。招标人与中标人不得再行订立背离合同实质性内容的其他协议。</w:t>
      </w:r>
    </w:p>
    <w:p>
      <w:pPr>
        <w:pStyle w:val="9"/>
        <w:numPr>
          <w:ilvl w:val="1"/>
          <w:numId w:val="2"/>
        </w:numPr>
        <w:spacing w:line="320" w:lineRule="exact"/>
        <w:ind w:firstLine="412" w:firstLineChars="200"/>
        <w:rPr>
          <w:rFonts w:hint="eastAsia"/>
          <w:color w:val="auto"/>
        </w:rPr>
      </w:pPr>
      <w:r>
        <w:rPr>
          <w:rFonts w:hint="eastAsia"/>
          <w:color w:val="auto"/>
          <w:szCs w:val="32"/>
        </w:rPr>
        <w:t>招标人与中标人须根据国家、省、市建设工程施工合同管理的规定及招标文件、投标文件，草签施工合同，待合同管理部门审查后正式签订。</w:t>
      </w:r>
    </w:p>
    <w:p>
      <w:pPr>
        <w:pStyle w:val="9"/>
        <w:numPr>
          <w:ilvl w:val="1"/>
          <w:numId w:val="2"/>
        </w:numPr>
        <w:spacing w:line="320" w:lineRule="exact"/>
        <w:ind w:firstLine="412" w:firstLineChars="200"/>
        <w:rPr>
          <w:rFonts w:hint="eastAsia"/>
          <w:color w:val="auto"/>
        </w:rPr>
      </w:pPr>
      <w:r>
        <w:rPr>
          <w:rFonts w:hint="eastAsia"/>
          <w:color w:val="auto"/>
          <w:szCs w:val="32"/>
        </w:rPr>
        <w:t>招标人与中标人应当</w:t>
      </w:r>
      <w:r>
        <w:rPr>
          <w:rFonts w:hint="eastAsia"/>
          <w:color w:val="auto"/>
        </w:rPr>
        <w:t>按照《关于在我市工程建设领域推行廉政合同的通知》（台纪[2001]19号）的要求签订《廉政合同》。</w:t>
      </w:r>
    </w:p>
    <w:bookmarkEnd w:id="232"/>
    <w:p>
      <w:pPr>
        <w:pStyle w:val="2"/>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spacing w:line="320" w:lineRule="exact"/>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color w:val="auto"/>
        </w:rPr>
      </w:pPr>
      <w:bookmarkStart w:id="237" w:name="_Toc345680016"/>
      <w:bookmarkStart w:id="238" w:name="_Toc396232634"/>
      <w:bookmarkStart w:id="239" w:name="_Toc396232708"/>
      <w:r>
        <w:rPr>
          <w:rStyle w:val="19"/>
          <w:rFonts w:hint="eastAsia" w:ascii="宋体" w:eastAsia="宋体"/>
          <w:color w:val="auto"/>
          <w:sz w:val="44"/>
          <w:szCs w:val="44"/>
          <w:u w:val="none"/>
        </w:rPr>
        <w:t xml:space="preserve">第二章 </w:t>
      </w:r>
      <w:r>
        <w:rPr>
          <w:rFonts w:hint="eastAsia"/>
          <w:color w:val="auto"/>
        </w:rPr>
        <w:t xml:space="preserve"> </w:t>
      </w:r>
      <w:r>
        <w:rPr>
          <w:color w:val="auto"/>
        </w:rPr>
        <w:fldChar w:fldCharType="begin"/>
      </w:r>
      <w:r>
        <w:rPr>
          <w:color w:val="auto"/>
        </w:rPr>
        <w:instrText xml:space="preserve"> HYPERLINK  \l "</w:instrText>
      </w:r>
      <w:r>
        <w:rPr>
          <w:rFonts w:hint="eastAsia"/>
          <w:color w:val="auto"/>
        </w:rPr>
        <w:instrText xml:space="preserve">_第二章__合同协议书</w:instrText>
      </w:r>
      <w:r>
        <w:rPr>
          <w:color w:val="auto"/>
        </w:rPr>
        <w:instrText xml:space="preserve">" </w:instrText>
      </w:r>
      <w:r>
        <w:rPr>
          <w:color w:val="auto"/>
        </w:rPr>
        <w:fldChar w:fldCharType="separate"/>
      </w:r>
      <w:r>
        <w:rPr>
          <w:rStyle w:val="19"/>
          <w:rFonts w:hint="eastAsia" w:ascii="宋体" w:eastAsia="宋体"/>
          <w:color w:val="auto"/>
          <w:sz w:val="44"/>
          <w:szCs w:val="44"/>
          <w:u w:val="none"/>
        </w:rPr>
        <w:t>合同条款</w:t>
      </w:r>
      <w:bookmarkEnd w:id="237"/>
      <w:bookmarkEnd w:id="238"/>
      <w:bookmarkEnd w:id="239"/>
      <w:r>
        <w:rPr>
          <w:color w:val="auto"/>
        </w:rPr>
        <w:fldChar w:fldCharType="end"/>
      </w:r>
    </w:p>
    <w:p>
      <w:pPr>
        <w:rPr>
          <w:rFonts w:hint="eastAsia"/>
          <w:color w:val="auto"/>
        </w:rPr>
      </w:pPr>
      <w:bookmarkStart w:id="240" w:name="_Toc296354030"/>
    </w:p>
    <w:p>
      <w:pPr>
        <w:ind w:firstLine="412" w:firstLineChars="200"/>
        <w:rPr>
          <w:rFonts w:hint="eastAsia" w:ascii="宋体" w:hAnsi="宋体" w:eastAsia="宋体"/>
          <w:color w:val="auto"/>
          <w:sz w:val="21"/>
        </w:rPr>
      </w:pPr>
      <w:r>
        <w:rPr>
          <w:rFonts w:hint="eastAsia" w:ascii="宋体" w:hAnsi="宋体" w:eastAsia="宋体"/>
          <w:color w:val="auto"/>
          <w:sz w:val="21"/>
        </w:rPr>
        <w:t>合同文本采用《建设工程施工合同（示范文本）》（GF-2013-0201）。</w:t>
      </w:r>
    </w:p>
    <w:p>
      <w:pPr>
        <w:ind w:firstLine="412" w:firstLineChars="200"/>
        <w:rPr>
          <w:rFonts w:hint="eastAsia" w:ascii="宋体" w:hAnsi="宋体" w:eastAsia="宋体"/>
          <w:color w:val="auto"/>
          <w:sz w:val="21"/>
        </w:rPr>
      </w:pPr>
      <w:r>
        <w:rPr>
          <w:rFonts w:hint="eastAsia" w:ascii="宋体" w:hAnsi="宋体" w:eastAsia="宋体"/>
          <w:color w:val="auto"/>
          <w:sz w:val="21"/>
        </w:rPr>
        <w:t>合同通用条款示范文本（GF-2013-0201）的通用条款。</w:t>
      </w:r>
    </w:p>
    <w:p>
      <w:pPr>
        <w:ind w:firstLine="412" w:firstLineChars="200"/>
        <w:rPr>
          <w:rFonts w:ascii="宋体" w:hAnsi="宋体" w:eastAsia="宋体"/>
          <w:color w:val="auto"/>
          <w:sz w:val="21"/>
          <w:szCs w:val="21"/>
        </w:rPr>
      </w:pPr>
      <w:r>
        <w:rPr>
          <w:rFonts w:hint="eastAsia" w:ascii="宋体" w:hAnsi="宋体" w:eastAsia="宋体"/>
          <w:color w:val="auto"/>
          <w:sz w:val="21"/>
          <w:szCs w:val="21"/>
        </w:rPr>
        <w:t>合同专用条款中的主要条款将由招标人(发包人)与中标人(承包人)根据投标文件签订。</w:t>
      </w:r>
    </w:p>
    <w:p>
      <w:pPr>
        <w:pStyle w:val="3"/>
        <w:numPr>
          <w:ilvl w:val="0"/>
          <w:numId w:val="0"/>
        </w:numPr>
        <w:spacing w:after="293" w:line="240" w:lineRule="auto"/>
        <w:ind w:left="2160" w:hanging="1321"/>
        <w:rPr>
          <w:color w:val="auto"/>
        </w:rPr>
      </w:pPr>
      <w:bookmarkStart w:id="241" w:name="_第二章__合同协议书"/>
      <w:bookmarkEnd w:id="241"/>
      <w:bookmarkStart w:id="242" w:name="_Toc396232635"/>
      <w:bookmarkStart w:id="243" w:name="_Toc345680017"/>
      <w:bookmarkStart w:id="244" w:name="_Toc396231564"/>
      <w:bookmarkStart w:id="245" w:name="_Toc396232709"/>
      <w:bookmarkStart w:id="246" w:name="_Toc238011551"/>
      <w:bookmarkStart w:id="247" w:name="_Toc259475227"/>
      <w:bookmarkStart w:id="248" w:name="_Toc239477933"/>
      <w:bookmarkStart w:id="249" w:name="_Toc228163249"/>
      <w:r>
        <w:rPr>
          <w:rFonts w:hint="eastAsia"/>
          <w:color w:val="auto"/>
        </w:rPr>
        <w:br w:type="page"/>
      </w:r>
      <w:bookmarkStart w:id="250" w:name="_Toc13676"/>
      <w:r>
        <w:rPr>
          <w:rFonts w:hint="eastAsia"/>
          <w:color w:val="auto"/>
        </w:rPr>
        <w:t xml:space="preserve">第一部分 </w:t>
      </w:r>
      <w:bookmarkStart w:id="251" w:name="_Hlt396231194"/>
      <w:r>
        <w:rPr>
          <w:rFonts w:hint="eastAsia"/>
          <w:color w:val="auto"/>
        </w:rPr>
        <w:t>合</w:t>
      </w:r>
      <w:bookmarkEnd w:id="251"/>
      <w:r>
        <w:rPr>
          <w:rFonts w:hint="eastAsia"/>
          <w:color w:val="auto"/>
        </w:rPr>
        <w:t>同协议书</w:t>
      </w:r>
      <w:bookmarkEnd w:id="242"/>
      <w:bookmarkEnd w:id="243"/>
      <w:bookmarkEnd w:id="244"/>
      <w:bookmarkEnd w:id="245"/>
      <w:bookmarkEnd w:id="250"/>
    </w:p>
    <w:p>
      <w:pPr>
        <w:spacing w:line="420" w:lineRule="exact"/>
        <w:ind w:firstLine="412" w:firstLineChars="200"/>
        <w:rPr>
          <w:rFonts w:hint="eastAsia" w:ascii="宋体" w:hAnsi="宋体" w:eastAsia="宋体"/>
          <w:color w:val="auto"/>
          <w:sz w:val="21"/>
          <w:u w:val="single"/>
        </w:rPr>
      </w:pPr>
      <w:r>
        <w:rPr>
          <w:rFonts w:hint="eastAsia" w:ascii="宋体" w:hAnsi="宋体" w:eastAsia="宋体"/>
          <w:b/>
          <w:color w:val="auto"/>
          <w:sz w:val="21"/>
        </w:rPr>
        <w:t>发包人（全称）</w:t>
      </w:r>
      <w:r>
        <w:rPr>
          <w:rFonts w:hint="eastAsia" w:ascii="宋体" w:hAnsi="宋体" w:eastAsia="宋体"/>
          <w:color w:val="auto"/>
          <w:sz w:val="21"/>
        </w:rPr>
        <w:t>：</w:t>
      </w:r>
      <w:r>
        <w:rPr>
          <w:rFonts w:hint="eastAsia" w:ascii="宋体" w:hAnsi="宋体" w:eastAsia="宋体"/>
          <w:snapToGrid w:val="0"/>
          <w:color w:val="auto"/>
          <w:spacing w:val="-6"/>
          <w:kern w:val="0"/>
          <w:sz w:val="21"/>
          <w:szCs w:val="21"/>
          <w:u w:val="single"/>
          <w:lang w:eastAsia="zh-CN"/>
        </w:rPr>
        <w:t>三门县亭旁镇人民政府</w:t>
      </w:r>
      <w:r>
        <w:rPr>
          <w:rFonts w:hint="eastAsia" w:ascii="宋体" w:hAnsi="宋体" w:eastAsia="宋体"/>
          <w:snapToGrid w:val="0"/>
          <w:color w:val="auto"/>
          <w:spacing w:val="-6"/>
          <w:kern w:val="0"/>
          <w:sz w:val="21"/>
          <w:szCs w:val="21"/>
          <w:u w:val="single"/>
        </w:rPr>
        <w:t xml:space="preserve">      </w:t>
      </w:r>
    </w:p>
    <w:p>
      <w:pPr>
        <w:spacing w:line="420" w:lineRule="exact"/>
        <w:ind w:firstLine="412" w:firstLineChars="200"/>
        <w:rPr>
          <w:rFonts w:hint="eastAsia" w:ascii="宋体" w:hAnsi="宋体" w:eastAsia="宋体"/>
          <w:color w:val="auto"/>
          <w:sz w:val="21"/>
        </w:rPr>
      </w:pPr>
      <w:r>
        <w:rPr>
          <w:rFonts w:hint="eastAsia" w:ascii="宋体" w:hAnsi="宋体" w:eastAsia="宋体"/>
          <w:b/>
          <w:color w:val="auto"/>
          <w:sz w:val="21"/>
        </w:rPr>
        <w:t>承包人（全称）</w:t>
      </w:r>
      <w:r>
        <w:rPr>
          <w:rFonts w:hint="eastAsia" w:ascii="宋体" w:hAnsi="宋体" w:eastAsia="宋体"/>
          <w:color w:val="auto"/>
          <w:sz w:val="21"/>
        </w:rPr>
        <w:t>：</w:t>
      </w:r>
      <w:r>
        <w:rPr>
          <w:rFonts w:hint="eastAsia" w:ascii="宋体" w:hAnsi="宋体" w:eastAsia="宋体"/>
          <w:color w:val="auto"/>
          <w:sz w:val="21"/>
          <w:u w:val="single"/>
        </w:rPr>
        <w:t xml:space="preserve">                                       </w:t>
      </w:r>
    </w:p>
    <w:p>
      <w:pPr>
        <w:spacing w:line="420" w:lineRule="exact"/>
        <w:ind w:firstLine="412" w:firstLineChars="200"/>
        <w:rPr>
          <w:color w:val="auto"/>
          <w:sz w:val="30"/>
          <w:szCs w:val="30"/>
        </w:rPr>
      </w:pPr>
      <w:r>
        <w:rPr>
          <w:rFonts w:ascii="宋体" w:hAnsi="宋体" w:eastAsia="宋体"/>
          <w:color w:val="auto"/>
          <w:sz w:val="21"/>
        </w:rPr>
        <w:t>根据《中华人民共和国合同法》、《中华人民共和国建筑法》及有关法律规定，遵循平等、自愿、公平和诚实信用的原则，双方就</w:t>
      </w:r>
      <w:r>
        <w:rPr>
          <w:rFonts w:hint="eastAsia" w:ascii="宋体" w:hAnsi="宋体" w:eastAsia="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lang w:eastAsia="zh-CN"/>
        </w:rPr>
        <w:t>亭旁镇坑下村垃圾集中处理中转站工程</w:t>
      </w:r>
      <w:r>
        <w:rPr>
          <w:rFonts w:ascii="宋体" w:hAnsi="宋体" w:eastAsia="宋体"/>
          <w:color w:val="auto"/>
          <w:sz w:val="21"/>
        </w:rPr>
        <w:t>施工及有关事项协商一致</w:t>
      </w:r>
      <w:r>
        <w:rPr>
          <w:rFonts w:hint="eastAsia" w:ascii="宋体" w:hAnsi="宋体" w:eastAsia="宋体"/>
          <w:color w:val="auto"/>
          <w:sz w:val="21"/>
        </w:rPr>
        <w:t>，</w:t>
      </w:r>
      <w:r>
        <w:rPr>
          <w:rFonts w:ascii="宋体" w:hAnsi="宋体" w:eastAsia="宋体"/>
          <w:color w:val="auto"/>
          <w:sz w:val="21"/>
        </w:rPr>
        <w:t>共同达成如下协议：</w:t>
      </w:r>
    </w:p>
    <w:p>
      <w:pPr>
        <w:spacing w:line="420" w:lineRule="exact"/>
        <w:ind w:firstLine="412" w:firstLineChars="200"/>
        <w:rPr>
          <w:rFonts w:ascii="宋体" w:hAnsi="宋体" w:eastAsia="宋体"/>
          <w:b/>
          <w:color w:val="auto"/>
          <w:sz w:val="21"/>
        </w:rPr>
      </w:pPr>
      <w:r>
        <w:rPr>
          <w:rFonts w:hint="eastAsia" w:ascii="宋体" w:hAnsi="宋体" w:eastAsia="宋体"/>
          <w:b/>
          <w:color w:val="auto"/>
          <w:sz w:val="21"/>
        </w:rPr>
        <w:t>一、工程概况</w:t>
      </w:r>
    </w:p>
    <w:p>
      <w:pPr>
        <w:spacing w:line="420" w:lineRule="exact"/>
        <w:ind w:firstLine="412" w:firstLineChars="200"/>
        <w:rPr>
          <w:rFonts w:ascii="宋体" w:hAnsi="宋体" w:eastAsia="宋体"/>
          <w:color w:val="auto"/>
          <w:sz w:val="21"/>
        </w:rPr>
      </w:pPr>
      <w:r>
        <w:rPr>
          <w:rFonts w:hint="eastAsia" w:ascii="宋体" w:hAnsi="宋体" w:eastAsia="宋体"/>
          <w:color w:val="auto"/>
          <w:sz w:val="21"/>
        </w:rPr>
        <w:t>1.工程名称：</w:t>
      </w:r>
      <w:r>
        <w:rPr>
          <w:rFonts w:hint="eastAsia" w:ascii="宋体" w:hAnsi="宋体" w:eastAsia="宋体"/>
          <w:color w:val="auto"/>
          <w:sz w:val="21"/>
          <w:u w:val="single"/>
          <w:lang w:eastAsia="zh-CN"/>
        </w:rPr>
        <w:t>亭旁镇坑下村垃圾集中处理中转站工程</w:t>
      </w:r>
      <w:r>
        <w:rPr>
          <w:rFonts w:hint="eastAsia" w:ascii="宋体" w:hAnsi="宋体" w:eastAsia="宋体"/>
          <w:color w:val="auto"/>
          <w:sz w:val="21"/>
          <w:u w:val="single"/>
        </w:rPr>
        <w:t xml:space="preserve">    </w:t>
      </w:r>
      <w:r>
        <w:rPr>
          <w:rFonts w:hint="eastAsia" w:ascii="宋体" w:hAnsi="宋体" w:eastAsia="宋体"/>
          <w:color w:val="auto"/>
          <w:sz w:val="21"/>
          <w:szCs w:val="21"/>
          <w:u w:val="single"/>
        </w:rPr>
        <w:t xml:space="preserve"> </w:t>
      </w:r>
    </w:p>
    <w:p>
      <w:pPr>
        <w:spacing w:line="420" w:lineRule="exact"/>
        <w:ind w:firstLine="412" w:firstLineChars="200"/>
        <w:rPr>
          <w:rFonts w:hint="eastAsia" w:ascii="宋体" w:hAnsi="宋体" w:eastAsia="宋体"/>
          <w:color w:val="auto"/>
          <w:sz w:val="21"/>
        </w:rPr>
      </w:pPr>
      <w:r>
        <w:rPr>
          <w:rFonts w:hint="eastAsia" w:ascii="宋体" w:hAnsi="宋体" w:eastAsia="宋体"/>
          <w:color w:val="auto"/>
          <w:sz w:val="21"/>
        </w:rPr>
        <w:t>2.工程地点：</w:t>
      </w:r>
      <w:r>
        <w:rPr>
          <w:rFonts w:hint="eastAsia" w:ascii="宋体" w:hAnsi="宋体" w:eastAsia="宋体"/>
          <w:color w:val="auto"/>
          <w:sz w:val="21"/>
          <w:u w:val="single"/>
        </w:rPr>
        <w:t xml:space="preserve">      三门县</w:t>
      </w:r>
      <w:r>
        <w:rPr>
          <w:rFonts w:hint="eastAsia" w:ascii="宋体" w:hAnsi="宋体" w:eastAsia="宋体"/>
          <w:color w:val="auto"/>
          <w:sz w:val="21"/>
          <w:u w:val="single"/>
          <w:lang w:eastAsia="zh-CN"/>
        </w:rPr>
        <w:t>亭旁镇坑下村</w:t>
      </w:r>
      <w:r>
        <w:rPr>
          <w:rFonts w:hint="eastAsia" w:ascii="宋体" w:hAnsi="宋体" w:eastAsia="宋体"/>
          <w:color w:val="auto"/>
          <w:sz w:val="21"/>
          <w:u w:val="single"/>
        </w:rPr>
        <w:t xml:space="preserve">    </w:t>
      </w:r>
    </w:p>
    <w:p>
      <w:pPr>
        <w:spacing w:line="420" w:lineRule="exact"/>
        <w:ind w:firstLine="412" w:firstLineChars="200"/>
        <w:rPr>
          <w:rFonts w:hint="eastAsia" w:ascii="宋体" w:hAnsi="宋体" w:eastAsia="宋体"/>
          <w:color w:val="auto"/>
          <w:sz w:val="21"/>
        </w:rPr>
      </w:pPr>
      <w:r>
        <w:rPr>
          <w:rFonts w:ascii="宋体" w:hAnsi="宋体" w:eastAsia="宋体"/>
          <w:color w:val="auto"/>
          <w:sz w:val="21"/>
        </w:rPr>
        <w:t>3.工程立项批准文号：</w:t>
      </w:r>
      <w:r>
        <w:rPr>
          <w:rFonts w:hint="eastAsia" w:ascii="宋体" w:hAnsi="宋体" w:eastAsia="宋体" w:cs="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rPr>
        <w:t xml:space="preserve">        /       </w:t>
      </w:r>
      <w:r>
        <w:rPr>
          <w:rFonts w:hint="eastAsia" w:ascii="宋体" w:hAnsi="宋体" w:eastAsia="宋体" w:cs="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rPr>
        <w:t xml:space="preserve">  </w:t>
      </w:r>
    </w:p>
    <w:p>
      <w:pPr>
        <w:spacing w:line="420" w:lineRule="exact"/>
        <w:ind w:firstLine="412" w:firstLineChars="200"/>
        <w:rPr>
          <w:rFonts w:hint="eastAsia" w:ascii="宋体" w:hAnsi="宋体" w:eastAsia="宋体"/>
          <w:color w:val="auto"/>
          <w:sz w:val="21"/>
        </w:rPr>
      </w:pPr>
      <w:r>
        <w:rPr>
          <w:rFonts w:ascii="宋体" w:hAnsi="宋体" w:eastAsia="宋体"/>
          <w:color w:val="auto"/>
          <w:sz w:val="21"/>
        </w:rPr>
        <w:t>4.资金来源：</w:t>
      </w:r>
      <w:r>
        <w:rPr>
          <w:rFonts w:hint="eastAsia" w:ascii="宋体" w:hAnsi="宋体" w:eastAsia="宋体" w:cs="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lang w:eastAsia="zh-CN"/>
        </w:rPr>
        <w:t>政府资金</w:t>
      </w:r>
      <w:r>
        <w:rPr>
          <w:rFonts w:hint="eastAsia" w:ascii="宋体" w:hAnsi="宋体" w:eastAsia="宋体"/>
          <w:snapToGrid w:val="0"/>
          <w:color w:val="auto"/>
          <w:spacing w:val="-6"/>
          <w:kern w:val="0"/>
          <w:sz w:val="21"/>
          <w:szCs w:val="21"/>
          <w:u w:val="single"/>
        </w:rPr>
        <w:t xml:space="preserve">      </w:t>
      </w:r>
      <w:r>
        <w:rPr>
          <w:rFonts w:hint="eastAsia" w:ascii="宋体" w:hAnsi="宋体" w:eastAsia="宋体" w:cs="宋体"/>
          <w:snapToGrid w:val="0"/>
          <w:color w:val="auto"/>
          <w:spacing w:val="-6"/>
          <w:kern w:val="0"/>
          <w:sz w:val="21"/>
          <w:szCs w:val="21"/>
          <w:u w:val="single"/>
        </w:rPr>
        <w:t xml:space="preserve">    </w:t>
      </w:r>
      <w:r>
        <w:rPr>
          <w:rFonts w:hint="eastAsia" w:ascii="宋体" w:hAnsi="宋体" w:eastAsia="宋体"/>
          <w:snapToGrid w:val="0"/>
          <w:color w:val="auto"/>
          <w:spacing w:val="-6"/>
          <w:kern w:val="0"/>
          <w:sz w:val="21"/>
          <w:szCs w:val="21"/>
          <w:u w:val="single"/>
        </w:rPr>
        <w:t xml:space="preserve">               </w:t>
      </w:r>
    </w:p>
    <w:p>
      <w:pPr>
        <w:spacing w:line="420" w:lineRule="exact"/>
        <w:ind w:firstLine="412" w:firstLineChars="200"/>
        <w:rPr>
          <w:rFonts w:hint="eastAsia" w:ascii="宋体" w:hAnsi="宋体" w:eastAsia="宋体"/>
          <w:color w:val="auto"/>
          <w:sz w:val="21"/>
        </w:rPr>
      </w:pPr>
      <w:r>
        <w:rPr>
          <w:rFonts w:hint="eastAsia" w:ascii="宋体" w:hAnsi="宋体" w:eastAsia="宋体"/>
          <w:color w:val="auto"/>
          <w:sz w:val="21"/>
        </w:rPr>
        <w:t>5.工程内容：</w:t>
      </w:r>
      <w:r>
        <w:rPr>
          <w:rFonts w:hint="eastAsia" w:ascii="宋体" w:hAnsi="宋体" w:eastAsia="宋体"/>
          <w:color w:val="auto"/>
          <w:sz w:val="21"/>
          <w:u w:val="single"/>
          <w:lang w:eastAsia="zh-CN"/>
        </w:rPr>
        <w:t xml:space="preserve"> 施工图及预算审核书范围内所有内容</w:t>
      </w:r>
      <w:r>
        <w:rPr>
          <w:rFonts w:hint="eastAsia" w:ascii="宋体" w:hAnsi="宋体" w:eastAsia="宋体"/>
          <w:color w:val="auto"/>
          <w:sz w:val="21"/>
          <w:u w:val="single"/>
        </w:rPr>
        <w:t xml:space="preserve">。 </w:t>
      </w:r>
    </w:p>
    <w:p>
      <w:pPr>
        <w:spacing w:line="420" w:lineRule="exact"/>
        <w:ind w:firstLine="412" w:firstLineChars="200"/>
        <w:rPr>
          <w:rFonts w:hint="eastAsia" w:ascii="宋体" w:hAnsi="宋体" w:eastAsia="宋体"/>
          <w:color w:val="auto"/>
          <w:sz w:val="21"/>
        </w:rPr>
      </w:pPr>
      <w:r>
        <w:rPr>
          <w:rFonts w:hint="eastAsia" w:ascii="宋体" w:hAnsi="宋体" w:eastAsia="宋体"/>
          <w:color w:val="auto"/>
          <w:sz w:val="21"/>
        </w:rPr>
        <w:t>群体工程应附承包人承揽工程项目一览表（附件</w:t>
      </w:r>
      <w:r>
        <w:rPr>
          <w:rFonts w:ascii="宋体" w:hAnsi="宋体" w:eastAsia="宋体"/>
          <w:color w:val="auto"/>
          <w:sz w:val="21"/>
        </w:rPr>
        <w:t>1</w:t>
      </w:r>
      <w:r>
        <w:rPr>
          <w:rFonts w:hint="eastAsia" w:ascii="宋体" w:hAnsi="宋体" w:eastAsia="宋体"/>
          <w:color w:val="auto"/>
          <w:sz w:val="21"/>
        </w:rPr>
        <w:t>）</w:t>
      </w:r>
    </w:p>
    <w:p>
      <w:pPr>
        <w:spacing w:line="420" w:lineRule="exact"/>
        <w:ind w:firstLine="412" w:firstLineChars="200"/>
        <w:rPr>
          <w:rFonts w:hint="eastAsia" w:ascii="宋体" w:hAnsi="宋体" w:eastAsia="宋体"/>
          <w:color w:val="auto"/>
          <w:sz w:val="21"/>
        </w:rPr>
      </w:pPr>
      <w:r>
        <w:rPr>
          <w:rFonts w:hint="eastAsia" w:ascii="宋体" w:hAnsi="宋体" w:eastAsia="宋体"/>
          <w:bCs/>
          <w:color w:val="auto"/>
          <w:sz w:val="21"/>
          <w:szCs w:val="21"/>
        </w:rPr>
        <w:t>6</w:t>
      </w:r>
      <w:r>
        <w:rPr>
          <w:rFonts w:ascii="宋体" w:hAnsi="宋体" w:eastAsia="宋体"/>
          <w:bCs/>
          <w:color w:val="auto"/>
          <w:sz w:val="21"/>
          <w:szCs w:val="21"/>
        </w:rPr>
        <w:t>.工程承包范围：</w:t>
      </w:r>
      <w:r>
        <w:rPr>
          <w:rFonts w:hint="eastAsia" w:ascii="宋体" w:hAnsi="宋体" w:eastAsia="宋体"/>
          <w:color w:val="auto"/>
          <w:sz w:val="21"/>
          <w:u w:val="single"/>
          <w:lang w:eastAsia="zh-CN"/>
        </w:rPr>
        <w:t xml:space="preserve"> 施工图及预算审核书范围内所有内容</w:t>
      </w:r>
      <w:r>
        <w:rPr>
          <w:rFonts w:ascii="宋体" w:hAnsi="宋体" w:eastAsia="宋体"/>
          <w:color w:val="auto"/>
          <w:sz w:val="21"/>
          <w:szCs w:val="21"/>
          <w:u w:val="single"/>
        </w:rPr>
        <w:t>。</w:t>
      </w:r>
    </w:p>
    <w:p>
      <w:pPr>
        <w:spacing w:line="420" w:lineRule="exact"/>
        <w:ind w:firstLine="412" w:firstLineChars="200"/>
        <w:rPr>
          <w:rFonts w:ascii="宋体" w:hAnsi="宋体" w:eastAsia="宋体"/>
          <w:b/>
          <w:color w:val="auto"/>
          <w:sz w:val="21"/>
        </w:rPr>
      </w:pPr>
      <w:r>
        <w:rPr>
          <w:rFonts w:hint="eastAsia" w:ascii="宋体" w:hAnsi="宋体" w:eastAsia="宋体"/>
          <w:b/>
          <w:color w:val="auto"/>
          <w:sz w:val="21"/>
        </w:rPr>
        <w:t>二、合同工期</w:t>
      </w:r>
    </w:p>
    <w:p>
      <w:pPr>
        <w:spacing w:line="420" w:lineRule="exact"/>
        <w:ind w:firstLine="459"/>
        <w:rPr>
          <w:rFonts w:ascii="宋体" w:hAnsi="宋体" w:eastAsia="宋体"/>
          <w:color w:val="auto"/>
          <w:sz w:val="21"/>
          <w:szCs w:val="21"/>
        </w:rPr>
      </w:pPr>
      <w:r>
        <w:rPr>
          <w:rFonts w:ascii="宋体" w:hAnsi="宋体" w:eastAsia="宋体"/>
          <w:color w:val="auto"/>
          <w:sz w:val="21"/>
          <w:szCs w:val="21"/>
        </w:rPr>
        <w:t>计划开工日期：</w:t>
      </w:r>
      <w:r>
        <w:rPr>
          <w:rFonts w:hint="eastAsia" w:ascii="宋体" w:hAnsi="宋体" w:eastAsia="宋体" w:cs="宋体"/>
          <w:color w:val="auto"/>
          <w:sz w:val="21"/>
          <w:szCs w:val="21"/>
          <w:u w:val="single"/>
        </w:rPr>
        <w:t xml:space="preserve">          </w:t>
      </w:r>
      <w:r>
        <w:rPr>
          <w:rFonts w:ascii="宋体" w:hAnsi="宋体" w:eastAsia="宋体"/>
          <w:color w:val="auto"/>
          <w:sz w:val="21"/>
          <w:szCs w:val="21"/>
        </w:rPr>
        <w:t>年</w:t>
      </w:r>
      <w:r>
        <w:rPr>
          <w:rFonts w:hint="eastAsia" w:ascii="宋体" w:hAnsi="宋体" w:eastAsia="宋体" w:cs="宋体"/>
          <w:color w:val="auto"/>
          <w:sz w:val="21"/>
          <w:szCs w:val="21"/>
          <w:u w:val="single"/>
        </w:rPr>
        <w:t xml:space="preserve">      </w:t>
      </w:r>
      <w:r>
        <w:rPr>
          <w:rFonts w:ascii="宋体" w:hAnsi="宋体" w:eastAsia="宋体"/>
          <w:color w:val="auto"/>
          <w:sz w:val="21"/>
          <w:szCs w:val="21"/>
        </w:rPr>
        <w:t>月</w:t>
      </w:r>
      <w:r>
        <w:rPr>
          <w:rFonts w:hint="eastAsia" w:ascii="宋体" w:hAnsi="宋体" w:eastAsia="宋体" w:cs="宋体"/>
          <w:color w:val="auto"/>
          <w:sz w:val="21"/>
          <w:szCs w:val="21"/>
          <w:u w:val="single"/>
        </w:rPr>
        <w:t xml:space="preserve">      </w:t>
      </w:r>
      <w:r>
        <w:rPr>
          <w:rFonts w:ascii="宋体" w:hAnsi="宋体" w:eastAsia="宋体"/>
          <w:color w:val="auto"/>
          <w:sz w:val="21"/>
          <w:szCs w:val="21"/>
        </w:rPr>
        <w:t>日。</w:t>
      </w:r>
    </w:p>
    <w:p>
      <w:pPr>
        <w:spacing w:line="420" w:lineRule="exact"/>
        <w:ind w:firstLine="459"/>
        <w:rPr>
          <w:rFonts w:ascii="宋体" w:hAnsi="宋体" w:eastAsia="宋体"/>
          <w:color w:val="auto"/>
          <w:sz w:val="21"/>
          <w:szCs w:val="21"/>
        </w:rPr>
      </w:pPr>
      <w:r>
        <w:rPr>
          <w:rFonts w:ascii="宋体" w:hAnsi="宋体" w:eastAsia="宋体"/>
          <w:color w:val="auto"/>
          <w:sz w:val="21"/>
          <w:szCs w:val="21"/>
        </w:rPr>
        <w:t>计划竣工日期：</w:t>
      </w:r>
      <w:r>
        <w:rPr>
          <w:rFonts w:hint="eastAsia" w:ascii="宋体" w:hAnsi="宋体" w:eastAsia="宋体" w:cs="宋体"/>
          <w:color w:val="auto"/>
          <w:sz w:val="21"/>
          <w:szCs w:val="21"/>
          <w:u w:val="single"/>
        </w:rPr>
        <w:t xml:space="preserve">          </w:t>
      </w:r>
      <w:r>
        <w:rPr>
          <w:rFonts w:ascii="宋体" w:hAnsi="宋体" w:eastAsia="宋体"/>
          <w:color w:val="auto"/>
          <w:sz w:val="21"/>
          <w:szCs w:val="21"/>
        </w:rPr>
        <w:t>年</w:t>
      </w:r>
      <w:r>
        <w:rPr>
          <w:rFonts w:hint="eastAsia" w:ascii="宋体" w:hAnsi="宋体" w:eastAsia="宋体" w:cs="宋体"/>
          <w:color w:val="auto"/>
          <w:sz w:val="21"/>
          <w:szCs w:val="21"/>
          <w:u w:val="single"/>
        </w:rPr>
        <w:t xml:space="preserve">      </w:t>
      </w:r>
      <w:r>
        <w:rPr>
          <w:rFonts w:ascii="宋体" w:hAnsi="宋体" w:eastAsia="宋体"/>
          <w:color w:val="auto"/>
          <w:sz w:val="21"/>
          <w:szCs w:val="21"/>
        </w:rPr>
        <w:t>月</w:t>
      </w:r>
      <w:r>
        <w:rPr>
          <w:rFonts w:hint="eastAsia" w:ascii="宋体" w:hAnsi="宋体" w:eastAsia="宋体" w:cs="宋体"/>
          <w:color w:val="auto"/>
          <w:sz w:val="21"/>
          <w:szCs w:val="21"/>
          <w:u w:val="single"/>
        </w:rPr>
        <w:t xml:space="preserve">      </w:t>
      </w:r>
      <w:r>
        <w:rPr>
          <w:rFonts w:ascii="宋体" w:hAnsi="宋体" w:eastAsia="宋体"/>
          <w:color w:val="auto"/>
          <w:sz w:val="21"/>
          <w:szCs w:val="21"/>
        </w:rPr>
        <w:t>日。</w:t>
      </w:r>
    </w:p>
    <w:p>
      <w:pPr>
        <w:spacing w:line="420" w:lineRule="exact"/>
        <w:ind w:firstLine="459"/>
        <w:rPr>
          <w:rFonts w:ascii="宋体" w:hAnsi="宋体" w:eastAsia="宋体"/>
          <w:color w:val="auto"/>
          <w:sz w:val="21"/>
          <w:szCs w:val="21"/>
        </w:rPr>
      </w:pPr>
      <w:r>
        <w:rPr>
          <w:rFonts w:ascii="宋体" w:hAnsi="宋体" w:eastAsia="宋体"/>
          <w:color w:val="auto"/>
          <w:sz w:val="21"/>
          <w:szCs w:val="21"/>
        </w:rPr>
        <w:t>工期总日历天数：</w:t>
      </w:r>
      <w:r>
        <w:rPr>
          <w:rFonts w:hint="eastAsia" w:ascii="宋体" w:hAnsi="宋体" w:eastAsia="宋体" w:cs="宋体"/>
          <w:color w:val="auto"/>
          <w:sz w:val="21"/>
          <w:szCs w:val="21"/>
          <w:u w:val="single"/>
        </w:rPr>
        <w:t xml:space="preserve">         </w:t>
      </w:r>
      <w:r>
        <w:rPr>
          <w:rFonts w:ascii="宋体" w:hAnsi="宋体" w:eastAsia="宋体"/>
          <w:color w:val="auto"/>
          <w:sz w:val="21"/>
          <w:szCs w:val="21"/>
        </w:rPr>
        <w:t>天。工期总日历天数与根据前述计划开竣工日期计算的工期天数不一致的，以工期总日历天数为准。</w:t>
      </w:r>
    </w:p>
    <w:p>
      <w:pPr>
        <w:spacing w:line="420" w:lineRule="exact"/>
        <w:ind w:firstLine="412" w:firstLineChars="200"/>
        <w:rPr>
          <w:rFonts w:hint="eastAsia" w:ascii="宋体" w:hAnsi="宋体" w:eastAsia="宋体"/>
          <w:b/>
          <w:color w:val="auto"/>
          <w:sz w:val="21"/>
        </w:rPr>
      </w:pPr>
      <w:bookmarkStart w:id="252" w:name="_Toc351203483"/>
      <w:r>
        <w:rPr>
          <w:rFonts w:ascii="宋体" w:hAnsi="宋体" w:eastAsia="宋体"/>
          <w:b/>
          <w:color w:val="auto"/>
          <w:sz w:val="21"/>
        </w:rPr>
        <w:t>三、质量标准</w:t>
      </w:r>
      <w:bookmarkEnd w:id="252"/>
    </w:p>
    <w:p>
      <w:pPr>
        <w:spacing w:line="420" w:lineRule="exact"/>
        <w:ind w:firstLine="412" w:firstLineChars="200"/>
        <w:rPr>
          <w:rFonts w:ascii="宋体" w:hAnsi="宋体" w:eastAsia="宋体"/>
          <w:b/>
          <w:color w:val="auto"/>
          <w:sz w:val="21"/>
        </w:rPr>
      </w:pPr>
      <w:r>
        <w:rPr>
          <w:rFonts w:ascii="宋体" w:hAnsi="宋体" w:eastAsia="宋体"/>
          <w:color w:val="auto"/>
          <w:sz w:val="21"/>
          <w:szCs w:val="21"/>
        </w:rPr>
        <w:t>工程质量符合</w:t>
      </w:r>
      <w:r>
        <w:rPr>
          <w:rFonts w:hint="eastAsia" w:ascii="宋体" w:hAnsi="宋体" w:eastAsia="宋体"/>
          <w:color w:val="auto"/>
          <w:sz w:val="21"/>
          <w:szCs w:val="21"/>
          <w:u w:val="single"/>
        </w:rPr>
        <w:t>现行的国家施工验收规范、质量评定标准及有关规定达合格</w:t>
      </w:r>
      <w:r>
        <w:rPr>
          <w:rFonts w:ascii="宋体" w:hAnsi="宋体" w:eastAsia="宋体"/>
          <w:color w:val="auto"/>
          <w:sz w:val="21"/>
          <w:szCs w:val="21"/>
        </w:rPr>
        <w:t>标准。</w:t>
      </w:r>
    </w:p>
    <w:p>
      <w:pPr>
        <w:spacing w:line="420" w:lineRule="exact"/>
        <w:ind w:firstLine="402" w:firstLineChars="195"/>
        <w:rPr>
          <w:rFonts w:ascii="宋体" w:hAnsi="宋体" w:eastAsia="宋体"/>
          <w:b/>
          <w:color w:val="auto"/>
          <w:sz w:val="21"/>
        </w:rPr>
      </w:pPr>
      <w:bookmarkStart w:id="253" w:name="_Toc351203484"/>
      <w:r>
        <w:rPr>
          <w:rFonts w:ascii="宋体" w:hAnsi="宋体" w:eastAsia="宋体"/>
          <w:b/>
          <w:color w:val="auto"/>
          <w:sz w:val="21"/>
        </w:rPr>
        <w:t>四、签约合同价与合同价格形式</w:t>
      </w:r>
      <w:bookmarkEnd w:id="253"/>
      <w:r>
        <w:rPr>
          <w:rFonts w:ascii="宋体" w:hAnsi="宋体" w:eastAsia="宋体"/>
          <w:b/>
          <w:color w:val="auto"/>
          <w:sz w:val="21"/>
        </w:rPr>
        <w:tab/>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1.签约合同价为：</w:t>
      </w:r>
    </w:p>
    <w:p>
      <w:pPr>
        <w:spacing w:line="420" w:lineRule="exact"/>
        <w:ind w:firstLine="515" w:firstLineChars="250"/>
        <w:rPr>
          <w:rFonts w:ascii="宋体" w:hAnsi="宋体" w:eastAsia="宋体"/>
          <w:color w:val="auto"/>
          <w:sz w:val="21"/>
          <w:szCs w:val="21"/>
        </w:rPr>
      </w:pPr>
      <w:r>
        <w:rPr>
          <w:rFonts w:ascii="宋体" w:hAnsi="宋体" w:eastAsia="宋体"/>
          <w:color w:val="auto"/>
          <w:sz w:val="21"/>
          <w:szCs w:val="21"/>
        </w:rPr>
        <w:t>人民币（大写）</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rPr>
        <w:t>(¥</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ascii="宋体" w:hAnsi="宋体" w:eastAsia="宋体"/>
          <w:color w:val="auto"/>
          <w:sz w:val="21"/>
          <w:szCs w:val="21"/>
        </w:rPr>
        <w:t>元)；</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其中：</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（1）安全文明施工费：</w:t>
      </w:r>
    </w:p>
    <w:p>
      <w:pPr>
        <w:spacing w:line="420" w:lineRule="exact"/>
        <w:ind w:firstLine="927" w:firstLineChars="450"/>
        <w:rPr>
          <w:rFonts w:ascii="宋体" w:hAnsi="宋体" w:eastAsia="宋体"/>
          <w:color w:val="auto"/>
          <w:sz w:val="21"/>
          <w:szCs w:val="21"/>
        </w:rPr>
      </w:pPr>
      <w:r>
        <w:rPr>
          <w:rFonts w:ascii="宋体" w:hAnsi="宋体" w:eastAsia="宋体"/>
          <w:color w:val="auto"/>
          <w:sz w:val="21"/>
          <w:szCs w:val="21"/>
        </w:rPr>
        <w:t>人民币（大写）</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rPr>
        <w:t>元)；</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（2）材料和工程设备暂估价金额：</w:t>
      </w:r>
    </w:p>
    <w:p>
      <w:pPr>
        <w:spacing w:line="420" w:lineRule="exact"/>
        <w:ind w:firstLine="927" w:firstLineChars="450"/>
        <w:rPr>
          <w:rFonts w:ascii="宋体" w:hAnsi="宋体" w:eastAsia="宋体"/>
          <w:color w:val="auto"/>
          <w:sz w:val="21"/>
          <w:szCs w:val="21"/>
        </w:rPr>
      </w:pPr>
      <w:r>
        <w:rPr>
          <w:rFonts w:ascii="宋体" w:hAnsi="宋体" w:eastAsia="宋体"/>
          <w:color w:val="auto"/>
          <w:sz w:val="21"/>
          <w:szCs w:val="21"/>
        </w:rPr>
        <w:t>人民币（大写）</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元)；</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（3）专业工程暂估价金额：</w:t>
      </w:r>
    </w:p>
    <w:p>
      <w:pPr>
        <w:spacing w:line="420" w:lineRule="exact"/>
        <w:ind w:firstLine="927" w:firstLineChars="450"/>
        <w:rPr>
          <w:rFonts w:ascii="宋体" w:hAnsi="宋体" w:eastAsia="宋体"/>
          <w:color w:val="auto"/>
          <w:sz w:val="21"/>
          <w:szCs w:val="21"/>
        </w:rPr>
      </w:pPr>
      <w:r>
        <w:rPr>
          <w:rFonts w:ascii="宋体" w:hAnsi="宋体" w:eastAsia="宋体"/>
          <w:color w:val="auto"/>
          <w:sz w:val="21"/>
          <w:szCs w:val="21"/>
        </w:rPr>
        <w:t>人民币（大写）</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元)；</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（4）暂列金额：</w:t>
      </w:r>
    </w:p>
    <w:p>
      <w:pPr>
        <w:spacing w:line="420" w:lineRule="exact"/>
        <w:ind w:firstLine="927" w:firstLineChars="450"/>
        <w:rPr>
          <w:rFonts w:ascii="宋体" w:hAnsi="宋体" w:eastAsia="宋体"/>
          <w:color w:val="auto"/>
          <w:sz w:val="21"/>
          <w:szCs w:val="21"/>
        </w:rPr>
      </w:pPr>
      <w:r>
        <w:rPr>
          <w:rFonts w:ascii="宋体" w:hAnsi="宋体" w:eastAsia="宋体"/>
          <w:color w:val="auto"/>
          <w:sz w:val="21"/>
          <w:szCs w:val="21"/>
        </w:rPr>
        <w:t>人民币（大写）</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   </w:t>
      </w:r>
      <w:r>
        <w:rPr>
          <w:rFonts w:ascii="宋体" w:hAnsi="宋体" w:eastAsia="宋体"/>
          <w:color w:val="auto"/>
          <w:sz w:val="21"/>
          <w:szCs w:val="21"/>
          <w:u w:val="single"/>
        </w:rPr>
        <w:t xml:space="preserve">  </w:t>
      </w:r>
      <w:r>
        <w:rPr>
          <w:rFonts w:ascii="宋体" w:hAnsi="宋体" w:eastAsia="宋体"/>
          <w:color w:val="auto"/>
          <w:sz w:val="21"/>
          <w:szCs w:val="21"/>
        </w:rPr>
        <w:t>元)。</w:t>
      </w:r>
    </w:p>
    <w:p>
      <w:pPr>
        <w:keepNext w:val="0"/>
        <w:keepLines w:val="0"/>
        <w:pageBreakBefore w:val="0"/>
        <w:widowControl w:val="0"/>
        <w:kinsoku/>
        <w:wordWrap/>
        <w:overflowPunct/>
        <w:topLinePunct w:val="0"/>
        <w:autoSpaceDE/>
        <w:autoSpaceDN/>
        <w:bidi w:val="0"/>
        <w:adjustRightInd/>
        <w:snapToGrid/>
        <w:spacing w:line="420" w:lineRule="exact"/>
        <w:ind w:firstLine="41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2．合同价格形式：</w:t>
      </w:r>
      <w:r>
        <w:rPr>
          <w:rFonts w:hint="eastAsia" w:ascii="宋体" w:hAnsi="宋体" w:eastAsia="宋体" w:cs="宋体"/>
          <w:color w:val="auto"/>
          <w:sz w:val="21"/>
          <w:szCs w:val="21"/>
          <w:u w:val="single"/>
        </w:rPr>
        <w:t xml:space="preserve"> 单价合同</w:t>
      </w:r>
      <w:r>
        <w:rPr>
          <w:rFonts w:hint="eastAsia" w:ascii="宋体" w:hAnsi="宋体" w:eastAsia="宋体" w:cs="宋体"/>
          <w:color w:val="auto"/>
          <w:sz w:val="21"/>
          <w:szCs w:val="21"/>
        </w:rPr>
        <w:t>。</w:t>
      </w:r>
    </w:p>
    <w:p>
      <w:pPr>
        <w:keepNext w:val="0"/>
        <w:keepLines w:val="0"/>
        <w:pageBreakBefore w:val="0"/>
        <w:widowControl w:val="0"/>
        <w:kinsoku/>
        <w:wordWrap/>
        <w:overflowPunct/>
        <w:topLinePunct w:val="0"/>
        <w:autoSpaceDE/>
        <w:autoSpaceDN/>
        <w:bidi w:val="0"/>
        <w:adjustRightInd/>
        <w:snapToGrid/>
        <w:spacing w:line="420" w:lineRule="exact"/>
        <w:ind w:firstLine="412" w:firstLineChars="20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3．发包人向承包人支付工程价款及其他应当支付的款项均须汇入承包人合同协议书中的银行账户，并开具增值税专用发票。</w:t>
      </w:r>
    </w:p>
    <w:p>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根据《关于全面推开营业税改征增值税试点的通知》（</w:t>
      </w:r>
      <w:r>
        <w:rPr>
          <w:rFonts w:hint="eastAsia" w:ascii="宋体" w:hAnsi="宋体" w:eastAsia="宋体" w:cs="宋体"/>
          <w:bCs/>
          <w:color w:val="auto"/>
          <w:sz w:val="21"/>
          <w:szCs w:val="21"/>
          <w:shd w:val="clear" w:color="auto" w:fill="FFFFFF"/>
        </w:rPr>
        <w:t>财税〔2016〕36号</w:t>
      </w:r>
      <w:r>
        <w:rPr>
          <w:rFonts w:hint="eastAsia" w:ascii="宋体" w:hAnsi="宋体" w:eastAsia="宋体" w:cs="宋体"/>
          <w:color w:val="auto"/>
          <w:sz w:val="21"/>
          <w:szCs w:val="21"/>
          <w:shd w:val="clear" w:color="auto" w:fill="FFFFFF"/>
        </w:rPr>
        <w:t>）</w:t>
      </w:r>
      <w:r>
        <w:rPr>
          <w:rFonts w:hint="eastAsia" w:ascii="宋体" w:hAnsi="宋体" w:eastAsia="宋体" w:cs="宋体"/>
          <w:color w:val="auto"/>
          <w:sz w:val="21"/>
          <w:szCs w:val="21"/>
        </w:rPr>
        <w:t>、《住房城乡建设部办公厅关于调整建设工程计价依据增值税税率的通知》（建办标〔2018〕20号）、《关于调整增值税税率的通知》（财税〔2018〕32号）</w:t>
      </w:r>
      <w:r>
        <w:rPr>
          <w:rFonts w:hint="eastAsia" w:ascii="宋体" w:hAnsi="宋体" w:eastAsia="宋体" w:cs="宋体"/>
          <w:color w:val="auto"/>
          <w:sz w:val="21"/>
          <w:szCs w:val="21"/>
          <w:shd w:val="clear" w:color="auto" w:fill="FFFFFF"/>
        </w:rPr>
        <w:t>等有关规定，承包人完成本合同项下应税行为的计税方式按</w:t>
      </w:r>
      <w:r>
        <w:rPr>
          <w:rFonts w:hint="eastAsia" w:ascii="宋体" w:hAnsi="宋体" w:eastAsia="宋体" w:cs="宋体"/>
          <w:color w:val="auto"/>
          <w:sz w:val="21"/>
          <w:szCs w:val="21"/>
        </w:rPr>
        <w:t>以下第</w:t>
      </w:r>
      <w:r>
        <w:rPr>
          <w:rFonts w:hint="eastAsia" w:ascii="宋体" w:hAnsi="宋体" w:eastAsia="宋体" w:cs="宋体"/>
          <w:color w:val="auto"/>
          <w:sz w:val="21"/>
          <w:szCs w:val="21"/>
          <w:u w:val="single"/>
          <w:shd w:val="clear" w:color="auto" w:fill="FFFFFF"/>
        </w:rPr>
        <w:t xml:space="preserve"> （1） </w:t>
      </w:r>
      <w:r>
        <w:rPr>
          <w:rFonts w:hint="eastAsia" w:ascii="宋体" w:hAnsi="宋体" w:eastAsia="宋体" w:cs="宋体"/>
          <w:color w:val="auto"/>
          <w:sz w:val="21"/>
          <w:szCs w:val="21"/>
          <w:shd w:val="clear" w:color="auto" w:fill="FFFFFF"/>
        </w:rPr>
        <w:t>种方法，并与</w:t>
      </w:r>
      <w:r>
        <w:rPr>
          <w:rFonts w:hint="eastAsia" w:ascii="宋体" w:hAnsi="宋体" w:eastAsia="宋体" w:cs="宋体"/>
          <w:color w:val="auto"/>
          <w:sz w:val="21"/>
          <w:szCs w:val="21"/>
        </w:rPr>
        <w:t>工程计价时采用的计税方法一致。</w:t>
      </w:r>
    </w:p>
    <w:p>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rPr>
      </w:pPr>
      <w:r>
        <w:rPr>
          <w:rFonts w:hint="eastAsia" w:ascii="宋体" w:hAnsi="宋体" w:eastAsia="宋体" w:cs="宋体"/>
          <w:color w:val="auto"/>
          <w:sz w:val="21"/>
          <w:szCs w:val="21"/>
          <w:shd w:val="clear" w:color="auto" w:fill="FFFFFF"/>
        </w:rPr>
        <w:t>（1）一般计税方法。</w:t>
      </w:r>
    </w:p>
    <w:p>
      <w:pPr>
        <w:keepNext w:val="0"/>
        <w:keepLines w:val="0"/>
        <w:pageBreakBefore w:val="0"/>
        <w:widowControl w:val="0"/>
        <w:kinsoku/>
        <w:wordWrap/>
        <w:overflowPunct/>
        <w:topLinePunct w:val="0"/>
        <w:autoSpaceDE/>
        <w:autoSpaceDN/>
        <w:bidi w:val="0"/>
        <w:adjustRightInd/>
        <w:snapToGrid/>
        <w:spacing w:line="420" w:lineRule="exact"/>
        <w:ind w:firstLine="346" w:firstLineChars="168"/>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z w:val="21"/>
          <w:szCs w:val="21"/>
          <w:shd w:val="clear" w:color="auto" w:fill="FFFFFF"/>
        </w:rPr>
        <w:t>简易计税方法。</w:t>
      </w:r>
    </w:p>
    <w:p>
      <w:pPr>
        <w:spacing w:line="420" w:lineRule="exact"/>
        <w:ind w:firstLine="402" w:firstLineChars="195"/>
        <w:rPr>
          <w:rFonts w:ascii="宋体" w:hAnsi="宋体" w:eastAsia="宋体"/>
          <w:b/>
          <w:color w:val="auto"/>
          <w:sz w:val="21"/>
          <w:szCs w:val="21"/>
        </w:rPr>
      </w:pPr>
      <w:r>
        <w:rPr>
          <w:rFonts w:ascii="宋体" w:hAnsi="宋体" w:eastAsia="宋体"/>
          <w:bCs/>
          <w:color w:val="auto"/>
          <w:sz w:val="21"/>
          <w:szCs w:val="21"/>
        </w:rPr>
        <w:t xml:space="preserve"> </w:t>
      </w:r>
      <w:bookmarkStart w:id="254" w:name="_Toc351203485"/>
      <w:r>
        <w:rPr>
          <w:rFonts w:ascii="宋体" w:hAnsi="宋体" w:eastAsia="宋体"/>
          <w:b/>
          <w:color w:val="auto"/>
          <w:sz w:val="21"/>
        </w:rPr>
        <w:t>五、</w:t>
      </w:r>
      <w:bookmarkEnd w:id="254"/>
      <w:r>
        <w:rPr>
          <w:rFonts w:ascii="宋体" w:hAnsi="宋体" w:eastAsia="宋体"/>
          <w:b/>
          <w:color w:val="auto"/>
          <w:sz w:val="21"/>
        </w:rPr>
        <w:t>项目经理</w:t>
      </w:r>
    </w:p>
    <w:p>
      <w:pPr>
        <w:spacing w:line="420" w:lineRule="exact"/>
        <w:ind w:firstLine="412" w:firstLineChars="200"/>
        <w:rPr>
          <w:rFonts w:ascii="宋体" w:hAnsi="宋体" w:eastAsia="宋体"/>
          <w:color w:val="auto"/>
          <w:sz w:val="21"/>
          <w:szCs w:val="21"/>
        </w:rPr>
      </w:pPr>
      <w:r>
        <w:rPr>
          <w:rFonts w:ascii="宋体" w:hAnsi="宋体" w:eastAsia="宋体"/>
          <w:color w:val="auto"/>
          <w:sz w:val="21"/>
          <w:szCs w:val="21"/>
        </w:rPr>
        <w:t>承包人项目经理：</w:t>
      </w:r>
      <w:r>
        <w:rPr>
          <w:rFonts w:hint="eastAsia" w:ascii="宋体" w:hAnsi="宋体" w:eastAsia="宋体" w:cs="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ascii="宋体" w:hAnsi="宋体" w:eastAsia="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ascii="宋体" w:hAnsi="宋体" w:eastAsia="宋体"/>
          <w:color w:val="auto"/>
          <w:sz w:val="21"/>
          <w:szCs w:val="21"/>
        </w:rPr>
        <w:t>。</w:t>
      </w:r>
    </w:p>
    <w:p>
      <w:pPr>
        <w:spacing w:line="420" w:lineRule="exact"/>
        <w:ind w:firstLine="402" w:firstLineChars="195"/>
        <w:rPr>
          <w:rFonts w:ascii="宋体" w:hAnsi="宋体" w:eastAsia="宋体"/>
          <w:b/>
          <w:color w:val="auto"/>
          <w:sz w:val="21"/>
        </w:rPr>
      </w:pPr>
      <w:bookmarkStart w:id="255" w:name="_Toc351203486"/>
      <w:r>
        <w:rPr>
          <w:rFonts w:ascii="宋体" w:hAnsi="宋体" w:eastAsia="宋体"/>
          <w:b/>
          <w:color w:val="auto"/>
          <w:sz w:val="21"/>
        </w:rPr>
        <w:t>六、合同文件构成</w:t>
      </w:r>
      <w:bookmarkEnd w:id="255"/>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本协议书与下列文件一起构成合同文件：</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（1）中标通知书（如果有）；</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 xml:space="preserve">（2）投标函及其附录（如果有）； </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（3）专用合同条款及其附件；</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（4）通用合同条款；</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（5）技术标准和要求；</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（6）图纸；</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（7）已标价工程量清单或预算审核书；</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（8）其他合同文件。</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ascii="宋体" w:hAnsi="宋体" w:eastAsia="宋体"/>
          <w:color w:val="auto"/>
          <w:sz w:val="21"/>
          <w:szCs w:val="21"/>
        </w:rPr>
        <w:t>在合同订立及履行过程中形成的与合同有关的文件均构成合同文件组成部分。</w:t>
      </w:r>
    </w:p>
    <w:p>
      <w:pPr>
        <w:autoSpaceDE w:val="0"/>
        <w:autoSpaceDN w:val="0"/>
        <w:adjustRightInd w:val="0"/>
        <w:spacing w:line="420" w:lineRule="exact"/>
        <w:ind w:firstLine="412" w:firstLineChars="200"/>
        <w:jc w:val="left"/>
        <w:rPr>
          <w:rFonts w:hint="eastAsia" w:ascii="宋体" w:hAnsi="宋体" w:eastAsia="宋体"/>
          <w:color w:val="auto"/>
          <w:sz w:val="21"/>
          <w:szCs w:val="21"/>
        </w:rPr>
      </w:pPr>
      <w:r>
        <w:rPr>
          <w:rFonts w:ascii="宋体" w:hAnsi="宋体" w:eastAsia="宋体"/>
          <w:color w:val="auto"/>
          <w:sz w:val="21"/>
          <w:szCs w:val="21"/>
        </w:rPr>
        <w:t>上述各项合同文件包括合同当事人就该项合同文件所作出的补充和修改，属于同一类内容的文件，应以最新签署的为准。</w:t>
      </w:r>
      <w:r>
        <w:rPr>
          <w:rFonts w:hint="eastAsia" w:ascii="宋体" w:hAnsi="宋体" w:eastAsia="宋体"/>
          <w:color w:val="auto"/>
          <w:sz w:val="21"/>
          <w:szCs w:val="21"/>
        </w:rPr>
        <w:t>专用合同条款及其附件须经合同当事人签字或盖章。</w:t>
      </w:r>
    </w:p>
    <w:p>
      <w:pPr>
        <w:autoSpaceDE w:val="0"/>
        <w:autoSpaceDN w:val="0"/>
        <w:adjustRightInd w:val="0"/>
        <w:spacing w:line="420" w:lineRule="exact"/>
        <w:ind w:firstLine="412" w:firstLineChars="200"/>
        <w:jc w:val="left"/>
        <w:rPr>
          <w:rFonts w:ascii="宋体" w:hAnsi="宋体" w:eastAsia="宋体"/>
          <w:color w:val="auto"/>
          <w:sz w:val="21"/>
          <w:szCs w:val="21"/>
        </w:rPr>
      </w:pPr>
      <w:r>
        <w:rPr>
          <w:rFonts w:hint="eastAsia" w:ascii="宋体" w:hAnsi="宋体" w:eastAsia="宋体"/>
          <w:color w:val="auto"/>
          <w:sz w:val="21"/>
          <w:szCs w:val="21"/>
        </w:rPr>
        <w:t>除专用合同条款另有约定外，组成本合同的文件及优先解释顺序与本合同第二部分《通用条款》第1.5款赋予的规定一致。</w:t>
      </w:r>
    </w:p>
    <w:p>
      <w:pPr>
        <w:spacing w:line="420" w:lineRule="exact"/>
        <w:ind w:firstLine="402" w:firstLineChars="195"/>
        <w:rPr>
          <w:rFonts w:ascii="宋体" w:hAnsi="宋体" w:eastAsia="宋体"/>
          <w:b/>
          <w:color w:val="auto"/>
          <w:sz w:val="21"/>
        </w:rPr>
      </w:pPr>
      <w:bookmarkStart w:id="256" w:name="_Toc351203487"/>
      <w:r>
        <w:rPr>
          <w:rFonts w:ascii="宋体" w:hAnsi="宋体" w:eastAsia="宋体"/>
          <w:b/>
          <w:color w:val="auto"/>
          <w:sz w:val="21"/>
        </w:rPr>
        <w:t>七、承诺</w:t>
      </w:r>
      <w:bookmarkEnd w:id="256"/>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1.发包人承诺按照法律规定履行项目审批手续、筹集工程建设资金并按照合同约定的期限和方式支付合同价款。</w:t>
      </w:r>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2.承包人承诺按照法律规定及合同约定组织完成工程施工，确保工程质量和安全，不进行转包及违法分包，并在缺陷责任期及保修期内承担相应的工程维修责任。</w:t>
      </w:r>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3.发包人和承包人通过招投标形式签订合同的，双方理解并</w:t>
      </w:r>
      <w:r>
        <w:rPr>
          <w:rFonts w:hint="eastAsia" w:ascii="宋体" w:hAnsi="宋体" w:eastAsia="宋体"/>
          <w:bCs/>
          <w:color w:val="auto"/>
          <w:sz w:val="21"/>
          <w:szCs w:val="21"/>
        </w:rPr>
        <w:t>承诺</w:t>
      </w:r>
      <w:r>
        <w:rPr>
          <w:rFonts w:ascii="宋体" w:hAnsi="宋体" w:eastAsia="宋体"/>
          <w:bCs/>
          <w:color w:val="auto"/>
          <w:sz w:val="21"/>
          <w:szCs w:val="21"/>
        </w:rPr>
        <w:t>不再就同一工程另行签订与合同实质性内容相背离的协议。</w:t>
      </w:r>
    </w:p>
    <w:p>
      <w:pPr>
        <w:spacing w:line="420" w:lineRule="exact"/>
        <w:rPr>
          <w:rFonts w:ascii="宋体" w:hAnsi="宋体" w:eastAsia="宋体"/>
          <w:bCs/>
          <w:color w:val="auto"/>
          <w:sz w:val="21"/>
          <w:szCs w:val="21"/>
        </w:rPr>
      </w:pPr>
      <w:bookmarkStart w:id="257" w:name="_Toc351203488"/>
      <w:r>
        <w:rPr>
          <w:rFonts w:hint="eastAsia" w:ascii="宋体" w:hAnsi="宋体" w:eastAsia="宋体"/>
          <w:b/>
          <w:color w:val="auto"/>
          <w:sz w:val="21"/>
          <w:szCs w:val="21"/>
        </w:rPr>
        <w:t xml:space="preserve">    </w:t>
      </w:r>
      <w:r>
        <w:rPr>
          <w:rFonts w:ascii="宋体" w:hAnsi="宋体" w:eastAsia="宋体"/>
          <w:b/>
          <w:color w:val="auto"/>
          <w:sz w:val="21"/>
          <w:szCs w:val="21"/>
        </w:rPr>
        <w:t>八、词语含义</w:t>
      </w:r>
      <w:bookmarkEnd w:id="257"/>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本协议书中词语含义与第二部分通用合同条款中赋予的含义相同。</w:t>
      </w:r>
    </w:p>
    <w:p>
      <w:pPr>
        <w:spacing w:line="420" w:lineRule="exact"/>
        <w:ind w:firstLine="402" w:firstLineChars="195"/>
        <w:rPr>
          <w:rFonts w:ascii="宋体" w:hAnsi="宋体" w:eastAsia="宋体"/>
          <w:b/>
          <w:color w:val="auto"/>
          <w:sz w:val="21"/>
        </w:rPr>
      </w:pPr>
      <w:bookmarkStart w:id="258" w:name="_Toc351203489"/>
      <w:r>
        <w:rPr>
          <w:rFonts w:ascii="宋体" w:hAnsi="宋体" w:eastAsia="宋体"/>
          <w:b/>
          <w:color w:val="auto"/>
          <w:sz w:val="21"/>
        </w:rPr>
        <w:t>九、签订时间</w:t>
      </w:r>
      <w:bookmarkEnd w:id="258"/>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本合同于</w:t>
      </w:r>
      <w:r>
        <w:rPr>
          <w:rFonts w:ascii="宋体" w:hAnsi="宋体" w:eastAsia="宋体"/>
          <w:bCs/>
          <w:color w:val="auto"/>
          <w:sz w:val="21"/>
          <w:szCs w:val="21"/>
          <w:u w:val="single"/>
        </w:rPr>
        <w:t xml:space="preserve">         </w:t>
      </w:r>
      <w:r>
        <w:rPr>
          <w:rFonts w:ascii="宋体" w:hAnsi="宋体" w:eastAsia="宋体"/>
          <w:bCs/>
          <w:color w:val="auto"/>
          <w:sz w:val="21"/>
          <w:szCs w:val="21"/>
        </w:rPr>
        <w:t>年</w:t>
      </w:r>
      <w:r>
        <w:rPr>
          <w:rFonts w:ascii="宋体" w:hAnsi="宋体" w:eastAsia="宋体"/>
          <w:bCs/>
          <w:color w:val="auto"/>
          <w:sz w:val="21"/>
          <w:szCs w:val="21"/>
          <w:u w:val="single"/>
        </w:rPr>
        <w:t xml:space="preserve">    </w:t>
      </w:r>
      <w:r>
        <w:rPr>
          <w:rFonts w:ascii="宋体" w:hAnsi="宋体" w:eastAsia="宋体"/>
          <w:bCs/>
          <w:color w:val="auto"/>
          <w:sz w:val="21"/>
          <w:szCs w:val="21"/>
        </w:rPr>
        <w:t>月</w:t>
      </w:r>
      <w:r>
        <w:rPr>
          <w:rFonts w:ascii="宋体" w:hAnsi="宋体" w:eastAsia="宋体"/>
          <w:bCs/>
          <w:color w:val="auto"/>
          <w:sz w:val="21"/>
          <w:szCs w:val="21"/>
          <w:u w:val="single"/>
        </w:rPr>
        <w:t xml:space="preserve">    </w:t>
      </w:r>
      <w:r>
        <w:rPr>
          <w:rFonts w:ascii="宋体" w:hAnsi="宋体" w:eastAsia="宋体"/>
          <w:bCs/>
          <w:color w:val="auto"/>
          <w:sz w:val="21"/>
          <w:szCs w:val="21"/>
        </w:rPr>
        <w:t>日签订。</w:t>
      </w:r>
    </w:p>
    <w:p>
      <w:pPr>
        <w:spacing w:line="420" w:lineRule="exact"/>
        <w:ind w:firstLine="402" w:firstLineChars="195"/>
        <w:rPr>
          <w:rFonts w:ascii="宋体" w:hAnsi="宋体" w:eastAsia="宋体"/>
          <w:bCs/>
          <w:color w:val="auto"/>
          <w:sz w:val="21"/>
          <w:szCs w:val="21"/>
        </w:rPr>
      </w:pPr>
      <w:bookmarkStart w:id="259" w:name="_Toc351203490"/>
      <w:r>
        <w:rPr>
          <w:rFonts w:ascii="宋体" w:hAnsi="宋体" w:eastAsia="宋体"/>
          <w:b/>
          <w:color w:val="auto"/>
          <w:sz w:val="21"/>
        </w:rPr>
        <w:t>十、签订地点</w:t>
      </w:r>
      <w:bookmarkEnd w:id="259"/>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本合同在</w:t>
      </w:r>
      <w:r>
        <w:rPr>
          <w:rFonts w:ascii="宋体" w:hAnsi="宋体" w:eastAsia="宋体"/>
          <w:bCs/>
          <w:color w:val="auto"/>
          <w:sz w:val="21"/>
          <w:szCs w:val="21"/>
          <w:u w:val="single"/>
        </w:rPr>
        <w:t xml:space="preserve">                                    </w:t>
      </w:r>
      <w:r>
        <w:rPr>
          <w:rFonts w:ascii="宋体" w:hAnsi="宋体" w:eastAsia="宋体"/>
          <w:bCs/>
          <w:color w:val="auto"/>
          <w:sz w:val="21"/>
          <w:szCs w:val="21"/>
        </w:rPr>
        <w:t>签订。</w:t>
      </w:r>
    </w:p>
    <w:p>
      <w:pPr>
        <w:spacing w:line="420" w:lineRule="exact"/>
        <w:ind w:firstLine="402" w:firstLineChars="195"/>
        <w:rPr>
          <w:rFonts w:ascii="宋体" w:hAnsi="宋体" w:eastAsia="宋体"/>
          <w:b/>
          <w:color w:val="auto"/>
          <w:sz w:val="21"/>
        </w:rPr>
      </w:pPr>
      <w:bookmarkStart w:id="260" w:name="_Toc351203491"/>
      <w:r>
        <w:rPr>
          <w:rFonts w:ascii="宋体" w:hAnsi="宋体" w:eastAsia="宋体"/>
          <w:b/>
          <w:color w:val="auto"/>
          <w:sz w:val="21"/>
        </w:rPr>
        <w:t>十一、补充协议</w:t>
      </w:r>
      <w:bookmarkEnd w:id="260"/>
    </w:p>
    <w:p>
      <w:pPr>
        <w:spacing w:line="420" w:lineRule="exact"/>
        <w:ind w:firstLine="412" w:firstLineChars="200"/>
        <w:rPr>
          <w:rFonts w:ascii="宋体" w:hAnsi="宋体" w:eastAsia="宋体"/>
          <w:b/>
          <w:bCs/>
          <w:color w:val="auto"/>
          <w:sz w:val="21"/>
          <w:szCs w:val="21"/>
        </w:rPr>
      </w:pPr>
      <w:r>
        <w:rPr>
          <w:rFonts w:ascii="宋体" w:hAnsi="宋体" w:eastAsia="宋体"/>
          <w:bCs/>
          <w:color w:val="auto"/>
          <w:sz w:val="21"/>
          <w:szCs w:val="21"/>
        </w:rPr>
        <w:t>合同未尽事宜，合同当事人另行签订补充协议</w:t>
      </w:r>
      <w:r>
        <w:rPr>
          <w:rFonts w:hint="eastAsia" w:ascii="宋体" w:hAnsi="宋体" w:eastAsia="宋体"/>
          <w:bCs/>
          <w:color w:val="auto"/>
          <w:sz w:val="21"/>
          <w:szCs w:val="21"/>
        </w:rPr>
        <w:t>，</w:t>
      </w:r>
      <w:r>
        <w:rPr>
          <w:rFonts w:ascii="宋体" w:hAnsi="宋体" w:eastAsia="宋体"/>
          <w:bCs/>
          <w:color w:val="auto"/>
          <w:sz w:val="21"/>
          <w:szCs w:val="21"/>
        </w:rPr>
        <w:t>补充协议是合同的组成部分。</w:t>
      </w:r>
    </w:p>
    <w:p>
      <w:pPr>
        <w:spacing w:line="420" w:lineRule="exact"/>
        <w:ind w:firstLine="402" w:firstLineChars="195"/>
        <w:rPr>
          <w:rFonts w:ascii="宋体" w:hAnsi="宋体" w:eastAsia="宋体"/>
          <w:bCs/>
          <w:color w:val="auto"/>
          <w:sz w:val="21"/>
          <w:szCs w:val="21"/>
        </w:rPr>
      </w:pPr>
      <w:bookmarkStart w:id="261" w:name="_Toc351203492"/>
      <w:r>
        <w:rPr>
          <w:rFonts w:ascii="宋体" w:hAnsi="宋体" w:eastAsia="宋体"/>
          <w:b/>
          <w:color w:val="auto"/>
          <w:sz w:val="21"/>
        </w:rPr>
        <w:t>十二、合同生效</w:t>
      </w:r>
      <w:bookmarkEnd w:id="261"/>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本合同自</w:t>
      </w:r>
      <w:r>
        <w:rPr>
          <w:rFonts w:ascii="宋体" w:hAnsi="宋体" w:eastAsia="宋体"/>
          <w:bCs/>
          <w:color w:val="auto"/>
          <w:sz w:val="21"/>
          <w:szCs w:val="21"/>
          <w:u w:val="single"/>
        </w:rPr>
        <w:t xml:space="preserve"> </w:t>
      </w:r>
      <w:r>
        <w:rPr>
          <w:rFonts w:hint="eastAsia" w:ascii="宋体" w:hAnsi="宋体" w:eastAsia="宋体"/>
          <w:bCs/>
          <w:color w:val="auto"/>
          <w:sz w:val="21"/>
          <w:szCs w:val="21"/>
          <w:u w:val="single"/>
        </w:rPr>
        <w:t xml:space="preserve"> 双方法定代表人或委托代理人签字，并加盖公章后</w:t>
      </w:r>
      <w:r>
        <w:rPr>
          <w:rFonts w:ascii="宋体" w:hAnsi="宋体" w:eastAsia="宋体"/>
          <w:bCs/>
          <w:color w:val="auto"/>
          <w:sz w:val="21"/>
          <w:szCs w:val="21"/>
          <w:u w:val="single"/>
        </w:rPr>
        <w:t xml:space="preserve">  </w:t>
      </w:r>
      <w:r>
        <w:rPr>
          <w:rFonts w:ascii="宋体" w:hAnsi="宋体" w:eastAsia="宋体"/>
          <w:bCs/>
          <w:color w:val="auto"/>
          <w:sz w:val="21"/>
          <w:szCs w:val="21"/>
        </w:rPr>
        <w:t>生效。</w:t>
      </w:r>
    </w:p>
    <w:p>
      <w:pPr>
        <w:spacing w:line="420" w:lineRule="exact"/>
        <w:ind w:firstLine="412" w:firstLineChars="200"/>
        <w:rPr>
          <w:rFonts w:ascii="宋体" w:hAnsi="宋体" w:eastAsia="宋体"/>
          <w:bCs/>
          <w:color w:val="auto"/>
          <w:sz w:val="21"/>
          <w:szCs w:val="21"/>
        </w:rPr>
      </w:pPr>
      <w:bookmarkStart w:id="262" w:name="_Toc351203493"/>
      <w:r>
        <w:rPr>
          <w:rFonts w:ascii="宋体" w:hAnsi="宋体" w:eastAsia="宋体"/>
          <w:b/>
          <w:color w:val="auto"/>
          <w:sz w:val="21"/>
        </w:rPr>
        <w:t>十三、合同份数</w:t>
      </w:r>
      <w:bookmarkEnd w:id="262"/>
    </w:p>
    <w:p>
      <w:pPr>
        <w:spacing w:line="420" w:lineRule="exact"/>
        <w:ind w:firstLine="412" w:firstLineChars="200"/>
        <w:rPr>
          <w:rFonts w:ascii="宋体" w:hAnsi="宋体" w:eastAsia="宋体"/>
          <w:bCs/>
          <w:color w:val="auto"/>
          <w:sz w:val="21"/>
          <w:szCs w:val="21"/>
        </w:rPr>
      </w:pPr>
      <w:r>
        <w:rPr>
          <w:rFonts w:ascii="宋体" w:hAnsi="宋体" w:eastAsia="宋体"/>
          <w:bCs/>
          <w:color w:val="auto"/>
          <w:sz w:val="21"/>
          <w:szCs w:val="21"/>
        </w:rPr>
        <w:t>本合同一式</w:t>
      </w:r>
      <w:r>
        <w:rPr>
          <w:rFonts w:hint="eastAsia" w:ascii="宋体" w:hAnsi="宋体" w:eastAsia="宋体"/>
          <w:bCs/>
          <w:color w:val="auto"/>
          <w:sz w:val="21"/>
          <w:szCs w:val="21"/>
          <w:u w:val="single"/>
        </w:rPr>
        <w:t>捌</w:t>
      </w:r>
      <w:r>
        <w:rPr>
          <w:rFonts w:ascii="宋体" w:hAnsi="宋体" w:eastAsia="宋体"/>
          <w:bCs/>
          <w:color w:val="auto"/>
          <w:sz w:val="21"/>
          <w:szCs w:val="21"/>
        </w:rPr>
        <w:t>份，均具有同等法律效力，发包人执</w:t>
      </w:r>
      <w:r>
        <w:rPr>
          <w:rFonts w:hint="eastAsia" w:ascii="宋体" w:hAnsi="宋体" w:eastAsia="宋体"/>
          <w:bCs/>
          <w:color w:val="auto"/>
          <w:sz w:val="21"/>
          <w:szCs w:val="21"/>
          <w:u w:val="single"/>
        </w:rPr>
        <w:t>四</w:t>
      </w:r>
      <w:r>
        <w:rPr>
          <w:rFonts w:ascii="宋体" w:hAnsi="宋体" w:eastAsia="宋体"/>
          <w:bCs/>
          <w:color w:val="auto"/>
          <w:sz w:val="21"/>
          <w:szCs w:val="21"/>
        </w:rPr>
        <w:t>份，承包人执</w:t>
      </w:r>
      <w:r>
        <w:rPr>
          <w:rFonts w:hint="eastAsia" w:ascii="宋体" w:hAnsi="宋体" w:eastAsia="宋体"/>
          <w:bCs/>
          <w:color w:val="auto"/>
          <w:sz w:val="21"/>
          <w:szCs w:val="21"/>
          <w:u w:val="single"/>
        </w:rPr>
        <w:t>三</w:t>
      </w:r>
      <w:r>
        <w:rPr>
          <w:rFonts w:ascii="宋体" w:hAnsi="宋体" w:eastAsia="宋体"/>
          <w:bCs/>
          <w:color w:val="auto"/>
          <w:sz w:val="21"/>
          <w:szCs w:val="21"/>
        </w:rPr>
        <w:t>份</w:t>
      </w:r>
      <w:r>
        <w:rPr>
          <w:rFonts w:hint="eastAsia" w:ascii="宋体" w:hAnsi="宋体" w:eastAsia="宋体"/>
          <w:bCs/>
          <w:color w:val="auto"/>
          <w:sz w:val="21"/>
          <w:szCs w:val="21"/>
        </w:rPr>
        <w:t>，合同备案机构执</w:t>
      </w:r>
      <w:r>
        <w:rPr>
          <w:rFonts w:hint="eastAsia" w:ascii="宋体" w:hAnsi="宋体" w:eastAsia="宋体"/>
          <w:bCs/>
          <w:color w:val="auto"/>
          <w:sz w:val="21"/>
          <w:szCs w:val="21"/>
          <w:u w:val="single"/>
        </w:rPr>
        <w:t>一</w:t>
      </w:r>
      <w:r>
        <w:rPr>
          <w:rFonts w:hint="eastAsia" w:ascii="宋体" w:hAnsi="宋体" w:eastAsia="宋体"/>
          <w:bCs/>
          <w:color w:val="auto"/>
          <w:sz w:val="21"/>
          <w:szCs w:val="21"/>
        </w:rPr>
        <w:t>份</w:t>
      </w:r>
      <w:r>
        <w:rPr>
          <w:rFonts w:ascii="宋体" w:hAnsi="宋体" w:eastAsia="宋体"/>
          <w:bCs/>
          <w:color w:val="auto"/>
          <w:sz w:val="21"/>
          <w:szCs w:val="21"/>
        </w:rPr>
        <w:t>。</w:t>
      </w:r>
    </w:p>
    <w:p>
      <w:pPr>
        <w:spacing w:line="400" w:lineRule="exact"/>
        <w:rPr>
          <w:rFonts w:hint="eastAsia" w:ascii="宋体" w:hAnsi="宋体" w:eastAsia="宋体"/>
          <w:color w:val="auto"/>
          <w:sz w:val="21"/>
          <w:szCs w:val="21"/>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发包人：  （公章）                          承包人：  （公章）</w:t>
      </w:r>
    </w:p>
    <w:p>
      <w:pPr>
        <w:spacing w:line="400" w:lineRule="exact"/>
        <w:rPr>
          <w:rFonts w:hint="eastAsia" w:ascii="宋体" w:hAnsi="宋体" w:eastAsia="宋体" w:cs="宋体"/>
          <w:color w:val="auto"/>
          <w:sz w:val="21"/>
          <w:szCs w:val="21"/>
          <w:u w:val="single"/>
        </w:rPr>
      </w:pPr>
    </w:p>
    <w:p>
      <w:pPr>
        <w:spacing w:line="400" w:lineRule="exact"/>
        <w:rPr>
          <w:rFonts w:hint="eastAsia" w:ascii="宋体" w:hAnsi="宋体" w:eastAsia="宋体" w:cs="宋体"/>
          <w:color w:val="auto"/>
          <w:sz w:val="21"/>
          <w:szCs w:val="21"/>
        </w:rPr>
      </w:pPr>
      <w:r>
        <w:rPr>
          <w:rFonts w:hint="eastAsia" w:ascii="宋体" w:hAnsi="宋体" w:eastAsia="宋体" w:cs="宋体"/>
          <w:color w:val="auto"/>
          <w:sz w:val="21"/>
          <w:szCs w:val="21"/>
        </w:rPr>
        <w:t>法定代表人或其委托代理人：                  法定代表人或其委托代理人：</w:t>
      </w:r>
    </w:p>
    <w:p>
      <w:pPr>
        <w:spacing w:line="400" w:lineRule="exact"/>
        <w:ind w:firstLine="824" w:firstLineChars="400"/>
        <w:rPr>
          <w:rFonts w:hint="eastAsia" w:ascii="宋体" w:hAnsi="宋体" w:eastAsia="宋体" w:cs="宋体"/>
          <w:color w:val="auto"/>
          <w:sz w:val="21"/>
          <w:szCs w:val="21"/>
        </w:rPr>
      </w:pPr>
      <w:r>
        <w:rPr>
          <w:rFonts w:hint="eastAsia" w:ascii="宋体" w:hAnsi="宋体" w:eastAsia="宋体" w:cs="宋体"/>
          <w:color w:val="auto"/>
          <w:sz w:val="21"/>
          <w:szCs w:val="21"/>
        </w:rPr>
        <w:t>（签字）                                    （签字）</w:t>
      </w:r>
    </w:p>
    <w:p>
      <w:pPr>
        <w:tabs>
          <w:tab w:val="left" w:pos="4410"/>
        </w:tabs>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组织机构代码：</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组织机构代码：</w:t>
      </w:r>
      <w:r>
        <w:rPr>
          <w:rFonts w:hint="eastAsia" w:ascii="宋体" w:hAnsi="宋体" w:eastAsia="宋体" w:cs="宋体"/>
          <w:color w:val="auto"/>
          <w:sz w:val="21"/>
          <w:szCs w:val="21"/>
          <w:u w:val="single"/>
        </w:rPr>
        <w:t xml:space="preserve">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地  址：</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 xml:space="preserve"> 地  址：</w:t>
      </w:r>
      <w:r>
        <w:rPr>
          <w:rFonts w:hint="eastAsia" w:ascii="宋体" w:hAnsi="宋体" w:eastAsia="宋体" w:cs="宋体"/>
          <w:color w:val="auto"/>
          <w:sz w:val="21"/>
          <w:szCs w:val="21"/>
          <w:u w:val="single"/>
        </w:rPr>
        <w:t xml:space="preserve"> 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邮政编码：</w:t>
      </w:r>
      <w:r>
        <w:rPr>
          <w:rFonts w:hint="eastAsia" w:ascii="宋体" w:hAnsi="宋体" w:eastAsia="宋体" w:cs="宋体"/>
          <w:color w:val="auto"/>
          <w:sz w:val="21"/>
          <w:szCs w:val="21"/>
          <w:u w:val="single"/>
        </w:rPr>
        <w:t xml:space="preserve">                     </w:t>
      </w:r>
      <w:r>
        <w:rPr>
          <w:rFonts w:hint="eastAsia" w:ascii="宋体" w:hAnsi="宋体" w:eastAsia="宋体" w:cs="宋体"/>
          <w:color w:val="auto"/>
          <w:sz w:val="21"/>
          <w:szCs w:val="21"/>
        </w:rPr>
        <w:t xml:space="preserve"> 邮政编码：</w:t>
      </w:r>
      <w:r>
        <w:rPr>
          <w:rFonts w:hint="eastAsia" w:ascii="宋体" w:hAnsi="宋体" w:eastAsia="宋体" w:cs="宋体"/>
          <w:color w:val="auto"/>
          <w:sz w:val="21"/>
          <w:szCs w:val="21"/>
          <w:u w:val="single"/>
        </w:rPr>
        <w:t xml:space="preserve">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电  话：</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电  话：</w:t>
      </w:r>
      <w:r>
        <w:rPr>
          <w:rFonts w:hint="eastAsia" w:ascii="宋体" w:hAnsi="宋体" w:eastAsia="宋体" w:cs="宋体"/>
          <w:color w:val="auto"/>
          <w:sz w:val="21"/>
          <w:szCs w:val="21"/>
          <w:u w:val="single"/>
        </w:rPr>
        <w:t xml:space="preserve">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传  真：</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传  真：</w:t>
      </w:r>
      <w:r>
        <w:rPr>
          <w:rFonts w:hint="eastAsia" w:ascii="宋体" w:hAnsi="宋体" w:eastAsia="宋体" w:cs="宋体"/>
          <w:color w:val="auto"/>
          <w:sz w:val="21"/>
          <w:szCs w:val="21"/>
          <w:u w:val="single"/>
        </w:rPr>
        <w:t xml:space="preserve">               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电子信箱：</w:t>
      </w:r>
      <w:r>
        <w:rPr>
          <w:rFonts w:hint="eastAsia" w:ascii="宋体" w:hAnsi="宋体" w:eastAsia="宋体" w:cs="宋体"/>
          <w:color w:val="auto"/>
          <w:sz w:val="21"/>
          <w:szCs w:val="21"/>
          <w:u w:val="single"/>
        </w:rPr>
        <w:t xml:space="preserve">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开户银行：</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开户银行：</w:t>
      </w:r>
      <w:r>
        <w:rPr>
          <w:rFonts w:hint="eastAsia" w:ascii="宋体" w:hAnsi="宋体" w:eastAsia="宋体" w:cs="宋体"/>
          <w:color w:val="auto"/>
          <w:sz w:val="21"/>
          <w:szCs w:val="21"/>
          <w:u w:val="single"/>
        </w:rPr>
        <w:t xml:space="preserve">                 </w:t>
      </w:r>
    </w:p>
    <w:p>
      <w:pPr>
        <w:spacing w:line="500" w:lineRule="exact"/>
        <w:rPr>
          <w:rFonts w:hint="eastAsia" w:ascii="宋体" w:hAnsi="宋体" w:eastAsia="宋体" w:cs="宋体"/>
          <w:color w:val="auto"/>
          <w:sz w:val="21"/>
          <w:szCs w:val="21"/>
        </w:rPr>
      </w:pPr>
      <w:r>
        <w:rPr>
          <w:rFonts w:hint="eastAsia" w:ascii="宋体" w:hAnsi="宋体" w:eastAsia="宋体" w:cs="宋体"/>
          <w:color w:val="auto"/>
          <w:sz w:val="21"/>
          <w:szCs w:val="21"/>
        </w:rPr>
        <w:t>账  号：</w:t>
      </w:r>
      <w:r>
        <w:rPr>
          <w:rFonts w:hint="eastAsia" w:ascii="宋体" w:hAnsi="宋体" w:eastAsia="宋体" w:cs="宋体"/>
          <w:color w:val="auto"/>
          <w:sz w:val="21"/>
          <w:szCs w:val="21"/>
          <w:u w:val="single"/>
        </w:rPr>
        <w:t xml:space="preserve">                       </w:t>
      </w:r>
      <w:r>
        <w:rPr>
          <w:rFonts w:hint="eastAsia" w:ascii="宋体" w:hAnsi="宋体" w:eastAsia="宋体" w:cs="宋体"/>
          <w:color w:val="auto"/>
          <w:sz w:val="21"/>
          <w:szCs w:val="21"/>
        </w:rPr>
        <w:t xml:space="preserve"> 账  号：</w:t>
      </w:r>
      <w:r>
        <w:rPr>
          <w:rFonts w:hint="eastAsia" w:ascii="宋体" w:hAnsi="宋体" w:eastAsia="宋体" w:cs="宋体"/>
          <w:color w:val="auto"/>
          <w:sz w:val="21"/>
          <w:szCs w:val="21"/>
          <w:u w:val="single"/>
        </w:rPr>
        <w:t>                    </w:t>
      </w:r>
    </w:p>
    <w:p>
      <w:pPr>
        <w:spacing w:line="240" w:lineRule="exact"/>
        <w:rPr>
          <w:rFonts w:hint="eastAsia" w:ascii="宋体" w:hAnsi="宋体" w:eastAsia="宋体"/>
          <w:color w:val="auto"/>
        </w:rPr>
      </w:pPr>
    </w:p>
    <w:p>
      <w:pPr>
        <w:spacing w:line="240" w:lineRule="exact"/>
        <w:rPr>
          <w:rFonts w:hint="eastAsia" w:ascii="宋体" w:hAnsi="宋体" w:eastAsia="宋体"/>
          <w:color w:val="auto"/>
        </w:rPr>
      </w:pPr>
    </w:p>
    <w:p>
      <w:pPr>
        <w:spacing w:line="240" w:lineRule="exact"/>
        <w:rPr>
          <w:rFonts w:hint="eastAsia" w:ascii="宋体" w:hAnsi="宋体" w:eastAsia="宋体"/>
          <w:color w:val="auto"/>
        </w:rPr>
      </w:pPr>
    </w:p>
    <w:p>
      <w:pPr>
        <w:spacing w:line="240" w:lineRule="exact"/>
        <w:rPr>
          <w:rFonts w:hint="eastAsia" w:ascii="宋体" w:hAnsi="宋体" w:eastAsia="宋体"/>
          <w:color w:val="auto"/>
        </w:rPr>
      </w:pPr>
    </w:p>
    <w:p>
      <w:pPr>
        <w:pStyle w:val="3"/>
        <w:numPr>
          <w:ilvl w:val="0"/>
          <w:numId w:val="0"/>
        </w:numPr>
        <w:spacing w:after="293" w:line="340" w:lineRule="exact"/>
        <w:ind w:left="2160" w:hanging="1320"/>
        <w:rPr>
          <w:rFonts w:hint="eastAsia"/>
          <w:color w:val="auto"/>
        </w:rPr>
      </w:pPr>
      <w:bookmarkStart w:id="263" w:name="_Toc15135"/>
      <w:bookmarkStart w:id="264" w:name="_Toc345680018"/>
      <w:bookmarkStart w:id="265" w:name="_Toc396232636"/>
      <w:bookmarkStart w:id="266" w:name="_Toc396232710"/>
      <w:r>
        <w:rPr>
          <w:rFonts w:hint="eastAsia"/>
          <w:color w:val="auto"/>
        </w:rPr>
        <w:t>第二部分　　通用条款(略)</w:t>
      </w:r>
      <w:bookmarkEnd w:id="263"/>
      <w:bookmarkEnd w:id="264"/>
      <w:bookmarkEnd w:id="265"/>
      <w:bookmarkEnd w:id="266"/>
      <w:bookmarkStart w:id="267" w:name="_Toc103956896"/>
      <w:bookmarkStart w:id="268" w:name="_Toc100474483"/>
      <w:bookmarkStart w:id="269" w:name="_Toc136335614"/>
      <w:bookmarkStart w:id="270" w:name="_Toc107735839"/>
    </w:p>
    <w:bookmarkEnd w:id="267"/>
    <w:bookmarkEnd w:id="268"/>
    <w:bookmarkEnd w:id="269"/>
    <w:bookmarkEnd w:id="270"/>
    <w:p>
      <w:pPr>
        <w:pStyle w:val="3"/>
        <w:numPr>
          <w:ilvl w:val="0"/>
          <w:numId w:val="0"/>
        </w:numPr>
        <w:spacing w:after="293" w:line="340" w:lineRule="exact"/>
        <w:ind w:left="1322" w:hanging="1318" w:hangingChars="417"/>
        <w:rPr>
          <w:rFonts w:hint="eastAsia"/>
          <w:color w:val="auto"/>
        </w:rPr>
      </w:pPr>
      <w:bookmarkStart w:id="271" w:name="_Toc396232637"/>
      <w:bookmarkStart w:id="272" w:name="_Toc642"/>
      <w:bookmarkStart w:id="273" w:name="_Toc396232711"/>
      <w:r>
        <w:rPr>
          <w:rFonts w:hint="eastAsia"/>
          <w:color w:val="auto"/>
        </w:rPr>
        <w:t>第三部分　　专用合同条款</w:t>
      </w:r>
      <w:bookmarkEnd w:id="271"/>
      <w:bookmarkEnd w:id="272"/>
      <w:bookmarkEnd w:id="273"/>
    </w:p>
    <w:bookmarkEnd w:id="246"/>
    <w:bookmarkEnd w:id="247"/>
    <w:bookmarkEnd w:id="248"/>
    <w:bookmarkEnd w:id="249"/>
    <w:p>
      <w:pPr>
        <w:spacing w:line="340" w:lineRule="exact"/>
        <w:ind w:firstLine="412" w:firstLineChars="200"/>
        <w:rPr>
          <w:rFonts w:hint="eastAsia" w:ascii="宋体" w:hAnsi="宋体" w:eastAsia="宋体"/>
          <w:b/>
          <w:color w:val="auto"/>
          <w:sz w:val="21"/>
          <w:szCs w:val="21"/>
        </w:rPr>
      </w:pP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1.一般约定</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 词语定义</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1.1.1合同</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1.1.1.10其他合同文件包括：</w:t>
      </w:r>
      <w:r>
        <w:rPr>
          <w:rFonts w:hint="eastAsia" w:ascii="宋体" w:hAnsi="宋体" w:eastAsia="宋体"/>
          <w:color w:val="auto"/>
          <w:kern w:val="0"/>
          <w:sz w:val="21"/>
          <w:szCs w:val="21"/>
          <w:u w:val="single"/>
        </w:rPr>
        <w:t>工程招标文件、《三门县政府投资项目变更管理办法》（三政发〔2018〕44 号）、《关于进一步规范政府投资项目变更有关事项的通知》（三政办发【2020】1 号）、除投标函及其附录和已标价工程量清单或</w:t>
      </w:r>
      <w:r>
        <w:rPr>
          <w:rFonts w:hint="eastAsia" w:ascii="宋体" w:hAnsi="宋体" w:eastAsia="宋体"/>
          <w:color w:val="auto"/>
          <w:kern w:val="0"/>
          <w:sz w:val="21"/>
          <w:szCs w:val="21"/>
          <w:u w:val="single"/>
          <w:lang w:eastAsia="zh-CN"/>
        </w:rPr>
        <w:t>预算审核书</w:t>
      </w:r>
      <w:r>
        <w:rPr>
          <w:rFonts w:hint="eastAsia" w:ascii="宋体" w:hAnsi="宋体" w:eastAsia="宋体"/>
          <w:color w:val="auto"/>
          <w:kern w:val="0"/>
          <w:sz w:val="21"/>
          <w:szCs w:val="21"/>
          <w:u w:val="single"/>
        </w:rPr>
        <w:t>外的其它投标文件</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1.1.2 合同当事人及其他相关方</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1.1.2.4监理人：</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1.1.2.5 设计人：</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名    称：</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；资质类别和等级：</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1.1.3 工程和设备</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1.1.3.7 作为施工现场组成部分的其他场所包括：</w:t>
      </w:r>
      <w:r>
        <w:rPr>
          <w:rFonts w:hint="eastAsia" w:ascii="宋体" w:hAnsi="宋体" w:eastAsia="宋体"/>
          <w:color w:val="auto"/>
          <w:sz w:val="21"/>
          <w:szCs w:val="21"/>
          <w:u w:val="single"/>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1.1.3.9 永久占地包括：</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1.1.3.10 临时占地包括：</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1.3法律</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适用于合同的其他规范性文件：</w:t>
      </w:r>
      <w:r>
        <w:rPr>
          <w:rFonts w:hint="eastAsia" w:ascii="宋体" w:hAnsi="宋体" w:eastAsia="宋体"/>
          <w:color w:val="auto"/>
          <w:sz w:val="21"/>
          <w:szCs w:val="21"/>
          <w:u w:val="single"/>
          <w:lang w:eastAsia="zh-CN"/>
        </w:rPr>
        <w:t>《浙江省建设工程计价规则》（2018版）、《浙江省房屋建筑与装饰工程预算定额》（2018版）、《浙江省建设工程施工费用定额》（2018版）</w:t>
      </w:r>
      <w:r>
        <w:rPr>
          <w:rFonts w:hint="eastAsia" w:ascii="宋体" w:hAnsi="宋体" w:eastAsia="宋体"/>
          <w:color w:val="auto"/>
          <w:sz w:val="21"/>
          <w:szCs w:val="21"/>
          <w:u w:val="single"/>
        </w:rPr>
        <w:t xml:space="preserve"> 造价管理部门有关文件、标准、规范、解释等。</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1.4.1适用于工程的标准规范包括：</w:t>
      </w:r>
      <w:r>
        <w:rPr>
          <w:rFonts w:hint="eastAsia" w:ascii="宋体" w:hAnsi="宋体" w:eastAsia="宋体"/>
          <w:color w:val="auto"/>
          <w:sz w:val="21"/>
          <w:szCs w:val="21"/>
          <w:u w:val="single"/>
        </w:rPr>
        <w:t>按现行的国家、省、市施工验收规范、质量评定标准及有关规定。合同工期内的标准、规范，招标文件中的技术要求等</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1.4.2 发包人提供国外标准、规范的名称：</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发包人提供国外标准、规范的份数：</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发包人提供国外标准、规范的名称：</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1.4.3发包人对工程的技术标准和功能要求的特殊要求：</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 合同文件的优先顺序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合同文件组成及优先顺序为：</w:t>
      </w:r>
      <w:r>
        <w:rPr>
          <w:rFonts w:hint="eastAsia" w:ascii="宋体" w:hAnsi="宋体" w:eastAsia="宋体"/>
          <w:color w:val="auto"/>
          <w:sz w:val="21"/>
          <w:szCs w:val="21"/>
          <w:u w:val="single"/>
        </w:rPr>
        <w:t>按合同通用条款。</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 图纸和承包人文件</w:t>
      </w:r>
      <w:r>
        <w:rPr>
          <w:rFonts w:hint="eastAsia" w:ascii="宋体" w:hAnsi="宋体" w:eastAsia="宋体"/>
          <w:color w:val="auto"/>
          <w:sz w:val="21"/>
          <w:szCs w:val="21"/>
        </w:rPr>
        <w:tab/>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1.6.1 图纸的提供</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发包人向承包人提供图纸的期限：</w:t>
      </w:r>
      <w:r>
        <w:rPr>
          <w:rFonts w:hint="eastAsia" w:ascii="宋体" w:hAnsi="宋体" w:eastAsia="宋体" w:cs="宋体"/>
          <w:color w:val="auto"/>
          <w:sz w:val="21"/>
          <w:szCs w:val="21"/>
          <w:u w:val="single"/>
        </w:rPr>
        <w:t xml:space="preserve"> 开工日期前</w:t>
      </w:r>
      <w:r>
        <w:rPr>
          <w:rFonts w:hint="eastAsia" w:ascii="宋体" w:hAnsi="宋体" w:eastAsia="宋体"/>
          <w:color w:val="auto"/>
          <w:sz w:val="21"/>
          <w:szCs w:val="21"/>
          <w:u w:val="single"/>
        </w:rPr>
        <w:t>14天前</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发包人向承包人提供图纸的数量：</w:t>
      </w:r>
      <w:r>
        <w:rPr>
          <w:rFonts w:hint="eastAsia" w:ascii="宋体" w:hAnsi="宋体" w:eastAsia="宋体"/>
          <w:color w:val="auto"/>
          <w:sz w:val="21"/>
          <w:szCs w:val="21"/>
          <w:u w:val="single"/>
        </w:rPr>
        <w:t>纸质施工图〔三〕套及与其一致的电子版施工图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发包人向承包人提供图纸的内容：</w:t>
      </w:r>
      <w:r>
        <w:rPr>
          <w:rFonts w:hint="eastAsia" w:ascii="宋体" w:hAnsi="宋体" w:eastAsia="宋体"/>
          <w:color w:val="auto"/>
          <w:sz w:val="21"/>
          <w:szCs w:val="21"/>
          <w:u w:val="single"/>
        </w:rPr>
        <w:t>包括施工图纸名称、工程号、版本、出图日期、目录、已有的变更联系单编号等。</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1.6.4 承包人文件</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需要由承包人提供的文件，包括：</w:t>
      </w:r>
      <w:r>
        <w:rPr>
          <w:rFonts w:hint="eastAsia" w:ascii="宋体" w:hAnsi="宋体" w:eastAsia="宋体"/>
          <w:color w:val="auto"/>
          <w:sz w:val="21"/>
          <w:szCs w:val="21"/>
          <w:u w:val="single"/>
        </w:rPr>
        <w:t>施工组织设计、专项施工方案、工程总进度计划、工程月进度计划表等</w:t>
      </w:r>
      <w:r>
        <w:rPr>
          <w:rFonts w:hint="eastAsia" w:ascii="宋体" w:hAnsi="宋体" w:eastAsia="宋体"/>
          <w:color w:val="auto"/>
          <w:sz w:val="21"/>
          <w:szCs w:val="21"/>
        </w:rPr>
        <w:t>；</w:t>
      </w:r>
      <w:r>
        <w:rPr>
          <w:rFonts w:hint="eastAsia" w:ascii="宋体" w:hAnsi="宋体" w:eastAsia="宋体"/>
          <w:color w:val="auto"/>
          <w:sz w:val="21"/>
          <w:szCs w:val="21"/>
          <w:u w:val="single"/>
        </w:rPr>
        <w:t>承包人提交修正后的施工组织设计、专项施工方案等的技术标准不低于投标承诺，且修改或优化方案报监理人、发包人批准。</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承包人提供的文件的期限为：</w:t>
      </w:r>
      <w:r>
        <w:rPr>
          <w:rFonts w:hint="eastAsia" w:ascii="宋体" w:hAnsi="宋体" w:eastAsia="宋体"/>
          <w:color w:val="auto"/>
          <w:sz w:val="21"/>
          <w:szCs w:val="21"/>
          <w:u w:val="single"/>
        </w:rPr>
        <w:t>施工组织设计、进度计划在接到开工通知（或确定开工日期）后7天内，专项施工方案在相应部位施工前7天；发包人对承包人的施工组织设计（或方案）和进度计划提出质疑和合理修正时，承包人应7天内提供修正完成并重新提交；每月20日前向发包方提交下一月进度计划和施工方案</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承包人提供的文件的数量为：</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提供三套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承包人提供的文件的形式为：</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纸质及电子版本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发包人审批承包人文件的期限：</w:t>
      </w:r>
      <w:r>
        <w:rPr>
          <w:rFonts w:hint="eastAsia" w:ascii="宋体" w:hAnsi="宋体" w:eastAsia="宋体" w:cs="宋体"/>
          <w:color w:val="auto"/>
          <w:sz w:val="21"/>
          <w:szCs w:val="21"/>
          <w:u w:val="single"/>
        </w:rPr>
        <w:t xml:space="preserve"> 收到相应文件后</w:t>
      </w:r>
      <w:r>
        <w:rPr>
          <w:rFonts w:hint="eastAsia" w:ascii="宋体" w:hAnsi="宋体" w:eastAsia="宋体"/>
          <w:color w:val="auto"/>
          <w:sz w:val="21"/>
          <w:szCs w:val="21"/>
          <w:u w:val="single"/>
        </w:rPr>
        <w:t xml:space="preserve">7天内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1.6.5 现场图纸准备</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关于现场图纸准备的约定：</w:t>
      </w:r>
      <w:r>
        <w:rPr>
          <w:rFonts w:hint="eastAsia" w:ascii="宋体" w:hAnsi="宋体" w:eastAsia="宋体"/>
          <w:color w:val="auto"/>
          <w:sz w:val="21"/>
          <w:szCs w:val="21"/>
          <w:u w:val="single"/>
        </w:rPr>
        <w:t xml:space="preserve">由监理人在现场保管一套完整施工图，供发包人、监理人及有关人员进行工程检查等活动时使用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1.7 联络</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1.7.1发包人和承包人应当在</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7  </w:t>
      </w:r>
      <w:r>
        <w:rPr>
          <w:rFonts w:hint="eastAsia" w:ascii="宋体" w:hAnsi="宋体" w:eastAsia="宋体"/>
          <w:color w:val="auto"/>
          <w:kern w:val="0"/>
          <w:sz w:val="21"/>
          <w:szCs w:val="21"/>
        </w:rPr>
        <w:t>天内将与合同有关的通知、批准、证明、证书、指示、指令、要求、请求、同意、意见、确定和决定等书面函件送达对方当事人。</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1.7.2 发包人接收文件的地点：</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发包人指定的接收人为：</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2人以上及联系电话）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承包人接收文件的地点：</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承包人指定的接收人为：</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2人以上及联系电话）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监理人接收文件的地点：</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监理人指定的接收人为：</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2人以上及联系电话）      </w:t>
      </w:r>
      <w:r>
        <w:rPr>
          <w:rFonts w:hint="eastAsia" w:ascii="宋体" w:hAnsi="宋体" w:eastAsia="宋体" w:cs="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1.10 交通运输</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1.10.1 出入现场的权利</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关于出入现场的权利的约定：</w:t>
      </w:r>
      <w:r>
        <w:rPr>
          <w:rFonts w:hint="eastAsia" w:ascii="宋体" w:hAnsi="宋体" w:eastAsia="宋体" w:cs="宋体"/>
          <w:color w:val="auto"/>
          <w:sz w:val="21"/>
          <w:szCs w:val="21"/>
          <w:u w:val="single"/>
        </w:rPr>
        <w:t xml:space="preserve"> 按合同通用条款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1.10.3 场内交通</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关于场外交通和场内交通的边界的约定：</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关于发包人向承包人免费提供满足工程施工需要的场内道路和交通设施的约定：</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1.10.4超大件和超重件的运输</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运输超大件或超重件所需的道路和桥梁临时加固改造费用和其他有关费用由</w:t>
      </w:r>
      <w:r>
        <w:rPr>
          <w:rFonts w:hint="eastAsia" w:ascii="宋体" w:hAnsi="宋体" w:eastAsia="宋体"/>
          <w:color w:val="auto"/>
          <w:sz w:val="21"/>
          <w:szCs w:val="21"/>
          <w:u w:val="single"/>
        </w:rPr>
        <w:t>承包人报价包干。</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1.11 知识产权</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1.11.1关于发包人提供给承包人的图纸、发包人为实施工程自行编制或委托编制的技术规范以及反映发包人关于合同要求或其他类似性质的文件的著作权的归属：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1"/>
          <w:szCs w:val="21"/>
          <w:u w:val="single"/>
        </w:rPr>
        <w:t xml:space="preserve">  按合同通用条款</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关于发包人提供的上述文件的使用限制的要求：</w:t>
      </w:r>
      <w:r>
        <w:rPr>
          <w:rFonts w:hint="eastAsia" w:ascii="宋体" w:hAnsi="宋体" w:eastAsia="宋体"/>
          <w:color w:val="auto"/>
          <w:sz w:val="21"/>
          <w:szCs w:val="21"/>
          <w:u w:val="single"/>
        </w:rPr>
        <w:t xml:space="preserve"> 按合同通用条款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1.11.2 关于承包人为实施工程所编制文件的著作权的归属：</w:t>
      </w:r>
      <w:r>
        <w:rPr>
          <w:rFonts w:hint="eastAsia" w:ascii="宋体" w:hAnsi="宋体" w:eastAsia="宋体"/>
          <w:color w:val="auto"/>
          <w:sz w:val="21"/>
          <w:szCs w:val="21"/>
          <w:u w:val="single"/>
        </w:rPr>
        <w:t xml:space="preserve"> 发包人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关于承包人提供的上述文件的使用限制的要求：</w:t>
      </w:r>
      <w:r>
        <w:rPr>
          <w:rFonts w:hint="eastAsia" w:ascii="宋体" w:hAnsi="宋体" w:eastAsia="宋体" w:cs="宋体"/>
          <w:color w:val="auto"/>
          <w:sz w:val="21"/>
          <w:szCs w:val="21"/>
          <w:u w:val="single"/>
        </w:rPr>
        <w:t xml:space="preserve">  按合同通用条款</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1.11.4 承包人在施工过程中所采用的专利、专有技术、技术秘密的使用费的承担方式：</w:t>
      </w:r>
      <w:r>
        <w:rPr>
          <w:rFonts w:hint="eastAsia" w:ascii="宋体" w:hAnsi="宋体" w:eastAsia="宋体" w:cs="宋体"/>
          <w:color w:val="auto"/>
          <w:sz w:val="21"/>
          <w:szCs w:val="21"/>
          <w:u w:val="single"/>
        </w:rPr>
        <w:t xml:space="preserve"> 包含在签约合同价内</w:t>
      </w:r>
      <w:r>
        <w:rPr>
          <w:rFonts w:hint="eastAsia" w:ascii="宋体" w:hAnsi="宋体" w:eastAsia="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1.13工程量清单错误的修正</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出现工程量清单错误时，是否调整合同价格：</w:t>
      </w:r>
      <w:r>
        <w:rPr>
          <w:rFonts w:hint="eastAsia" w:ascii="宋体" w:hAnsi="宋体" w:eastAsia="宋体"/>
          <w:color w:val="auto"/>
          <w:sz w:val="21"/>
          <w:szCs w:val="21"/>
          <w:u w:val="single"/>
        </w:rPr>
        <w:t xml:space="preserve">不予调整 </w:t>
      </w:r>
      <w:r>
        <w:rPr>
          <w:rFonts w:hint="eastAsia" w:ascii="宋体" w:hAnsi="宋体" w:eastAsia="宋体"/>
          <w:color w:val="auto"/>
          <w:kern w:val="0"/>
          <w:sz w:val="21"/>
          <w:szCs w:val="21"/>
        </w:rPr>
        <w:t>。</w:t>
      </w:r>
    </w:p>
    <w:p>
      <w:pPr>
        <w:spacing w:line="34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允许调整合同价格的工程量偏差范围：</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2. 发包人</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2.2 发包人代表</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发包人代表：</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职    务：</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发包人对发包人代表的授权范围如下：</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2.4 施工现场、施工条件和基础资料的提供</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2.4.1 提供施工现场</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关于发包人移交施工现场的期限要求：</w:t>
      </w:r>
      <w:r>
        <w:rPr>
          <w:rFonts w:hint="eastAsia" w:ascii="宋体" w:hAnsi="宋体" w:eastAsia="宋体" w:cs="宋体"/>
          <w:color w:val="auto"/>
          <w:sz w:val="21"/>
          <w:szCs w:val="21"/>
          <w:u w:val="single"/>
        </w:rPr>
        <w:t xml:space="preserve"> 开工日期</w:t>
      </w:r>
      <w:r>
        <w:rPr>
          <w:rFonts w:hint="eastAsia" w:ascii="宋体" w:hAnsi="宋体" w:eastAsia="宋体"/>
          <w:color w:val="auto"/>
          <w:sz w:val="21"/>
          <w:szCs w:val="21"/>
          <w:u w:val="single"/>
        </w:rPr>
        <w:t xml:space="preserve">14天前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2.4.2 提供施工条件</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关于发包人应负责提供施工所需要的条件，包括：</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2.5 资金来源证明及支付担保</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发包人提供资金来源证明的期限要求：</w:t>
      </w:r>
      <w:r>
        <w:rPr>
          <w:rFonts w:hint="eastAsia" w:ascii="宋体" w:hAnsi="宋体" w:eastAsia="宋体" w:cs="宋体"/>
          <w:color w:val="auto"/>
          <w:sz w:val="21"/>
          <w:szCs w:val="21"/>
          <w:u w:val="single"/>
        </w:rPr>
        <w:t xml:space="preserve"> 开工</w:t>
      </w:r>
      <w:r>
        <w:rPr>
          <w:rFonts w:hint="eastAsia" w:ascii="宋体" w:hAnsi="宋体" w:eastAsia="宋体"/>
          <w:color w:val="auto"/>
          <w:sz w:val="21"/>
          <w:szCs w:val="21"/>
          <w:u w:val="single"/>
        </w:rPr>
        <w:t xml:space="preserve">后15天内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发包人是否提供支付担保：</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发包人提供支付担保的形式：</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3. 承包人</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3.1 承包人的一般义务</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（9）</w:t>
      </w:r>
      <w:r>
        <w:rPr>
          <w:rFonts w:hint="eastAsia" w:ascii="宋体" w:hAnsi="宋体" w:eastAsia="宋体"/>
          <w:color w:val="auto"/>
          <w:sz w:val="21"/>
          <w:szCs w:val="21"/>
        </w:rPr>
        <w:t>承包人提交的竣工资料的内容：</w:t>
      </w:r>
      <w:r>
        <w:rPr>
          <w:rFonts w:hint="eastAsia" w:ascii="宋体" w:hAnsi="宋体" w:eastAsia="宋体"/>
          <w:color w:val="auto"/>
          <w:sz w:val="21"/>
          <w:szCs w:val="21"/>
          <w:u w:val="single"/>
        </w:rPr>
        <w:t>向发包人提交按规范规定应由承包人编制部分的竣工资料并符合建设工程资料存档要求</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承包人需要提交的竣工资料套数：</w:t>
      </w:r>
      <w:r>
        <w:rPr>
          <w:rFonts w:hint="eastAsia" w:ascii="宋体" w:hAnsi="宋体" w:eastAsia="宋体"/>
          <w:color w:val="auto"/>
          <w:sz w:val="21"/>
          <w:szCs w:val="21"/>
          <w:u w:val="single"/>
        </w:rPr>
        <w:t xml:space="preserve">     两套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承包人提交的竣工资料的费用承担：</w:t>
      </w:r>
      <w:r>
        <w:rPr>
          <w:rFonts w:hint="eastAsia" w:ascii="宋体" w:hAnsi="宋体" w:eastAsia="宋体"/>
          <w:color w:val="auto"/>
          <w:sz w:val="21"/>
          <w:szCs w:val="21"/>
          <w:u w:val="single"/>
        </w:rPr>
        <w:t xml:space="preserve">    由承包人承担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承包人提交的竣工资料移交时间：</w:t>
      </w:r>
      <w:r>
        <w:rPr>
          <w:rFonts w:hint="eastAsia" w:ascii="宋体" w:hAnsi="宋体" w:eastAsia="宋体"/>
          <w:color w:val="auto"/>
          <w:sz w:val="21"/>
          <w:szCs w:val="21"/>
          <w:u w:val="single"/>
        </w:rPr>
        <w:t>工程竣工验收合格后7天内</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承包人提交的竣工资料形式要求：</w:t>
      </w:r>
      <w:r>
        <w:rPr>
          <w:rFonts w:hint="eastAsia" w:ascii="宋体" w:hAnsi="宋体" w:eastAsia="宋体"/>
          <w:color w:val="auto"/>
          <w:sz w:val="21"/>
          <w:szCs w:val="21"/>
          <w:u w:val="single"/>
        </w:rPr>
        <w:t xml:space="preserve">   纸质及相关电子数据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（10）承包人应履行的其他义务：</w:t>
      </w:r>
    </w:p>
    <w:p>
      <w:pPr>
        <w:spacing w:line="340" w:lineRule="exact"/>
        <w:ind w:firstLine="515" w:firstLineChars="250"/>
        <w:rPr>
          <w:rFonts w:hint="eastAsia" w:ascii="宋体" w:hAnsi="宋体" w:eastAsia="宋体"/>
          <w:color w:val="auto"/>
          <w:sz w:val="21"/>
          <w:szCs w:val="21"/>
          <w:u w:val="single"/>
        </w:rPr>
      </w:pPr>
      <w:r>
        <w:rPr>
          <w:rFonts w:hint="eastAsia" w:ascii="宋体" w:hAnsi="宋体" w:eastAsia="宋体"/>
          <w:color w:val="auto"/>
          <w:sz w:val="21"/>
          <w:szCs w:val="21"/>
          <w:u w:val="single"/>
        </w:rPr>
        <w:t xml:space="preserve">a.向发包人、监理人提供施工现场办公室各1间免费使用。 </w:t>
      </w:r>
    </w:p>
    <w:p>
      <w:pPr>
        <w:spacing w:line="340" w:lineRule="exact"/>
        <w:ind w:firstLine="515" w:firstLineChars="250"/>
        <w:rPr>
          <w:rFonts w:hint="eastAsia" w:ascii="宋体" w:hAnsi="宋体" w:eastAsia="宋体"/>
          <w:color w:val="auto"/>
          <w:sz w:val="21"/>
          <w:szCs w:val="21"/>
          <w:u w:val="single"/>
        </w:rPr>
      </w:pPr>
      <w:r>
        <w:rPr>
          <w:rFonts w:hint="eastAsia" w:ascii="宋体" w:hAnsi="宋体" w:eastAsia="宋体"/>
          <w:color w:val="auto"/>
          <w:sz w:val="21"/>
          <w:szCs w:val="21"/>
          <w:u w:val="single"/>
        </w:rPr>
        <w:t>b.在施工中必须严格按照规范操作，并针对邻近建筑物实际情况，采取相应防护措施，对不按规范要求施工或未采取防护措施的，造成的损失由承包人承担。</w:t>
      </w:r>
    </w:p>
    <w:p>
      <w:pPr>
        <w:spacing w:line="340" w:lineRule="exact"/>
        <w:ind w:firstLine="515" w:firstLineChars="250"/>
        <w:rPr>
          <w:rFonts w:hint="eastAsia" w:ascii="宋体" w:hAnsi="宋体" w:eastAsia="宋体"/>
          <w:color w:val="auto"/>
          <w:sz w:val="21"/>
          <w:szCs w:val="21"/>
          <w:u w:val="single"/>
        </w:rPr>
      </w:pPr>
      <w:r>
        <w:rPr>
          <w:rFonts w:hint="eastAsia" w:ascii="宋体" w:hAnsi="宋体" w:eastAsia="宋体"/>
          <w:color w:val="auto"/>
          <w:sz w:val="21"/>
          <w:szCs w:val="21"/>
          <w:u w:val="single"/>
        </w:rPr>
        <w:t>c.本项目施工安全由承包人负总责。</w:t>
      </w:r>
    </w:p>
    <w:p>
      <w:pPr>
        <w:spacing w:line="340" w:lineRule="exact"/>
        <w:ind w:firstLine="521" w:firstLineChars="253"/>
        <w:rPr>
          <w:rFonts w:hint="eastAsia" w:ascii="宋体" w:hAnsi="宋体" w:eastAsia="宋体"/>
          <w:color w:val="auto"/>
          <w:kern w:val="0"/>
          <w:sz w:val="21"/>
          <w:szCs w:val="21"/>
          <w:u w:val="single"/>
        </w:rPr>
      </w:pPr>
      <w:r>
        <w:rPr>
          <w:rFonts w:hint="eastAsia" w:ascii="宋体" w:hAnsi="宋体" w:eastAsia="宋体"/>
          <w:color w:val="auto"/>
          <w:sz w:val="21"/>
          <w:szCs w:val="21"/>
          <w:u w:val="single"/>
        </w:rPr>
        <w:t>d.按当地有关部门要求，</w:t>
      </w:r>
      <w:r>
        <w:rPr>
          <w:rFonts w:hint="eastAsia" w:ascii="宋体" w:hAnsi="宋体" w:eastAsia="宋体"/>
          <w:color w:val="auto"/>
          <w:kern w:val="0"/>
          <w:sz w:val="21"/>
          <w:szCs w:val="21"/>
          <w:u w:val="single"/>
        </w:rPr>
        <w:t>由承包人办理的有关施工场地交通、环卫和施工噪音管理等手续。</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e、其他：</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①承包人必须遵守浙江省、台州市等地方法规，服从行业主管部门的管理，凡涉及到承包单位的施工备案、车辆准运等有关行政或者事业许可、备案、审批等程序，均由承包人自行办理，发包人给予配合，发生的费用全部由承包人承担，包括施工备案费用、排污管理费、噪声管理费、垃圾管理费等。</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②承包人应负责协助办理质量监督委托、安全监督委托及施工许可证等开工手续，费用按相关规定承担。协助办理竣工验收备案、工程档案移交、工程项目移交（包括发包人另行招标的专业分包、设备安装工程）的相关手续，并协助发包人进行工程移交。承包人协助组织施工过程中的专项验收、竣工验收等，相关费用含在本合同价款中，发包人不再另行支付。</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③对发包人的现场监督工作予以充分的配合与协助。承包人服从发包人、监理公司的管理，做好交叉施工事宜及其他与本工程施工相关的工作。</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④承包人承担施工期间的水、电费用，承包人必须每月按水、电部门的计价标准，按所需缴纳金额及时足额向水、电部门缴纳，若承包人不按时缴纳，则发包人有权采取相应措施。</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⑤承包人负责落实对施工现场各分包单位的安全文明施工的管理制度、交底，进行定期及不定期检查，并提出整改意见，承包人负责落实整个工地现场的保安、防盗工作。承包人应专人负责妥善处理因施工引起的、对相邻或周边的建筑物或环境的各种影响，并承担相关的索赔费用。</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 xml:space="preserve">⑥不管投标时有无承诺，施工现场必须配备能满足停电时施工所需要的发电机组。承包人应充分考虑发包人提供电源容量与施工所需机器设备用电是否相匹配，并采取包括自备电源在内的必要措施解决施工用电的临时断电问题以保证施工的顺利进行。该笔费用已包含在合同价内，不再另行计取。 </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⑦施工现场的标语、条幅和围挡图案、廉政文化宣传等制作，在悬挂和喷涂前应征得发包人同意，如发包人提出修改意见，承包人应无条件修改，直到符合要求为止，合同价款不予调整。</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⑧承包人在合同履行过程中，应严格遵守和执行发包人制定的各项管理制度和规定，严格执行发包人关于工程设计变更、签证等方面的审批程序及制度。</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⑨由承包人的质量安全职能部门每月对本工程施工现场的质量、安全文明、进度等进行全面督查，并将督查结果向发包人汇报。</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⑩已竣工工程未交付之前，承包人按协议条款约定负责已完工程的保护工作，保护期间发生损坏，责任方自费予以修复至符合验收条件。</w:t>
      </w:r>
    </w:p>
    <w:p>
      <w:pPr>
        <w:spacing w:line="340" w:lineRule="exact"/>
        <w:ind w:firstLine="521" w:firstLineChars="253"/>
        <w:rPr>
          <w:rFonts w:hint="eastAsia" w:ascii="宋体" w:hAnsi="宋体" w:eastAsia="宋体"/>
          <w:color w:val="auto"/>
          <w:sz w:val="21"/>
          <w:szCs w:val="21"/>
          <w:u w:val="single"/>
        </w:rPr>
      </w:pPr>
      <w:r>
        <w:rPr>
          <w:rFonts w:hint="eastAsia" w:ascii="宋体" w:hAnsi="宋体" w:eastAsia="宋体"/>
          <w:color w:val="auto"/>
          <w:sz w:val="21"/>
          <w:szCs w:val="21"/>
          <w:u w:val="single"/>
        </w:rPr>
        <w:t>f. 农民工工资按三人社【2019】41号联合通知关于印发三门县建设领域民工工资管理办法（试行）的通知执行。</w:t>
      </w:r>
    </w:p>
    <w:p>
      <w:pPr>
        <w:spacing w:line="400" w:lineRule="exact"/>
        <w:ind w:firstLine="521" w:firstLineChars="253"/>
        <w:rPr>
          <w:rFonts w:hint="eastAsia" w:ascii="宋体" w:hAnsi="宋体" w:eastAsia="宋体"/>
          <w:color w:val="auto"/>
          <w:kern w:val="0"/>
          <w:sz w:val="21"/>
          <w:szCs w:val="21"/>
          <w:u w:val="single"/>
        </w:rPr>
      </w:pPr>
      <w:r>
        <w:rPr>
          <w:rFonts w:hint="eastAsia" w:ascii="宋体" w:hAnsi="宋体" w:eastAsia="宋体"/>
          <w:color w:val="auto"/>
          <w:kern w:val="0"/>
          <w:sz w:val="21"/>
          <w:szCs w:val="21"/>
        </w:rPr>
        <w:t>（11）承包人诚实信用的承诺：</w:t>
      </w:r>
      <w:r>
        <w:rPr>
          <w:rFonts w:hint="eastAsia" w:ascii="宋体" w:hAnsi="宋体" w:eastAsia="宋体"/>
          <w:color w:val="auto"/>
          <w:kern w:val="0"/>
          <w:sz w:val="21"/>
          <w:szCs w:val="21"/>
          <w:u w:val="single"/>
        </w:rPr>
        <w:t xml:space="preserve">                                           </w:t>
      </w:r>
    </w:p>
    <w:p>
      <w:pPr>
        <w:spacing w:line="400" w:lineRule="exact"/>
        <w:ind w:firstLine="521" w:firstLineChars="253"/>
        <w:rPr>
          <w:rFonts w:hint="eastAsia" w:ascii="宋体" w:hAnsi="宋体" w:eastAsia="宋体"/>
          <w:color w:val="auto"/>
          <w:kern w:val="0"/>
          <w:sz w:val="21"/>
          <w:szCs w:val="21"/>
          <w:u w:val="single"/>
        </w:rPr>
      </w:pPr>
      <w:r>
        <w:rPr>
          <w:rFonts w:hint="eastAsia" w:ascii="宋体" w:hAnsi="宋体" w:eastAsia="宋体"/>
          <w:color w:val="auto"/>
          <w:kern w:val="0"/>
          <w:sz w:val="21"/>
          <w:szCs w:val="21"/>
        </w:rPr>
        <w:t>（12）承包人使用新技术、工法、工艺的承诺</w:t>
      </w:r>
      <w:r>
        <w:rPr>
          <w:rFonts w:hint="eastAsia" w:ascii="宋体" w:hAnsi="宋体" w:eastAsia="宋体"/>
          <w:color w:val="auto"/>
          <w:kern w:val="0"/>
          <w:sz w:val="21"/>
          <w:szCs w:val="21"/>
          <w:u w:val="single"/>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3.2 项目经理</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 xml:space="preserve">3.2.1 </w:t>
      </w:r>
      <w:r>
        <w:rPr>
          <w:rFonts w:hint="eastAsia" w:ascii="宋体" w:hAnsi="宋体" w:eastAsia="宋体"/>
          <w:color w:val="auto"/>
          <w:sz w:val="21"/>
          <w:szCs w:val="21"/>
        </w:rPr>
        <w:t>项目经理：</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；身份证号：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建造师执业资格等级：</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；建造师注册证书号：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建造师执业印章号：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；安全生产考核合格证书号：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承包人对项目经理的授权范围如下：</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关于项目经理每月在施工现场的时间要求：</w:t>
      </w:r>
      <w:r>
        <w:rPr>
          <w:rFonts w:hint="eastAsia" w:ascii="宋体" w:hAnsi="宋体" w:eastAsia="宋体"/>
          <w:color w:val="auto"/>
          <w:kern w:val="0"/>
          <w:sz w:val="21"/>
          <w:szCs w:val="21"/>
          <w:u w:val="single"/>
        </w:rPr>
        <w:t xml:space="preserve">  </w:t>
      </w:r>
      <w:r>
        <w:rPr>
          <w:rFonts w:hint="eastAsia" w:ascii="宋体" w:hAnsi="宋体" w:eastAsia="宋体"/>
          <w:color w:val="auto"/>
          <w:sz w:val="21"/>
          <w:szCs w:val="21"/>
          <w:u w:val="single"/>
        </w:rPr>
        <w:t>月到岗率须达到《台州市施工现场关键岗位人员管理实施细则》（台建规〔2006〕330号）要求</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承包人未提交劳动合同，以及没有为项目经理缴纳社会保险证明的违约责任：</w:t>
      </w:r>
      <w:r>
        <w:rPr>
          <w:rFonts w:hint="eastAsia" w:ascii="宋体" w:hAnsi="宋体" w:eastAsia="宋体"/>
          <w:color w:val="auto"/>
          <w:kern w:val="0"/>
          <w:sz w:val="21"/>
          <w:szCs w:val="21"/>
          <w:u w:val="single"/>
        </w:rPr>
        <w:t>发包人有权要求更换项目经理，由此增加的费用和（或）延误的工期由承包人承担，并承担违约责任</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项目经理未经批准，擅自离开施工现场的违约责任：</w:t>
      </w:r>
      <w:r>
        <w:rPr>
          <w:rFonts w:hint="eastAsia" w:ascii="宋体" w:hAnsi="宋体" w:eastAsia="宋体"/>
          <w:color w:val="auto"/>
          <w:sz w:val="21"/>
          <w:szCs w:val="21"/>
          <w:u w:val="single"/>
        </w:rPr>
        <w:t>月到岗率须达到《台州市施工现场关键岗位人员管理实施细则》（台建规〔2006〕330号）要求，不足天数，每天扣除履约担保金额的0.1%，每月结算，在当期工程款支付时扣除；连续三个月达不到要求且项目经理不能到岗的，发包人有权终止合同，没收全部履约担保金，同时由承包人赔偿发包人由此造成的损失。另遇有工程检查、验收或参观等活动时，无特殊原因不得</w:t>
      </w:r>
      <w:r>
        <w:rPr>
          <w:rFonts w:hint="eastAsia" w:ascii="宋体" w:hAnsi="宋体" w:eastAsia="宋体"/>
          <w:color w:val="auto"/>
          <w:kern w:val="0"/>
          <w:sz w:val="21"/>
          <w:szCs w:val="21"/>
          <w:u w:val="single"/>
        </w:rPr>
        <w:t>离开施工现场。</w:t>
      </w:r>
    </w:p>
    <w:p>
      <w:pPr>
        <w:autoSpaceDE w:val="0"/>
        <w:autoSpaceDN w:val="0"/>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3.2.3 承包人擅自更换项目经理的违约责任：</w:t>
      </w:r>
      <w:r>
        <w:rPr>
          <w:rFonts w:hint="eastAsia" w:ascii="宋体" w:hAnsi="宋体" w:eastAsia="宋体"/>
          <w:color w:val="auto"/>
          <w:sz w:val="21"/>
          <w:szCs w:val="21"/>
          <w:u w:val="single"/>
        </w:rPr>
        <w:t>项目经理因发生重大安全事故不适合再任、生病住院、终止劳动合同关系（提供相关部门或单位证明材料）、被责令停止执业、羁押或判刑情形，无法继续担任项目经理，承包人向发包人提出申请，发包人应同意更换，并报所在地建设行政主管部门批准、备案，更换到位的项目经理资质、信用等级不低于原项目经理；除上述情形外不允许更换，如承包人擅自更换，按每更换一人次扣除履约担保金额的20%；及至发包人可通知承包人全部解除合同，所有履约担保金归发包人，并赔偿发包人损失。</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3.2.4 承包人无正当理由拒绝更换项目经理的违约责任：</w:t>
      </w:r>
      <w:r>
        <w:rPr>
          <w:rFonts w:hint="eastAsia" w:ascii="宋体" w:hAnsi="宋体" w:eastAsia="宋体"/>
          <w:color w:val="auto"/>
          <w:sz w:val="21"/>
          <w:szCs w:val="21"/>
          <w:u w:val="single"/>
        </w:rPr>
        <w:t>发包人可通知承包人全部解除合同，所有履约担保金归发包人，同时赔偿发包人损失。</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3.3 承包人人员</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3.3.1 承包人提交项目管理机构及施工现场管理人员安排报告的期限：</w:t>
      </w:r>
      <w:r>
        <w:rPr>
          <w:rFonts w:hint="eastAsia" w:ascii="宋体" w:hAnsi="宋体" w:eastAsia="宋体"/>
          <w:color w:val="auto"/>
          <w:sz w:val="21"/>
          <w:szCs w:val="21"/>
          <w:u w:val="single"/>
        </w:rPr>
        <w:t xml:space="preserve"> 接到开工通知后7天内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3.3.3 承包人无正当理由拒绝撤换主要施工管理人员的违约责任：</w:t>
      </w:r>
      <w:r>
        <w:rPr>
          <w:rFonts w:hint="eastAsia" w:ascii="宋体" w:hAnsi="宋体" w:eastAsia="宋体"/>
          <w:color w:val="auto"/>
          <w:sz w:val="21"/>
          <w:szCs w:val="21"/>
          <w:u w:val="single"/>
        </w:rPr>
        <w:t>发包人可通知承包人全部解除合同，所有履约担保金归发包人，同时赔偿发包人损失。</w:t>
      </w:r>
    </w:p>
    <w:p>
      <w:pPr>
        <w:spacing w:line="400" w:lineRule="exact"/>
        <w:ind w:firstLine="351" w:firstLineChars="170"/>
        <w:rPr>
          <w:rFonts w:hint="eastAsia" w:ascii="宋体" w:hAnsi="宋体" w:eastAsia="宋体"/>
          <w:color w:val="auto"/>
          <w:sz w:val="21"/>
          <w:szCs w:val="21"/>
          <w:u w:val="single"/>
        </w:rPr>
      </w:pPr>
      <w:r>
        <w:rPr>
          <w:rFonts w:hint="eastAsia" w:ascii="宋体" w:hAnsi="宋体" w:eastAsia="宋体"/>
          <w:color w:val="auto"/>
          <w:sz w:val="21"/>
          <w:szCs w:val="21"/>
        </w:rPr>
        <w:t>3.3.4 承包人主要施工管理人员离开施工现场的批准要求：</w:t>
      </w:r>
      <w:r>
        <w:rPr>
          <w:rFonts w:hint="eastAsia" w:ascii="宋体" w:hAnsi="宋体" w:eastAsia="宋体"/>
          <w:color w:val="auto"/>
          <w:sz w:val="21"/>
          <w:szCs w:val="21"/>
          <w:u w:val="single"/>
        </w:rPr>
        <w:t>按通用条款执行；另遇有工程检查、验收或参观等活动时，无特殊原因不得请假</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3.3.5承包人擅自更换主要施工管理人员的违约责任：</w:t>
      </w:r>
      <w:r>
        <w:rPr>
          <w:rFonts w:hint="eastAsia" w:ascii="宋体" w:hAnsi="宋体" w:eastAsia="宋体"/>
          <w:color w:val="auto"/>
          <w:sz w:val="21"/>
          <w:szCs w:val="21"/>
          <w:u w:val="single"/>
        </w:rPr>
        <w:t>因发生重大安全事故不适合再任、因生病住院、终止劳动合同关系（提供相关部门或单位证明材料）、被责令停止执业、羁押或判刑情形，无法继续担任相应岗位工作，承包人向发包人提出申请，发包人应同意更换，并报工程所在地建设行政主管部门批准、备案，对更换到位的技术负责人资质、信用等级应不低于原技术负责人。除上述情形外不允许更换，如承包人擅自更换，按技术负责人每更换一人次扣除履约担保金的10%；其他关键岗位人员每更换一人次扣除履约担保金额的5%。</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承包人主要施工管理人员擅自离开施工现场的违约责任：</w:t>
      </w:r>
      <w:r>
        <w:rPr>
          <w:rFonts w:hint="eastAsia" w:ascii="宋体" w:hAnsi="宋体" w:eastAsia="宋体"/>
          <w:color w:val="auto"/>
          <w:sz w:val="21"/>
          <w:szCs w:val="21"/>
          <w:u w:val="single"/>
        </w:rPr>
        <w:t>《台州市施工现场关键岗位人员管理实施细则》（台建规〔2006〕330号）规定的关键岗位人员到岗率达不到合同约定的天数的，不足天数每人次每天扣除履约担保金额的0.05%，每月结算，在当期工程款支付时扣除；</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3.5 分包</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3.5.1 分包的一般约定</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禁止分包的工程包括：</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工程主体结构、关键性工作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主体结构、关键性工作的范围：</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rPr>
          <w:rFonts w:hint="eastAsia" w:ascii="宋体" w:hAnsi="宋体" w:eastAsia="宋体"/>
          <w:color w:val="auto"/>
          <w:sz w:val="21"/>
          <w:szCs w:val="21"/>
        </w:rPr>
      </w:pPr>
      <w:r>
        <w:rPr>
          <w:rFonts w:hint="eastAsia" w:ascii="宋体" w:hAnsi="宋体" w:eastAsia="宋体"/>
          <w:color w:val="auto"/>
          <w:sz w:val="21"/>
          <w:szCs w:val="21"/>
        </w:rPr>
        <w:t xml:space="preserve">    3.5.2分包的确定 </w:t>
      </w:r>
    </w:p>
    <w:p>
      <w:pPr>
        <w:spacing w:line="37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允许分包的专业工程包括：</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其他关于分包的约定：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3.5.4 分包合同价款</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关于分包合同价款支付的约定：</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3.6 工程照管与成品、半成品保护</w:t>
      </w:r>
    </w:p>
    <w:p>
      <w:pPr>
        <w:spacing w:line="37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承包人负责照管工程及工程相关的材料、工程设备的起始时间：</w:t>
      </w:r>
      <w:r>
        <w:rPr>
          <w:rFonts w:hint="eastAsia" w:ascii="宋体" w:hAnsi="宋体" w:eastAsia="宋体"/>
          <w:color w:val="auto"/>
          <w:kern w:val="0"/>
          <w:sz w:val="21"/>
          <w:szCs w:val="21"/>
          <w:u w:val="single"/>
        </w:rPr>
        <w:t>按合同通用条款执行</w:t>
      </w:r>
      <w:r>
        <w:rPr>
          <w:rFonts w:hint="eastAsia" w:ascii="宋体" w:hAnsi="宋体" w:eastAsia="宋体"/>
          <w:color w:val="auto"/>
          <w:kern w:val="0"/>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3.7 履约担保</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承包人是否提供履约担保：</w:t>
      </w:r>
      <w:r>
        <w:rPr>
          <w:rFonts w:hint="eastAsia" w:ascii="宋体" w:hAnsi="宋体" w:eastAsia="宋体"/>
          <w:color w:val="auto"/>
          <w:sz w:val="21"/>
          <w:szCs w:val="21"/>
          <w:u w:val="single"/>
        </w:rPr>
        <w:t xml:space="preserve"> </w:t>
      </w:r>
      <w:r>
        <w:rPr>
          <w:rFonts w:hint="eastAsia" w:ascii="宋体" w:hAnsi="宋体" w:eastAsia="宋体"/>
          <w:color w:val="auto"/>
          <w:sz w:val="21"/>
          <w:szCs w:val="21"/>
          <w:highlight w:val="none"/>
          <w:u w:val="single"/>
        </w:rPr>
        <w:t>按招标文件规定执行</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u w:val="single"/>
          <w:lang w:eastAsia="zh-CN"/>
        </w:rPr>
      </w:pPr>
      <w:r>
        <w:rPr>
          <w:rFonts w:hint="eastAsia" w:ascii="宋体" w:hAnsi="宋体" w:eastAsia="宋体"/>
          <w:color w:val="auto"/>
          <w:sz w:val="21"/>
          <w:szCs w:val="21"/>
        </w:rPr>
        <w:t>承包人提供履约担保的形式、金额及期限的：</w:t>
      </w:r>
      <w:r>
        <w:rPr>
          <w:rFonts w:hint="eastAsia" w:ascii="宋体" w:hAnsi="宋体" w:eastAsia="宋体"/>
          <w:color w:val="auto"/>
          <w:sz w:val="21"/>
          <w:szCs w:val="21"/>
          <w:highlight w:val="none"/>
          <w:u w:val="single"/>
        </w:rPr>
        <w:t>承包人应按招标文件要求提供履约保证金。履约保证金待获工程验收证书后10日内结清（不计息）。如承包人在施工过程中违背合同规定的，发包人有权没收相应款项的履约保证金。</w:t>
      </w:r>
    </w:p>
    <w:p>
      <w:pPr>
        <w:spacing w:line="37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4. 监理人</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4.1监理人的一般规定</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关于监理人的监理内容：</w:t>
      </w:r>
      <w:r>
        <w:rPr>
          <w:rFonts w:hint="eastAsia" w:ascii="宋体" w:hAnsi="宋体" w:eastAsia="宋体"/>
          <w:color w:val="auto"/>
          <w:sz w:val="21"/>
          <w:szCs w:val="21"/>
          <w:u w:val="single"/>
        </w:rPr>
        <w:t xml:space="preserve"> 按本工程监理合同约定内容</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关于监理人的监理权限：</w:t>
      </w:r>
      <w:r>
        <w:rPr>
          <w:rFonts w:hint="eastAsia" w:ascii="宋体" w:hAnsi="宋体" w:eastAsia="宋体"/>
          <w:color w:val="auto"/>
          <w:sz w:val="21"/>
          <w:szCs w:val="21"/>
          <w:u w:val="single"/>
        </w:rPr>
        <w:t xml:space="preserve"> 按本工程监理合同约定内容，涉及工程变更（含设计变更等参建各方变更）均需报发包人审批后生效。</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关于监理人在施工现场的办公场所、生活场所的提供和费用承担的约定：</w:t>
      </w:r>
      <w:r>
        <w:rPr>
          <w:rFonts w:hint="eastAsia" w:ascii="宋体" w:hAnsi="宋体" w:eastAsia="宋体"/>
          <w:color w:val="auto"/>
          <w:sz w:val="21"/>
          <w:szCs w:val="21"/>
          <w:u w:val="single"/>
        </w:rPr>
        <w:t xml:space="preserve"> 由承包人免费提供办公室1间使用。</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4.2 监理人员</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总监理工程师：</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姓    名：</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；职务：</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监理工程师执业资格证书号：</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；联系电话：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电子信箱：</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；通信地址：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关于监理人的其他约定：</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7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（1）监理人授权超出合同约定，承包人有权提出异议，如监理人对于承包人合理的异议不予接受，则承包人可要求发包人就该事项作出处理决定；</w:t>
      </w:r>
    </w:p>
    <w:p>
      <w:pPr>
        <w:spacing w:line="37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（2）对于监理人更换其委派的监理人员的，监理人在征得发包人同意后应当提前48小时书面通知承包人；</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u w:val="single"/>
        </w:rPr>
        <w:t>（3）监理人对其监理人员的任何授权，承包人均应当要求监理人提供书面的授权，否则，承包人有权拒绝接受监理人员的指示。</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4.4 商定或确定</w:t>
      </w:r>
    </w:p>
    <w:p>
      <w:pPr>
        <w:spacing w:line="37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在发包人和承包人不能通过协商达成一致意见时，发包人授权监理人对以下事项进行确定：</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（3）</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5. 工程质量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5.1 质量要求</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5.1.1 特殊质量标准和要求：</w:t>
      </w:r>
      <w:r>
        <w:rPr>
          <w:rFonts w:hint="eastAsia" w:ascii="宋体" w:hAnsi="宋体" w:eastAsia="宋体"/>
          <w:color w:val="auto"/>
          <w:sz w:val="21"/>
          <w:szCs w:val="21"/>
          <w:u w:val="single"/>
        </w:rPr>
        <w:t xml:space="preserve"> 按现行的国家施工验收规范、质量评定标准及有关规定达合格标准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关于工程奖项的约定：</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5.3 隐蔽工程检查</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5.3.2承包人提前通知监理人隐蔽工程检查的期限的约定：</w:t>
      </w:r>
      <w:r>
        <w:rPr>
          <w:rFonts w:hint="eastAsia" w:ascii="宋体" w:hAnsi="宋体" w:eastAsia="宋体"/>
          <w:color w:val="auto"/>
          <w:sz w:val="21"/>
          <w:szCs w:val="21"/>
          <w:u w:val="single"/>
        </w:rPr>
        <w:t xml:space="preserve"> 按合同通用条款执行。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监理人不能按时进行检查时，应提前</w:t>
      </w:r>
      <w:r>
        <w:rPr>
          <w:rFonts w:hint="eastAsia" w:ascii="宋体" w:hAnsi="宋体" w:eastAsia="宋体"/>
          <w:color w:val="auto"/>
          <w:sz w:val="21"/>
          <w:szCs w:val="21"/>
          <w:u w:val="single"/>
        </w:rPr>
        <w:t xml:space="preserve"> 24 </w:t>
      </w:r>
      <w:r>
        <w:rPr>
          <w:rFonts w:hint="eastAsia" w:ascii="宋体" w:hAnsi="宋体" w:eastAsia="宋体"/>
          <w:color w:val="auto"/>
          <w:sz w:val="21"/>
          <w:szCs w:val="21"/>
        </w:rPr>
        <w:t>小时提交书面延期要求。</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关于延期最长不得超过：</w:t>
      </w:r>
      <w:r>
        <w:rPr>
          <w:rFonts w:hint="eastAsia" w:ascii="宋体" w:hAnsi="宋体" w:eastAsia="宋体"/>
          <w:color w:val="auto"/>
          <w:sz w:val="21"/>
          <w:szCs w:val="21"/>
          <w:u w:val="single"/>
        </w:rPr>
        <w:t xml:space="preserve"> 24 </w:t>
      </w:r>
      <w:r>
        <w:rPr>
          <w:rFonts w:hint="eastAsia" w:ascii="宋体" w:hAnsi="宋体" w:eastAsia="宋体"/>
          <w:color w:val="auto"/>
          <w:sz w:val="21"/>
          <w:szCs w:val="21"/>
        </w:rPr>
        <w:t>小时，由此导致工期延误的，工期予以顺延。</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隐蔽工程验收过程、验收部位除办理纸质验收记录，还应留置验收部位、验收过程、主要验收人员相片、影像等资料。</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6. 安全文明施工与环境保护</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6.1安全文明施工</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6.1.1 项目安全生产的达标目标及相应事项的约定：</w:t>
      </w:r>
      <w:r>
        <w:rPr>
          <w:rFonts w:hint="eastAsia" w:ascii="宋体" w:hAnsi="宋体" w:eastAsia="宋体"/>
          <w:color w:val="auto"/>
          <w:sz w:val="21"/>
          <w:szCs w:val="21"/>
          <w:u w:val="single"/>
        </w:rPr>
        <w:t xml:space="preserve"> </w:t>
      </w:r>
      <w:r>
        <w:rPr>
          <w:rFonts w:hint="eastAsia" w:ascii="宋体" w:hAnsi="宋体" w:eastAsia="宋体"/>
          <w:b/>
          <w:color w:val="auto"/>
          <w:sz w:val="21"/>
          <w:szCs w:val="21"/>
          <w:u w:val="single"/>
        </w:rPr>
        <w:t>按《浙江省建筑施工安全标准化管理规定》（浙建建〔2012〕54号）及省、市建筑业、安全监督等相关主管部门发布的有关管理规定执行</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6.1.4 关于治安保卫的特别约定：</w:t>
      </w:r>
      <w:r>
        <w:rPr>
          <w:rFonts w:hint="eastAsia" w:ascii="宋体" w:hAnsi="宋体" w:eastAsia="宋体"/>
          <w:color w:val="auto"/>
          <w:sz w:val="21"/>
          <w:szCs w:val="21"/>
          <w:u w:val="single"/>
        </w:rPr>
        <w:t>按合同通用条款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关于编制施工场地治安管理计划的约定：</w:t>
      </w:r>
      <w:r>
        <w:rPr>
          <w:rFonts w:hint="eastAsia" w:ascii="宋体" w:hAnsi="宋体" w:eastAsia="宋体"/>
          <w:color w:val="auto"/>
          <w:sz w:val="21"/>
          <w:szCs w:val="21"/>
          <w:u w:val="single"/>
        </w:rPr>
        <w:t>按合同通用条款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6.1.5 文明施工</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合同当事人对文明施工的要求：</w:t>
      </w:r>
      <w:r>
        <w:rPr>
          <w:rFonts w:hint="eastAsia" w:ascii="宋体" w:hAnsi="宋体" w:eastAsia="宋体"/>
          <w:color w:val="auto"/>
          <w:sz w:val="21"/>
          <w:szCs w:val="21"/>
          <w:u w:val="single"/>
        </w:rPr>
        <w:t>按省、市发有关文明施工管理规定执行。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6.1.6 关于安全文明施工费支付比例和支付期限的约定：</w:t>
      </w:r>
      <w:r>
        <w:rPr>
          <w:rFonts w:hint="eastAsia" w:ascii="宋体" w:hAnsi="宋体" w:eastAsia="宋体"/>
          <w:color w:val="auto"/>
          <w:sz w:val="21"/>
          <w:szCs w:val="21"/>
          <w:u w:val="single"/>
        </w:rPr>
        <w:t xml:space="preserve"> 安全文明施工费包含在签约合同价内。承包人经发包人同意采取合同以外的安全措施所产生的费用，由发、承包人协商处理；未经发包人同意，发包人可不承担由此增加费用；安全文明施工费支付比例、期限及使用按通用条款执行</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7. 工期和进度</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7.1 施工组织设计</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7.1.1 合</w:t>
      </w:r>
      <w:r>
        <w:rPr>
          <w:rFonts w:hint="eastAsia" w:ascii="宋体" w:hAnsi="宋体" w:eastAsia="宋体"/>
          <w:color w:val="auto"/>
          <w:kern w:val="0"/>
          <w:sz w:val="21"/>
          <w:szCs w:val="21"/>
        </w:rPr>
        <w:t>同当事人约定的施工组织设计应包括的其他内容：</w:t>
      </w:r>
      <w:r>
        <w:rPr>
          <w:rFonts w:hint="eastAsia" w:ascii="宋体" w:hAnsi="宋体" w:eastAsia="宋体"/>
          <w:color w:val="auto"/>
          <w:sz w:val="21"/>
          <w:szCs w:val="21"/>
          <w:u w:val="single"/>
        </w:rPr>
        <w:t xml:space="preserve"> 对特殊工艺施工、危险性较大分部分项工程施工（如基坑支护方案、高大支模架方案、外墙悬挑架等专项施工方案）应按规定办理审批手续和按当地建设行政主管部门要求组织专家论证。</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 xml:space="preserve">7.1.2 </w:t>
      </w:r>
      <w:r>
        <w:rPr>
          <w:rFonts w:hint="eastAsia" w:ascii="宋体" w:hAnsi="宋体" w:eastAsia="宋体"/>
          <w:color w:val="auto"/>
          <w:kern w:val="0"/>
          <w:sz w:val="21"/>
          <w:szCs w:val="21"/>
        </w:rPr>
        <w:t>施工组织设计的提交和修改</w:t>
      </w:r>
    </w:p>
    <w:p>
      <w:pPr>
        <w:autoSpaceDE w:val="0"/>
        <w:autoSpaceDN w:val="0"/>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承包人提交详细施工组织设计的期限的约定：</w:t>
      </w:r>
      <w:r>
        <w:rPr>
          <w:rFonts w:hint="eastAsia" w:ascii="宋体" w:hAnsi="宋体" w:eastAsia="宋体"/>
          <w:color w:val="auto"/>
          <w:sz w:val="21"/>
          <w:szCs w:val="21"/>
          <w:u w:val="single"/>
        </w:rPr>
        <w:t>接到开工通知后7天内，专项施工方案在相应部位施工前7天。发包人对承包人的施工组织设计（或方案）提出质疑和合理修正时，承包人应7天内提供修正完成并重新提交；每月20日前向发包方提交下一月进度计划和施工方案</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发包人和监理人在收到详细的施工组织设计后确认或提出修改意见的期限：</w:t>
      </w:r>
      <w:r>
        <w:rPr>
          <w:rFonts w:hint="eastAsia" w:ascii="宋体" w:hAnsi="宋体" w:eastAsia="宋体"/>
          <w:color w:val="auto"/>
          <w:sz w:val="21"/>
          <w:szCs w:val="21"/>
          <w:u w:val="single"/>
        </w:rPr>
        <w:t>收到相应文件后7天内</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7.2 施工进度计划</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7.2.2 施工进度计划的修订</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发包人和监理人在收到修订的施工进度计划后确认或提出修改意见的期限：</w:t>
      </w:r>
      <w:r>
        <w:rPr>
          <w:rFonts w:hint="eastAsia" w:ascii="宋体" w:hAnsi="宋体" w:eastAsia="宋体"/>
          <w:color w:val="auto"/>
          <w:sz w:val="21"/>
          <w:szCs w:val="21"/>
          <w:u w:val="single"/>
        </w:rPr>
        <w:t xml:space="preserve"> 收到相应文件后7天内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7.3 开工</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7.3.1 开工准备</w:t>
      </w:r>
    </w:p>
    <w:p>
      <w:pPr>
        <w:spacing w:line="400" w:lineRule="exact"/>
        <w:ind w:firstLine="645"/>
        <w:rPr>
          <w:rFonts w:hint="eastAsia" w:ascii="宋体" w:hAnsi="宋体" w:eastAsia="宋体"/>
          <w:color w:val="auto"/>
          <w:sz w:val="21"/>
          <w:szCs w:val="21"/>
          <w:u w:val="single"/>
        </w:rPr>
      </w:pPr>
      <w:r>
        <w:rPr>
          <w:rFonts w:hint="eastAsia" w:ascii="宋体" w:hAnsi="宋体" w:eastAsia="宋体"/>
          <w:color w:val="auto"/>
          <w:sz w:val="21"/>
          <w:szCs w:val="21"/>
        </w:rPr>
        <w:t>关于承包人提交</w:t>
      </w:r>
      <w:r>
        <w:rPr>
          <w:rFonts w:hint="eastAsia" w:ascii="宋体" w:hAnsi="宋体" w:eastAsia="宋体"/>
          <w:color w:val="auto"/>
          <w:kern w:val="0"/>
          <w:sz w:val="21"/>
          <w:szCs w:val="21"/>
        </w:rPr>
        <w:t>工程开工报审表的期限：</w:t>
      </w:r>
      <w:r>
        <w:rPr>
          <w:rFonts w:hint="eastAsia" w:ascii="宋体" w:hAnsi="宋体" w:eastAsia="宋体"/>
          <w:color w:val="auto"/>
          <w:sz w:val="21"/>
          <w:szCs w:val="21"/>
          <w:u w:val="single"/>
        </w:rPr>
        <w:t xml:space="preserve">接到开工通知后7天内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关于发包人应完成的其他开工准备工作及期限：</w:t>
      </w:r>
      <w:r>
        <w:rPr>
          <w:rFonts w:hint="eastAsia" w:ascii="宋体" w:hAnsi="宋体" w:eastAsia="宋体"/>
          <w:color w:val="auto"/>
          <w:sz w:val="21"/>
          <w:szCs w:val="21"/>
          <w:u w:val="single"/>
        </w:rPr>
        <w:t>开工前7天</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关于承包人应完成的其他开工准备工作及期限：</w:t>
      </w:r>
      <w:r>
        <w:rPr>
          <w:rFonts w:hint="eastAsia" w:ascii="宋体" w:hAnsi="宋体" w:eastAsia="宋体"/>
          <w:color w:val="auto"/>
          <w:sz w:val="21"/>
          <w:szCs w:val="21"/>
          <w:u w:val="single"/>
        </w:rPr>
        <w:t>开工前。</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7.3.2开工通知</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承包人在计划开工日期前7天向发包人申请开工报告，工期自开工令通知中载明的开工日期起算。</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因发包人原因造成监理人未能在计划开工日期之日起</w:t>
      </w:r>
      <w:r>
        <w:rPr>
          <w:rFonts w:hint="eastAsia" w:ascii="宋体" w:hAnsi="宋体" w:eastAsia="宋体"/>
          <w:color w:val="auto"/>
          <w:sz w:val="21"/>
          <w:szCs w:val="21"/>
          <w:u w:val="single"/>
        </w:rPr>
        <w:t>30</w:t>
      </w:r>
      <w:r>
        <w:rPr>
          <w:rFonts w:hint="eastAsia" w:ascii="宋体" w:hAnsi="宋体" w:eastAsia="宋体"/>
          <w:color w:val="auto"/>
          <w:sz w:val="21"/>
          <w:szCs w:val="21"/>
        </w:rPr>
        <w:t>天内发出开工通知的，承包人有权提出价格调整要求，或者解除合同。发包人应当承担由此增加的费用或赔偿承包人的损失。</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7.4 测量放线</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7.4.1发包人通过监理人向承包人提供测量基准点、基准线和水准点及其书面资料的期限：</w:t>
      </w:r>
      <w:r>
        <w:rPr>
          <w:rFonts w:hint="eastAsia" w:ascii="宋体" w:hAnsi="宋体" w:eastAsia="宋体"/>
          <w:color w:val="auto"/>
          <w:sz w:val="21"/>
          <w:szCs w:val="21"/>
          <w:u w:val="single"/>
        </w:rPr>
        <w:t xml:space="preserve"> 按合同通用条款执行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7.5 工期延误</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7.5.1 因发包人原因导致工期延误</w:t>
      </w:r>
    </w:p>
    <w:p>
      <w:p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rPr>
        <w:t>（7）因发包人原因导致工期延误的其他情形：</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7.5.2 因承包人原因导致工期延误</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因承包人原因造成工期延误，逾期竣工违约金的计算方法为：</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因承包人原因造成工期延误，逾期竣工违约金的上限：</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7.6 不利物质条件</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不利物质条件的其他情形和有关约定：</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w:t>
      </w:r>
      <w:r>
        <w:rPr>
          <w:rFonts w:hint="eastAsia" w:ascii="宋体" w:hAnsi="宋体" w:eastAsia="宋体"/>
          <w:color w:val="auto"/>
          <w:sz w:val="21"/>
          <w:szCs w:val="21"/>
          <w:u w:val="single"/>
        </w:rPr>
        <w:t>每天连续停水、停电超过8小时以上。</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（2）</w:t>
      </w:r>
      <w:r>
        <w:rPr>
          <w:rFonts w:hint="eastAsia" w:ascii="宋体" w:hAnsi="宋体" w:eastAsia="宋体"/>
          <w:color w:val="auto"/>
          <w:sz w:val="21"/>
          <w:szCs w:val="21"/>
          <w:u w:val="single"/>
        </w:rPr>
        <w:t>因政府行政命令（因承包人原因的除外）。</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（3）</w:t>
      </w:r>
      <w:r>
        <w:rPr>
          <w:rFonts w:hint="eastAsia" w:ascii="宋体" w:hAnsi="宋体" w:eastAsia="宋体"/>
          <w:color w:val="auto"/>
          <w:sz w:val="21"/>
          <w:szCs w:val="21"/>
          <w:u w:val="single"/>
        </w:rPr>
        <w:t>非因双方原因而无法控制的爆炸、火灾等事件。</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（4）</w:t>
      </w:r>
      <w:r>
        <w:rPr>
          <w:rFonts w:hint="eastAsia" w:ascii="宋体" w:hAnsi="宋体" w:eastAsia="宋体"/>
          <w:color w:val="auto"/>
          <w:sz w:val="21"/>
          <w:szCs w:val="21"/>
          <w:u w:val="single"/>
        </w:rPr>
        <w:t>施工场地周围地下管线保护，地下障碍物和污染物排除，邻近建筑物、构筑物的保护要求。</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（5）</w:t>
      </w:r>
      <w:r>
        <w:rPr>
          <w:rFonts w:hint="eastAsia" w:ascii="宋体" w:hAnsi="宋体" w:eastAsia="宋体"/>
          <w:color w:val="auto"/>
          <w:sz w:val="21"/>
          <w:szCs w:val="21"/>
          <w:u w:val="single"/>
        </w:rPr>
        <w:t>地质勘探资料未涉及的地下管道、暗沟、岩层等。</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7.7异常恶劣的气候条件</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发包人和承包人同意以下情形视为异常恶劣的气候条件：</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（1）</w:t>
      </w:r>
      <w:r>
        <w:rPr>
          <w:rFonts w:hint="eastAsia" w:ascii="宋体" w:hAnsi="宋体" w:eastAsia="宋体"/>
          <w:color w:val="auto"/>
          <w:sz w:val="21"/>
          <w:szCs w:val="21"/>
          <w:u w:val="single"/>
        </w:rPr>
        <w:t>8级以上持续24小时的大风（台风）；</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w:t>
      </w:r>
      <w:r>
        <w:rPr>
          <w:rFonts w:hint="eastAsia" w:ascii="宋体" w:hAnsi="宋体" w:eastAsia="宋体"/>
          <w:color w:val="auto"/>
          <w:sz w:val="21"/>
          <w:szCs w:val="21"/>
          <w:u w:val="single"/>
        </w:rPr>
        <w:t xml:space="preserve">24小时内持续降雨且降水量为200mm以上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w:t>
      </w:r>
      <w:r>
        <w:rPr>
          <w:rFonts w:hint="eastAsia" w:ascii="宋体" w:hAnsi="宋体" w:eastAsia="宋体"/>
          <w:color w:val="auto"/>
          <w:sz w:val="21"/>
          <w:szCs w:val="21"/>
          <w:u w:val="single"/>
        </w:rPr>
        <w:t xml:space="preserve">40摄氏度及以上且持续2天以上的高温天气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7.9 提前竣工的奖励</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7.9.2提前竣工的奖励：</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8. 材料与设备</w:t>
      </w:r>
    </w:p>
    <w:p>
      <w:pPr>
        <w:spacing w:line="400" w:lineRule="exact"/>
        <w:rPr>
          <w:rFonts w:hint="eastAsia" w:ascii="宋体" w:hAnsi="宋体" w:eastAsia="宋体"/>
          <w:color w:val="auto"/>
          <w:sz w:val="21"/>
          <w:szCs w:val="21"/>
        </w:rPr>
      </w:pPr>
      <w:r>
        <w:rPr>
          <w:rFonts w:hint="eastAsia" w:ascii="宋体" w:hAnsi="宋体" w:eastAsia="宋体"/>
          <w:color w:val="auto"/>
          <w:sz w:val="21"/>
          <w:szCs w:val="21"/>
        </w:rPr>
        <w:t xml:space="preserve">    8.2 承包人采购材料与工程设备</w:t>
      </w:r>
    </w:p>
    <w:p>
      <w:pPr>
        <w:snapToGrid w:val="0"/>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（1）材料品牌、规格和使用要求：</w:t>
      </w:r>
      <w:r>
        <w:rPr>
          <w:rFonts w:hint="eastAsia" w:ascii="宋体" w:hAnsi="宋体" w:eastAsia="宋体"/>
          <w:color w:val="auto"/>
          <w:sz w:val="21"/>
          <w:u w:val="single"/>
        </w:rPr>
        <w:t>按招标文件或施工图要求</w:t>
      </w:r>
      <w:r>
        <w:rPr>
          <w:rFonts w:hint="eastAsia" w:ascii="宋体" w:hAnsi="宋体" w:eastAsia="宋体"/>
          <w:b/>
          <w:color w:val="auto"/>
          <w:sz w:val="21"/>
          <w:szCs w:val="21"/>
          <w:u w:val="single"/>
        </w:rPr>
        <w:t xml:space="preserve">  。</w:t>
      </w:r>
    </w:p>
    <w:p>
      <w:pPr>
        <w:autoSpaceDE w:val="0"/>
        <w:autoSpaceDN w:val="0"/>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（2）本工程除甲供外已确定承包价的建筑材料均由承包人自行询价、采购、运输和保管。散装水泥的使用须符合相关规定，否则相关押金由承包人承担。</w:t>
      </w:r>
    </w:p>
    <w:p>
      <w:pPr>
        <w:autoSpaceDE w:val="0"/>
        <w:autoSpaceDN w:val="0"/>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（3）本工程要求使用材料要求。</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（4）所有材料必须有质保书或合格证，符合施工图纸和规范要求，且品牌、产地需报发包人备案，否则，因此产生的后果均由承包人负责。</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5）凡是招标文件注明规格、型号或相当于的厂家（品牌、产地）的材料，承包人必须按照招标文件要求采购和施工，优先使用相当于的厂家（品牌、产地），如需调整，必须经得发包人认可，否则由此引起的后果由承包人承担。</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（6）所有设备、材料和预制构件等均需有产品合格证和质保书、试验（试车）报告等必要资料，符合国家规定的技术标准和设计图纸要求的标准，并且须经发包人及监理单位验收合格后方可使用。</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u w:val="single"/>
        </w:rPr>
        <w:t>（7）根据工程需要，发包人有权对承包人投标时确认的品牌进行更换，更换后的材料价格由发包人签证进行结算。</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8.4材料与工程设备的保管与使用</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8.4.1发包人供应的材料设备的保管费用的承担：</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8.6 样品</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8.6.1 样品的报送与封存</w:t>
      </w:r>
    </w:p>
    <w:p>
      <w:pPr>
        <w:autoSpaceDE w:val="0"/>
        <w:autoSpaceDN w:val="0"/>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需要承包人报送样品的材料或工程设备，样品的种类、名称、规格、数量要求：</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8.8 施工设备和临时设施</w:t>
      </w:r>
    </w:p>
    <w:p>
      <w:pPr>
        <w:autoSpaceDE w:val="0"/>
        <w:autoSpaceDN w:val="0"/>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8.8.1 承包人提供的施工设备和临时设施</w:t>
      </w:r>
    </w:p>
    <w:p>
      <w:pPr>
        <w:autoSpaceDE w:val="0"/>
        <w:autoSpaceDN w:val="0"/>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关于修建临时设施费用承担的约定：</w:t>
      </w:r>
      <w:r>
        <w:rPr>
          <w:rFonts w:hint="eastAsia" w:ascii="宋体" w:hAnsi="宋体" w:eastAsia="宋体"/>
          <w:color w:val="auto"/>
          <w:sz w:val="21"/>
          <w:szCs w:val="21"/>
          <w:u w:val="single"/>
        </w:rPr>
        <w:t xml:space="preserve"> 由承包人承担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9. 试验与检验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9.1试验设备与试验人员</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9.1.2 试验设备</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施工现场需要配置的试验场所：</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施工现场需要配备的试验设备：</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施工现场需要具备的其他试验条件：</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9.3 材料、工程设备和工程的试验和检验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材料、设备和工程的试验和检验的费用：</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1）按《建设工程质量管理条例》、《建设工程质量检测管理办法》等及省、市地方有关工程质量检测的有关规定实施。对建筑材料、构件和建筑安装物进行一般鉴定、检查所发生的费用，包括建设工程质量见证取样检测费、建筑施工企业配合检测及自设试验室进行试验所耗用的材料和化学药品等费用由承包人承担；专项检测试验费、新结构、新材料、构件破坏性试验及其他特殊要求检测试验等检测试验费由发包人承担。</w:t>
      </w:r>
    </w:p>
    <w:p>
      <w:p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u w:val="single"/>
        </w:rPr>
        <w:t>（2）当发包人或监理人指示承包人为核实本工程某一部分或某种材料设备是否有缺陷时，承包人应按要求进行检（试）验。如果该检（试）验表明确有缺陷存在，则检（试）验和试样的费用，发包人供应材料设备的，由发包人承担；承包人采购材料设备的，由承包人承担。如果该检（试）验表明没有缺陷，则由发包人承担检（试）验和试样的费用。</w:t>
      </w:r>
    </w:p>
    <w:p>
      <w:p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u w:val="single"/>
        </w:rPr>
        <w:t>（3）当质量安全管理机构根据相关规范要求开展，要求发包人与承包人开展本工程某一部分质量实体或某项材料设备质量监督抽检，如地基基础工程检测、主体结构工程现场实体检测、建筑节能检验、空气检测等专项检测需要时，发包人与承包人应配合，按要求进行检（试）验，检测、恢复费用由发包人承担。如检测不合格，则由承包人承担本次及重新检测、恢复费用。</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9.4 现场工艺试验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现场工艺试验的有关约定：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10. 变更</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10.1变更的范围</w:t>
      </w:r>
    </w:p>
    <w:p>
      <w:pPr>
        <w:spacing w:line="400" w:lineRule="exact"/>
        <w:ind w:firstLine="309" w:firstLineChars="150"/>
        <w:rPr>
          <w:rFonts w:hint="eastAsia" w:ascii="宋体" w:hAnsi="宋体" w:eastAsia="宋体"/>
          <w:color w:val="auto"/>
          <w:sz w:val="21"/>
          <w:szCs w:val="21"/>
        </w:rPr>
      </w:pPr>
      <w:r>
        <w:rPr>
          <w:rFonts w:hint="eastAsia" w:ascii="宋体" w:hAnsi="宋体" w:eastAsia="宋体"/>
          <w:color w:val="auto"/>
          <w:sz w:val="21"/>
          <w:szCs w:val="21"/>
        </w:rPr>
        <w:t>关于变更的范围的约定：</w:t>
      </w:r>
      <w:r>
        <w:rPr>
          <w:rFonts w:hint="eastAsia" w:ascii="宋体" w:hAnsi="宋体" w:eastAsia="宋体"/>
          <w:color w:val="auto"/>
          <w:sz w:val="21"/>
          <w:szCs w:val="21"/>
          <w:u w:val="single"/>
        </w:rPr>
        <w:t>按合同通用条款。工程变更引起工程量的减少或增加，承包人不得因此拒绝施工。</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10.4 变更估价</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10.4.1 变更估价原则</w:t>
      </w:r>
    </w:p>
    <w:p>
      <w:p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rPr>
        <w:t xml:space="preserve">关于变更估价的约定: </w:t>
      </w:r>
    </w:p>
    <w:p>
      <w:pPr>
        <w:numPr>
          <w:ilvl w:val="0"/>
          <w:numId w:val="6"/>
        </w:numPr>
        <w:spacing w:line="400" w:lineRule="exact"/>
        <w:ind w:firstLine="309" w:firstLineChars="150"/>
        <w:rPr>
          <w:rFonts w:hint="eastAsia" w:ascii="宋体" w:hAnsi="宋体" w:eastAsia="宋体"/>
          <w:color w:val="auto"/>
          <w:sz w:val="21"/>
          <w:szCs w:val="21"/>
        </w:rPr>
      </w:pPr>
      <w:r>
        <w:rPr>
          <w:rFonts w:hint="eastAsia" w:ascii="宋体" w:hAnsi="宋体" w:eastAsia="宋体"/>
          <w:color w:val="auto"/>
          <w:sz w:val="21"/>
          <w:szCs w:val="21"/>
          <w:u w:val="single"/>
        </w:rPr>
        <w:t>已标价工程量清单或预算审核书有相同项目的，按照相同项目单价认定</w:t>
      </w:r>
      <w:r>
        <w:rPr>
          <w:rFonts w:hint="eastAsia" w:ascii="宋体" w:hAnsi="宋体" w:eastAsia="宋体"/>
          <w:color w:val="auto"/>
          <w:sz w:val="21"/>
          <w:szCs w:val="21"/>
        </w:rPr>
        <w:t>。</w:t>
      </w:r>
    </w:p>
    <w:p>
      <w:pPr>
        <w:numPr>
          <w:ilvl w:val="0"/>
          <w:numId w:val="6"/>
        </w:num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u w:val="single"/>
        </w:rPr>
        <w:t xml:space="preserve">变更后项目与已标价工程量清单项目不同或相类似项目，由承包人按预算审核价编制依据、编制方法、口径（其中人工、材料、机械及费用计取标准均按预算审核价中计算标准），乘以评标标底浮动率计算增加金额，报发包人审核后确定。但确定的单价中，合同中约定的人工、材料、机械可调整的内容，仍按合同约定调整。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10.4.2 变更估价程序</w:t>
      </w:r>
    </w:p>
    <w:p>
      <w:pPr>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承包人收到发包人、监理人、设计单位的变更指示后14天内向发包人提交变更估价申请。</w:t>
      </w:r>
    </w:p>
    <w:p>
      <w:pPr>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承包人提出工程变更、施工方案调整等变更应同时提交变更估价申请。</w:t>
      </w:r>
    </w:p>
    <w:p>
      <w:pPr>
        <w:autoSpaceDE w:val="0"/>
        <w:autoSpaceDN w:val="0"/>
        <w:adjustRightInd w:val="0"/>
        <w:spacing w:line="360" w:lineRule="exact"/>
        <w:ind w:firstLine="412" w:firstLineChars="200"/>
        <w:rPr>
          <w:rFonts w:eastAsia="宋体"/>
          <w:color w:val="auto"/>
          <w:sz w:val="21"/>
          <w:szCs w:val="21"/>
          <w:u w:val="single"/>
        </w:rPr>
      </w:pPr>
      <w:r>
        <w:rPr>
          <w:rFonts w:eastAsia="宋体"/>
          <w:color w:val="auto"/>
          <w:sz w:val="21"/>
          <w:szCs w:val="21"/>
          <w:u w:val="single"/>
        </w:rPr>
        <w:t>承包人提交的变更估价申请，发包人应予以签收，并在14日内审批完毕。</w:t>
      </w:r>
    </w:p>
    <w:p>
      <w:pPr>
        <w:spacing w:line="400" w:lineRule="exact"/>
        <w:ind w:firstLine="412" w:firstLineChars="200"/>
        <w:rPr>
          <w:rFonts w:hint="eastAsia" w:ascii="宋体" w:hAnsi="宋体" w:eastAsia="宋体"/>
          <w:color w:val="auto"/>
          <w:sz w:val="21"/>
          <w:szCs w:val="21"/>
        </w:rPr>
      </w:pPr>
      <w:r>
        <w:rPr>
          <w:rFonts w:eastAsia="宋体"/>
          <w:b/>
          <w:color w:val="auto"/>
          <w:sz w:val="21"/>
          <w:szCs w:val="21"/>
          <w:u w:val="single"/>
        </w:rPr>
        <w:t>工程中凡涉及工程项目变更管理均严格按</w:t>
      </w:r>
      <w:r>
        <w:rPr>
          <w:rFonts w:hint="eastAsia" w:eastAsia="宋体"/>
          <w:b/>
          <w:color w:val="auto"/>
          <w:sz w:val="21"/>
          <w:szCs w:val="21"/>
          <w:u w:val="single"/>
        </w:rPr>
        <w:t>《关于进一步规范政府投资项目变更有关事项的通知》（三政办发【2020】1号）</w:t>
      </w:r>
      <w:r>
        <w:rPr>
          <w:rFonts w:eastAsia="宋体"/>
          <w:b/>
          <w:color w:val="auto"/>
          <w:sz w:val="21"/>
          <w:szCs w:val="21"/>
          <w:u w:val="single"/>
        </w:rPr>
        <w:t>执行，具体</w:t>
      </w:r>
      <w:r>
        <w:rPr>
          <w:rFonts w:hint="eastAsia" w:eastAsia="宋体"/>
          <w:b/>
          <w:color w:val="auto"/>
          <w:sz w:val="21"/>
          <w:szCs w:val="21"/>
          <w:u w:val="single"/>
        </w:rPr>
        <w:t>方法</w:t>
      </w:r>
      <w:r>
        <w:rPr>
          <w:rFonts w:eastAsia="宋体"/>
          <w:b/>
          <w:color w:val="auto"/>
          <w:sz w:val="21"/>
          <w:szCs w:val="21"/>
          <w:u w:val="single"/>
        </w:rPr>
        <w:t>详见三门县政府性投资项目工程变更操作手册。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10.5承包人的合理化建议</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监理人审查承包人合理化建议的期限：</w:t>
      </w:r>
      <w:r>
        <w:rPr>
          <w:rFonts w:hint="eastAsia" w:ascii="宋体" w:hAnsi="宋体" w:eastAsia="宋体"/>
          <w:color w:val="auto"/>
          <w:sz w:val="21"/>
          <w:szCs w:val="21"/>
          <w:u w:val="single"/>
        </w:rPr>
        <w:t xml:space="preserve"> 按通用条款执行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发包人审批承包人合理化建议的期限：</w:t>
      </w:r>
      <w:r>
        <w:rPr>
          <w:rFonts w:hint="eastAsia" w:ascii="宋体" w:hAnsi="宋体" w:eastAsia="宋体"/>
          <w:color w:val="auto"/>
          <w:sz w:val="21"/>
          <w:szCs w:val="21"/>
          <w:u w:val="single"/>
        </w:rPr>
        <w:t xml:space="preserve">按通用条款执行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承包人提出的合理化建议降低了合同价格或者提高了工程经济效益的奖励的方法和金额为：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10.7 暂估价</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暂估价材料和工程设备的明细详见附件11：《</w:t>
      </w:r>
      <w:r>
        <w:rPr>
          <w:rFonts w:hint="eastAsia" w:ascii="宋体" w:hAnsi="宋体" w:eastAsia="宋体"/>
          <w:color w:val="auto"/>
          <w:sz w:val="21"/>
          <w:szCs w:val="21"/>
        </w:rPr>
        <w:t>暂估价一览表》</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10.7.1 依法必须招标的暂估价项目</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无承包价（暂定价）的单项材料、设备、专业分包工程估算价在10万元以上的（指可以向同一家供应商采购的同类材料总价），须由发、承包双方通过公开招标确定价格、供应商或分包人。承包人应按照施工进度计划，在招标工作启动前28天通知发包人，并提交暂估价招标方案和工作分工，招标工作接受有管辖权的建设工程招投标监督部门的监督。与组织招标工作有关的费用由发包人承担。</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10.7.2 不属于依法必须招标的暂估价项目：</w:t>
      </w:r>
      <w:r>
        <w:rPr>
          <w:rFonts w:hint="eastAsia" w:ascii="宋体" w:hAnsi="宋体" w:eastAsia="宋体"/>
          <w:color w:val="auto"/>
          <w:sz w:val="21"/>
          <w:szCs w:val="21"/>
          <w:u w:val="single"/>
        </w:rPr>
        <w:t>按合同通用条款。</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第3种方式：</w:t>
      </w:r>
      <w:r>
        <w:rPr>
          <w:rFonts w:hint="eastAsia" w:ascii="宋体" w:hAnsi="宋体" w:eastAsia="宋体"/>
          <w:color w:val="auto"/>
          <w:kern w:val="0"/>
          <w:sz w:val="21"/>
          <w:szCs w:val="21"/>
        </w:rPr>
        <w:t>承包人直接实施的暂估价项目</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承包人直接实施的暂估价项目的约定：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10.8 暂列金额</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合同当事人关于暂列金额使用的约定：</w:t>
      </w:r>
      <w:r>
        <w:rPr>
          <w:rFonts w:hint="eastAsia" w:ascii="宋体" w:hAnsi="宋体" w:eastAsia="宋体"/>
          <w:color w:val="auto"/>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11. 价格调整</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11.1 市场价格波动引起的调整</w:t>
      </w:r>
    </w:p>
    <w:p>
      <w:pPr>
        <w:spacing w:line="340" w:lineRule="exact"/>
        <w:ind w:firstLine="381" w:firstLineChars="185"/>
        <w:rPr>
          <w:rFonts w:hint="eastAsia" w:ascii="宋体" w:hAnsi="宋体" w:eastAsia="宋体"/>
          <w:color w:val="auto"/>
          <w:sz w:val="21"/>
          <w:szCs w:val="21"/>
          <w:u w:val="single"/>
        </w:rPr>
      </w:pPr>
      <w:r>
        <w:rPr>
          <w:rFonts w:hint="eastAsia" w:ascii="宋体" w:hAnsi="宋体" w:eastAsia="宋体"/>
          <w:color w:val="auto"/>
          <w:kern w:val="0"/>
          <w:sz w:val="21"/>
          <w:szCs w:val="21"/>
        </w:rPr>
        <w:t>市场价格波动是否调整合同价格的约定：</w:t>
      </w:r>
      <w:r>
        <w:rPr>
          <w:rFonts w:hint="eastAsia" w:ascii="宋体" w:hAnsi="宋体" w:eastAsia="宋体"/>
          <w:color w:val="auto"/>
          <w:kern w:val="0"/>
          <w:sz w:val="21"/>
          <w:szCs w:val="21"/>
          <w:u w:val="single"/>
        </w:rPr>
        <w:t xml:space="preserve">  </w:t>
      </w:r>
      <w:r>
        <w:rPr>
          <w:rFonts w:hint="eastAsia" w:ascii="宋体" w:hAnsi="宋体" w:eastAsia="宋体"/>
          <w:color w:val="auto"/>
          <w:sz w:val="21"/>
          <w:szCs w:val="21"/>
          <w:u w:val="single"/>
        </w:rPr>
        <w:t xml:space="preserve">不予调整。 </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因市场价格波动调整合同价格，采用以下第</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种方式对合同价格进行调整：</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11.2  法律变化引起的调整 ：</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pStyle w:val="8"/>
        <w:spacing w:before="0" w:after="0" w:line="340" w:lineRule="exact"/>
        <w:rPr>
          <w:rFonts w:hint="eastAsia" w:ascii="宋体" w:hAnsi="宋体" w:eastAsia="宋体"/>
          <w:b w:val="0"/>
          <w:color w:val="auto"/>
          <w:sz w:val="21"/>
          <w:szCs w:val="21"/>
        </w:rPr>
      </w:pPr>
      <w:r>
        <w:rPr>
          <w:rFonts w:hint="eastAsia" w:ascii="宋体" w:hAnsi="宋体" w:eastAsia="宋体"/>
          <w:b w:val="0"/>
          <w:color w:val="auto"/>
          <w:sz w:val="21"/>
          <w:szCs w:val="21"/>
        </w:rPr>
        <w:t>12. 合同价格、计量与支付</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12.1 合同价格形式</w:t>
      </w:r>
    </w:p>
    <w:p>
      <w:pPr>
        <w:pStyle w:val="10"/>
        <w:widowControl/>
        <w:adjustRightInd w:val="0"/>
        <w:spacing w:line="340" w:lineRule="exact"/>
        <w:ind w:firstLine="412" w:firstLineChars="200"/>
        <w:rPr>
          <w:rFonts w:hint="eastAsia" w:hAnsi="宋体"/>
          <w:color w:val="auto"/>
          <w:kern w:val="0"/>
        </w:rPr>
      </w:pPr>
      <w:r>
        <w:rPr>
          <w:rFonts w:hint="eastAsia" w:hAnsi="宋体"/>
          <w:color w:val="auto"/>
          <w:kern w:val="0"/>
        </w:rPr>
        <w:t>本合同价款采用第</w:t>
      </w:r>
      <w:r>
        <w:rPr>
          <w:rFonts w:hint="eastAsia" w:hAnsi="宋体"/>
          <w:color w:val="auto"/>
          <w:kern w:val="0"/>
          <w:u w:val="single"/>
        </w:rPr>
        <w:t xml:space="preserve">  1  </w:t>
      </w:r>
      <w:r>
        <w:rPr>
          <w:rFonts w:hint="eastAsia" w:hAnsi="宋体"/>
          <w:color w:val="auto"/>
          <w:kern w:val="0"/>
        </w:rPr>
        <w:t>种方式</w:t>
      </w:r>
      <w:r>
        <w:rPr>
          <w:rFonts w:hint="eastAsia" w:hAnsi="宋体"/>
          <w:color w:val="auto"/>
          <w:kern w:val="0"/>
          <w:u w:val="single"/>
        </w:rPr>
        <w:t xml:space="preserve">  </w:t>
      </w:r>
      <w:r>
        <w:rPr>
          <w:rFonts w:hint="eastAsia" w:hAnsi="宋体"/>
          <w:color w:val="auto"/>
          <w:u w:val="single"/>
        </w:rPr>
        <w:t>单价合同</w:t>
      </w:r>
      <w:r>
        <w:rPr>
          <w:rFonts w:hint="eastAsia" w:hAnsi="宋体"/>
          <w:color w:val="auto"/>
          <w:kern w:val="0"/>
          <w:u w:val="single"/>
        </w:rPr>
        <w:t xml:space="preserve">   </w:t>
      </w:r>
      <w:r>
        <w:rPr>
          <w:rFonts w:hint="eastAsia" w:hAnsi="宋体"/>
          <w:color w:val="auto"/>
          <w:kern w:val="0"/>
        </w:rPr>
        <w:t>确定。</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1．单价合同。</w:t>
      </w:r>
    </w:p>
    <w:p>
      <w:pPr>
        <w:spacing w:line="340" w:lineRule="exact"/>
        <w:ind w:firstLine="309" w:firstLineChars="150"/>
        <w:rPr>
          <w:rFonts w:hint="eastAsia" w:ascii="宋体" w:hAnsi="宋体" w:eastAsia="宋体"/>
          <w:color w:val="auto"/>
          <w:sz w:val="21"/>
          <w:szCs w:val="21"/>
        </w:rPr>
      </w:pPr>
      <w:r>
        <w:rPr>
          <w:rFonts w:hint="eastAsia" w:ascii="宋体" w:hAnsi="宋体" w:eastAsia="宋体"/>
          <w:color w:val="auto"/>
          <w:sz w:val="21"/>
          <w:szCs w:val="21"/>
        </w:rPr>
        <w:t>综合单价包含的风险范围：</w:t>
      </w:r>
    </w:p>
    <w:p>
      <w:pPr>
        <w:autoSpaceDE w:val="0"/>
        <w:autoSpaceDN w:val="0"/>
        <w:spacing w:line="340" w:lineRule="exact"/>
        <w:ind w:firstLine="412" w:firstLineChars="200"/>
        <w:rPr>
          <w:rFonts w:hint="eastAsia" w:ascii="宋体" w:hAnsi="宋体" w:eastAsia="宋体"/>
          <w:color w:val="auto"/>
          <w:sz w:val="21"/>
          <w:u w:val="single"/>
        </w:rPr>
      </w:pPr>
      <w:r>
        <w:rPr>
          <w:rFonts w:hint="eastAsia" w:ascii="宋体" w:hAnsi="宋体" w:eastAsia="宋体"/>
          <w:color w:val="auto"/>
          <w:sz w:val="21"/>
          <w:u w:val="single"/>
        </w:rPr>
        <w:t>⑴本工程结算方式同预算审核书、实行总价下浮、下浮数值即K值。</w:t>
      </w:r>
    </w:p>
    <w:p>
      <w:pPr>
        <w:autoSpaceDE w:val="0"/>
        <w:autoSpaceDN w:val="0"/>
        <w:spacing w:line="340" w:lineRule="exact"/>
        <w:ind w:firstLine="412" w:firstLineChars="200"/>
        <w:rPr>
          <w:rFonts w:hint="eastAsia" w:ascii="宋体" w:hAnsi="宋体" w:eastAsia="宋体"/>
          <w:color w:val="auto"/>
          <w:sz w:val="21"/>
          <w:u w:val="single"/>
        </w:rPr>
      </w:pPr>
      <w:r>
        <w:rPr>
          <w:rFonts w:hint="eastAsia" w:ascii="宋体" w:hAnsi="宋体" w:eastAsia="宋体"/>
          <w:color w:val="auto"/>
          <w:sz w:val="21"/>
          <w:u w:val="single"/>
        </w:rPr>
        <w:t>⑵除本节风险范围以外规定可以调整，其它一律不得调整，如招标文件规定的计算依据、招标人及预算审核书中提供的费率、结算率等；</w:t>
      </w:r>
    </w:p>
    <w:p>
      <w:pPr>
        <w:autoSpaceDE w:val="0"/>
        <w:autoSpaceDN w:val="0"/>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u w:val="single"/>
        </w:rPr>
        <w:t>⑶计日工综合单价〔工数经发包人签证，综合结算单价（含税金、规费等其他费用）按技术工</w:t>
      </w:r>
      <w:r>
        <w:rPr>
          <w:rFonts w:hint="eastAsia" w:ascii="宋体" w:hAnsi="宋体" w:eastAsia="宋体"/>
          <w:color w:val="auto"/>
          <w:sz w:val="21"/>
          <w:u w:val="single"/>
          <w:lang w:val="en-US" w:eastAsia="zh-CN"/>
        </w:rPr>
        <w:t>180</w:t>
      </w:r>
      <w:r>
        <w:rPr>
          <w:rFonts w:hint="eastAsia" w:ascii="宋体" w:hAnsi="宋体" w:eastAsia="宋体"/>
          <w:color w:val="auto"/>
          <w:sz w:val="21"/>
          <w:u w:val="single"/>
        </w:rPr>
        <w:t>元/工日，普工1</w:t>
      </w:r>
      <w:r>
        <w:rPr>
          <w:rFonts w:hint="eastAsia" w:ascii="宋体" w:hAnsi="宋体" w:eastAsia="宋体"/>
          <w:color w:val="auto"/>
          <w:sz w:val="21"/>
          <w:u w:val="single"/>
          <w:lang w:val="en-US" w:eastAsia="zh-CN"/>
        </w:rPr>
        <w:t>5</w:t>
      </w:r>
      <w:r>
        <w:rPr>
          <w:rFonts w:hint="eastAsia" w:ascii="宋体" w:hAnsi="宋体" w:eastAsia="宋体"/>
          <w:color w:val="auto"/>
          <w:sz w:val="21"/>
          <w:u w:val="single"/>
        </w:rPr>
        <w:t>0元/工日计取〕；</w:t>
      </w:r>
    </w:p>
    <w:p>
      <w:pPr>
        <w:autoSpaceDE w:val="0"/>
        <w:autoSpaceDN w:val="0"/>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u w:val="single"/>
        </w:rPr>
        <w:t>⑷</w:t>
      </w:r>
      <w:r>
        <w:rPr>
          <w:rFonts w:hint="eastAsia" w:ascii="宋体" w:hAnsi="宋体" w:eastAsia="宋体"/>
          <w:color w:val="auto"/>
          <w:sz w:val="21"/>
          <w:szCs w:val="21"/>
          <w:u w:val="single"/>
        </w:rPr>
        <w:t>其他可能发生的费用：</w:t>
      </w:r>
    </w:p>
    <w:p>
      <w:pPr>
        <w:autoSpaceDE w:val="0"/>
        <w:autoSpaceDN w:val="0"/>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a.因施工噪音、物体坠落、材料抛散而扰民及影响环境卫生、交通城管、现场文明和施工安全等问题而产生的费用，由承包人自行解决。因此而造成的工期延长由承包人负责。如给发包人另行造成额外的经济损失，发包人可从承包人的工程款中扣回。</w:t>
      </w:r>
    </w:p>
    <w:p>
      <w:pPr>
        <w:autoSpaceDE w:val="0"/>
        <w:autoSpaceDN w:val="0"/>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b.实际施工中可能发生街道管理费、干扰费、环保费、占道押金等其它管理费。</w:t>
      </w:r>
    </w:p>
    <w:p>
      <w:pPr>
        <w:autoSpaceDE w:val="0"/>
        <w:autoSpaceDN w:val="0"/>
        <w:spacing w:line="34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c.土方开挖及外运、处置及泥浆外运、处置按当地有关要求办理，费用包含在合同价内。</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风险费用的计算方法：</w:t>
      </w:r>
      <w:r>
        <w:rPr>
          <w:rFonts w:hint="eastAsia" w:ascii="宋体" w:hAnsi="宋体" w:eastAsia="宋体"/>
          <w:color w:val="auto"/>
          <w:sz w:val="21"/>
          <w:szCs w:val="21"/>
          <w:u w:val="single"/>
        </w:rPr>
        <w:t>已包含在合同价内</w:t>
      </w:r>
      <w:r>
        <w:rPr>
          <w:rFonts w:hint="eastAsia" w:ascii="宋体" w:hAnsi="宋体" w:eastAsia="宋体"/>
          <w:color w:val="auto"/>
          <w:sz w:val="21"/>
          <w:szCs w:val="21"/>
        </w:rPr>
        <w:t>。</w:t>
      </w:r>
    </w:p>
    <w:p>
      <w:pPr>
        <w:spacing w:line="3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风险范围以外合同价格的调整方法：</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（1）工程量按照</w:t>
      </w:r>
      <w:r>
        <w:rPr>
          <w:rFonts w:hint="eastAsia" w:ascii="宋体" w:hAnsi="宋体" w:eastAsia="宋体"/>
          <w:color w:val="auto"/>
          <w:sz w:val="21"/>
          <w:szCs w:val="21"/>
          <w:u w:val="single"/>
          <w:lang w:eastAsia="zh-CN"/>
        </w:rPr>
        <w:t>《浙江省建设工程计价规则》（2018版）、《浙江省房屋建筑与装饰工程预算定额》（2018版）、《浙江省建设工程施工费用定额》（2018版）</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zh-CN"/>
        </w:rPr>
        <w:t>的通知等由承包人计量、发包人及有关部门审核。</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（2）因市场价格波动引起的调整按本合同专用条款第11.1款的约定调整。</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（3）因发包人提供的工程量清单项目工程数量计算偏差或工程变更引起的工程量增加或减少，按10.4.1（3）条执行。</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（4）发包人提供的工程量清单项目漏项、工程变更引起的新增项目、工程量清单局部变更，与已标价工程量清单项目不同或相类似项目，其综合单价的确定方法按本合同专用条款10.4.1（2）款约定执行。</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5）因分部分项工程量清单漏项或非承包人原因的工程变更，引起措施项目发生变化，造成施工组织设计或施工方案变更，原措施费中已有的措施项目，按原措施费的组价方法调整；原措施费中没有的措施项目，由承包人根据措施项目变更情况，按合同专用条款10.4.1（2）款约定方法调整。但合同中注明一次性包定的措施项目，不作调整。</w:t>
      </w:r>
    </w:p>
    <w:p>
      <w:pPr>
        <w:spacing w:line="320" w:lineRule="exact"/>
        <w:ind w:firstLine="412" w:firstLineChars="200"/>
        <w:rPr>
          <w:rFonts w:hint="eastAsia" w:ascii="宋体" w:hAnsi="宋体" w:eastAsia="宋体"/>
          <w:color w:val="auto"/>
          <w:sz w:val="21"/>
          <w:szCs w:val="21"/>
          <w:u w:val="single"/>
          <w:lang w:val="zh-CN"/>
        </w:rPr>
      </w:pPr>
      <w:r>
        <w:rPr>
          <w:rFonts w:hint="eastAsia" w:ascii="宋体" w:hAnsi="宋体" w:eastAsia="宋体"/>
          <w:color w:val="auto"/>
          <w:sz w:val="21"/>
          <w:szCs w:val="21"/>
          <w:u w:val="single"/>
          <w:lang w:val="zh-CN"/>
        </w:rPr>
        <w:t>（6）未在投标价中包含的专项施工方案的施工及论证费用，根据施工现场实际参照合同专用条款10.4.1（2）款约定方法确定或签证。</w:t>
      </w:r>
    </w:p>
    <w:p>
      <w:pPr>
        <w:spacing w:line="320" w:lineRule="exact"/>
        <w:ind w:firstLine="412" w:firstLineChars="200"/>
        <w:rPr>
          <w:rFonts w:hint="eastAsia" w:ascii="宋体" w:hAnsi="宋体" w:eastAsia="宋体"/>
          <w:b/>
          <w:bCs/>
          <w:color w:val="auto"/>
          <w:sz w:val="21"/>
          <w:szCs w:val="21"/>
          <w:u w:val="single"/>
          <w:lang w:val="zh-CN"/>
        </w:rPr>
      </w:pPr>
      <w:r>
        <w:rPr>
          <w:rFonts w:hint="eastAsia" w:ascii="宋体" w:hAnsi="宋体" w:eastAsia="宋体"/>
          <w:b/>
          <w:bCs/>
          <w:color w:val="auto"/>
          <w:sz w:val="21"/>
          <w:szCs w:val="21"/>
          <w:u w:val="single"/>
          <w:lang w:val="zh-CN"/>
        </w:rPr>
        <w:t>（7）</w:t>
      </w:r>
      <w:r>
        <w:rPr>
          <w:rFonts w:eastAsia="宋体"/>
          <w:b/>
          <w:color w:val="auto"/>
          <w:sz w:val="21"/>
          <w:szCs w:val="21"/>
          <w:u w:val="single"/>
        </w:rPr>
        <w:t>工程中凡涉及工程项目变更管理均严格按</w:t>
      </w:r>
      <w:r>
        <w:rPr>
          <w:rFonts w:hint="eastAsia" w:eastAsia="宋体"/>
          <w:b/>
          <w:color w:val="auto"/>
          <w:sz w:val="21"/>
          <w:szCs w:val="21"/>
          <w:u w:val="single"/>
        </w:rPr>
        <w:t>《关于进一步规范政府投资项目变更有关事项的通知》（三政办发【2020】1号）</w:t>
      </w:r>
      <w:r>
        <w:rPr>
          <w:rFonts w:eastAsia="宋体"/>
          <w:b/>
          <w:color w:val="auto"/>
          <w:sz w:val="21"/>
          <w:szCs w:val="21"/>
          <w:u w:val="single"/>
        </w:rPr>
        <w:t>执行，具体</w:t>
      </w:r>
      <w:r>
        <w:rPr>
          <w:rFonts w:hint="eastAsia" w:eastAsia="宋体"/>
          <w:b/>
          <w:color w:val="auto"/>
          <w:sz w:val="21"/>
          <w:szCs w:val="21"/>
          <w:u w:val="single"/>
        </w:rPr>
        <w:t>方法</w:t>
      </w:r>
      <w:r>
        <w:rPr>
          <w:rFonts w:eastAsia="宋体"/>
          <w:b/>
          <w:color w:val="auto"/>
          <w:sz w:val="21"/>
          <w:szCs w:val="21"/>
          <w:u w:val="single"/>
        </w:rPr>
        <w:t>详见三门县政府性投资项目工程变更操作手册</w:t>
      </w:r>
      <w:r>
        <w:rPr>
          <w:rFonts w:hint="eastAsia" w:ascii="宋体" w:hAnsi="宋体" w:eastAsia="宋体"/>
          <w:b/>
          <w:bCs/>
          <w:color w:val="auto"/>
          <w:sz w:val="21"/>
          <w:szCs w:val="21"/>
          <w:u w:val="single"/>
          <w:lang w:val="zh-CN"/>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2．总价合同。</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总价包含的风险范围：</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风险费用的计算方法：</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风险范围以外合同价格的调整方法：</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3．其他价格方式：</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12.2 预付款</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12.2.1 预付款的支付</w:t>
      </w:r>
    </w:p>
    <w:p>
      <w:pPr>
        <w:spacing w:line="32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预付款支付比例或金额：</w:t>
      </w:r>
      <w:r>
        <w:rPr>
          <w:rFonts w:hint="eastAsia" w:ascii="宋体" w:hAnsi="宋体" w:eastAsia="宋体"/>
          <w:color w:val="auto"/>
          <w:sz w:val="21"/>
          <w:szCs w:val="21"/>
          <w:u w:val="single"/>
        </w:rPr>
        <w:t xml:space="preserve">   </w:t>
      </w:r>
      <w:r>
        <w:rPr>
          <w:rFonts w:hint="eastAsia" w:ascii="宋体" w:hAnsi="宋体" w:eastAsia="宋体" w:cs="Times New Roman"/>
          <w:color w:val="auto"/>
          <w:sz w:val="21"/>
          <w:szCs w:val="21"/>
          <w:u w:val="single"/>
        </w:rPr>
        <w:t>合同价</w:t>
      </w:r>
      <w:r>
        <w:rPr>
          <w:rFonts w:hint="eastAsia" w:ascii="宋体" w:hAnsi="宋体" w:eastAsia="宋体" w:cs="Times New Roman"/>
          <w:color w:val="auto"/>
          <w:sz w:val="21"/>
          <w:szCs w:val="21"/>
          <w:u w:val="single"/>
          <w:lang w:val="en-US" w:eastAsia="zh-CN"/>
        </w:rPr>
        <w:t>的</w:t>
      </w:r>
      <w:r>
        <w:rPr>
          <w:rFonts w:hint="eastAsia" w:ascii="宋体" w:hAnsi="宋体" w:eastAsia="宋体" w:cs="Times New Roman"/>
          <w:color w:val="auto"/>
          <w:sz w:val="21"/>
          <w:szCs w:val="21"/>
          <w:u w:val="single"/>
        </w:rPr>
        <w:t>10%</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预付款支付期限：</w:t>
      </w:r>
      <w:r>
        <w:rPr>
          <w:rFonts w:hint="eastAsia" w:ascii="宋体" w:hAnsi="宋体" w:eastAsia="宋体"/>
          <w:color w:val="auto"/>
          <w:sz w:val="21"/>
          <w:szCs w:val="21"/>
          <w:u w:val="single"/>
        </w:rPr>
        <w:t xml:space="preserve"> </w:t>
      </w:r>
      <w:r>
        <w:rPr>
          <w:rFonts w:hint="eastAsia" w:ascii="宋体" w:hAnsi="宋体" w:eastAsia="宋体" w:cs="Times New Roman"/>
          <w:color w:val="auto"/>
          <w:sz w:val="21"/>
          <w:szCs w:val="21"/>
          <w:u w:val="single"/>
          <w:lang w:val="en-US" w:eastAsia="zh-CN"/>
        </w:rPr>
        <w:t>具备开工条件后7天内</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预付款扣回的方式：</w:t>
      </w:r>
      <w:r>
        <w:rPr>
          <w:rFonts w:hint="eastAsia" w:ascii="宋体" w:hAnsi="宋体" w:eastAsia="宋体" w:cs="宋体"/>
          <w:color w:val="auto"/>
          <w:sz w:val="21"/>
          <w:szCs w:val="21"/>
          <w:u w:val="single"/>
          <w:lang w:val="en-US" w:eastAsia="zh-CN"/>
        </w:rPr>
        <w:t>扣回</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12.2.2 预付款担保</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承包人提交预付款担保的期限：</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32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预付款担保的形式为：</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 计量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12.3.1 计量原则</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工程量计算按照实际完成施工图纸范围内和经发包人同意增加的施工内容按实计算，工程量计算规则按照</w:t>
      </w:r>
      <w:r>
        <w:rPr>
          <w:rFonts w:hint="eastAsia" w:ascii="宋体" w:hAnsi="宋体" w:eastAsia="宋体"/>
          <w:color w:val="auto"/>
          <w:sz w:val="21"/>
          <w:szCs w:val="21"/>
          <w:u w:val="single"/>
          <w:lang w:eastAsia="zh-CN"/>
        </w:rPr>
        <w:t>《浙江省建设工程计价规则》（2018版）、《浙江省房屋建筑与装饰工程预算定额》（2018版）、《浙江省建设工程施工费用定额》（2018版）</w:t>
      </w:r>
      <w:r>
        <w:rPr>
          <w:rFonts w:hint="eastAsia" w:ascii="宋体" w:hAnsi="宋体" w:eastAsia="宋体"/>
          <w:color w:val="auto"/>
          <w:sz w:val="21"/>
          <w:szCs w:val="21"/>
          <w:u w:val="single"/>
        </w:rPr>
        <w:t>的通知等及发包人提供的工程量清单中说明的工程量计算规则计量。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12.3.2 计量周期：</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关于计量周期的约定：</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12.3.3 单价合同的计量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关于单价合同计量的约定：</w:t>
      </w:r>
      <w:r>
        <w:rPr>
          <w:rFonts w:hint="eastAsia" w:ascii="宋体" w:hAnsi="宋体" w:eastAsia="宋体"/>
          <w:color w:val="auto"/>
          <w:sz w:val="21"/>
          <w:szCs w:val="21"/>
          <w:u w:val="single"/>
        </w:rPr>
        <w:t>按合同通用条款执行，但确认的工程量和单价仅作为本期工程款支付的依据</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12.3.4 总价合同的计量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关于总价合同计量的约定：</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12.3.5总价合同采用支付分解表计量支付的，是否适用第</w:t>
      </w:r>
      <w:r>
        <w:rPr>
          <w:rFonts w:hint="eastAsia" w:ascii="宋体" w:hAnsi="宋体" w:eastAsia="宋体"/>
          <w:color w:val="auto"/>
          <w:kern w:val="0"/>
          <w:sz w:val="21"/>
          <w:szCs w:val="21"/>
        </w:rPr>
        <w:t xml:space="preserve">12.3.4 </w:t>
      </w:r>
      <w:r>
        <w:rPr>
          <w:rFonts w:hint="eastAsia" w:ascii="宋体" w:hAnsi="宋体" w:eastAsia="宋体"/>
          <w:color w:val="auto"/>
          <w:sz w:val="21"/>
          <w:szCs w:val="21"/>
        </w:rPr>
        <w:t>项</w:t>
      </w:r>
      <w:r>
        <w:rPr>
          <w:rFonts w:hint="eastAsia" w:ascii="宋体" w:hAnsi="宋体" w:eastAsia="宋体"/>
          <w:color w:val="auto"/>
          <w:kern w:val="0"/>
          <w:sz w:val="21"/>
          <w:szCs w:val="21"/>
        </w:rPr>
        <w:t>〔总价合同的计量〕</w:t>
      </w:r>
      <w:r>
        <w:rPr>
          <w:rFonts w:hint="eastAsia" w:ascii="宋体" w:hAnsi="宋体" w:eastAsia="宋体"/>
          <w:color w:val="auto"/>
          <w:sz w:val="21"/>
          <w:szCs w:val="21"/>
        </w:rPr>
        <w:t>约定进行计量：</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12.3.6 其他价格形式合同的计量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其他价格形式的计量方式和程序：</w:t>
      </w:r>
      <w:r>
        <w:rPr>
          <w:rFonts w:hint="eastAsia" w:ascii="宋体" w:hAnsi="宋体" w:eastAsia="宋体"/>
          <w:color w:val="auto"/>
          <w:sz w:val="21"/>
          <w:szCs w:val="21"/>
          <w:u w:val="single"/>
        </w:rPr>
        <w:t>人工、材料价格调整引起合同价款调整，在完成本合同专用条款第11.1款约定的调整节点后，计入该节点所在当期工程价款；工程变更按规定办理完毕的，计入当期工程价款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12.4 工程进度款支付</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12.4.1 付款周期</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关于付款周期的约定：</w:t>
      </w:r>
      <w:r>
        <w:rPr>
          <w:rFonts w:hint="eastAsia" w:ascii="宋体" w:hAnsi="宋体" w:eastAsia="宋体"/>
          <w:color w:val="auto"/>
          <w:sz w:val="21"/>
          <w:szCs w:val="21"/>
          <w:u w:val="single"/>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12.4.2 进度付款申请单的编制</w:t>
      </w:r>
    </w:p>
    <w:p>
      <w:pPr>
        <w:spacing w:line="400" w:lineRule="exact"/>
        <w:ind w:firstLine="412" w:firstLineChars="200"/>
        <w:rPr>
          <w:rFonts w:hint="eastAsia" w:ascii="宋体" w:hAnsi="宋体" w:eastAsia="宋体" w:cs="Times New Roman"/>
          <w:color w:val="auto"/>
          <w:sz w:val="21"/>
          <w:szCs w:val="21"/>
          <w:u w:val="single"/>
        </w:rPr>
      </w:pPr>
      <w:r>
        <w:rPr>
          <w:rFonts w:hint="eastAsia" w:ascii="宋体" w:hAnsi="宋体" w:eastAsia="宋体" w:cs="宋体"/>
          <w:b/>
          <w:bCs/>
          <w:color w:val="auto"/>
          <w:sz w:val="21"/>
          <w:szCs w:val="21"/>
        </w:rPr>
        <w:t xml:space="preserve"> </w:t>
      </w:r>
      <w:r>
        <w:rPr>
          <w:rFonts w:hint="eastAsia" w:ascii="宋体" w:hAnsi="宋体" w:eastAsia="宋体"/>
          <w:color w:val="auto"/>
          <w:sz w:val="21"/>
          <w:szCs w:val="21"/>
          <w:u w:val="single"/>
          <w:lang w:val="en-US" w:eastAsia="zh-CN"/>
        </w:rPr>
        <w:t xml:space="preserve"> </w:t>
      </w:r>
      <w:r>
        <w:rPr>
          <w:rFonts w:hint="eastAsia" w:ascii="宋体" w:hAnsi="宋体" w:eastAsia="宋体" w:cs="Times New Roman"/>
          <w:color w:val="auto"/>
          <w:sz w:val="21"/>
          <w:szCs w:val="21"/>
          <w:u w:val="single"/>
          <w:lang w:val="en-US" w:eastAsia="zh-CN"/>
        </w:rPr>
        <w:t>工程竣工验收合格后，付至计量价款的80%(含预付款），待工程结算审核后付至工程结算审核价款的98.5%（含预付款）。余款1.5%作为质保金，待缺陷责任期期满（二年）后一个月内结清。</w:t>
      </w:r>
      <w:r>
        <w:rPr>
          <w:rFonts w:hint="eastAsia" w:ascii="宋体" w:hAnsi="宋体" w:eastAsia="宋体" w:cs="Times New Roman"/>
          <w:color w:val="auto"/>
          <w:sz w:val="21"/>
          <w:szCs w:val="21"/>
          <w:u w:val="single"/>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12.4.3 进度付款申请单的提交</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（1）单价合同进度付款申请单提交的约定：</w:t>
      </w:r>
      <w:r>
        <w:rPr>
          <w:rFonts w:hint="eastAsia" w:ascii="宋体" w:hAnsi="宋体" w:eastAsia="宋体"/>
          <w:color w:val="auto"/>
          <w:sz w:val="21"/>
          <w:szCs w:val="21"/>
          <w:u w:val="single"/>
        </w:rPr>
        <w:t xml:space="preserve">按合同通用条款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（2）总价合同进度付款申请单提交的约定：</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（3）其他价格形式合同进度付款申请单提交的约定：</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12.4.4 进度款审核和支付</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（1）监理人审查并报送发包人的期限：</w:t>
      </w:r>
      <w:r>
        <w:rPr>
          <w:rFonts w:hint="eastAsia" w:ascii="宋体" w:hAnsi="宋体" w:eastAsia="宋体"/>
          <w:color w:val="auto"/>
          <w:sz w:val="21"/>
          <w:szCs w:val="21"/>
          <w:u w:val="single"/>
        </w:rPr>
        <w:t xml:space="preserve">按合同通用条款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发包人完成审批并签发进度款支付证书的期限：</w:t>
      </w:r>
      <w:r>
        <w:rPr>
          <w:rFonts w:hint="eastAsia" w:ascii="宋体" w:hAnsi="宋体" w:eastAsia="宋体"/>
          <w:color w:val="auto"/>
          <w:sz w:val="21"/>
          <w:szCs w:val="21"/>
          <w:u w:val="single"/>
        </w:rPr>
        <w:t>按合同通用条款</w:t>
      </w:r>
      <w:r>
        <w:rPr>
          <w:rFonts w:hint="eastAsia" w:ascii="宋体" w:hAnsi="宋体" w:eastAsia="宋体"/>
          <w:color w:val="auto"/>
          <w:sz w:val="21"/>
          <w:szCs w:val="21"/>
        </w:rPr>
        <w:t>。</w:t>
      </w:r>
    </w:p>
    <w:p>
      <w:pPr>
        <w:numPr>
          <w:ilvl w:val="0"/>
          <w:numId w:val="6"/>
        </w:numPr>
        <w:spacing w:line="400" w:lineRule="exact"/>
        <w:ind w:firstLine="309" w:firstLineChars="150"/>
        <w:rPr>
          <w:rFonts w:hint="eastAsia" w:ascii="宋体" w:hAnsi="宋体" w:eastAsia="宋体"/>
          <w:color w:val="auto"/>
          <w:sz w:val="21"/>
          <w:szCs w:val="21"/>
          <w:u w:val="single"/>
        </w:rPr>
      </w:pPr>
      <w:r>
        <w:rPr>
          <w:rFonts w:hint="eastAsia" w:ascii="宋体" w:hAnsi="宋体" w:eastAsia="宋体"/>
          <w:color w:val="auto"/>
          <w:sz w:val="21"/>
          <w:szCs w:val="21"/>
        </w:rPr>
        <w:t>发包人支付进度款的期限：</w:t>
      </w:r>
      <w:r>
        <w:rPr>
          <w:rFonts w:hint="eastAsia" w:ascii="宋体" w:hAnsi="宋体" w:eastAsia="宋体"/>
          <w:color w:val="auto"/>
          <w:sz w:val="21"/>
          <w:szCs w:val="21"/>
          <w:u w:val="single"/>
        </w:rPr>
        <w:t xml:space="preserve">  /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发包人逾期支付进度款的违约金的计算方式：</w:t>
      </w:r>
      <w:r>
        <w:rPr>
          <w:rFonts w:hint="eastAsia" w:ascii="宋体" w:hAnsi="宋体" w:eastAsia="宋体"/>
          <w:color w:val="auto"/>
          <w:sz w:val="21"/>
          <w:szCs w:val="21"/>
          <w:u w:val="single"/>
        </w:rPr>
        <w:t>/。</w:t>
      </w:r>
    </w:p>
    <w:p>
      <w:pPr>
        <w:spacing w:line="400" w:lineRule="exact"/>
        <w:ind w:firstLine="404" w:firstLineChars="196"/>
        <w:rPr>
          <w:rFonts w:hint="eastAsia" w:ascii="宋体" w:hAnsi="宋体" w:eastAsia="宋体"/>
          <w:b/>
          <w:color w:val="auto"/>
          <w:sz w:val="21"/>
          <w:szCs w:val="21"/>
        </w:rPr>
      </w:pPr>
      <w:r>
        <w:rPr>
          <w:rFonts w:hint="eastAsia" w:ascii="宋体" w:hAnsi="宋体" w:eastAsia="宋体"/>
          <w:b/>
          <w:color w:val="auto"/>
          <w:sz w:val="21"/>
          <w:szCs w:val="21"/>
        </w:rPr>
        <w:t>12.4.6 支付分解表的编制</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2、总价合同支付分解表的编制与审批：</w:t>
      </w:r>
      <w:r>
        <w:rPr>
          <w:rFonts w:hint="eastAsia" w:ascii="宋体" w:hAnsi="宋体" w:eastAsia="宋体"/>
          <w:color w:val="auto"/>
          <w:sz w:val="21"/>
          <w:szCs w:val="21"/>
          <w:u w:val="single"/>
        </w:rPr>
        <w:t xml:space="preserve">         /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3、单价合同的总价项目支付分解表的编制与审批：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12.5 支付账户：</w:t>
      </w:r>
    </w:p>
    <w:p>
      <w:pPr>
        <w:spacing w:line="400" w:lineRule="exact"/>
        <w:ind w:left="4082" w:leftChars="151" w:hanging="3605" w:hangingChars="1750"/>
        <w:rPr>
          <w:rFonts w:hint="eastAsia" w:ascii="宋体" w:hAnsi="宋体" w:eastAsia="宋体"/>
          <w:color w:val="auto"/>
          <w:sz w:val="21"/>
          <w:szCs w:val="21"/>
          <w:u w:val="single"/>
        </w:rPr>
      </w:pPr>
      <w:r>
        <w:rPr>
          <w:rFonts w:hint="eastAsia" w:ascii="宋体" w:hAnsi="宋体" w:eastAsia="宋体"/>
          <w:color w:val="auto"/>
          <w:sz w:val="21"/>
          <w:szCs w:val="21"/>
        </w:rPr>
        <w:t>发包人应将合同价款支付至合同协议书中约定的承包人账户：</w:t>
      </w:r>
      <w:r>
        <w:rPr>
          <w:rFonts w:hint="eastAsia" w:ascii="宋体" w:hAnsi="宋体" w:eastAsia="宋体"/>
          <w:color w:val="auto"/>
          <w:sz w:val="21"/>
          <w:szCs w:val="21"/>
          <w:u w:val="single"/>
        </w:rPr>
        <w:t xml:space="preserve">开户行：                           </w:t>
      </w:r>
    </w:p>
    <w:p>
      <w:pPr>
        <w:spacing w:line="400" w:lineRule="exact"/>
        <w:rPr>
          <w:rFonts w:hint="eastAsia" w:ascii="宋体" w:hAnsi="宋体" w:eastAsia="宋体"/>
          <w:color w:val="auto"/>
          <w:sz w:val="21"/>
          <w:szCs w:val="21"/>
        </w:rPr>
      </w:pPr>
      <w:r>
        <w:rPr>
          <w:rFonts w:hint="eastAsia" w:ascii="宋体" w:hAnsi="宋体" w:eastAsia="宋体"/>
          <w:color w:val="auto"/>
          <w:sz w:val="21"/>
          <w:szCs w:val="21"/>
          <w:u w:val="single"/>
        </w:rPr>
        <w:t xml:space="preserve">账号：                               </w:t>
      </w:r>
      <w:r>
        <w:rPr>
          <w:rFonts w:hint="eastAsia" w:ascii="宋体" w:hAnsi="宋体" w:eastAsia="宋体"/>
          <w:color w:val="auto"/>
          <w:sz w:val="21"/>
          <w:szCs w:val="21"/>
        </w:rPr>
        <w:t>承包人收取款项时应开具建筑业统一发票。</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13. 验收和工程试车</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13.1 分部分项工程验收</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13.1.2监理人不能按时进行验收时，应提前</w:t>
      </w:r>
      <w:r>
        <w:rPr>
          <w:rFonts w:hint="eastAsia" w:ascii="宋体" w:hAnsi="宋体" w:eastAsia="宋体"/>
          <w:color w:val="auto"/>
          <w:sz w:val="21"/>
          <w:szCs w:val="21"/>
          <w:u w:val="single"/>
        </w:rPr>
        <w:t xml:space="preserve">  24  </w:t>
      </w:r>
      <w:r>
        <w:rPr>
          <w:rFonts w:hint="eastAsia" w:ascii="宋体" w:hAnsi="宋体" w:eastAsia="宋体"/>
          <w:color w:val="auto"/>
          <w:sz w:val="21"/>
          <w:szCs w:val="21"/>
        </w:rPr>
        <w:t>小时提交书面延期要求。</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关于延期最长不得超过：</w:t>
      </w:r>
      <w:r>
        <w:rPr>
          <w:rFonts w:hint="eastAsia" w:ascii="宋体" w:hAnsi="宋体" w:eastAsia="宋体"/>
          <w:color w:val="auto"/>
          <w:sz w:val="21"/>
          <w:szCs w:val="21"/>
          <w:u w:val="single"/>
        </w:rPr>
        <w:t xml:space="preserve">  24 </w:t>
      </w:r>
      <w:r>
        <w:rPr>
          <w:rFonts w:hint="eastAsia" w:ascii="宋体" w:hAnsi="宋体" w:eastAsia="宋体"/>
          <w:color w:val="auto"/>
          <w:sz w:val="21"/>
          <w:szCs w:val="21"/>
        </w:rPr>
        <w:t>小时。</w:t>
      </w:r>
    </w:p>
    <w:p>
      <w:pPr>
        <w:spacing w:line="400" w:lineRule="exact"/>
        <w:ind w:firstLine="412" w:firstLineChars="200"/>
        <w:rPr>
          <w:rFonts w:hint="eastAsia" w:ascii="宋体" w:hAnsi="宋体" w:eastAsia="宋体"/>
          <w:b/>
          <w:color w:val="auto"/>
          <w:sz w:val="21"/>
          <w:szCs w:val="21"/>
          <w:u w:val="single"/>
        </w:rPr>
      </w:pPr>
      <w:r>
        <w:rPr>
          <w:rFonts w:hint="eastAsia" w:ascii="宋体" w:hAnsi="宋体" w:eastAsia="宋体"/>
          <w:color w:val="auto"/>
          <w:sz w:val="21"/>
          <w:szCs w:val="21"/>
          <w:u w:val="single"/>
        </w:rPr>
        <w:t>工程验收过程、验收部位除办理纸质验收记录，还应留置验收部位、验收过程、主要验收人员相片、影像等资料。</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13.2 竣工验收</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13.2.2竣工验收程序</w:t>
      </w:r>
    </w:p>
    <w:p>
      <w:pPr>
        <w:spacing w:line="400" w:lineRule="exact"/>
        <w:ind w:left="3882" w:leftChars="188" w:hanging="3288" w:hangingChars="1596"/>
        <w:rPr>
          <w:rFonts w:hint="eastAsia" w:ascii="宋体" w:hAnsi="宋体" w:eastAsia="宋体"/>
          <w:color w:val="auto"/>
          <w:sz w:val="21"/>
          <w:szCs w:val="21"/>
        </w:rPr>
      </w:pPr>
      <w:r>
        <w:rPr>
          <w:rFonts w:hint="eastAsia" w:ascii="宋体" w:hAnsi="宋体" w:eastAsia="宋体"/>
          <w:color w:val="auto"/>
          <w:kern w:val="0"/>
          <w:sz w:val="21"/>
          <w:szCs w:val="21"/>
        </w:rPr>
        <w:t>关于竣工验收程序的约定：</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发包人不按照本项约定组织竣工验收、颁发工程接收证书的违约金的计算方法：</w:t>
      </w:r>
      <w:r>
        <w:rPr>
          <w:rFonts w:hint="eastAsia" w:ascii="宋体" w:hAnsi="宋体" w:eastAsia="宋体"/>
          <w:color w:val="auto"/>
          <w:sz w:val="21"/>
          <w:szCs w:val="21"/>
          <w:u w:val="single"/>
        </w:rPr>
        <w:t xml:space="preserve">  不计违约金。</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u w:val="single"/>
        </w:rPr>
        <w:t>因发包人原因，未在监理人接收到承包人提交的竣工验收申请报告42天内完成验收，或完成验收不予签发工程接收证书的，以提交竣工验收申请报告的日期为实际竣工日期</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13.2.5移交、接收全部与部分工程</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承包人向发包人移交工程的期限：</w:t>
      </w:r>
      <w:r>
        <w:rPr>
          <w:rFonts w:hint="eastAsia" w:ascii="宋体" w:hAnsi="宋体" w:eastAsia="宋体"/>
          <w:color w:val="auto"/>
          <w:sz w:val="21"/>
          <w:szCs w:val="21"/>
          <w:u w:val="single"/>
        </w:rPr>
        <w:t xml:space="preserve">  按通用条款执行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发包人未按本合同约定接收全部或部分工程的，违约金的计算方法为：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承包人未按时移交工程的，违约金的计算方法为：</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13.3 工程试车</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13.3.1 试车程序</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工程试车内容：</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（1）单机无负荷试车费用由</w:t>
      </w:r>
      <w:r>
        <w:rPr>
          <w:rFonts w:hint="eastAsia" w:ascii="宋体" w:hAnsi="宋体" w:eastAsia="宋体"/>
          <w:color w:val="auto"/>
          <w:sz w:val="21"/>
          <w:szCs w:val="21"/>
          <w:u w:val="single"/>
        </w:rPr>
        <w:t xml:space="preserve">                     </w:t>
      </w:r>
      <w:r>
        <w:rPr>
          <w:rFonts w:hint="eastAsia" w:ascii="宋体" w:hAnsi="宋体" w:eastAsia="宋体"/>
          <w:color w:val="auto"/>
          <w:kern w:val="0"/>
          <w:sz w:val="21"/>
          <w:szCs w:val="21"/>
        </w:rPr>
        <w:t>承担；</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（2）无负荷联动试车费用由</w:t>
      </w:r>
      <w:r>
        <w:rPr>
          <w:rFonts w:hint="eastAsia" w:ascii="宋体" w:hAnsi="宋体" w:eastAsia="宋体"/>
          <w:color w:val="auto"/>
          <w:sz w:val="21"/>
          <w:szCs w:val="21"/>
          <w:u w:val="single"/>
        </w:rPr>
        <w:t xml:space="preserve">                     </w:t>
      </w:r>
      <w:r>
        <w:rPr>
          <w:rFonts w:hint="eastAsia" w:ascii="宋体" w:hAnsi="宋体" w:eastAsia="宋体"/>
          <w:color w:val="auto"/>
          <w:kern w:val="0"/>
          <w:sz w:val="21"/>
          <w:szCs w:val="21"/>
        </w:rPr>
        <w:t>承担。</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13.3.3 投料试车</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关于投料试车相关事项的约定：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13.6 竣工退场</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13.6.1 竣工退场</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承包人完成竣工退场的期限：</w:t>
      </w:r>
      <w:r>
        <w:rPr>
          <w:rFonts w:hint="eastAsia" w:ascii="宋体" w:hAnsi="宋体" w:eastAsia="宋体"/>
          <w:color w:val="auto"/>
          <w:sz w:val="21"/>
          <w:szCs w:val="21"/>
          <w:u w:val="single"/>
        </w:rPr>
        <w:t xml:space="preserve"> 颁发工程接收证书后7天内</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14. 竣工结算</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14.1 竣工结算申请</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其他工程：承包人应在工程竣工验收合格后90天内向发包人和监理人提交竣工结算申请单，并提交完整的工程结算资料一套。超过90天未提交竣工结算资料，经发包人催告后28天，承包人还不提交竣工结算资料的，发包人可根据自己资料办理竣工结算，且视为承包人认可竣工结算结果。</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14.2 竣工结算审核</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（1）发包人结算审核时间：</w:t>
      </w:r>
      <w:r>
        <w:rPr>
          <w:rFonts w:hint="eastAsia" w:ascii="宋体" w:hAnsi="宋体" w:eastAsia="宋体"/>
          <w:color w:val="auto"/>
          <w:sz w:val="21"/>
          <w:szCs w:val="21"/>
          <w:u w:val="single"/>
        </w:rPr>
        <w:t>发包人收到承包人递交的竣工结算报告及结算资料后，在3个月内审核完毕，并签发竣工结算证书。</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由发包人原因逾期审核责任：向承包人支付违约金，违约金为工程结算后应付工程款的利息，利率按中国人民银行发布的同期同类贷款基准利率，利息计算时间为应付工程款日至支付工程款日止。</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2）发包人在签发竣工结算证书后14天内，扣留工程质量保证金后完成对承包人的竣工付款。逾期支付按中国人民银行发布的同期同类贷款基准利率支付违约金；逾期超过56天，按中国人民银行发布的同期同类贷款基准利率的两倍支付违约金。</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（3）承包人对发包人签认的结算价有异议的，发包人可先支付承包人无异议部分结算款。异议部分重新进行复核或按照第20条〔争议解决约定〕处理。</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（4）结算特殊要求：</w:t>
      </w:r>
      <w:r>
        <w:rPr>
          <w:rFonts w:hint="eastAsia" w:ascii="宋体" w:hAnsi="宋体" w:eastAsia="宋体"/>
          <w:color w:val="auto"/>
          <w:sz w:val="21"/>
          <w:szCs w:val="21"/>
          <w:u w:val="single"/>
        </w:rPr>
        <w:t>工程结算由有关部门或委托有资质的社会中介机构进行项目结算审核，审核费按《浙江省物价局关于进一步完善工程造价咨询服务收费的通知》（浙价服〔2009〕84号）计算，其中结算超过5%核减率（超过送审造价5％以外的核减额）和核增造价引起的追加收费（核增、核减不相互抵扣），由承包人承担，并可由发包人在应付工程款中扣除。</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14.4 最终结清</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14.4.1 最终结清申请单</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承包人提交最终结清申请单的份数：</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承包人提交最终结算申请单的期限：</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14.4.2 最终结清证书和支付</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（1）发包人完成最终结清申请单的审批并颁发最终结清证书的期限：</w:t>
      </w:r>
      <w:r>
        <w:rPr>
          <w:rFonts w:hint="eastAsia" w:ascii="宋体" w:hAnsi="宋体" w:eastAsia="宋体"/>
          <w:color w:val="auto"/>
          <w:sz w:val="21"/>
          <w:szCs w:val="21"/>
          <w:u w:val="single"/>
        </w:rPr>
        <w:t xml:space="preserve">  按通用条款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（2）发包人完成支付的期限：</w:t>
      </w:r>
      <w:r>
        <w:rPr>
          <w:rFonts w:hint="eastAsia" w:ascii="宋体" w:hAnsi="宋体" w:eastAsia="宋体"/>
          <w:color w:val="auto"/>
          <w:sz w:val="21"/>
          <w:szCs w:val="21"/>
          <w:u w:val="single"/>
        </w:rPr>
        <w:t>按通用条款</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15. 缺陷责任期与保修</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15.2缺陷责任期</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缺陷责任期的具体期限：</w:t>
      </w:r>
      <w:r>
        <w:rPr>
          <w:rFonts w:hint="eastAsia" w:ascii="宋体" w:hAnsi="宋体" w:eastAsia="宋体"/>
          <w:color w:val="auto"/>
          <w:sz w:val="21"/>
          <w:szCs w:val="21"/>
          <w:u w:val="single"/>
        </w:rPr>
        <w:t xml:space="preserve"> 缺陷责任期</w:t>
      </w:r>
      <w:r>
        <w:rPr>
          <w:rFonts w:hint="eastAsia" w:ascii="宋体" w:hAnsi="宋体" w:eastAsia="宋体"/>
          <w:color w:val="auto"/>
          <w:sz w:val="21"/>
          <w:szCs w:val="21"/>
          <w:u w:val="single"/>
          <w:lang w:val="en-US" w:eastAsia="zh-CN"/>
        </w:rPr>
        <w:t>24</w:t>
      </w:r>
      <w:r>
        <w:rPr>
          <w:rFonts w:hint="eastAsia" w:ascii="宋体" w:hAnsi="宋体" w:eastAsia="宋体"/>
          <w:color w:val="auto"/>
          <w:sz w:val="21"/>
          <w:szCs w:val="21"/>
          <w:u w:val="single"/>
        </w:rPr>
        <w:t>个月，其余按通用条款执行</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15.3 质量保证金</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关于是否扣留质量保证金的约定：</w:t>
      </w:r>
      <w:r>
        <w:rPr>
          <w:rFonts w:hint="eastAsia" w:ascii="宋体" w:hAnsi="宋体" w:eastAsia="宋体"/>
          <w:color w:val="auto"/>
          <w:sz w:val="21"/>
          <w:szCs w:val="21"/>
          <w:u w:val="single"/>
        </w:rPr>
        <w:t xml:space="preserve">   扣留质量保证金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15.3.1 承包人提供质量保证金的方式</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质量保证金采用以下第</w:t>
      </w:r>
      <w:r>
        <w:rPr>
          <w:rFonts w:hint="eastAsia" w:ascii="宋体" w:hAnsi="宋体" w:eastAsia="宋体"/>
          <w:color w:val="auto"/>
          <w:sz w:val="21"/>
          <w:szCs w:val="21"/>
          <w:u w:val="single"/>
        </w:rPr>
        <w:t xml:space="preserve"> 2  </w:t>
      </w:r>
      <w:r>
        <w:rPr>
          <w:rFonts w:hint="eastAsia" w:ascii="宋体" w:hAnsi="宋体" w:eastAsia="宋体"/>
          <w:color w:val="auto"/>
          <w:sz w:val="21"/>
          <w:szCs w:val="21"/>
        </w:rPr>
        <w:t>种方式：</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（1）质量保证金保函，保证金额为：</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 xml:space="preserve">； </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u w:val="single"/>
          <w:lang w:val="en-US" w:eastAsia="zh-CN"/>
        </w:rPr>
        <w:t>1</w:t>
      </w:r>
      <w:r>
        <w:rPr>
          <w:rFonts w:hint="eastAsia" w:ascii="宋体" w:hAnsi="宋体" w:eastAsia="宋体"/>
          <w:color w:val="auto"/>
          <w:kern w:val="0"/>
          <w:sz w:val="21"/>
          <w:szCs w:val="21"/>
          <w:u w:val="single"/>
        </w:rPr>
        <w:t xml:space="preserve">.5%  </w:t>
      </w:r>
      <w:r>
        <w:rPr>
          <w:rFonts w:hint="eastAsia" w:ascii="宋体" w:hAnsi="宋体" w:eastAsia="宋体"/>
          <w:color w:val="auto"/>
          <w:kern w:val="0"/>
          <w:sz w:val="21"/>
          <w:szCs w:val="21"/>
        </w:rPr>
        <w:t>的工程结算价款；</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（3）其他方式:</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的工程结算价款。</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 xml:space="preserve">15.3.2 质量保证金的扣留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质量保证金的扣留采取以下第</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3</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种方式：</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（1）在支付工程进度款时逐次扣留，在此情形下，质量保证金的计算基数不包括预付款的支付、扣回以及价格调整的金额；</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（2）工程竣工结算时一次性扣留质量保证金；</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（3）其他扣留方式:</w:t>
      </w:r>
      <w:r>
        <w:rPr>
          <w:rFonts w:hint="eastAsia" w:ascii="宋体" w:hAnsi="宋体" w:eastAsia="宋体"/>
          <w:color w:val="auto"/>
          <w:kern w:val="0"/>
          <w:sz w:val="21"/>
          <w:szCs w:val="21"/>
          <w:u w:val="single"/>
        </w:rPr>
        <w:t xml:space="preserve">    按本合同附件3《工程质量保修书》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关于质量保证金的补充约定：</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15.3.3 质量保证金的退还</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质量保证金按以下第</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4</w:t>
      </w:r>
      <w:r>
        <w:rPr>
          <w:rFonts w:hint="eastAsia" w:ascii="宋体" w:hAnsi="宋体" w:eastAsia="宋体"/>
          <w:color w:val="auto"/>
          <w:sz w:val="21"/>
          <w:szCs w:val="21"/>
        </w:rPr>
        <w:t>方式退回：</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（1）缺陷责任期终止后，发包人退还剩余的质量保证金（是否计息）。</w:t>
      </w:r>
    </w:p>
    <w:p>
      <w:pPr>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（2）建筑工程：工程实际竣工验收合格后满一年返还质量保证金的30%，满二年返还质量保证金的50%，达到除地基基础工程、主体结构工程外的最长质量缺陷保修期后返还全部预留的质量保证金。</w:t>
      </w:r>
    </w:p>
    <w:p>
      <w:pPr>
        <w:adjustRightInd w:val="0"/>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（3）公路工程：工程实际竣工验收合格后满一年可返还全部质量保证金（不计息）。</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 xml:space="preserve">（4）其它： </w:t>
      </w:r>
      <w:r>
        <w:rPr>
          <w:rFonts w:hint="eastAsia" w:ascii="宋体" w:hAnsi="宋体" w:eastAsia="宋体"/>
          <w:color w:val="auto"/>
          <w:sz w:val="21"/>
          <w:szCs w:val="21"/>
          <w:u w:val="single"/>
        </w:rPr>
        <w:t xml:space="preserve">  待保修期（</w:t>
      </w:r>
      <w:r>
        <w:rPr>
          <w:rFonts w:hint="eastAsia" w:ascii="宋体" w:hAnsi="宋体" w:eastAsia="宋体"/>
          <w:color w:val="auto"/>
          <w:sz w:val="21"/>
          <w:szCs w:val="21"/>
          <w:u w:val="single"/>
          <w:lang w:val="en-US" w:eastAsia="zh-CN"/>
        </w:rPr>
        <w:t>二</w:t>
      </w:r>
      <w:r>
        <w:rPr>
          <w:rFonts w:hint="eastAsia" w:ascii="宋体" w:hAnsi="宋体" w:eastAsia="宋体"/>
          <w:color w:val="auto"/>
          <w:sz w:val="21"/>
          <w:szCs w:val="21"/>
          <w:u w:val="single"/>
        </w:rPr>
        <w:t>年）满后无息退还。</w:t>
      </w:r>
    </w:p>
    <w:p>
      <w:pPr>
        <w:spacing w:line="400" w:lineRule="exact"/>
        <w:ind w:firstLine="103" w:firstLineChars="50"/>
        <w:rPr>
          <w:rFonts w:hint="eastAsia" w:ascii="宋体" w:hAnsi="宋体" w:eastAsia="宋体"/>
          <w:color w:val="auto"/>
          <w:sz w:val="21"/>
          <w:szCs w:val="21"/>
        </w:rPr>
      </w:pPr>
      <w:r>
        <w:rPr>
          <w:rFonts w:hint="eastAsia" w:ascii="宋体" w:hAnsi="宋体" w:eastAsia="宋体"/>
          <w:color w:val="auto"/>
          <w:sz w:val="21"/>
          <w:szCs w:val="21"/>
        </w:rPr>
        <w:t>15.4保修</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15.4.1 保修责任</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工程保修期为：</w:t>
      </w:r>
      <w:r>
        <w:rPr>
          <w:rFonts w:hint="eastAsia" w:ascii="宋体" w:hAnsi="宋体" w:eastAsia="宋体"/>
          <w:color w:val="auto"/>
          <w:kern w:val="0"/>
          <w:sz w:val="21"/>
          <w:szCs w:val="21"/>
          <w:u w:val="single"/>
        </w:rPr>
        <w:t xml:space="preserve"> 按本合同附件3《工程质量保修书》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15.4.3 修复通知</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承包人收到保修通知并到达工程现场的合理时间：</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16. 违约</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16.1 发包人违约</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16.1.1发包人违约的情形</w:t>
      </w:r>
    </w:p>
    <w:p>
      <w:pPr>
        <w:spacing w:line="400" w:lineRule="exact"/>
        <w:ind w:left="1006" w:leftChars="188" w:hanging="412" w:hangingChars="200"/>
        <w:rPr>
          <w:rFonts w:hint="eastAsia" w:ascii="宋体" w:hAnsi="宋体" w:eastAsia="宋体"/>
          <w:color w:val="auto"/>
          <w:kern w:val="0"/>
          <w:sz w:val="21"/>
          <w:szCs w:val="21"/>
        </w:rPr>
      </w:pPr>
      <w:r>
        <w:rPr>
          <w:rFonts w:hint="eastAsia" w:ascii="宋体" w:hAnsi="宋体" w:eastAsia="宋体"/>
          <w:color w:val="auto"/>
          <w:kern w:val="0"/>
          <w:sz w:val="21"/>
          <w:szCs w:val="21"/>
        </w:rPr>
        <w:t>发包人违约的其他情形：</w:t>
      </w:r>
      <w:r>
        <w:rPr>
          <w:rFonts w:hint="eastAsia" w:ascii="宋体" w:hAnsi="宋体" w:eastAsia="宋体"/>
          <w:color w:val="auto"/>
          <w:kern w:val="0"/>
          <w:sz w:val="21"/>
          <w:szCs w:val="21"/>
          <w:u w:val="single"/>
        </w:rPr>
        <w:t xml:space="preserve">                 /               </w:t>
      </w:r>
      <w:r>
        <w:rPr>
          <w:rFonts w:hint="eastAsia" w:ascii="宋体" w:hAnsi="宋体" w:eastAsia="宋体"/>
          <w:color w:val="auto"/>
          <w:kern w:val="0"/>
          <w:sz w:val="21"/>
          <w:szCs w:val="21"/>
        </w:rPr>
        <w:t>。</w:t>
      </w:r>
    </w:p>
    <w:p>
      <w:pPr>
        <w:spacing w:line="400" w:lineRule="exact"/>
        <w:ind w:left="1204" w:leftChars="188" w:hanging="610" w:hangingChars="296"/>
        <w:rPr>
          <w:rFonts w:hint="eastAsia" w:ascii="宋体" w:hAnsi="宋体" w:eastAsia="宋体"/>
          <w:color w:val="auto"/>
          <w:kern w:val="0"/>
          <w:sz w:val="21"/>
          <w:szCs w:val="21"/>
        </w:rPr>
      </w:pPr>
      <w:r>
        <w:rPr>
          <w:rFonts w:hint="eastAsia" w:ascii="宋体" w:hAnsi="宋体" w:eastAsia="宋体"/>
          <w:color w:val="auto"/>
          <w:kern w:val="0"/>
          <w:sz w:val="21"/>
          <w:szCs w:val="21"/>
        </w:rPr>
        <w:t>16.1.2 发包人违约的责任</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发包人违约责任的承担方式和计算方法：</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（1）因发包人原因未能在计划开工日期前7天内下达开工通知的违约责任：</w:t>
      </w:r>
      <w:r>
        <w:rPr>
          <w:rFonts w:hint="eastAsia" w:ascii="宋体" w:hAnsi="宋体" w:eastAsia="宋体"/>
          <w:color w:val="auto"/>
          <w:kern w:val="0"/>
          <w:sz w:val="21"/>
          <w:szCs w:val="21"/>
          <w:u w:val="single"/>
        </w:rPr>
        <w:t xml:space="preserve"> 开始计算第7天后承包人已进场施工设备租赁费及施工人员窝工费。</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（2）因发包人原因未能按合同约定支付合同价款的违约责任：</w:t>
      </w:r>
      <w:r>
        <w:rPr>
          <w:rFonts w:hint="eastAsia" w:ascii="宋体" w:hAnsi="宋体" w:eastAsia="宋体"/>
          <w:color w:val="auto"/>
          <w:kern w:val="0"/>
          <w:sz w:val="21"/>
          <w:szCs w:val="21"/>
          <w:u w:val="single"/>
        </w:rPr>
        <w:t xml:space="preserve">  </w:t>
      </w:r>
      <w:r>
        <w:rPr>
          <w:rFonts w:hint="eastAsia" w:ascii="宋体" w:hAnsi="宋体" w:eastAsia="宋体"/>
          <w:color w:val="auto"/>
          <w:sz w:val="21"/>
          <w:szCs w:val="21"/>
          <w:u w:val="single"/>
        </w:rPr>
        <w:t>支付违约金，违约金为应付工程款的利息，利率按中国人民银行发布的同期同类贷款基准利率，利息计算时间为应付工程款日至支付工程款日止。</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（3）发包人违反第10.1款〔变更的范围〕第（2）项约定，自行实施被取消的工作或转由他人实施的违约责任：</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（4）发包人提供的材料、工程设备的规格、数量或质量不符合合同约定，或因发包人原因导致交货日期延误或交货地点变更等情况的违约责任：</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（5）因发包人违反合同约定造成暂停施工的违约责任：</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（6）发包人无正当理由没有在约定期限内发出复工指示，导致承包人无法复工的违约责任：</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（7）其他：</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16.1.3 因发包人违约解除合同</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承包人按16.1.1项〔发包人违约的情形〕约定暂停施工满</w:t>
      </w:r>
      <w:r>
        <w:rPr>
          <w:rFonts w:hint="eastAsia" w:ascii="宋体" w:hAnsi="宋体" w:eastAsia="宋体"/>
          <w:color w:val="auto"/>
          <w:kern w:val="0"/>
          <w:sz w:val="21"/>
          <w:szCs w:val="21"/>
          <w:u w:val="single"/>
        </w:rPr>
        <w:t xml:space="preserve">  90  </w:t>
      </w:r>
      <w:r>
        <w:rPr>
          <w:rFonts w:hint="eastAsia" w:ascii="宋体" w:hAnsi="宋体" w:eastAsia="宋体"/>
          <w:color w:val="auto"/>
          <w:kern w:val="0"/>
          <w:sz w:val="21"/>
          <w:szCs w:val="21"/>
        </w:rPr>
        <w:t>天后发包人仍不纠正其违约行为并致使合同目的不能实现的，承包人有权解除合同。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16.2 承包人违约</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16.2.1 承包人违约的情形</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承包人违约的其他情形：</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（1</w:t>
      </w:r>
      <w:r>
        <w:rPr>
          <w:rFonts w:hint="eastAsia" w:ascii="宋体" w:hAnsi="宋体" w:eastAsia="宋体"/>
          <w:color w:val="auto"/>
          <w:kern w:val="0"/>
          <w:sz w:val="21"/>
          <w:szCs w:val="21"/>
          <w:u w:val="single"/>
        </w:rPr>
        <w:t>）</w:t>
      </w:r>
      <w:r>
        <w:rPr>
          <w:rFonts w:hint="eastAsia" w:ascii="宋体" w:hAnsi="宋体" w:eastAsia="宋体"/>
          <w:color w:val="auto"/>
          <w:sz w:val="21"/>
          <w:szCs w:val="21"/>
          <w:u w:val="single"/>
        </w:rPr>
        <w:t>机械设备、施工项目班子未按投标承诺及时到位；</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（2</w:t>
      </w:r>
      <w:r>
        <w:rPr>
          <w:rFonts w:hint="eastAsia" w:ascii="宋体" w:hAnsi="宋体" w:eastAsia="宋体"/>
          <w:color w:val="auto"/>
          <w:sz w:val="21"/>
          <w:szCs w:val="21"/>
          <w:u w:val="single"/>
        </w:rPr>
        <w:t>）本工程在实施过程中，如承包人的施工队伍素质、力量、现场管理班子、现场安全文明施工不符合投标书的承诺，造成现场管理混乱、工程质量和进度达不到投标所承诺的要求；</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（3</w:t>
      </w:r>
      <w:r>
        <w:rPr>
          <w:rFonts w:hint="eastAsia" w:ascii="宋体" w:hAnsi="宋体" w:eastAsia="宋体"/>
          <w:color w:val="auto"/>
          <w:sz w:val="21"/>
          <w:szCs w:val="21"/>
          <w:u w:val="single"/>
        </w:rPr>
        <w:t>）承包人允许其他人挂靠经营、私自转包</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（4</w:t>
      </w:r>
      <w:r>
        <w:rPr>
          <w:rFonts w:hint="eastAsia" w:ascii="宋体" w:hAnsi="宋体" w:eastAsia="宋体"/>
          <w:color w:val="auto"/>
          <w:kern w:val="0"/>
          <w:sz w:val="21"/>
          <w:szCs w:val="21"/>
          <w:u w:val="single"/>
        </w:rPr>
        <w:t>）承包人未达到投标时所承诺的诚信与技术标准。</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16.2.2承包人违约的责任</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承包人违约责任的承担方式和计算方法：</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（1）</w:t>
      </w:r>
      <w:r>
        <w:rPr>
          <w:rFonts w:hint="eastAsia" w:ascii="宋体" w:hAnsi="宋体" w:eastAsia="宋体"/>
          <w:color w:val="auto"/>
          <w:kern w:val="0"/>
          <w:sz w:val="21"/>
          <w:szCs w:val="21"/>
          <w:u w:val="single"/>
        </w:rPr>
        <w:t>机械设备未按投标承诺到位，每项扣除履约担保金2%；</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（2）</w:t>
      </w:r>
      <w:r>
        <w:rPr>
          <w:rFonts w:hint="eastAsia" w:ascii="宋体" w:hAnsi="宋体" w:eastAsia="宋体"/>
          <w:color w:val="auto"/>
          <w:sz w:val="21"/>
          <w:szCs w:val="21"/>
          <w:u w:val="single"/>
        </w:rPr>
        <w:t>现场安全文明施工不符合投标书承诺，扣减相应安全文明施工费用；</w:t>
      </w:r>
      <w:r>
        <w:rPr>
          <w:rFonts w:hint="eastAsia" w:ascii="宋体" w:hAnsi="宋体" w:eastAsia="宋体"/>
          <w:color w:val="auto"/>
          <w:kern w:val="0"/>
          <w:sz w:val="21"/>
          <w:szCs w:val="21"/>
          <w:u w:val="single"/>
        </w:rPr>
        <w:t>承包人原因造成现场管理混乱、</w:t>
      </w:r>
      <w:r>
        <w:rPr>
          <w:rFonts w:hint="eastAsia" w:ascii="宋体" w:hAnsi="宋体" w:eastAsia="宋体"/>
          <w:color w:val="auto"/>
          <w:sz w:val="21"/>
          <w:szCs w:val="21"/>
          <w:u w:val="single"/>
        </w:rPr>
        <w:t>工程质量和进度达不到投标承诺的要求，发包人有权要求承包人调整充实施工力量、更换项目班子，及至解除施工合同，所有履约担保金归发包人，并赔偿发包人损失。</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（3）</w:t>
      </w:r>
      <w:r>
        <w:rPr>
          <w:rFonts w:hint="eastAsia" w:ascii="宋体" w:hAnsi="宋体" w:eastAsia="宋体"/>
          <w:color w:val="auto"/>
          <w:sz w:val="21"/>
          <w:szCs w:val="21"/>
          <w:u w:val="single"/>
        </w:rPr>
        <w:t>发现承包人允许其他人挂靠经营、私自转包，所有履约担保归发包人，同时赔偿发包人损失，并责令退出工地。</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kern w:val="0"/>
          <w:sz w:val="21"/>
          <w:szCs w:val="21"/>
        </w:rPr>
        <w:t>（4）</w:t>
      </w:r>
      <w:r>
        <w:rPr>
          <w:rFonts w:hint="eastAsia" w:ascii="宋体" w:hAnsi="宋体" w:eastAsia="宋体"/>
          <w:color w:val="auto"/>
          <w:kern w:val="0"/>
          <w:sz w:val="21"/>
          <w:szCs w:val="21"/>
          <w:u w:val="single"/>
        </w:rPr>
        <w:t>未达到投标所承诺的诚信与技术标准，按每一项扣减履约担保金的10%。</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（5）</w:t>
      </w:r>
      <w:r>
        <w:rPr>
          <w:rFonts w:hint="eastAsia" w:ascii="宋体" w:hAnsi="宋体" w:eastAsia="宋体"/>
          <w:color w:val="auto"/>
          <w:sz w:val="21"/>
          <w:szCs w:val="21"/>
          <w:u w:val="single"/>
        </w:rPr>
        <w:t>工程延误超过了合同工期，延误责任由承包人承担。工期不予顺延，由工期延误引起人工、材料价格上涨由承包人承担，按原合同约定价格结算；价格下降归发包人受益，按下降后价格结算。当施工工期超过合同工期30%以上时，可解除施工合同。</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sz w:val="21"/>
          <w:szCs w:val="21"/>
        </w:rPr>
        <w:t>（6）</w:t>
      </w:r>
      <w:r>
        <w:rPr>
          <w:rFonts w:hint="eastAsia" w:ascii="宋体" w:hAnsi="宋体" w:eastAsia="宋体"/>
          <w:color w:val="auto"/>
          <w:sz w:val="21"/>
          <w:szCs w:val="21"/>
          <w:u w:val="single"/>
        </w:rPr>
        <w:t>承包人无法继续履行、明确表示不履行或实质上已停止履行合同，发包人可通知承包人全部解除合同，所有履约担保归发包人，同时赔偿发包人损失。</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16.2.3 因承包人违约解除合同</w:t>
      </w:r>
    </w:p>
    <w:p>
      <w:pPr>
        <w:autoSpaceDE w:val="0"/>
        <w:autoSpaceDN w:val="0"/>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kern w:val="0"/>
          <w:sz w:val="21"/>
          <w:szCs w:val="21"/>
        </w:rPr>
        <w:t>关于承包人违约解除合同的特别约定：</w:t>
      </w:r>
      <w:r>
        <w:rPr>
          <w:rFonts w:hint="eastAsia" w:ascii="宋体" w:hAnsi="宋体" w:eastAsia="宋体"/>
          <w:color w:val="auto"/>
          <w:kern w:val="0"/>
          <w:sz w:val="21"/>
          <w:szCs w:val="21"/>
          <w:u w:val="single"/>
        </w:rPr>
        <w:t xml:space="preserve">                  。</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发包人继续使用承包人在施工现场的材料、设备、临时工程、承包人文件和由承包人或以其名义编制的其他文件的费用承担方式：</w:t>
      </w:r>
      <w:r>
        <w:rPr>
          <w:rFonts w:hint="eastAsia" w:ascii="宋体" w:hAnsi="宋体" w:eastAsia="宋体"/>
          <w:color w:val="auto"/>
          <w:kern w:val="0"/>
          <w:sz w:val="21"/>
          <w:szCs w:val="21"/>
          <w:u w:val="single"/>
        </w:rPr>
        <w:t xml:space="preserve"> 使用施工现场的材料、设备按实结算，使用施工机械、器具按租赁费结算，临时工程折算成费用按完成造价比例计算，无偿使用承包人为本工程施工所编制的相应文件等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16.2.4 因承包人违约解除合同后的处理</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 xml:space="preserve">17. 不可抗力 </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17.1 不可抗力的确认</w:t>
      </w:r>
    </w:p>
    <w:p>
      <w:pPr>
        <w:spacing w:line="400" w:lineRule="exact"/>
        <w:ind w:firstLine="412" w:firstLineChars="200"/>
        <w:rPr>
          <w:rFonts w:hint="eastAsia" w:ascii="宋体" w:hAnsi="宋体" w:eastAsia="宋体"/>
          <w:color w:val="auto"/>
          <w:kern w:val="0"/>
          <w:sz w:val="21"/>
          <w:szCs w:val="21"/>
          <w:u w:val="single"/>
        </w:rPr>
      </w:pPr>
      <w:r>
        <w:rPr>
          <w:rFonts w:hint="eastAsia" w:ascii="宋体" w:hAnsi="宋体" w:eastAsia="宋体"/>
          <w:color w:val="auto"/>
          <w:sz w:val="21"/>
          <w:szCs w:val="21"/>
        </w:rPr>
        <w:t>除通用合同条款约定的不可抗力事件之外，视为不可抗力的其他情形：</w:t>
      </w:r>
      <w:r>
        <w:rPr>
          <w:rFonts w:hint="eastAsia" w:ascii="宋体" w:hAnsi="宋体" w:eastAsia="宋体"/>
          <w:color w:val="auto"/>
          <w:kern w:val="0"/>
          <w:sz w:val="21"/>
          <w:szCs w:val="21"/>
          <w:u w:val="single"/>
        </w:rPr>
        <w:t xml:space="preserve"> 10年一遇洪水、暴风雪、干旱， 罢工、政府禁令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17.4 因不可抗力解除合同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合同解除后，发包人应在商定或确定发包人应支付款项后</w:t>
      </w:r>
      <w:r>
        <w:rPr>
          <w:rFonts w:hint="eastAsia" w:ascii="宋体" w:hAnsi="宋体" w:eastAsia="宋体"/>
          <w:color w:val="auto"/>
          <w:sz w:val="21"/>
          <w:szCs w:val="21"/>
          <w:u w:val="single"/>
        </w:rPr>
        <w:t xml:space="preserve"> 30 </w:t>
      </w:r>
      <w:r>
        <w:rPr>
          <w:rFonts w:hint="eastAsia" w:ascii="宋体" w:hAnsi="宋体" w:eastAsia="宋体"/>
          <w:color w:val="auto"/>
          <w:sz w:val="21"/>
          <w:szCs w:val="21"/>
        </w:rPr>
        <w:t>天内完成款项的支付。</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18. 保险</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18.1 工程保险</w:t>
      </w:r>
    </w:p>
    <w:p>
      <w:pPr>
        <w:spacing w:line="400" w:lineRule="exact"/>
        <w:ind w:firstLine="412" w:firstLineChars="200"/>
        <w:rPr>
          <w:rFonts w:hint="eastAsia" w:ascii="宋体" w:hAnsi="宋体" w:eastAsia="宋体"/>
          <w:color w:val="auto"/>
          <w:sz w:val="21"/>
          <w:u w:val="single"/>
        </w:rPr>
      </w:pPr>
      <w:r>
        <w:rPr>
          <w:rFonts w:hint="eastAsia" w:ascii="宋体" w:hAnsi="宋体" w:eastAsia="宋体"/>
          <w:color w:val="auto"/>
          <w:sz w:val="21"/>
          <w:szCs w:val="21"/>
        </w:rPr>
        <w:t>关于工程保险的特别约定：</w:t>
      </w:r>
      <w:r>
        <w:rPr>
          <w:rFonts w:hint="eastAsia" w:ascii="宋体" w:hAnsi="宋体" w:eastAsia="宋体"/>
          <w:color w:val="auto"/>
          <w:sz w:val="21"/>
          <w:u w:val="single"/>
        </w:rPr>
        <w:t>建筑工程一切险（含第三者责任险）、工伤保险等强制性保险必须缴纳。</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18.3 其他保险</w:t>
      </w:r>
    </w:p>
    <w:p>
      <w:pPr>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sz w:val="21"/>
          <w:szCs w:val="21"/>
        </w:rPr>
        <w:t>关于其他保险的约定：</w:t>
      </w:r>
      <w:r>
        <w:rPr>
          <w:rFonts w:hint="eastAsia" w:ascii="宋体" w:hAnsi="宋体" w:eastAsia="宋体"/>
          <w:color w:val="auto"/>
          <w:kern w:val="0"/>
          <w:sz w:val="21"/>
          <w:szCs w:val="21"/>
          <w:u w:val="single"/>
        </w:rPr>
        <w:t xml:space="preserve">                                  </w:t>
      </w:r>
      <w:r>
        <w:rPr>
          <w:rFonts w:hint="eastAsia" w:ascii="宋体" w:hAnsi="宋体" w:eastAsia="宋体"/>
          <w:color w:val="auto"/>
          <w:kern w:val="0"/>
          <w:sz w:val="21"/>
          <w:szCs w:val="21"/>
        </w:rPr>
        <w:t>。</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承包人是否应为其施工设备等办理财产保险：</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18.7 通知义务</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kern w:val="0"/>
          <w:sz w:val="21"/>
          <w:szCs w:val="21"/>
        </w:rPr>
        <w:t>关于变更保险合同时的通知义务的约定：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b/>
          <w:color w:val="auto"/>
          <w:sz w:val="21"/>
          <w:szCs w:val="21"/>
        </w:rPr>
      </w:pPr>
      <w:r>
        <w:rPr>
          <w:rFonts w:hint="eastAsia" w:ascii="宋体" w:hAnsi="宋体" w:eastAsia="宋体"/>
          <w:b/>
          <w:color w:val="auto"/>
          <w:sz w:val="21"/>
          <w:szCs w:val="21"/>
        </w:rPr>
        <w:t>20. 争议解决</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20.3 争议评审</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合同当事人是否同意将工程争议提交争议评审小组决定：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20.3.1 争议评审小组的确定</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争议评审小组成员的确定：</w:t>
      </w:r>
      <w:r>
        <w:rPr>
          <w:rFonts w:hint="eastAsia" w:ascii="宋体" w:hAnsi="宋体" w:eastAsia="宋体"/>
          <w:color w:val="auto"/>
          <w:sz w:val="21"/>
          <w:szCs w:val="21"/>
          <w:u w:val="single"/>
        </w:rPr>
        <w:t xml:space="preserve">   提交争议评审时再选定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选定争议评审员的期限：</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争议评审小组成员的报酬承担方式：</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其他事项的约定：</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w:t>
      </w:r>
    </w:p>
    <w:p>
      <w:pPr>
        <w:autoSpaceDE w:val="0"/>
        <w:autoSpaceDN w:val="0"/>
        <w:adjustRightInd w:val="0"/>
        <w:spacing w:line="400" w:lineRule="exact"/>
        <w:ind w:firstLine="412" w:firstLineChars="200"/>
        <w:rPr>
          <w:rFonts w:hint="eastAsia" w:ascii="宋体" w:hAnsi="宋体" w:eastAsia="宋体"/>
          <w:color w:val="auto"/>
          <w:kern w:val="0"/>
          <w:sz w:val="21"/>
          <w:szCs w:val="21"/>
        </w:rPr>
      </w:pPr>
      <w:r>
        <w:rPr>
          <w:rFonts w:hint="eastAsia" w:ascii="宋体" w:hAnsi="宋体" w:eastAsia="宋体"/>
          <w:color w:val="auto"/>
          <w:kern w:val="0"/>
          <w:sz w:val="21"/>
          <w:szCs w:val="21"/>
        </w:rPr>
        <w:t>20.3.2 争议评审小组的决定</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rPr>
        <w:t>合同当事人关于本项的约定：</w:t>
      </w:r>
      <w:r>
        <w:rPr>
          <w:rFonts w:hint="eastAsia" w:ascii="宋体" w:hAnsi="宋体" w:eastAsia="宋体"/>
          <w:color w:val="auto"/>
          <w:sz w:val="21"/>
          <w:szCs w:val="21"/>
          <w:u w:val="single"/>
        </w:rPr>
        <w:t xml:space="preserve">  按通用条款。</w:t>
      </w:r>
    </w:p>
    <w:p>
      <w:pPr>
        <w:spacing w:line="400" w:lineRule="exact"/>
        <w:ind w:firstLine="412" w:firstLineChars="200"/>
        <w:rPr>
          <w:rFonts w:hint="eastAsia" w:ascii="宋体" w:hAnsi="宋体" w:eastAsia="宋体"/>
          <w:color w:val="auto"/>
          <w:sz w:val="21"/>
          <w:szCs w:val="21"/>
          <w:u w:val="single"/>
        </w:rPr>
      </w:pPr>
      <w:r>
        <w:rPr>
          <w:rFonts w:hint="eastAsia" w:ascii="宋体" w:hAnsi="宋体" w:eastAsia="宋体"/>
          <w:color w:val="auto"/>
          <w:sz w:val="21"/>
          <w:szCs w:val="21"/>
          <w:u w:val="single"/>
        </w:rPr>
        <w:t>20.3.3 争议评审小组决定的效力：按通用条款执行。</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20.4仲裁或诉讼</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因合同及合同有关事项发生的争议，按下列第</w:t>
      </w:r>
      <w:r>
        <w:rPr>
          <w:rFonts w:hint="eastAsia" w:ascii="宋体" w:hAnsi="宋体" w:eastAsia="宋体"/>
          <w:color w:val="auto"/>
          <w:sz w:val="21"/>
          <w:szCs w:val="21"/>
          <w:u w:val="single"/>
        </w:rPr>
        <w:t xml:space="preserve"> 2 </w:t>
      </w:r>
      <w:r>
        <w:rPr>
          <w:rFonts w:hint="eastAsia" w:ascii="宋体" w:hAnsi="宋体" w:eastAsia="宋体"/>
          <w:color w:val="auto"/>
          <w:sz w:val="21"/>
          <w:szCs w:val="21"/>
        </w:rPr>
        <w:t>种方式解决：</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（1）向</w:t>
      </w:r>
      <w:r>
        <w:rPr>
          <w:rFonts w:hint="eastAsia" w:ascii="宋体" w:hAnsi="宋体" w:eastAsia="宋体"/>
          <w:color w:val="auto"/>
          <w:sz w:val="21"/>
          <w:szCs w:val="21"/>
          <w:u w:val="single"/>
        </w:rPr>
        <w:t>台州</w:t>
      </w:r>
      <w:r>
        <w:rPr>
          <w:rFonts w:hint="eastAsia" w:ascii="宋体" w:hAnsi="宋体" w:eastAsia="宋体"/>
          <w:color w:val="auto"/>
          <w:sz w:val="21"/>
          <w:szCs w:val="21"/>
        </w:rPr>
        <w:t>仲裁委员会申请仲裁；</w:t>
      </w:r>
    </w:p>
    <w:p>
      <w:pPr>
        <w:spacing w:line="40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（2）向</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三门县</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人民法院起诉。</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发包人（公章）：</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承包人（公章）：</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地  址：</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地  址：</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法定代表人（签字）：</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法定代表人（签字）：</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委托代理人（签字）：</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委托代理人（签字）：</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电  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电  话：</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340" w:lineRule="exact"/>
        <w:rPr>
          <w:rFonts w:hint="eastAsia" w:ascii="宋体" w:hAnsi="宋体" w:eastAsia="宋体"/>
          <w:color w:val="auto"/>
          <w:sz w:val="21"/>
          <w:szCs w:val="21"/>
        </w:rPr>
      </w:pP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传  真：</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传   真：</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 xml:space="preserve">          </w:t>
      </w:r>
      <w:r>
        <w:rPr>
          <w:rFonts w:hint="eastAsia" w:ascii="宋体" w:hAnsi="宋体" w:eastAsia="宋体"/>
          <w:color w:val="auto"/>
          <w:sz w:val="21"/>
          <w:szCs w:val="21"/>
          <w:u w:val="single"/>
        </w:rPr>
        <w:t xml:space="preserve">   </w:t>
      </w:r>
    </w:p>
    <w:p>
      <w:pPr>
        <w:spacing w:line="640" w:lineRule="exact"/>
        <w:rPr>
          <w:rFonts w:hint="eastAsia" w:ascii="宋体" w:hAnsi="宋体" w:eastAsia="宋体"/>
          <w:color w:val="auto"/>
          <w:sz w:val="21"/>
          <w:szCs w:val="21"/>
        </w:rPr>
      </w:pPr>
      <w:r>
        <w:rPr>
          <w:rFonts w:hint="eastAsia" w:ascii="宋体" w:hAnsi="宋体" w:eastAsia="宋体"/>
          <w:color w:val="auto"/>
          <w:sz w:val="21"/>
          <w:szCs w:val="21"/>
        </w:rPr>
        <w:t xml:space="preserve"> </w:t>
      </w:r>
      <w:r>
        <w:rPr>
          <w:rFonts w:hint="eastAsia" w:ascii="宋体" w:hAnsi="宋体" w:eastAsia="宋体"/>
          <w:color w:val="auto"/>
          <w:sz w:val="21"/>
          <w:szCs w:val="21"/>
        </w:rPr>
        <w:br w:type="page"/>
      </w:r>
      <w:r>
        <w:rPr>
          <w:rFonts w:hint="eastAsia" w:ascii="宋体" w:hAnsi="宋体" w:eastAsia="宋体"/>
          <w:color w:val="auto"/>
          <w:sz w:val="21"/>
          <w:szCs w:val="21"/>
        </w:rPr>
        <w:t>附件</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协议书附件：</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附件1：承包人承揽工程项目一览表（略）</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专用合同条款附件：</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附件2：发包人供应材料设备一览表（略）</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附件3：工程质量保修书</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附件4：主要建设工程文件目录（略）</w:t>
      </w:r>
    </w:p>
    <w:p>
      <w:pPr>
        <w:spacing w:line="640" w:lineRule="exact"/>
        <w:ind w:firstLine="412" w:firstLineChars="200"/>
        <w:rPr>
          <w:rFonts w:hint="eastAsia" w:ascii="宋体" w:hAnsi="宋体" w:eastAsia="宋体"/>
          <w:color w:val="auto"/>
          <w:sz w:val="21"/>
          <w:szCs w:val="21"/>
        </w:rPr>
      </w:pPr>
      <w:r>
        <w:rPr>
          <w:rFonts w:hint="eastAsia" w:ascii="宋体" w:hAnsi="宋体" w:eastAsia="宋体"/>
          <w:color w:val="auto"/>
          <w:sz w:val="21"/>
          <w:szCs w:val="21"/>
        </w:rPr>
        <w:t>附件5：承包人用于本工程施工的机械设备表（略）</w:t>
      </w:r>
    </w:p>
    <w:p>
      <w:pPr>
        <w:spacing w:line="640" w:lineRule="exact"/>
        <w:ind w:firstLine="412" w:firstLineChars="200"/>
        <w:rPr>
          <w:rFonts w:hint="eastAsia" w:ascii="宋体" w:hAnsi="宋体" w:eastAsia="宋体"/>
          <w:color w:val="auto"/>
          <w:sz w:val="21"/>
          <w:szCs w:val="21"/>
        </w:rPr>
        <w:sectPr>
          <w:headerReference r:id="rId8" w:type="first"/>
          <w:footerReference r:id="rId11" w:type="first"/>
          <w:headerReference r:id="rId7" w:type="default"/>
          <w:footerReference r:id="rId9" w:type="default"/>
          <w:footerReference r:id="rId10" w:type="even"/>
          <w:pgSz w:w="11907" w:h="16840"/>
          <w:pgMar w:top="1463" w:right="1288" w:bottom="1756" w:left="1435" w:header="851" w:footer="1559" w:gutter="0"/>
          <w:cols w:space="720" w:num="1"/>
          <w:docGrid w:type="linesAndChars" w:linePitch="586" w:charSpace="-842"/>
        </w:sectPr>
      </w:pPr>
      <w:r>
        <w:rPr>
          <w:rFonts w:hint="eastAsia" w:ascii="宋体" w:hAnsi="宋体" w:eastAsia="宋体"/>
          <w:color w:val="auto"/>
          <w:sz w:val="21"/>
          <w:szCs w:val="21"/>
        </w:rPr>
        <w:t>附件6：承包人主要施工管理人员表（略）</w:t>
      </w:r>
    </w:p>
    <w:p>
      <w:pPr>
        <w:spacing w:line="340" w:lineRule="exact"/>
        <w:jc w:val="both"/>
        <w:rPr>
          <w:rFonts w:hint="eastAsia" w:ascii="宋体" w:hAnsi="宋体" w:eastAsia="宋体"/>
          <w:b/>
          <w:color w:val="auto"/>
          <w:szCs w:val="32"/>
        </w:rPr>
      </w:pPr>
      <w:r>
        <w:rPr>
          <w:rFonts w:hint="eastAsia" w:ascii="宋体" w:hAnsi="宋体" w:eastAsia="宋体"/>
          <w:color w:val="auto"/>
          <w:sz w:val="21"/>
          <w:szCs w:val="21"/>
        </w:rPr>
        <w:t>附件3</w:t>
      </w:r>
      <w:bookmarkEnd w:id="63"/>
      <w:bookmarkEnd w:id="64"/>
      <w:bookmarkEnd w:id="240"/>
      <w:r>
        <w:rPr>
          <w:rFonts w:hint="eastAsia" w:ascii="宋体" w:hAnsi="宋体" w:eastAsia="宋体"/>
          <w:color w:val="auto"/>
          <w:sz w:val="21"/>
          <w:szCs w:val="21"/>
          <w:lang w:val="en-US" w:eastAsia="zh-CN"/>
        </w:rPr>
        <w:t xml:space="preserve">                              </w:t>
      </w:r>
      <w:r>
        <w:rPr>
          <w:rFonts w:hint="eastAsia" w:ascii="宋体" w:hAnsi="宋体" w:eastAsia="宋体"/>
          <w:b/>
          <w:color w:val="auto"/>
          <w:szCs w:val="32"/>
        </w:rPr>
        <w:t>工程质量保修书</w:t>
      </w:r>
    </w:p>
    <w:p>
      <w:pPr>
        <w:spacing w:line="340" w:lineRule="exact"/>
        <w:rPr>
          <w:rFonts w:hint="eastAsia" w:ascii="宋体" w:hAnsi="宋体" w:eastAsia="宋体"/>
          <w:color w:val="auto"/>
          <w:sz w:val="21"/>
          <w:szCs w:val="21"/>
        </w:rPr>
      </w:pPr>
      <w:r>
        <w:rPr>
          <w:rFonts w:hint="eastAsia" w:ascii="宋体" w:hAnsi="宋体" w:eastAsia="宋体"/>
          <w:color w:val="auto"/>
          <w:sz w:val="21"/>
          <w:szCs w:val="21"/>
        </w:rPr>
        <w:t xml:space="preserve">发包人（全称）： </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eastAsia="zh-CN"/>
        </w:rPr>
        <w:t xml:space="preserve"> 三门县亭旁镇人民政府</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w:t>
      </w:r>
    </w:p>
    <w:p>
      <w:pPr>
        <w:spacing w:line="340" w:lineRule="exact"/>
        <w:rPr>
          <w:rFonts w:hint="eastAsia" w:ascii="宋体" w:hAnsi="宋体" w:eastAsia="宋体"/>
          <w:color w:val="auto"/>
          <w:sz w:val="21"/>
          <w:szCs w:val="21"/>
          <w:u w:val="single"/>
        </w:rPr>
      </w:pPr>
      <w:r>
        <w:rPr>
          <w:rFonts w:hint="eastAsia" w:ascii="宋体" w:hAnsi="宋体" w:eastAsia="宋体"/>
          <w:color w:val="auto"/>
          <w:sz w:val="21"/>
          <w:szCs w:val="21"/>
        </w:rPr>
        <w:t xml:space="preserve">承包人（全称）： </w:t>
      </w:r>
      <w:r>
        <w:rPr>
          <w:rFonts w:hint="eastAsia" w:ascii="宋体" w:hAnsi="宋体" w:eastAsia="宋体"/>
          <w:color w:val="auto"/>
          <w:sz w:val="21"/>
          <w:szCs w:val="21"/>
          <w:u w:val="single"/>
        </w:rPr>
        <w:t xml:space="preserve">                                   </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发包人和承包人根据《中华人民共和国建筑法》和《建设工程质量管理条例》，经协商一致就           </w:t>
      </w:r>
      <w:r>
        <w:rPr>
          <w:rFonts w:hint="eastAsia" w:ascii="宋体" w:hAnsi="宋体" w:eastAsia="宋体"/>
          <w:color w:val="auto"/>
          <w:sz w:val="21"/>
          <w:szCs w:val="21"/>
          <w:lang w:eastAsia="zh-CN"/>
        </w:rPr>
        <w:t>亭旁镇坑下村垃圾集中处理中转站工程</w:t>
      </w:r>
      <w:r>
        <w:rPr>
          <w:rFonts w:hint="eastAsia" w:ascii="宋体" w:hAnsi="宋体" w:eastAsia="宋体"/>
          <w:color w:val="auto"/>
          <w:sz w:val="21"/>
          <w:szCs w:val="21"/>
        </w:rPr>
        <w:t>签订工程质量保修书。</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一、工程质量保修范围和内容</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承包人在质量保修期内，按照有关法律规定和合同约定，承担工程质量保修责任。</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 xml:space="preserve">质量缺陷保修范围包括： </w:t>
      </w:r>
      <w:r>
        <w:rPr>
          <w:rFonts w:hint="eastAsia" w:ascii="宋体" w:hAnsi="宋体" w:eastAsia="宋体"/>
          <w:color w:val="auto"/>
          <w:sz w:val="21"/>
          <w:szCs w:val="21"/>
          <w:lang w:eastAsia="zh-CN"/>
        </w:rPr>
        <w:t>亭旁镇坑下村垃圾集中处理中转站工程</w:t>
      </w:r>
      <w:r>
        <w:rPr>
          <w:rFonts w:hint="eastAsia" w:ascii="宋体" w:hAnsi="宋体" w:eastAsia="宋体"/>
          <w:color w:val="auto"/>
          <w:sz w:val="21"/>
          <w:szCs w:val="21"/>
        </w:rPr>
        <w:t>竣工图范围内的一切内容。</w:t>
      </w:r>
    </w:p>
    <w:p>
      <w:pPr>
        <w:numPr>
          <w:ilvl w:val="0"/>
          <w:numId w:val="7"/>
        </w:numPr>
        <w:spacing w:line="340" w:lineRule="exact"/>
        <w:ind w:firstLine="411" w:firstLineChars="196"/>
        <w:rPr>
          <w:rFonts w:hint="eastAsia" w:ascii="宋体" w:hAnsi="宋体" w:eastAsia="宋体"/>
          <w:color w:val="auto"/>
          <w:sz w:val="21"/>
          <w:szCs w:val="21"/>
        </w:rPr>
      </w:pPr>
      <w:r>
        <w:rPr>
          <w:rFonts w:hint="eastAsia" w:ascii="宋体" w:hAnsi="宋体" w:eastAsia="宋体"/>
          <w:color w:val="auto"/>
          <w:sz w:val="21"/>
          <w:szCs w:val="21"/>
        </w:rPr>
        <w:t>质量保修期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1．地基基础工程和主体结构工程为设计文件规定的工程合理使用年限；</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2．屋面防水工程、有防水要求的卫生间、房间和外墙面的防渗为</w:t>
      </w:r>
      <w:r>
        <w:rPr>
          <w:rFonts w:hint="eastAsia" w:ascii="宋体" w:hAnsi="宋体" w:eastAsia="宋体" w:cs="宋体"/>
          <w:color w:val="auto"/>
          <w:sz w:val="21"/>
          <w:szCs w:val="21"/>
          <w:u w:val="single"/>
        </w:rPr>
        <w:t xml:space="preserve">  5   </w:t>
      </w:r>
      <w:r>
        <w:rPr>
          <w:rFonts w:hint="eastAsia" w:ascii="宋体" w:hAnsi="宋体" w:eastAsia="宋体" w:cs="宋体"/>
          <w:color w:val="auto"/>
          <w:sz w:val="21"/>
          <w:szCs w:val="21"/>
        </w:rPr>
        <w:t>年；</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3．装修工程为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年；</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4．电气管线、给排水管道、设备安装工程为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年；</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5．供热与供冷系统为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个采暖期、供冷期；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6．住宅小区内的给排水设施、道路等配套工程为</w:t>
      </w:r>
      <w:r>
        <w:rPr>
          <w:rFonts w:hint="eastAsia" w:ascii="宋体" w:hAnsi="宋体" w:eastAsia="宋体" w:cs="宋体"/>
          <w:color w:val="auto"/>
          <w:sz w:val="21"/>
          <w:szCs w:val="21"/>
          <w:u w:val="single"/>
        </w:rPr>
        <w:t xml:space="preserve">    2    </w:t>
      </w:r>
      <w:r>
        <w:rPr>
          <w:rFonts w:hint="eastAsia" w:ascii="宋体" w:hAnsi="宋体" w:eastAsia="宋体" w:cs="宋体"/>
          <w:color w:val="auto"/>
          <w:sz w:val="21"/>
          <w:szCs w:val="21"/>
        </w:rPr>
        <w:t>年；</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7．其他项目保修期限约定如下：</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根据《建设工程质量管理条例》及有关规定，工程的质量保修期为</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1</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年。质量保修期自工程竣工验收合格之日起计算。</w:t>
      </w:r>
    </w:p>
    <w:p>
      <w:pPr>
        <w:numPr>
          <w:ilvl w:val="0"/>
          <w:numId w:val="8"/>
        </w:num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缺陷责任期</w:t>
      </w:r>
    </w:p>
    <w:p>
      <w:pPr>
        <w:spacing w:line="360" w:lineRule="exact"/>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根据《建设工程质量管理条例》及有关规定，工程的质量保修期如下：</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工程缺陷责任期为</w:t>
      </w:r>
      <w:r>
        <w:rPr>
          <w:rFonts w:hint="eastAsia" w:ascii="宋体" w:hAnsi="宋体" w:eastAsia="宋体"/>
          <w:color w:val="auto"/>
          <w:sz w:val="21"/>
          <w:szCs w:val="21"/>
          <w:u w:val="single"/>
        </w:rPr>
        <w:t xml:space="preserve"> </w:t>
      </w:r>
      <w:r>
        <w:rPr>
          <w:rFonts w:hint="eastAsia" w:ascii="宋体" w:hAnsi="宋体" w:eastAsia="宋体"/>
          <w:color w:val="auto"/>
          <w:sz w:val="21"/>
          <w:szCs w:val="21"/>
          <w:u w:val="single"/>
          <w:lang w:val="en-US" w:eastAsia="zh-CN"/>
        </w:rPr>
        <w:t>24</w:t>
      </w:r>
      <w:r>
        <w:rPr>
          <w:rFonts w:hint="eastAsia" w:ascii="宋体" w:hAnsi="宋体" w:eastAsia="宋体"/>
          <w:color w:val="auto"/>
          <w:sz w:val="21"/>
          <w:szCs w:val="21"/>
        </w:rPr>
        <w:t>个月，缺陷责任期自工程竣工验收合格之日起计算。单位工程先于全部工程进行验收，单位工程缺陷责任期自单位工程验收合格之日起算。</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四、质量保修责任</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1．属于保修范围、内容的项目，承包人应当在接到保修通知之日起7天内派人保修。承包人不在约定期限内派人保修的，发包人可以委托他人修理。</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2．发生紧急事故需抢修的，承包人在接到事故通知后，应当立即到达事故现场抢修。</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4．质量保修完成后，由发包人组织验收。</w:t>
      </w:r>
    </w:p>
    <w:p>
      <w:pPr>
        <w:spacing w:line="340" w:lineRule="exact"/>
        <w:ind w:firstLine="420" w:firstLineChars="200"/>
        <w:rPr>
          <w:rFonts w:hint="eastAsia" w:ascii="宋体" w:hAnsi="宋体" w:eastAsia="宋体"/>
          <w:color w:val="auto"/>
          <w:sz w:val="21"/>
          <w:szCs w:val="21"/>
        </w:rPr>
      </w:pPr>
      <w:r>
        <w:rPr>
          <w:rFonts w:hint="eastAsia" w:ascii="宋体" w:hAnsi="宋体" w:eastAsia="宋体"/>
          <w:color w:val="auto"/>
          <w:sz w:val="21"/>
          <w:szCs w:val="21"/>
        </w:rPr>
        <w:t>五、保修费用</w:t>
      </w:r>
    </w:p>
    <w:p>
      <w:pPr>
        <w:spacing w:line="340" w:lineRule="exact"/>
        <w:ind w:firstLine="600"/>
        <w:rPr>
          <w:rFonts w:hint="eastAsia" w:ascii="宋体" w:hAnsi="宋体" w:eastAsia="宋体"/>
          <w:color w:val="auto"/>
          <w:sz w:val="21"/>
          <w:szCs w:val="21"/>
        </w:rPr>
      </w:pPr>
      <w:r>
        <w:rPr>
          <w:rFonts w:hint="eastAsia" w:ascii="宋体" w:hAnsi="宋体" w:eastAsia="宋体"/>
          <w:color w:val="auto"/>
          <w:sz w:val="21"/>
          <w:szCs w:val="21"/>
        </w:rPr>
        <w:t>保修费用由造成质量缺陷的责任方承担。</w:t>
      </w:r>
    </w:p>
    <w:p>
      <w:pPr>
        <w:spacing w:line="340" w:lineRule="exact"/>
        <w:ind w:firstLine="420" w:firstLineChars="200"/>
        <w:rPr>
          <w:rFonts w:hint="eastAsia" w:ascii="宋体" w:hAnsi="宋体" w:eastAsia="宋体"/>
          <w:color w:val="auto"/>
          <w:sz w:val="21"/>
          <w:szCs w:val="21"/>
          <w:u w:val="single"/>
        </w:rPr>
      </w:pPr>
      <w:r>
        <w:rPr>
          <w:rFonts w:hint="eastAsia" w:ascii="宋体" w:hAnsi="宋体" w:eastAsia="宋体"/>
          <w:color w:val="auto"/>
          <w:sz w:val="21"/>
          <w:szCs w:val="21"/>
        </w:rPr>
        <w:t>六、双方约定的其他工程质量保修事项：</w:t>
      </w:r>
      <w:r>
        <w:rPr>
          <w:rFonts w:hint="eastAsia" w:ascii="宋体" w:hAnsi="宋体" w:eastAsia="宋体"/>
          <w:color w:val="auto"/>
          <w:sz w:val="21"/>
          <w:szCs w:val="21"/>
          <w:u w:val="single"/>
        </w:rPr>
        <w:t xml:space="preserve">                              </w:t>
      </w:r>
    </w:p>
    <w:p>
      <w:pPr>
        <w:spacing w:line="340" w:lineRule="exact"/>
        <w:ind w:firstLine="399" w:firstLineChars="190"/>
        <w:rPr>
          <w:rFonts w:hint="eastAsia" w:ascii="宋体" w:hAnsi="宋体" w:eastAsia="宋体"/>
          <w:color w:val="auto"/>
          <w:sz w:val="21"/>
          <w:szCs w:val="21"/>
        </w:rPr>
      </w:pPr>
      <w:r>
        <w:rPr>
          <w:rFonts w:hint="eastAsia" w:ascii="宋体" w:hAnsi="宋体" w:eastAsia="宋体"/>
          <w:color w:val="auto"/>
          <w:sz w:val="21"/>
          <w:szCs w:val="21"/>
        </w:rPr>
        <w:t>工程质量保修书由发包人、承包人在工程竣工验收前共同签署，作为施工合同附件，其有效期限至保修期满。</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发包人（公章）：</w:t>
      </w:r>
      <w:r>
        <w:rPr>
          <w:rFonts w:hint="eastAsia" w:ascii="宋体" w:hAnsi="宋体" w:eastAsia="宋体"/>
          <w:color w:val="auto"/>
          <w:sz w:val="21"/>
          <w:szCs w:val="21"/>
          <w:u w:val="single"/>
        </w:rPr>
        <w:t xml:space="preserve">                            </w:t>
      </w:r>
      <w:r>
        <w:rPr>
          <w:rFonts w:hint="eastAsia" w:ascii="宋体" w:hAnsi="宋体" w:eastAsia="宋体"/>
          <w:color w:val="auto"/>
          <w:sz w:val="21"/>
          <w:szCs w:val="21"/>
          <w:lang w:eastAsia="zh-CN"/>
        </w:rPr>
        <w:t>承包人</w:t>
      </w:r>
      <w:r>
        <w:rPr>
          <w:rFonts w:hint="eastAsia" w:ascii="宋体" w:hAnsi="宋体" w:eastAsia="宋体"/>
          <w:color w:val="auto"/>
          <w:sz w:val="21"/>
          <w:szCs w:val="21"/>
        </w:rPr>
        <w:t>（公章）：</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地  址：</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地  址：</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p>
    <w:p>
      <w:pPr>
        <w:spacing w:line="360" w:lineRule="exact"/>
        <w:rPr>
          <w:rFonts w:hint="eastAsia" w:ascii="宋体" w:hAnsi="宋体" w:eastAsia="宋体"/>
          <w:color w:val="auto"/>
          <w:sz w:val="21"/>
          <w:szCs w:val="21"/>
        </w:rPr>
      </w:pPr>
      <w:r>
        <w:rPr>
          <w:rFonts w:hint="eastAsia" w:ascii="宋体" w:hAnsi="宋体" w:eastAsia="宋体"/>
          <w:color w:val="auto"/>
          <w:sz w:val="21"/>
          <w:szCs w:val="21"/>
        </w:rPr>
        <w:t>法定代表人（签字）：</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法定代表人（签字）：</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p>
    <w:p>
      <w:pPr>
        <w:spacing w:line="360" w:lineRule="exact"/>
        <w:rPr>
          <w:rFonts w:hint="eastAsia" w:ascii="黑体" w:hAnsi="宋体" w:eastAsia="黑体" w:cs="Times New Roman"/>
          <w:b/>
          <w:color w:val="auto"/>
          <w:kern w:val="44"/>
          <w:sz w:val="32"/>
          <w:szCs w:val="20"/>
        </w:rPr>
      </w:pPr>
      <w:r>
        <w:rPr>
          <w:rFonts w:hint="eastAsia" w:ascii="宋体" w:hAnsi="宋体" w:eastAsia="宋体"/>
          <w:color w:val="auto"/>
          <w:sz w:val="21"/>
          <w:szCs w:val="21"/>
        </w:rPr>
        <w:t>委托代理人（签字）：</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r>
        <w:rPr>
          <w:rFonts w:hint="eastAsia" w:ascii="宋体" w:hAnsi="宋体" w:eastAsia="宋体"/>
          <w:color w:val="auto"/>
          <w:sz w:val="21"/>
          <w:szCs w:val="21"/>
        </w:rPr>
        <w:t xml:space="preserve"> 委托代理人（签字）：</w:t>
      </w:r>
      <w:r>
        <w:rPr>
          <w:rFonts w:hint="eastAsia" w:ascii="宋体" w:hAnsi="宋体" w:eastAsia="宋体" w:cs="宋体"/>
          <w:color w:val="auto"/>
          <w:sz w:val="21"/>
          <w:szCs w:val="21"/>
          <w:u w:val="single"/>
        </w:rPr>
        <w:t></w:t>
      </w:r>
      <w:r>
        <w:rPr>
          <w:rFonts w:hint="eastAsia" w:ascii="宋体" w:hAnsi="宋体" w:eastAsia="宋体"/>
          <w:color w:val="auto"/>
          <w:sz w:val="21"/>
          <w:szCs w:val="21"/>
          <w:u w:val="single"/>
        </w:rPr>
        <w:t xml:space="preserve">                    </w:t>
      </w:r>
    </w:p>
    <w:p>
      <w:pPr>
        <w:pStyle w:val="10"/>
        <w:spacing w:line="440" w:lineRule="exact"/>
        <w:jc w:val="both"/>
        <w:rPr>
          <w:rFonts w:hint="eastAsia" w:ascii="黑体" w:hAnsi="宋体" w:eastAsia="黑体" w:cs="Times New Roman"/>
          <w:b/>
          <w:color w:val="auto"/>
          <w:kern w:val="44"/>
          <w:sz w:val="32"/>
          <w:szCs w:val="20"/>
        </w:rPr>
      </w:pPr>
    </w:p>
    <w:p>
      <w:pPr>
        <w:pStyle w:val="10"/>
        <w:spacing w:line="440" w:lineRule="exact"/>
        <w:jc w:val="center"/>
        <w:rPr>
          <w:rFonts w:hint="eastAsia" w:ascii="黑体" w:hAnsi="宋体" w:eastAsia="黑体" w:cs="Times New Roman"/>
          <w:b/>
          <w:color w:val="auto"/>
          <w:kern w:val="44"/>
          <w:sz w:val="32"/>
          <w:szCs w:val="20"/>
        </w:rPr>
      </w:pPr>
      <w:r>
        <w:rPr>
          <w:rFonts w:ascii="黑体" w:hAnsi="宋体" w:eastAsia="黑体" w:cs="Times New Roman"/>
          <w:b/>
          <w:color w:val="auto"/>
          <w:kern w:val="44"/>
          <w:sz w:val="32"/>
          <w:szCs w:val="20"/>
        </w:rPr>
        <w:t>安全生产合同</w:t>
      </w:r>
    </w:p>
    <w:p>
      <w:pPr>
        <w:pStyle w:val="10"/>
        <w:spacing w:line="440" w:lineRule="exact"/>
        <w:rPr>
          <w:rFonts w:hint="eastAsia"/>
          <w:color w:val="auto"/>
          <w:sz w:val="24"/>
          <w:szCs w:val="24"/>
        </w:rPr>
      </w:pPr>
    </w:p>
    <w:p>
      <w:pPr>
        <w:pStyle w:val="10"/>
        <w:spacing w:line="440" w:lineRule="exact"/>
        <w:ind w:firstLine="525" w:firstLineChars="250"/>
        <w:rPr>
          <w:color w:val="auto"/>
        </w:rPr>
      </w:pPr>
      <w:r>
        <w:rPr>
          <w:color w:val="auto"/>
        </w:rPr>
        <w:t>为</w:t>
      </w:r>
      <w:r>
        <w:rPr>
          <w:rFonts w:hint="eastAsia"/>
          <w:color w:val="auto"/>
        </w:rPr>
        <w:t>保证</w:t>
      </w:r>
      <w:r>
        <w:rPr>
          <w:rFonts w:hint="eastAsia"/>
          <w:color w:val="auto"/>
          <w:u w:val="single"/>
        </w:rPr>
        <w:t xml:space="preserve"> </w:t>
      </w:r>
      <w:r>
        <w:rPr>
          <w:rFonts w:hint="eastAsia"/>
          <w:color w:val="auto"/>
          <w:u w:val="single"/>
          <w:lang w:eastAsia="zh-CN"/>
        </w:rPr>
        <w:t>亭旁镇坑下村垃圾集中处理中转站工程</w:t>
      </w:r>
      <w:r>
        <w:rPr>
          <w:color w:val="auto"/>
        </w:rPr>
        <w:t>施工合同</w:t>
      </w:r>
      <w:r>
        <w:rPr>
          <w:rFonts w:hint="eastAsia"/>
          <w:color w:val="auto"/>
        </w:rPr>
        <w:t>在</w:t>
      </w:r>
      <w:r>
        <w:rPr>
          <w:color w:val="auto"/>
        </w:rPr>
        <w:t>实施过程中创造安全、高效的施工环境，切实搞好本项目的安全管理工作，本项目</w:t>
      </w:r>
      <w:r>
        <w:rPr>
          <w:rFonts w:hint="eastAsia"/>
          <w:color w:val="auto"/>
        </w:rPr>
        <w:t>建设单位</w:t>
      </w:r>
      <w:r>
        <w:rPr>
          <w:rFonts w:hint="eastAsia"/>
          <w:color w:val="auto"/>
          <w:u w:val="single"/>
        </w:rPr>
        <w:t xml:space="preserve">  </w:t>
      </w:r>
      <w:r>
        <w:rPr>
          <w:rFonts w:hint="eastAsia"/>
          <w:color w:val="auto"/>
          <w:u w:val="single"/>
          <w:lang w:eastAsia="zh-CN"/>
        </w:rPr>
        <w:t>三门县亭旁镇人民政府</w:t>
      </w:r>
      <w:r>
        <w:rPr>
          <w:rFonts w:hint="eastAsia"/>
          <w:color w:val="auto"/>
          <w:u w:val="single"/>
        </w:rPr>
        <w:t xml:space="preserve"> </w:t>
      </w:r>
      <w:r>
        <w:rPr>
          <w:rFonts w:hint="eastAsia"/>
          <w:color w:val="auto"/>
        </w:rPr>
        <w:t>（</w:t>
      </w:r>
      <w:r>
        <w:rPr>
          <w:color w:val="auto"/>
        </w:rPr>
        <w:t>下简称“甲方”）与</w:t>
      </w:r>
      <w:r>
        <w:rPr>
          <w:rFonts w:hint="eastAsia"/>
          <w:color w:val="auto"/>
        </w:rPr>
        <w:t xml:space="preserve">施工单位  </w:t>
      </w:r>
      <w:r>
        <w:rPr>
          <w:rFonts w:hint="eastAsia"/>
          <w:color w:val="auto"/>
          <w:u w:val="single"/>
        </w:rPr>
        <w:t xml:space="preserve">（承包人名称） </w:t>
      </w:r>
      <w:r>
        <w:rPr>
          <w:color w:val="auto"/>
        </w:rPr>
        <w:t>（以下简称“乙方”）特此签订安全生产合同：</w:t>
      </w:r>
    </w:p>
    <w:p>
      <w:pPr>
        <w:pStyle w:val="10"/>
        <w:spacing w:line="440" w:lineRule="exact"/>
        <w:rPr>
          <w:color w:val="auto"/>
        </w:rPr>
      </w:pPr>
      <w:r>
        <w:rPr>
          <w:color w:val="auto"/>
        </w:rPr>
        <w:t>一、甲方职责</w:t>
      </w:r>
    </w:p>
    <w:p>
      <w:pPr>
        <w:pStyle w:val="10"/>
        <w:spacing w:line="440" w:lineRule="exact"/>
        <w:rPr>
          <w:color w:val="auto"/>
        </w:rPr>
      </w:pPr>
      <w:r>
        <w:rPr>
          <w:color w:val="auto"/>
        </w:rPr>
        <w:t>1、严格遵守国家有关安全生产的法律法规，认真执行工程承包合同中的有关安全要求。</w:t>
      </w:r>
    </w:p>
    <w:p>
      <w:pPr>
        <w:pStyle w:val="10"/>
        <w:spacing w:line="440" w:lineRule="exact"/>
        <w:rPr>
          <w:color w:val="auto"/>
        </w:rPr>
      </w:pPr>
      <w:r>
        <w:rPr>
          <w:color w:val="auto"/>
        </w:rPr>
        <w:t>2、按照“安全第一、预防为主”和坚持“管生产必须管安全”的原则进行安全生产管理，做到生产与安全工作同时计划、布置、检查、总结和评比。</w:t>
      </w:r>
    </w:p>
    <w:p>
      <w:pPr>
        <w:pStyle w:val="10"/>
        <w:spacing w:line="440" w:lineRule="exact"/>
        <w:rPr>
          <w:color w:val="auto"/>
        </w:rPr>
      </w:pPr>
      <w:r>
        <w:rPr>
          <w:color w:val="auto"/>
        </w:rPr>
        <w:t>3、重要的安全设施必须坚持与主体工程“三同时”的原则，即：同时设计、审批，同时施工，同时验收，投入使用。</w:t>
      </w:r>
    </w:p>
    <w:p>
      <w:pPr>
        <w:pStyle w:val="10"/>
        <w:spacing w:line="440" w:lineRule="exact"/>
        <w:rPr>
          <w:color w:val="auto"/>
        </w:rPr>
      </w:pPr>
      <w:r>
        <w:rPr>
          <w:color w:val="auto"/>
        </w:rPr>
        <w:t>4、定期召开安全生产调度会，及时传达中央及地方有关安全生产的精神。</w:t>
      </w:r>
    </w:p>
    <w:p>
      <w:pPr>
        <w:pStyle w:val="10"/>
        <w:spacing w:line="440" w:lineRule="exact"/>
        <w:rPr>
          <w:color w:val="auto"/>
        </w:rPr>
      </w:pPr>
      <w:r>
        <w:rPr>
          <w:color w:val="auto"/>
        </w:rPr>
        <w:t>5、组织对乙方施工现场安全生产检查，监督乙方及时处理发现的各种安全隐患。</w:t>
      </w:r>
    </w:p>
    <w:p>
      <w:pPr>
        <w:pStyle w:val="10"/>
        <w:spacing w:line="440" w:lineRule="exact"/>
        <w:rPr>
          <w:color w:val="auto"/>
        </w:rPr>
      </w:pPr>
      <w:r>
        <w:rPr>
          <w:color w:val="auto"/>
        </w:rPr>
        <w:t>二、乙方职责</w:t>
      </w:r>
    </w:p>
    <w:p>
      <w:pPr>
        <w:pStyle w:val="10"/>
        <w:spacing w:line="440" w:lineRule="exact"/>
        <w:rPr>
          <w:color w:val="auto"/>
        </w:rPr>
      </w:pPr>
      <w:r>
        <w:rPr>
          <w:color w:val="auto"/>
        </w:rPr>
        <w:t>1、严格遵守国家有关安全生产的法律法规认真执行工程承包合同中的有关安全要求。</w:t>
      </w:r>
    </w:p>
    <w:p>
      <w:pPr>
        <w:pStyle w:val="10"/>
        <w:spacing w:line="440" w:lineRule="exact"/>
        <w:rPr>
          <w:color w:val="auto"/>
        </w:rPr>
      </w:pPr>
      <w:r>
        <w:rPr>
          <w:color w:val="auto"/>
        </w:rPr>
        <w:t>2、坚持“安全第一、预防为主”和“管生产必须管安全”的原则，加强安全生产宣传教育，增强全员安全生产意识，建立健全各项安全生产的管理机构和安全生产管理制度，配备专职及兼职安全检查人员，有组织有领导的开展安全生</w:t>
      </w:r>
      <w:r>
        <w:rPr>
          <w:rFonts w:hint="eastAsia"/>
          <w:color w:val="auto"/>
        </w:rPr>
        <w:t>产</w:t>
      </w:r>
      <w:r>
        <w:rPr>
          <w:color w:val="auto"/>
        </w:rPr>
        <w:t>活动。各级领导、工程技术人员、生产管理人员和具体操作人员，必须熟悉和遵守本条款的各项规定，做到生产与安全工作同时计划、布置、检查、总结和评比。</w:t>
      </w:r>
    </w:p>
    <w:p>
      <w:pPr>
        <w:pStyle w:val="10"/>
        <w:spacing w:line="440" w:lineRule="exact"/>
        <w:rPr>
          <w:color w:val="auto"/>
        </w:rPr>
      </w:pPr>
      <w:r>
        <w:rPr>
          <w:color w:val="auto"/>
        </w:rPr>
        <w:t>3、建立健全安全生产责任制。从派往项目实施的项目负责人到生产工人（包括临时雇请的民工）的安全生产管理系统必须做到纵向到底，一环不漏</w:t>
      </w:r>
      <w:r>
        <w:rPr>
          <w:rFonts w:hint="eastAsia"/>
          <w:color w:val="auto"/>
        </w:rPr>
        <w:t>，</w:t>
      </w:r>
      <w:r>
        <w:rPr>
          <w:color w:val="auto"/>
        </w:rPr>
        <w:t>各职能部门、人员的安全生产责任制做到横向到边，人人有责。项目负责人是安全生产的第一责任人。现场设置的安全机构，应按施工人员的1%—3%配备安全员，专职</w:t>
      </w:r>
      <w:r>
        <w:rPr>
          <w:rFonts w:hint="eastAsia"/>
          <w:color w:val="auto"/>
        </w:rPr>
        <w:t>安全员</w:t>
      </w:r>
      <w:r>
        <w:rPr>
          <w:color w:val="auto"/>
        </w:rPr>
        <w:t>负责所有员工的安全和治安保卫工作及预防事故的发生。安全机构人员，有权按有关规定发布指令，并采取保护性措施防止事故发生。</w:t>
      </w:r>
    </w:p>
    <w:p>
      <w:pPr>
        <w:pStyle w:val="10"/>
        <w:spacing w:line="440" w:lineRule="exact"/>
        <w:rPr>
          <w:color w:val="auto"/>
        </w:rPr>
      </w:pPr>
      <w:r>
        <w:rPr>
          <w:color w:val="auto"/>
        </w:rPr>
        <w:t>4、乙方在任何时候都应采取各种合理的预防措施，防止其员工发生任何违法、违禁、暴力或</w:t>
      </w:r>
      <w:r>
        <w:rPr>
          <w:rFonts w:hint="eastAsia"/>
          <w:color w:val="auto"/>
        </w:rPr>
        <w:t>防</w:t>
      </w:r>
      <w:r>
        <w:rPr>
          <w:color w:val="auto"/>
        </w:rPr>
        <w:t>碍治安的行为。</w:t>
      </w:r>
    </w:p>
    <w:p>
      <w:pPr>
        <w:pStyle w:val="10"/>
        <w:spacing w:line="440" w:lineRule="exact"/>
        <w:rPr>
          <w:color w:val="auto"/>
        </w:rPr>
      </w:pPr>
      <w:r>
        <w:rPr>
          <w:color w:val="auto"/>
        </w:rPr>
        <w:t>5、乙方必须具有劳动安全管理部门颁发的安全生产证书，参加施工的人员，必须接受安全技术</w:t>
      </w:r>
      <w:r>
        <w:rPr>
          <w:rFonts w:hint="eastAsia"/>
          <w:color w:val="auto"/>
        </w:rPr>
        <w:t>培训</w:t>
      </w:r>
      <w:r>
        <w:rPr>
          <w:color w:val="auto"/>
        </w:rPr>
        <w:t>教育，熟知和遵守本工种的各项安全技术操作规程，定期进行安全技术考核，合格者方准上岗操作。对于从事电气、起重、建筑登高架设作业、锅炉、压力容器、焊接、机动车</w:t>
      </w:r>
      <w:r>
        <w:rPr>
          <w:rFonts w:hint="eastAsia"/>
          <w:color w:val="auto"/>
        </w:rPr>
        <w:t>船</w:t>
      </w:r>
      <w:r>
        <w:rPr>
          <w:color w:val="auto"/>
        </w:rPr>
        <w:t>艇驾驶、爆破、潜水、瓦斯检验等特殊工种的人员，经过专业培训，获得《安全操作合格证》后，方准持证上岗。施工现场如出现特种作业无证操作现象时，项目负责人必须承担管理责任。</w:t>
      </w:r>
    </w:p>
    <w:p>
      <w:pPr>
        <w:pStyle w:val="10"/>
        <w:spacing w:line="440" w:lineRule="exact"/>
        <w:rPr>
          <w:color w:val="auto"/>
        </w:rPr>
      </w:pPr>
      <w:r>
        <w:rPr>
          <w:color w:val="auto"/>
        </w:rPr>
        <w:t>6、对于易燃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pPr>
        <w:pStyle w:val="10"/>
        <w:spacing w:line="440" w:lineRule="exact"/>
        <w:rPr>
          <w:color w:val="auto"/>
        </w:rPr>
      </w:pPr>
      <w:r>
        <w:rPr>
          <w:color w:val="auto"/>
        </w:rPr>
        <w:t>7、操作人员上岗，必须按规定穿戴防护用品。施工负责人和安全检查员应随时检查劳动防护用品的穿戴情况，不按规定穿戴防护用品的不得上岗。</w:t>
      </w:r>
    </w:p>
    <w:p>
      <w:pPr>
        <w:pStyle w:val="10"/>
        <w:spacing w:line="440" w:lineRule="exact"/>
        <w:rPr>
          <w:color w:val="auto"/>
        </w:rPr>
      </w:pPr>
      <w:r>
        <w:rPr>
          <w:color w:val="auto"/>
        </w:rPr>
        <w:t>8、所有施工机具设备和高空作用的设备均应定期检查，并有安全员的签字记录，保证其经常处于完好状态；不合格的机具、设备和劳动保护用品严禁使用。</w:t>
      </w:r>
    </w:p>
    <w:p>
      <w:pPr>
        <w:pStyle w:val="10"/>
        <w:spacing w:line="440" w:lineRule="exact"/>
        <w:rPr>
          <w:color w:val="auto"/>
        </w:rPr>
      </w:pPr>
      <w:r>
        <w:rPr>
          <w:color w:val="auto"/>
        </w:rPr>
        <w:t>9、施工中采用新技术、新工艺、新设备、新材料时，必须制定相应的安全技术措施，施工现场必须具有相关的安全标志牌。</w:t>
      </w:r>
    </w:p>
    <w:p>
      <w:pPr>
        <w:pStyle w:val="10"/>
        <w:spacing w:line="440" w:lineRule="exact"/>
        <w:rPr>
          <w:color w:val="auto"/>
        </w:rPr>
      </w:pPr>
      <w:r>
        <w:rPr>
          <w:color w:val="auto"/>
        </w:rPr>
        <w:t>10、乙方必须按照本工程项目特点，组织制定本工程实施中的生产安全事故应急救援预案；如果发生安全事故，应按照《国务院关于特大安全事故行政责任追究的规定》以及其它有关规定，及时上报有关部门，并</w:t>
      </w:r>
      <w:r>
        <w:rPr>
          <w:rFonts w:hint="eastAsia"/>
          <w:color w:val="auto"/>
        </w:rPr>
        <w:t>坚</w:t>
      </w:r>
      <w:r>
        <w:rPr>
          <w:color w:val="auto"/>
        </w:rPr>
        <w:t>持“</w:t>
      </w:r>
      <w:r>
        <w:rPr>
          <w:rFonts w:hint="eastAsia"/>
          <w:color w:val="auto"/>
        </w:rPr>
        <w:t>四</w:t>
      </w:r>
      <w:r>
        <w:rPr>
          <w:color w:val="auto"/>
        </w:rPr>
        <w:t>不放过”的原则，严肃处理相关责任人。</w:t>
      </w:r>
    </w:p>
    <w:p>
      <w:pPr>
        <w:pStyle w:val="10"/>
        <w:spacing w:line="440" w:lineRule="exact"/>
        <w:rPr>
          <w:color w:val="auto"/>
        </w:rPr>
      </w:pPr>
      <w:r>
        <w:rPr>
          <w:color w:val="auto"/>
        </w:rPr>
        <w:t>三、违约责任</w:t>
      </w:r>
    </w:p>
    <w:p>
      <w:pPr>
        <w:pStyle w:val="10"/>
        <w:spacing w:line="440" w:lineRule="exact"/>
        <w:rPr>
          <w:color w:val="auto"/>
        </w:rPr>
      </w:pPr>
      <w:r>
        <w:rPr>
          <w:color w:val="auto"/>
        </w:rPr>
        <w:t>如因甲方或乙方违约造成安全事故，将依法追究责任。</w:t>
      </w:r>
    </w:p>
    <w:p>
      <w:pPr>
        <w:pStyle w:val="10"/>
        <w:spacing w:line="440" w:lineRule="exact"/>
        <w:rPr>
          <w:color w:val="auto"/>
        </w:rPr>
      </w:pPr>
      <w:r>
        <w:rPr>
          <w:rFonts w:hint="eastAsia"/>
          <w:color w:val="auto"/>
        </w:rPr>
        <w:t>本合同一式陆份。其中正本贰份</w:t>
      </w:r>
      <w:r>
        <w:rPr>
          <w:color w:val="auto"/>
        </w:rPr>
        <w:t>,</w:t>
      </w:r>
      <w:r>
        <w:rPr>
          <w:rFonts w:hint="eastAsia"/>
          <w:color w:val="auto"/>
        </w:rPr>
        <w:t>双方各执壹份,副本肆份，承包人执壹份，其余副本由发包人分送有关单位。</w:t>
      </w:r>
    </w:p>
    <w:p>
      <w:pPr>
        <w:pStyle w:val="10"/>
        <w:spacing w:line="440" w:lineRule="exact"/>
        <w:rPr>
          <w:rFonts w:hint="eastAsia"/>
          <w:color w:val="auto"/>
          <w:sz w:val="24"/>
          <w:szCs w:val="24"/>
        </w:rPr>
      </w:pPr>
    </w:p>
    <w:p>
      <w:pPr>
        <w:pStyle w:val="10"/>
        <w:spacing w:line="440" w:lineRule="exact"/>
        <w:rPr>
          <w:rFonts w:hint="eastAsia"/>
          <w:color w:val="auto"/>
          <w:sz w:val="24"/>
          <w:szCs w:val="24"/>
        </w:rPr>
      </w:pPr>
    </w:p>
    <w:p>
      <w:pPr>
        <w:pStyle w:val="10"/>
        <w:spacing w:line="440" w:lineRule="exact"/>
        <w:rPr>
          <w:rFonts w:hint="eastAsia"/>
          <w:color w:val="auto"/>
          <w:sz w:val="24"/>
          <w:szCs w:val="24"/>
        </w:rPr>
      </w:pPr>
    </w:p>
    <w:p>
      <w:pPr>
        <w:wordWrap w:val="0"/>
        <w:autoSpaceDE w:val="0"/>
        <w:autoSpaceDN w:val="0"/>
        <w:spacing w:line="324" w:lineRule="auto"/>
        <w:ind w:firstLine="482"/>
        <w:rPr>
          <w:rFonts w:hint="eastAsia" w:ascii="宋体" w:hAnsi="宋体" w:eastAsia="宋体"/>
          <w:color w:val="auto"/>
          <w:sz w:val="21"/>
        </w:rPr>
      </w:pPr>
    </w:p>
    <w:p>
      <w:pPr>
        <w:wordWrap w:val="0"/>
        <w:autoSpaceDE w:val="0"/>
        <w:autoSpaceDN w:val="0"/>
        <w:spacing w:line="360" w:lineRule="auto"/>
        <w:ind w:firstLine="482"/>
        <w:rPr>
          <w:rFonts w:ascii="宋体" w:hAnsi="宋体" w:eastAsia="宋体"/>
          <w:color w:val="auto"/>
          <w:sz w:val="21"/>
        </w:rPr>
      </w:pPr>
      <w:r>
        <w:rPr>
          <w:rFonts w:hint="eastAsia" w:ascii="宋体" w:hAnsi="宋体" w:eastAsia="宋体"/>
          <w:color w:val="auto"/>
          <w:sz w:val="21"/>
        </w:rPr>
        <w:t xml:space="preserve">甲方单位：（盖章）　　　　　　　　             </w:t>
      </w:r>
      <w:r>
        <w:rPr>
          <w:rFonts w:hint="eastAsia" w:ascii="宋体" w:hAnsi="宋体" w:eastAsia="宋体"/>
          <w:color w:val="auto"/>
          <w:sz w:val="21"/>
          <w:lang w:eastAsia="zh-CN"/>
        </w:rPr>
        <w:t>乙方</w:t>
      </w:r>
      <w:r>
        <w:rPr>
          <w:rFonts w:hint="eastAsia" w:ascii="宋体" w:hAnsi="宋体" w:eastAsia="宋体"/>
          <w:color w:val="auto"/>
          <w:sz w:val="21"/>
        </w:rPr>
        <w:t>单位：（盖章）</w:t>
      </w:r>
    </w:p>
    <w:p>
      <w:pPr>
        <w:wordWrap w:val="0"/>
        <w:autoSpaceDE w:val="0"/>
        <w:autoSpaceDN w:val="0"/>
        <w:spacing w:line="360" w:lineRule="auto"/>
        <w:ind w:firstLine="482"/>
        <w:rPr>
          <w:rFonts w:ascii="宋体" w:hAnsi="宋体" w:eastAsia="宋体"/>
          <w:color w:val="auto"/>
          <w:sz w:val="21"/>
        </w:rPr>
      </w:pPr>
      <w:r>
        <w:rPr>
          <w:rFonts w:hint="eastAsia" w:ascii="宋体" w:hAnsi="宋体" w:eastAsia="宋体"/>
          <w:color w:val="auto"/>
          <w:sz w:val="21"/>
        </w:rPr>
        <w:t>法定代表人：　　　　　　　　　               　法定代表人：</w:t>
      </w:r>
    </w:p>
    <w:p>
      <w:pPr>
        <w:wordWrap w:val="0"/>
        <w:autoSpaceDE w:val="0"/>
        <w:autoSpaceDN w:val="0"/>
        <w:spacing w:line="360" w:lineRule="auto"/>
        <w:ind w:firstLine="482"/>
        <w:rPr>
          <w:rFonts w:ascii="宋体" w:hAnsi="宋体" w:eastAsia="宋体"/>
          <w:color w:val="auto"/>
          <w:sz w:val="21"/>
        </w:rPr>
      </w:pPr>
      <w:r>
        <w:rPr>
          <w:rFonts w:hint="eastAsia" w:ascii="宋体" w:hAnsi="宋体" w:eastAsia="宋体"/>
          <w:color w:val="auto"/>
          <w:sz w:val="21"/>
        </w:rPr>
        <w:t>地址：                       　　　　　　　　　地址：</w:t>
      </w:r>
    </w:p>
    <w:p>
      <w:pPr>
        <w:wordWrap w:val="0"/>
        <w:autoSpaceDE w:val="0"/>
        <w:autoSpaceDN w:val="0"/>
        <w:spacing w:line="360" w:lineRule="auto"/>
        <w:ind w:firstLine="482"/>
        <w:rPr>
          <w:rFonts w:ascii="宋体" w:hAnsi="宋体" w:eastAsia="宋体"/>
          <w:color w:val="auto"/>
          <w:sz w:val="21"/>
        </w:rPr>
      </w:pPr>
      <w:r>
        <w:rPr>
          <w:rFonts w:hint="eastAsia" w:ascii="宋体" w:hAnsi="宋体" w:eastAsia="宋体"/>
          <w:color w:val="auto"/>
          <w:sz w:val="21"/>
        </w:rPr>
        <w:t>电话：                  　　　　　　           电话：</w:t>
      </w:r>
    </w:p>
    <w:p>
      <w:pPr>
        <w:wordWrap w:val="0"/>
        <w:autoSpaceDE w:val="0"/>
        <w:autoSpaceDN w:val="0"/>
        <w:spacing w:line="360" w:lineRule="auto"/>
        <w:ind w:firstLine="482"/>
        <w:rPr>
          <w:rFonts w:ascii="宋体" w:hAnsi="宋体" w:eastAsia="宋体"/>
          <w:color w:val="auto"/>
          <w:sz w:val="21"/>
        </w:rPr>
      </w:pPr>
      <w:r>
        <w:rPr>
          <w:rFonts w:hint="eastAsia" w:ascii="宋体" w:hAnsi="宋体" w:eastAsia="宋体"/>
          <w:color w:val="auto"/>
          <w:sz w:val="21"/>
          <w:lang w:val="en-US" w:eastAsia="zh-CN"/>
        </w:rPr>
        <w:t xml:space="preserve"> </w:t>
      </w:r>
      <w:r>
        <w:rPr>
          <w:rFonts w:hint="eastAsia" w:ascii="宋体" w:hAnsi="宋体" w:eastAsia="宋体"/>
          <w:color w:val="auto"/>
          <w:sz w:val="21"/>
        </w:rPr>
        <w:t xml:space="preserve">  年　 月　 日　　　　　　　　　　　　　    </w:t>
      </w:r>
      <w:r>
        <w:rPr>
          <w:rFonts w:hint="eastAsia" w:ascii="宋体" w:hAnsi="宋体" w:eastAsia="宋体"/>
          <w:color w:val="auto"/>
          <w:sz w:val="21"/>
          <w:lang w:val="en-US" w:eastAsia="zh-CN"/>
        </w:rPr>
        <w:t xml:space="preserve">    </w:t>
      </w:r>
      <w:r>
        <w:rPr>
          <w:rFonts w:hint="eastAsia" w:ascii="宋体" w:hAnsi="宋体" w:eastAsia="宋体"/>
          <w:color w:val="auto"/>
          <w:sz w:val="21"/>
        </w:rPr>
        <w:t>年　 月　 日</w:t>
      </w: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wordWrap w:val="0"/>
        <w:autoSpaceDE w:val="0"/>
        <w:autoSpaceDN w:val="0"/>
        <w:spacing w:line="360" w:lineRule="auto"/>
        <w:ind w:firstLine="482"/>
        <w:rPr>
          <w:rFonts w:hint="eastAsia" w:ascii="宋体" w:hAnsi="宋体" w:eastAsia="宋体"/>
          <w:color w:val="auto"/>
          <w:sz w:val="21"/>
        </w:rPr>
      </w:pPr>
    </w:p>
    <w:p>
      <w:pPr>
        <w:pStyle w:val="2"/>
        <w:rPr>
          <w:rFonts w:hint="eastAsia"/>
          <w:color w:val="auto"/>
        </w:rPr>
      </w:pPr>
      <w:bookmarkStart w:id="274" w:name="_Toc155342575"/>
      <w:bookmarkStart w:id="275" w:name="_Toc106012814"/>
    </w:p>
    <w:p>
      <w:pPr>
        <w:pStyle w:val="2"/>
        <w:rPr>
          <w:rFonts w:hint="eastAsia"/>
          <w:color w:val="auto"/>
        </w:rPr>
      </w:pPr>
      <w:bookmarkStart w:id="276" w:name="_Toc28944"/>
      <w:bookmarkStart w:id="277" w:name="_Toc296354036"/>
      <w:r>
        <w:rPr>
          <w:rFonts w:hint="eastAsia"/>
          <w:color w:val="auto"/>
        </w:rPr>
        <w:t>第三章  投标文件格式</w:t>
      </w:r>
      <w:bookmarkEnd w:id="276"/>
      <w:bookmarkEnd w:id="277"/>
    </w:p>
    <w:p>
      <w:pPr>
        <w:pStyle w:val="2"/>
        <w:rPr>
          <w:color w:val="auto"/>
        </w:rPr>
        <w:sectPr>
          <w:footerReference r:id="rId12" w:type="first"/>
          <w:footnotePr>
            <w:numRestart w:val="eachPage"/>
          </w:footnotePr>
          <w:endnotePr>
            <w:numRestart w:val="eachSect"/>
          </w:endnotePr>
          <w:pgSz w:w="11907" w:h="16840"/>
          <w:pgMar w:top="1247" w:right="1001" w:bottom="1247" w:left="1361" w:header="851" w:footer="838" w:gutter="0"/>
          <w:cols w:space="720" w:num="1"/>
          <w:docGrid w:linePitch="435" w:charSpace="-6554"/>
        </w:sectPr>
      </w:pPr>
    </w:p>
    <w:p>
      <w:pPr>
        <w:pStyle w:val="5"/>
        <w:jc w:val="both"/>
        <w:rPr>
          <w:rFonts w:hint="eastAsia"/>
          <w:b w:val="0"/>
          <w:bCs w:val="0"/>
          <w:color w:val="auto"/>
          <w:sz w:val="21"/>
          <w:szCs w:val="21"/>
        </w:rPr>
      </w:pPr>
      <w:bookmarkStart w:id="278" w:name="_Toc296354037"/>
      <w:bookmarkStart w:id="279" w:name="_Toc11444"/>
      <w:bookmarkStart w:id="280" w:name="_Toc201383236"/>
      <w:bookmarkStart w:id="281" w:name="_Toc169487825"/>
      <w:r>
        <w:rPr>
          <w:rFonts w:hint="eastAsia"/>
          <w:b w:val="0"/>
          <w:bCs w:val="0"/>
          <w:color w:val="auto"/>
          <w:sz w:val="21"/>
          <w:szCs w:val="21"/>
        </w:rPr>
        <w:t>附件一：</w:t>
      </w:r>
      <w:bookmarkEnd w:id="274"/>
      <w:bookmarkEnd w:id="275"/>
      <w:bookmarkEnd w:id="278"/>
      <w:bookmarkEnd w:id="279"/>
      <w:bookmarkEnd w:id="280"/>
      <w:bookmarkEnd w:id="281"/>
    </w:p>
    <w:p>
      <w:pPr>
        <w:pStyle w:val="5"/>
        <w:jc w:val="both"/>
        <w:rPr>
          <w:rFonts w:hint="eastAsia"/>
          <w:b w:val="0"/>
          <w:bCs w:val="0"/>
          <w:color w:val="auto"/>
          <w:sz w:val="21"/>
          <w:szCs w:val="21"/>
        </w:rPr>
      </w:pPr>
    </w:p>
    <w:p>
      <w:pPr>
        <w:jc w:val="center"/>
        <w:rPr>
          <w:rFonts w:hint="eastAsia" w:ascii="宋体" w:hAnsi="宋体" w:eastAsia="宋体"/>
          <w:color w:val="auto"/>
          <w:szCs w:val="32"/>
          <w:lang w:eastAsia="zh-CN"/>
        </w:rPr>
      </w:pPr>
      <w:r>
        <w:rPr>
          <w:rFonts w:hint="eastAsia" w:ascii="宋体" w:hAnsi="宋体" w:eastAsia="宋体"/>
          <w:color w:val="auto"/>
          <w:szCs w:val="32"/>
          <w:lang w:eastAsia="zh-CN"/>
        </w:rPr>
        <w:t>亭旁镇坑下村垃圾集中处理中转站工程</w:t>
      </w:r>
    </w:p>
    <w:p>
      <w:pPr>
        <w:jc w:val="center"/>
        <w:rPr>
          <w:rFonts w:hint="eastAsia" w:ascii="宋体" w:hAnsi="宋体" w:eastAsia="宋体"/>
          <w:color w:val="auto"/>
          <w:sz w:val="52"/>
          <w:szCs w:val="52"/>
        </w:rPr>
      </w:pPr>
      <w:r>
        <w:rPr>
          <w:rFonts w:hint="eastAsia" w:ascii="宋体" w:hAnsi="宋体" w:eastAsia="宋体"/>
          <w:color w:val="auto"/>
          <w:sz w:val="52"/>
          <w:szCs w:val="52"/>
        </w:rPr>
        <w:t>投 标 函</w:t>
      </w:r>
    </w:p>
    <w:p>
      <w:pPr>
        <w:pStyle w:val="14"/>
        <w:ind w:firstLine="0"/>
        <w:rPr>
          <w:rFonts w:hint="eastAsia" w:ascii="黑体" w:hAnsi="宋体" w:eastAsia="黑体"/>
          <w:color w:val="auto"/>
          <w:sz w:val="32"/>
          <w:szCs w:val="32"/>
        </w:rPr>
      </w:pPr>
    </w:p>
    <w:p>
      <w:pPr>
        <w:adjustRightInd w:val="0"/>
        <w:snapToGrid w:val="0"/>
        <w:spacing w:line="360" w:lineRule="auto"/>
        <w:rPr>
          <w:rFonts w:hint="eastAsia" w:ascii="宋体" w:hAnsi="宋体" w:eastAsia="宋体" w:cs="宋体"/>
          <w:color w:val="auto"/>
          <w:kern w:val="0"/>
          <w:sz w:val="24"/>
          <w:szCs w:val="21"/>
          <w:u w:val="single"/>
        </w:rPr>
      </w:pPr>
      <w:r>
        <w:rPr>
          <w:rFonts w:hint="eastAsia" w:ascii="宋体" w:hAnsi="宋体" w:eastAsia="宋体" w:cs="宋体"/>
          <w:color w:val="auto"/>
          <w:kern w:val="0"/>
          <w:sz w:val="24"/>
          <w:szCs w:val="21"/>
          <w:u w:val="single"/>
          <w:lang w:eastAsia="zh-CN"/>
        </w:rPr>
        <w:t>三门县亭旁镇人民政府</w:t>
      </w:r>
      <w:r>
        <w:rPr>
          <w:rFonts w:hint="eastAsia" w:ascii="宋体" w:hAnsi="宋体" w:eastAsia="宋体" w:cs="宋体"/>
          <w:color w:val="auto"/>
          <w:kern w:val="0"/>
          <w:sz w:val="24"/>
          <w:szCs w:val="21"/>
          <w:u w:val="single"/>
        </w:rPr>
        <w:t>：</w:t>
      </w:r>
    </w:p>
    <w:p>
      <w:pPr>
        <w:spacing w:line="551" w:lineRule="atLeast"/>
        <w:ind w:firstLine="600" w:firstLineChars="250"/>
        <w:rPr>
          <w:rFonts w:hint="eastAsia" w:ascii="宋体" w:hAnsi="宋体" w:eastAsia="宋体" w:cs="宋体"/>
          <w:color w:val="auto"/>
          <w:kern w:val="0"/>
          <w:sz w:val="24"/>
          <w:szCs w:val="21"/>
        </w:rPr>
      </w:pPr>
      <w:r>
        <w:rPr>
          <w:rFonts w:hint="eastAsia" w:ascii="宋体" w:hAnsi="宋体" w:eastAsia="宋体"/>
          <w:color w:val="auto"/>
          <w:sz w:val="24"/>
          <w:szCs w:val="24"/>
        </w:rPr>
        <w:t>一、根据你方的</w:t>
      </w:r>
      <w:r>
        <w:rPr>
          <w:rFonts w:hint="eastAsia" w:ascii="宋体" w:hAnsi="宋体" w:eastAsia="宋体" w:cs="宋体"/>
          <w:color w:val="auto"/>
          <w:kern w:val="0"/>
          <w:sz w:val="24"/>
          <w:szCs w:val="21"/>
          <w:u w:val="single"/>
        </w:rPr>
        <w:t xml:space="preserve"> </w:t>
      </w:r>
      <w:r>
        <w:rPr>
          <w:rFonts w:hint="eastAsia" w:ascii="宋体" w:hAnsi="宋体" w:eastAsia="宋体" w:cs="宋体"/>
          <w:color w:val="auto"/>
          <w:kern w:val="0"/>
          <w:sz w:val="24"/>
          <w:szCs w:val="21"/>
          <w:u w:val="single"/>
          <w:lang w:eastAsia="zh-CN"/>
        </w:rPr>
        <w:t>亭旁镇坑下村垃圾集中处理中转站工程</w:t>
      </w:r>
      <w:r>
        <w:rPr>
          <w:rFonts w:hint="eastAsia" w:ascii="宋体" w:hAnsi="宋体" w:eastAsia="宋体"/>
          <w:color w:val="auto"/>
          <w:sz w:val="24"/>
          <w:szCs w:val="24"/>
        </w:rPr>
        <w:t xml:space="preserve">招标文件，经考察现场和研究上述招标文件后，在全部同意招标文件内容前提下，我方保证： </w:t>
      </w:r>
    </w:p>
    <w:p>
      <w:pPr>
        <w:spacing w:line="480" w:lineRule="exact"/>
        <w:ind w:firstLine="574"/>
        <w:rPr>
          <w:rFonts w:hint="eastAsia" w:ascii="宋体" w:hAnsi="宋体" w:eastAsia="宋体"/>
          <w:color w:val="auto"/>
          <w:sz w:val="24"/>
          <w:szCs w:val="24"/>
        </w:rPr>
      </w:pPr>
      <w:r>
        <w:rPr>
          <w:rFonts w:hint="eastAsia" w:ascii="宋体" w:hAnsi="宋体" w:eastAsia="宋体"/>
          <w:color w:val="auto"/>
          <w:sz w:val="24"/>
          <w:szCs w:val="24"/>
        </w:rPr>
        <w:t>1、我公司愿以预算</w:t>
      </w:r>
      <w:r>
        <w:rPr>
          <w:rFonts w:hint="eastAsia" w:ascii="宋体" w:hAnsi="宋体" w:eastAsia="宋体"/>
          <w:color w:val="auto"/>
          <w:sz w:val="24"/>
          <w:szCs w:val="24"/>
          <w:lang w:eastAsia="zh-CN"/>
        </w:rPr>
        <w:t>审核</w:t>
      </w:r>
      <w:r>
        <w:rPr>
          <w:rFonts w:hint="eastAsia" w:ascii="宋体" w:hAnsi="宋体" w:eastAsia="宋体"/>
          <w:color w:val="auto"/>
          <w:sz w:val="24"/>
          <w:szCs w:val="24"/>
        </w:rPr>
        <w:t>造价</w:t>
      </w:r>
      <w:r>
        <w:rPr>
          <w:rFonts w:hint="eastAsia" w:ascii="宋体" w:hAnsi="宋体" w:eastAsia="宋体"/>
          <w:color w:val="auto"/>
          <w:sz w:val="24"/>
          <w:szCs w:val="24"/>
          <w:u w:val="single"/>
          <w:lang w:eastAsia="zh-CN"/>
        </w:rPr>
        <w:t>79800</w:t>
      </w:r>
      <w:r>
        <w:rPr>
          <w:rFonts w:hint="eastAsia" w:ascii="宋体" w:hAnsi="宋体" w:eastAsia="宋体"/>
          <w:color w:val="auto"/>
          <w:sz w:val="24"/>
          <w:szCs w:val="24"/>
          <w:u w:val="single"/>
        </w:rPr>
        <w:t>元</w:t>
      </w:r>
      <w:r>
        <w:rPr>
          <w:rFonts w:hint="eastAsia" w:ascii="宋体" w:hAnsi="宋体" w:eastAsia="宋体"/>
          <w:color w:val="auto"/>
          <w:sz w:val="24"/>
          <w:szCs w:val="24"/>
        </w:rPr>
        <w:t>，下浮</w:t>
      </w:r>
      <w:r>
        <w:rPr>
          <w:rFonts w:hint="eastAsia" w:ascii="宋体" w:hAnsi="宋体" w:eastAsia="宋体"/>
          <w:color w:val="auto"/>
          <w:sz w:val="24"/>
          <w:szCs w:val="24"/>
          <w:u w:val="single"/>
        </w:rPr>
        <w:t xml:space="preserve">       </w:t>
      </w:r>
      <w:r>
        <w:rPr>
          <w:rFonts w:hint="eastAsia" w:ascii="宋体" w:hAnsi="宋体" w:eastAsia="宋体"/>
          <w:color w:val="auto"/>
          <w:sz w:val="24"/>
          <w:szCs w:val="24"/>
        </w:rPr>
        <w:t>％</w:t>
      </w:r>
      <w:r>
        <w:rPr>
          <w:rFonts w:ascii="宋体" w:hAnsi="宋体" w:eastAsia="宋体"/>
          <w:color w:val="auto"/>
          <w:sz w:val="24"/>
          <w:szCs w:val="24"/>
        </w:rPr>
        <w:t>（</w:t>
      </w:r>
      <w:r>
        <w:rPr>
          <w:rFonts w:hint="eastAsia" w:ascii="宋体" w:hAnsi="宋体" w:eastAsia="宋体"/>
          <w:color w:val="auto"/>
          <w:sz w:val="24"/>
          <w:szCs w:val="24"/>
        </w:rPr>
        <w:t>百分号前保留二位小数，第三位四舍五入）并同意以招标文件规定计算合同价承包上述工程的施工、竣工和保修。</w:t>
      </w:r>
    </w:p>
    <w:p>
      <w:pPr>
        <w:spacing w:line="480" w:lineRule="exact"/>
        <w:ind w:firstLine="585"/>
        <w:rPr>
          <w:rFonts w:hint="eastAsia" w:ascii="宋体" w:hAnsi="宋体" w:eastAsia="宋体"/>
          <w:color w:val="auto"/>
          <w:sz w:val="24"/>
          <w:szCs w:val="24"/>
          <w:u w:val="single"/>
        </w:rPr>
      </w:pPr>
      <w:r>
        <w:rPr>
          <w:rFonts w:hint="eastAsia" w:ascii="宋体" w:hAnsi="宋体" w:eastAsia="宋体"/>
          <w:color w:val="auto"/>
          <w:sz w:val="24"/>
          <w:szCs w:val="24"/>
        </w:rPr>
        <w:t>2、总包工期：</w:t>
      </w:r>
      <w:r>
        <w:rPr>
          <w:rFonts w:hint="eastAsia" w:ascii="宋体" w:hAnsi="宋体" w:eastAsia="宋体"/>
          <w:color w:val="auto"/>
          <w:sz w:val="24"/>
          <w:szCs w:val="24"/>
          <w:u w:val="single"/>
        </w:rPr>
        <w:t xml:space="preserve">     日历天</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3、工程质量等级合格；</w:t>
      </w:r>
    </w:p>
    <w:p>
      <w:pPr>
        <w:spacing w:line="480" w:lineRule="exact"/>
        <w:ind w:left="600"/>
        <w:rPr>
          <w:rFonts w:hint="eastAsia" w:ascii="宋体" w:hAnsi="宋体" w:eastAsia="宋体"/>
          <w:color w:val="auto"/>
          <w:sz w:val="24"/>
          <w:szCs w:val="24"/>
        </w:rPr>
      </w:pPr>
      <w:r>
        <w:rPr>
          <w:rFonts w:hint="eastAsia" w:ascii="宋体" w:hAnsi="宋体" w:eastAsia="宋体"/>
          <w:color w:val="auto"/>
          <w:sz w:val="24"/>
          <w:szCs w:val="24"/>
        </w:rPr>
        <w:t>4、人员设备按本投标文件的部署及时到位。</w:t>
      </w:r>
    </w:p>
    <w:p>
      <w:pPr>
        <w:spacing w:line="480" w:lineRule="exact"/>
        <w:ind w:firstLine="585"/>
        <w:rPr>
          <w:rFonts w:hint="eastAsia" w:ascii="宋体" w:hAnsi="宋体" w:eastAsia="宋体"/>
          <w:color w:val="auto"/>
          <w:sz w:val="24"/>
          <w:szCs w:val="24"/>
        </w:rPr>
      </w:pPr>
      <w:r>
        <w:rPr>
          <w:rFonts w:hint="eastAsia" w:ascii="宋体" w:hAnsi="宋体" w:eastAsia="宋体"/>
          <w:color w:val="auto"/>
          <w:sz w:val="24"/>
          <w:szCs w:val="24"/>
        </w:rPr>
        <w:t>二、如果我方中标，我方将按照招标文件规定提交履约担保，共同地和分别地承担责任。</w:t>
      </w:r>
    </w:p>
    <w:p>
      <w:pPr>
        <w:spacing w:line="480" w:lineRule="exact"/>
        <w:ind w:firstLine="530" w:firstLineChars="221"/>
        <w:rPr>
          <w:rFonts w:hint="eastAsia" w:ascii="宋体" w:hAnsi="宋体" w:eastAsia="宋体"/>
          <w:color w:val="auto"/>
          <w:sz w:val="24"/>
          <w:szCs w:val="24"/>
        </w:rPr>
      </w:pPr>
      <w:r>
        <w:rPr>
          <w:rFonts w:hint="eastAsia" w:ascii="宋体" w:hAnsi="宋体" w:eastAsia="宋体"/>
          <w:color w:val="auto"/>
          <w:sz w:val="24"/>
          <w:szCs w:val="24"/>
        </w:rPr>
        <w:t>三、除非另外达成协议并生效，你方的中标通知书和本投标文件将构成约束我们双方的合同。</w:t>
      </w:r>
    </w:p>
    <w:p>
      <w:pPr>
        <w:spacing w:line="480" w:lineRule="exact"/>
        <w:ind w:firstLine="530" w:firstLineChars="221"/>
        <w:rPr>
          <w:rFonts w:ascii="宋体" w:hAnsi="宋体" w:eastAsia="宋体"/>
          <w:color w:val="auto"/>
          <w:sz w:val="24"/>
          <w:szCs w:val="24"/>
        </w:rPr>
      </w:pPr>
      <w:r>
        <w:rPr>
          <w:rFonts w:hint="eastAsia" w:ascii="宋体" w:hAnsi="宋体" w:eastAsia="宋体"/>
          <w:color w:val="auto"/>
          <w:sz w:val="24"/>
          <w:szCs w:val="24"/>
        </w:rPr>
        <w:t>四、我方的投标担保已按招标文件的要求递交。</w:t>
      </w:r>
    </w:p>
    <w:p>
      <w:pPr>
        <w:ind w:firstLine="480"/>
        <w:jc w:val="right"/>
        <w:rPr>
          <w:rFonts w:hint="eastAsia" w:ascii="宋体" w:hAnsi="宋体" w:eastAsia="宋体"/>
          <w:color w:val="auto"/>
          <w:sz w:val="24"/>
          <w:szCs w:val="24"/>
        </w:rPr>
      </w:pPr>
      <w:r>
        <w:rPr>
          <w:rFonts w:hint="eastAsia" w:ascii="宋体" w:hAnsi="宋体" w:eastAsia="宋体"/>
          <w:color w:val="auto"/>
          <w:sz w:val="24"/>
          <w:szCs w:val="24"/>
        </w:rPr>
        <w:t xml:space="preserve">                                               </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r>
        <w:rPr>
          <w:rFonts w:hint="eastAsia" w:ascii="宋体" w:hAnsi="宋体" w:eastAsia="宋体"/>
          <w:color w:val="auto"/>
          <w:sz w:val="24"/>
          <w:szCs w:val="24"/>
        </w:rPr>
        <w:t xml:space="preserve"> 法定代表人（签字或盖章）：         </w:t>
      </w:r>
      <w:bookmarkStart w:id="282" w:name="_Hlt465761988"/>
      <w:bookmarkEnd w:id="282"/>
      <w:bookmarkStart w:id="283" w:name="_Hlk465759066"/>
      <w:r>
        <w:rPr>
          <w:rFonts w:hint="eastAsia" w:ascii="宋体" w:hAnsi="宋体" w:eastAsia="宋体"/>
          <w:color w:val="auto"/>
          <w:sz w:val="24"/>
          <w:szCs w:val="24"/>
        </w:rPr>
        <w:t xml:space="preserve">          </w:t>
      </w:r>
      <w:bookmarkEnd w:id="283"/>
      <w:r>
        <w:rPr>
          <w:rFonts w:hint="eastAsia" w:ascii="宋体" w:hAnsi="宋体" w:eastAsia="宋体"/>
          <w:color w:val="auto"/>
          <w:sz w:val="24"/>
          <w:szCs w:val="24"/>
        </w:rPr>
        <w:t>投标人（盖章）：</w:t>
      </w:r>
    </w:p>
    <w:p>
      <w:pPr>
        <w:jc w:val="right"/>
        <w:rPr>
          <w:rFonts w:hint="eastAsia" w:ascii="宋体" w:hAnsi="宋体" w:eastAsia="宋体"/>
          <w:color w:val="auto"/>
          <w:sz w:val="30"/>
          <w:szCs w:val="30"/>
        </w:rPr>
      </w:pPr>
    </w:p>
    <w:p>
      <w:pPr>
        <w:rPr>
          <w:rFonts w:hint="eastAsia" w:ascii="宋体" w:hAnsi="宋体" w:eastAsia="宋体"/>
          <w:color w:val="auto"/>
          <w:sz w:val="24"/>
          <w:szCs w:val="24"/>
        </w:rPr>
      </w:pPr>
      <w:r>
        <w:rPr>
          <w:rFonts w:hint="eastAsia" w:ascii="宋体" w:hAnsi="宋体" w:eastAsia="宋体"/>
          <w:color w:val="auto"/>
          <w:sz w:val="24"/>
          <w:szCs w:val="24"/>
        </w:rPr>
        <w:t xml:space="preserve">                                              日期：   年   月   日</w:t>
      </w:r>
    </w:p>
    <w:p>
      <w:pPr>
        <w:rPr>
          <w:rFonts w:hint="eastAsia" w:ascii="宋体" w:hAnsi="宋体" w:eastAsia="宋体"/>
          <w:color w:val="auto"/>
          <w:sz w:val="24"/>
          <w:szCs w:val="24"/>
        </w:rPr>
      </w:pPr>
    </w:p>
    <w:p>
      <w:pPr>
        <w:rPr>
          <w:rFonts w:hint="eastAsia" w:ascii="宋体" w:hAnsi="宋体" w:eastAsia="宋体"/>
          <w:color w:val="auto"/>
          <w:sz w:val="24"/>
          <w:szCs w:val="24"/>
        </w:rPr>
      </w:pPr>
    </w:p>
    <w:p>
      <w:pPr>
        <w:pStyle w:val="5"/>
        <w:jc w:val="both"/>
        <w:rPr>
          <w:rFonts w:hint="eastAsia" w:ascii="宋体" w:hAnsi="宋体"/>
          <w:b w:val="0"/>
          <w:bCs w:val="0"/>
          <w:color w:val="auto"/>
          <w:sz w:val="21"/>
          <w:szCs w:val="21"/>
        </w:rPr>
      </w:pPr>
      <w:bookmarkStart w:id="284" w:name="_Toc296354038"/>
    </w:p>
    <w:p>
      <w:pPr>
        <w:pStyle w:val="5"/>
        <w:jc w:val="both"/>
        <w:rPr>
          <w:rFonts w:hint="eastAsia" w:ascii="宋体" w:hAnsi="宋体"/>
          <w:b w:val="0"/>
          <w:bCs w:val="0"/>
          <w:color w:val="auto"/>
          <w:sz w:val="21"/>
          <w:szCs w:val="21"/>
        </w:rPr>
      </w:pPr>
    </w:p>
    <w:p>
      <w:pPr>
        <w:pStyle w:val="5"/>
        <w:jc w:val="both"/>
        <w:rPr>
          <w:rFonts w:hint="eastAsia" w:ascii="宋体" w:hAnsi="宋体"/>
          <w:b w:val="0"/>
          <w:bCs w:val="0"/>
          <w:color w:val="auto"/>
          <w:sz w:val="21"/>
          <w:szCs w:val="21"/>
        </w:rPr>
      </w:pPr>
    </w:p>
    <w:p>
      <w:pPr>
        <w:pStyle w:val="5"/>
        <w:jc w:val="both"/>
        <w:rPr>
          <w:rFonts w:hint="eastAsia" w:ascii="宋体" w:hAnsi="宋体"/>
          <w:b w:val="0"/>
          <w:bCs w:val="0"/>
          <w:color w:val="auto"/>
          <w:sz w:val="21"/>
          <w:szCs w:val="21"/>
        </w:rPr>
      </w:pPr>
    </w:p>
    <w:p>
      <w:pPr>
        <w:pStyle w:val="5"/>
        <w:jc w:val="both"/>
        <w:rPr>
          <w:rFonts w:hint="eastAsia" w:ascii="宋体" w:hAnsi="宋体"/>
          <w:b w:val="0"/>
          <w:bCs w:val="0"/>
          <w:color w:val="auto"/>
          <w:sz w:val="21"/>
          <w:szCs w:val="21"/>
        </w:rPr>
      </w:pPr>
    </w:p>
    <w:p>
      <w:pPr>
        <w:pStyle w:val="5"/>
        <w:jc w:val="both"/>
        <w:rPr>
          <w:rFonts w:hint="eastAsia" w:ascii="宋体" w:hAnsi="宋体"/>
          <w:b w:val="0"/>
          <w:bCs w:val="0"/>
          <w:color w:val="auto"/>
          <w:sz w:val="21"/>
          <w:szCs w:val="21"/>
        </w:rPr>
      </w:pPr>
      <w:bookmarkStart w:id="285" w:name="_Toc9106"/>
      <w:r>
        <w:rPr>
          <w:rFonts w:hint="eastAsia" w:ascii="宋体" w:hAnsi="宋体"/>
          <w:b w:val="0"/>
          <w:bCs w:val="0"/>
          <w:color w:val="auto"/>
          <w:sz w:val="21"/>
          <w:szCs w:val="21"/>
        </w:rPr>
        <w:t>附件二：</w:t>
      </w:r>
      <w:bookmarkEnd w:id="284"/>
      <w:bookmarkEnd w:id="285"/>
    </w:p>
    <w:p>
      <w:pPr>
        <w:spacing w:line="360" w:lineRule="auto"/>
        <w:jc w:val="center"/>
        <w:rPr>
          <w:rFonts w:hint="eastAsia" w:ascii="宋体" w:hAnsi="宋体" w:eastAsia="宋体"/>
          <w:color w:val="auto"/>
          <w:sz w:val="28"/>
          <w:szCs w:val="28"/>
        </w:rPr>
      </w:pPr>
      <w:r>
        <w:rPr>
          <w:rFonts w:hint="eastAsia" w:ascii="宋体" w:hAnsi="宋体" w:eastAsia="宋体"/>
          <w:color w:val="auto"/>
          <w:sz w:val="30"/>
          <w:szCs w:val="30"/>
        </w:rPr>
        <w:t xml:space="preserve"> </w:t>
      </w:r>
      <w:r>
        <w:rPr>
          <w:rFonts w:hint="eastAsia" w:ascii="宋体" w:hAnsi="宋体" w:eastAsia="宋体"/>
          <w:color w:val="auto"/>
          <w:sz w:val="28"/>
          <w:szCs w:val="28"/>
          <w:lang w:eastAsia="zh-CN"/>
        </w:rPr>
        <w:t>亭旁镇坑下村垃圾集中处理中转站工程</w:t>
      </w:r>
      <w:r>
        <w:rPr>
          <w:rFonts w:hint="eastAsia" w:ascii="宋体" w:hAnsi="宋体" w:eastAsia="宋体"/>
          <w:color w:val="auto"/>
          <w:sz w:val="28"/>
          <w:szCs w:val="28"/>
        </w:rPr>
        <w:t>项目</w:t>
      </w:r>
    </w:p>
    <w:p>
      <w:pPr>
        <w:spacing w:line="360" w:lineRule="auto"/>
        <w:jc w:val="center"/>
        <w:rPr>
          <w:rFonts w:hint="eastAsia" w:ascii="宋体" w:hAnsi="宋体" w:eastAsia="宋体"/>
          <w:color w:val="auto"/>
          <w:szCs w:val="32"/>
        </w:rPr>
      </w:pPr>
      <w:r>
        <w:rPr>
          <w:rFonts w:hint="eastAsia" w:ascii="宋体" w:hAnsi="宋体" w:eastAsia="宋体"/>
          <w:color w:val="auto"/>
          <w:szCs w:val="32"/>
        </w:rPr>
        <w:t>管理机构配备表</w:t>
      </w:r>
    </w:p>
    <w:tbl>
      <w:tblPr>
        <w:tblStyle w:val="16"/>
        <w:tblW w:w="0" w:type="auto"/>
        <w:tblInd w:w="3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2"/>
        <w:gridCol w:w="861"/>
        <w:gridCol w:w="861"/>
        <w:gridCol w:w="574"/>
        <w:gridCol w:w="1039"/>
        <w:gridCol w:w="970"/>
        <w:gridCol w:w="2009"/>
        <w:gridCol w:w="8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35" w:hRule="exact"/>
        </w:trPr>
        <w:tc>
          <w:tcPr>
            <w:tcW w:w="1722"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职务</w:t>
            </w:r>
          </w:p>
        </w:tc>
        <w:tc>
          <w:tcPr>
            <w:tcW w:w="861"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姓名</w:t>
            </w:r>
          </w:p>
        </w:tc>
        <w:tc>
          <w:tcPr>
            <w:tcW w:w="861"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性别</w:t>
            </w:r>
          </w:p>
        </w:tc>
        <w:tc>
          <w:tcPr>
            <w:tcW w:w="574"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年龄</w:t>
            </w:r>
          </w:p>
        </w:tc>
        <w:tc>
          <w:tcPr>
            <w:tcW w:w="1039"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职称</w:t>
            </w:r>
          </w:p>
        </w:tc>
        <w:tc>
          <w:tcPr>
            <w:tcW w:w="970"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本岗</w:t>
            </w:r>
          </w:p>
          <w:p>
            <w:pPr>
              <w:jc w:val="center"/>
              <w:rPr>
                <w:rFonts w:hint="eastAsia" w:ascii="宋体" w:hAnsi="宋体" w:eastAsia="宋体"/>
                <w:color w:val="auto"/>
                <w:sz w:val="24"/>
                <w:szCs w:val="24"/>
              </w:rPr>
            </w:pPr>
            <w:r>
              <w:rPr>
                <w:rFonts w:hint="eastAsia" w:ascii="宋体" w:hAnsi="宋体" w:eastAsia="宋体"/>
                <w:color w:val="auto"/>
                <w:sz w:val="24"/>
                <w:szCs w:val="24"/>
              </w:rPr>
              <w:t>工龄</w:t>
            </w:r>
          </w:p>
        </w:tc>
        <w:tc>
          <w:tcPr>
            <w:tcW w:w="2009"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岗位证书号码</w:t>
            </w:r>
          </w:p>
          <w:p>
            <w:pPr>
              <w:jc w:val="center"/>
              <w:rPr>
                <w:rFonts w:hint="eastAsia" w:ascii="宋体" w:hAnsi="宋体" w:eastAsia="宋体"/>
                <w:color w:val="auto"/>
                <w:sz w:val="24"/>
                <w:szCs w:val="24"/>
              </w:rPr>
            </w:pPr>
            <w:r>
              <w:rPr>
                <w:rFonts w:hint="eastAsia" w:ascii="宋体" w:hAnsi="宋体" w:eastAsia="宋体"/>
                <w:color w:val="auto"/>
                <w:sz w:val="24"/>
                <w:szCs w:val="24"/>
              </w:rPr>
              <w:t>身份证号码</w:t>
            </w:r>
          </w:p>
        </w:tc>
        <w:tc>
          <w:tcPr>
            <w:tcW w:w="861" w:type="dxa"/>
            <w:noWrap w:val="0"/>
            <w:vAlign w:val="center"/>
          </w:tcPr>
          <w:p>
            <w:pPr>
              <w:jc w:val="center"/>
              <w:rPr>
                <w:rFonts w:hint="eastAsia" w:ascii="宋体" w:hAnsi="宋体" w:eastAsia="宋体"/>
                <w:color w:val="auto"/>
                <w:sz w:val="24"/>
                <w:szCs w:val="24"/>
              </w:rPr>
            </w:pPr>
            <w:r>
              <w:rPr>
                <w:rFonts w:hint="eastAsia" w:ascii="宋体" w:hAnsi="宋体" w:eastAsia="宋体"/>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22" w:type="dxa"/>
            <w:noWrap w:val="0"/>
            <w:vAlign w:val="center"/>
          </w:tcPr>
          <w:p>
            <w:pPr>
              <w:ind w:right="-640" w:rightChars="-200"/>
              <w:rPr>
                <w:rFonts w:hint="eastAsia" w:ascii="宋体" w:hAnsi="宋体" w:eastAsia="宋体"/>
                <w:color w:val="auto"/>
                <w:sz w:val="24"/>
                <w:szCs w:val="24"/>
              </w:rPr>
            </w:pPr>
            <w:r>
              <w:rPr>
                <w:rFonts w:hint="eastAsia" w:ascii="宋体" w:hAnsi="宋体" w:eastAsia="宋体"/>
                <w:color w:val="auto"/>
                <w:sz w:val="24"/>
                <w:szCs w:val="24"/>
              </w:rPr>
              <w:t>项目负责人</w:t>
            </w:r>
          </w:p>
        </w:tc>
        <w:tc>
          <w:tcPr>
            <w:tcW w:w="861"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c>
          <w:tcPr>
            <w:tcW w:w="574" w:type="dxa"/>
            <w:noWrap w:val="0"/>
            <w:vAlign w:val="center"/>
          </w:tcPr>
          <w:p>
            <w:pPr>
              <w:jc w:val="center"/>
              <w:rPr>
                <w:rFonts w:ascii="宋体" w:hAnsi="宋体" w:eastAsia="宋体"/>
                <w:color w:val="auto"/>
                <w:sz w:val="24"/>
                <w:szCs w:val="24"/>
              </w:rPr>
            </w:pPr>
          </w:p>
        </w:tc>
        <w:tc>
          <w:tcPr>
            <w:tcW w:w="1039" w:type="dxa"/>
            <w:noWrap w:val="0"/>
            <w:vAlign w:val="center"/>
          </w:tcPr>
          <w:p>
            <w:pPr>
              <w:jc w:val="center"/>
              <w:rPr>
                <w:rFonts w:ascii="宋体" w:hAnsi="宋体" w:eastAsia="宋体"/>
                <w:color w:val="auto"/>
                <w:sz w:val="24"/>
                <w:szCs w:val="24"/>
              </w:rPr>
            </w:pPr>
          </w:p>
        </w:tc>
        <w:tc>
          <w:tcPr>
            <w:tcW w:w="970" w:type="dxa"/>
            <w:noWrap w:val="0"/>
            <w:vAlign w:val="center"/>
          </w:tcPr>
          <w:p>
            <w:pPr>
              <w:jc w:val="center"/>
              <w:rPr>
                <w:rFonts w:ascii="宋体" w:hAnsi="宋体" w:eastAsia="宋体"/>
                <w:color w:val="auto"/>
                <w:sz w:val="24"/>
                <w:szCs w:val="24"/>
              </w:rPr>
            </w:pPr>
          </w:p>
        </w:tc>
        <w:tc>
          <w:tcPr>
            <w:tcW w:w="2009"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22" w:type="dxa"/>
            <w:noWrap w:val="0"/>
            <w:vAlign w:val="center"/>
          </w:tcPr>
          <w:p>
            <w:pPr>
              <w:rPr>
                <w:rFonts w:hint="eastAsia"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c>
          <w:tcPr>
            <w:tcW w:w="574" w:type="dxa"/>
            <w:noWrap w:val="0"/>
            <w:vAlign w:val="center"/>
          </w:tcPr>
          <w:p>
            <w:pPr>
              <w:jc w:val="center"/>
              <w:rPr>
                <w:rFonts w:ascii="宋体" w:hAnsi="宋体" w:eastAsia="宋体"/>
                <w:color w:val="auto"/>
                <w:sz w:val="24"/>
                <w:szCs w:val="24"/>
              </w:rPr>
            </w:pPr>
          </w:p>
        </w:tc>
        <w:tc>
          <w:tcPr>
            <w:tcW w:w="1039" w:type="dxa"/>
            <w:noWrap w:val="0"/>
            <w:vAlign w:val="center"/>
          </w:tcPr>
          <w:p>
            <w:pPr>
              <w:jc w:val="center"/>
              <w:rPr>
                <w:rFonts w:ascii="宋体" w:hAnsi="宋体" w:eastAsia="宋体"/>
                <w:color w:val="auto"/>
                <w:sz w:val="24"/>
                <w:szCs w:val="24"/>
              </w:rPr>
            </w:pPr>
          </w:p>
        </w:tc>
        <w:tc>
          <w:tcPr>
            <w:tcW w:w="970" w:type="dxa"/>
            <w:noWrap w:val="0"/>
            <w:vAlign w:val="center"/>
          </w:tcPr>
          <w:p>
            <w:pPr>
              <w:jc w:val="center"/>
              <w:rPr>
                <w:rFonts w:ascii="宋体" w:hAnsi="宋体" w:eastAsia="宋体"/>
                <w:color w:val="auto"/>
                <w:sz w:val="24"/>
                <w:szCs w:val="24"/>
              </w:rPr>
            </w:pPr>
          </w:p>
        </w:tc>
        <w:tc>
          <w:tcPr>
            <w:tcW w:w="2009"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exact"/>
        </w:trPr>
        <w:tc>
          <w:tcPr>
            <w:tcW w:w="1722" w:type="dxa"/>
            <w:noWrap w:val="0"/>
            <w:vAlign w:val="center"/>
          </w:tcPr>
          <w:p>
            <w:pPr>
              <w:rPr>
                <w:rFonts w:hint="eastAsia"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c>
          <w:tcPr>
            <w:tcW w:w="574" w:type="dxa"/>
            <w:noWrap w:val="0"/>
            <w:vAlign w:val="center"/>
          </w:tcPr>
          <w:p>
            <w:pPr>
              <w:jc w:val="center"/>
              <w:rPr>
                <w:rFonts w:ascii="宋体" w:hAnsi="宋体" w:eastAsia="宋体"/>
                <w:color w:val="auto"/>
                <w:sz w:val="24"/>
                <w:szCs w:val="24"/>
              </w:rPr>
            </w:pPr>
          </w:p>
        </w:tc>
        <w:tc>
          <w:tcPr>
            <w:tcW w:w="1039" w:type="dxa"/>
            <w:noWrap w:val="0"/>
            <w:vAlign w:val="center"/>
          </w:tcPr>
          <w:p>
            <w:pPr>
              <w:jc w:val="center"/>
              <w:rPr>
                <w:rFonts w:ascii="宋体" w:hAnsi="宋体" w:eastAsia="宋体"/>
                <w:color w:val="auto"/>
                <w:sz w:val="24"/>
                <w:szCs w:val="24"/>
              </w:rPr>
            </w:pPr>
          </w:p>
        </w:tc>
        <w:tc>
          <w:tcPr>
            <w:tcW w:w="970" w:type="dxa"/>
            <w:noWrap w:val="0"/>
            <w:vAlign w:val="center"/>
          </w:tcPr>
          <w:p>
            <w:pPr>
              <w:jc w:val="center"/>
              <w:rPr>
                <w:rFonts w:ascii="宋体" w:hAnsi="宋体" w:eastAsia="宋体"/>
                <w:color w:val="auto"/>
                <w:sz w:val="24"/>
                <w:szCs w:val="24"/>
              </w:rPr>
            </w:pPr>
          </w:p>
        </w:tc>
        <w:tc>
          <w:tcPr>
            <w:tcW w:w="2009" w:type="dxa"/>
            <w:noWrap w:val="0"/>
            <w:vAlign w:val="center"/>
          </w:tcPr>
          <w:p>
            <w:pPr>
              <w:jc w:val="center"/>
              <w:rPr>
                <w:rFonts w:ascii="宋体" w:hAnsi="宋体" w:eastAsia="宋体"/>
                <w:color w:val="auto"/>
                <w:sz w:val="24"/>
                <w:szCs w:val="24"/>
              </w:rPr>
            </w:pPr>
          </w:p>
        </w:tc>
        <w:tc>
          <w:tcPr>
            <w:tcW w:w="861" w:type="dxa"/>
            <w:noWrap w:val="0"/>
            <w:vAlign w:val="center"/>
          </w:tcPr>
          <w:p>
            <w:pPr>
              <w:jc w:val="cente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pStyle w:val="21"/>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pStyle w:val="21"/>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pStyle w:val="21"/>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pStyle w:val="21"/>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0" w:hRule="exact"/>
        </w:trPr>
        <w:tc>
          <w:tcPr>
            <w:tcW w:w="1722"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c>
          <w:tcPr>
            <w:tcW w:w="574" w:type="dxa"/>
            <w:noWrap w:val="0"/>
            <w:vAlign w:val="top"/>
          </w:tcPr>
          <w:p>
            <w:pPr>
              <w:rPr>
                <w:rFonts w:ascii="宋体" w:hAnsi="宋体" w:eastAsia="宋体"/>
                <w:color w:val="auto"/>
                <w:sz w:val="24"/>
                <w:szCs w:val="24"/>
              </w:rPr>
            </w:pPr>
          </w:p>
        </w:tc>
        <w:tc>
          <w:tcPr>
            <w:tcW w:w="1039" w:type="dxa"/>
            <w:noWrap w:val="0"/>
            <w:vAlign w:val="top"/>
          </w:tcPr>
          <w:p>
            <w:pPr>
              <w:rPr>
                <w:rFonts w:ascii="宋体" w:hAnsi="宋体" w:eastAsia="宋体"/>
                <w:color w:val="auto"/>
                <w:sz w:val="24"/>
                <w:szCs w:val="24"/>
              </w:rPr>
            </w:pPr>
          </w:p>
        </w:tc>
        <w:tc>
          <w:tcPr>
            <w:tcW w:w="970" w:type="dxa"/>
            <w:noWrap w:val="0"/>
            <w:vAlign w:val="top"/>
          </w:tcPr>
          <w:p>
            <w:pPr>
              <w:pStyle w:val="21"/>
              <w:rPr>
                <w:rFonts w:ascii="宋体" w:hAnsi="宋体" w:eastAsia="宋体"/>
                <w:color w:val="auto"/>
                <w:sz w:val="24"/>
                <w:szCs w:val="24"/>
              </w:rPr>
            </w:pPr>
          </w:p>
        </w:tc>
        <w:tc>
          <w:tcPr>
            <w:tcW w:w="2009" w:type="dxa"/>
            <w:noWrap w:val="0"/>
            <w:vAlign w:val="top"/>
          </w:tcPr>
          <w:p>
            <w:pPr>
              <w:rPr>
                <w:rFonts w:ascii="宋体" w:hAnsi="宋体" w:eastAsia="宋体"/>
                <w:color w:val="auto"/>
                <w:sz w:val="24"/>
                <w:szCs w:val="24"/>
              </w:rPr>
            </w:pPr>
          </w:p>
        </w:tc>
        <w:tc>
          <w:tcPr>
            <w:tcW w:w="861" w:type="dxa"/>
            <w:noWrap w:val="0"/>
            <w:vAlign w:val="top"/>
          </w:tcPr>
          <w:p>
            <w:pPr>
              <w:rPr>
                <w:rFonts w:ascii="宋体" w:hAnsi="宋体" w:eastAsia="宋体"/>
                <w:color w:val="auto"/>
                <w:sz w:val="24"/>
                <w:szCs w:val="24"/>
              </w:rPr>
            </w:pPr>
          </w:p>
        </w:tc>
      </w:tr>
    </w:tbl>
    <w:p>
      <w:pPr>
        <w:ind w:right="480"/>
        <w:rPr>
          <w:rFonts w:hint="eastAsia" w:ascii="宋体" w:hAnsi="宋体" w:eastAsia="宋体"/>
          <w:color w:val="auto"/>
          <w:sz w:val="28"/>
        </w:rPr>
      </w:pPr>
    </w:p>
    <w:p>
      <w:pPr>
        <w:ind w:right="480"/>
        <w:rPr>
          <w:rFonts w:hint="eastAsia" w:ascii="宋体" w:hAnsi="宋体" w:eastAsia="宋体"/>
          <w:color w:val="auto"/>
          <w:sz w:val="24"/>
          <w:szCs w:val="24"/>
        </w:rPr>
      </w:pPr>
    </w:p>
    <w:p>
      <w:pPr>
        <w:ind w:right="480"/>
        <w:rPr>
          <w:rFonts w:hint="eastAsia" w:ascii="宋体" w:hAnsi="宋体" w:eastAsia="宋体"/>
          <w:color w:val="auto"/>
          <w:sz w:val="24"/>
          <w:szCs w:val="24"/>
        </w:rPr>
      </w:pPr>
    </w:p>
    <w:p>
      <w:pPr>
        <w:ind w:right="480"/>
        <w:rPr>
          <w:rFonts w:hint="eastAsia" w:ascii="宋体" w:hAnsi="宋体" w:eastAsia="宋体"/>
          <w:color w:val="auto"/>
          <w:sz w:val="24"/>
          <w:szCs w:val="24"/>
        </w:rPr>
      </w:pPr>
      <w:r>
        <w:rPr>
          <w:rFonts w:hint="eastAsia" w:ascii="宋体" w:hAnsi="宋体" w:eastAsia="宋体"/>
          <w:color w:val="auto"/>
          <w:sz w:val="24"/>
          <w:szCs w:val="24"/>
        </w:rPr>
        <w:t xml:space="preserve">法定代表人（签字或盖章）：     </w:t>
      </w:r>
    </w:p>
    <w:p>
      <w:pPr>
        <w:jc w:val="right"/>
        <w:rPr>
          <w:rFonts w:hint="eastAsia" w:ascii="宋体" w:hAnsi="宋体" w:eastAsia="宋体"/>
          <w:color w:val="auto"/>
          <w:sz w:val="24"/>
          <w:szCs w:val="24"/>
        </w:rPr>
      </w:pPr>
    </w:p>
    <w:p>
      <w:pPr>
        <w:jc w:val="right"/>
        <w:rPr>
          <w:rFonts w:hint="eastAsia" w:ascii="宋体" w:hAnsi="宋体" w:eastAsia="宋体"/>
          <w:color w:val="auto"/>
          <w:sz w:val="24"/>
          <w:szCs w:val="24"/>
        </w:rPr>
      </w:pPr>
      <w:r>
        <w:rPr>
          <w:rFonts w:hint="eastAsia" w:ascii="宋体" w:hAnsi="宋体" w:eastAsia="宋体"/>
          <w:color w:val="auto"/>
          <w:sz w:val="24"/>
          <w:szCs w:val="24"/>
        </w:rPr>
        <w:t>投标人（盖章）：</w:t>
      </w:r>
    </w:p>
    <w:p>
      <w:pPr>
        <w:jc w:val="right"/>
        <w:rPr>
          <w:rFonts w:hint="eastAsia" w:ascii="宋体" w:hAnsi="宋体" w:eastAsia="宋体"/>
          <w:color w:val="auto"/>
          <w:sz w:val="24"/>
          <w:szCs w:val="24"/>
        </w:rPr>
      </w:pPr>
    </w:p>
    <w:p>
      <w:pPr>
        <w:jc w:val="right"/>
        <w:rPr>
          <w:rFonts w:hint="eastAsia" w:ascii="宋体" w:hAnsi="宋体" w:eastAsia="宋体"/>
          <w:color w:val="auto"/>
          <w:sz w:val="24"/>
          <w:szCs w:val="24"/>
        </w:rPr>
      </w:pPr>
      <w:r>
        <w:rPr>
          <w:rFonts w:hint="eastAsia" w:ascii="宋体" w:hAnsi="宋体" w:eastAsia="宋体"/>
          <w:color w:val="auto"/>
          <w:sz w:val="24"/>
          <w:szCs w:val="24"/>
        </w:rPr>
        <w:t>日期：   年   月   日</w:t>
      </w: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rPr>
          <w:rFonts w:hint="eastAsia" w:ascii="宋体" w:hAnsi="宋体" w:eastAsia="宋体"/>
          <w:color w:val="auto"/>
          <w:sz w:val="24"/>
          <w:szCs w:val="24"/>
        </w:rPr>
      </w:pPr>
    </w:p>
    <w:p>
      <w:pPr>
        <w:pStyle w:val="5"/>
        <w:jc w:val="both"/>
        <w:rPr>
          <w:rFonts w:hint="eastAsia"/>
          <w:b w:val="0"/>
          <w:bCs w:val="0"/>
          <w:color w:val="auto"/>
          <w:sz w:val="21"/>
          <w:szCs w:val="21"/>
        </w:rPr>
      </w:pPr>
      <w:bookmarkStart w:id="286" w:name="_Toc201383241"/>
      <w:bookmarkStart w:id="287" w:name="_Toc169487830"/>
      <w:bookmarkStart w:id="288" w:name="_Toc155342580"/>
      <w:bookmarkStart w:id="289" w:name="_Toc144975208"/>
      <w:bookmarkStart w:id="290" w:name="_Toc296354039"/>
      <w:bookmarkStart w:id="291" w:name="_Toc106012815"/>
      <w:bookmarkStart w:id="292" w:name="_Toc106553077"/>
    </w:p>
    <w:p>
      <w:pPr>
        <w:pStyle w:val="5"/>
        <w:jc w:val="both"/>
        <w:rPr>
          <w:rFonts w:hint="eastAsia"/>
          <w:b w:val="0"/>
          <w:bCs w:val="0"/>
          <w:color w:val="auto"/>
          <w:sz w:val="21"/>
          <w:szCs w:val="21"/>
        </w:rPr>
      </w:pPr>
    </w:p>
    <w:p>
      <w:pPr>
        <w:pStyle w:val="5"/>
        <w:jc w:val="both"/>
        <w:rPr>
          <w:rFonts w:hint="eastAsia"/>
          <w:b w:val="0"/>
          <w:bCs w:val="0"/>
          <w:color w:val="auto"/>
          <w:sz w:val="21"/>
          <w:szCs w:val="21"/>
        </w:rPr>
      </w:pPr>
      <w:bookmarkStart w:id="293" w:name="_Toc17031"/>
    </w:p>
    <w:p>
      <w:pPr>
        <w:pStyle w:val="5"/>
        <w:jc w:val="both"/>
        <w:rPr>
          <w:rFonts w:hint="eastAsia"/>
          <w:b w:val="0"/>
          <w:bCs w:val="0"/>
          <w:color w:val="auto"/>
          <w:sz w:val="36"/>
          <w:szCs w:val="36"/>
        </w:rPr>
      </w:pPr>
      <w:r>
        <w:rPr>
          <w:rFonts w:hint="eastAsia"/>
          <w:b w:val="0"/>
          <w:bCs w:val="0"/>
          <w:color w:val="auto"/>
          <w:sz w:val="21"/>
          <w:szCs w:val="21"/>
        </w:rPr>
        <w:t>附件三：</w:t>
      </w:r>
      <w:bookmarkEnd w:id="286"/>
      <w:bookmarkEnd w:id="287"/>
      <w:bookmarkEnd w:id="288"/>
      <w:bookmarkEnd w:id="289"/>
      <w:bookmarkEnd w:id="290"/>
      <w:bookmarkEnd w:id="293"/>
    </w:p>
    <w:bookmarkEnd w:id="291"/>
    <w:bookmarkEnd w:id="292"/>
    <w:p>
      <w:pPr>
        <w:spacing w:line="360" w:lineRule="auto"/>
        <w:jc w:val="center"/>
        <w:rPr>
          <w:rFonts w:hint="eastAsia" w:ascii="宋体" w:hAnsi="宋体" w:eastAsia="宋体"/>
          <w:color w:val="auto"/>
          <w:sz w:val="28"/>
          <w:szCs w:val="28"/>
        </w:rPr>
      </w:pPr>
      <w:r>
        <w:rPr>
          <w:rFonts w:hint="eastAsia" w:ascii="宋体" w:hAnsi="宋体" w:eastAsia="宋体"/>
          <w:color w:val="auto"/>
          <w:sz w:val="28"/>
          <w:szCs w:val="28"/>
          <w:lang w:eastAsia="zh-CN"/>
        </w:rPr>
        <w:t>亭旁镇坑下村垃圾集中处理中转站工程</w:t>
      </w:r>
      <w:r>
        <w:rPr>
          <w:rFonts w:hint="eastAsia" w:ascii="宋体" w:hAnsi="宋体" w:eastAsia="宋体"/>
          <w:color w:val="auto"/>
          <w:sz w:val="28"/>
          <w:szCs w:val="28"/>
        </w:rPr>
        <w:t>项目</w:t>
      </w:r>
    </w:p>
    <w:p>
      <w:pPr>
        <w:spacing w:line="360" w:lineRule="auto"/>
        <w:jc w:val="center"/>
        <w:rPr>
          <w:rFonts w:hint="eastAsia" w:ascii="宋体" w:hAnsi="宋体" w:eastAsia="宋体"/>
          <w:color w:val="auto"/>
          <w:szCs w:val="32"/>
        </w:rPr>
      </w:pPr>
      <w:r>
        <w:rPr>
          <w:rFonts w:hint="eastAsia" w:ascii="宋体" w:hAnsi="宋体" w:eastAsia="宋体"/>
          <w:color w:val="auto"/>
          <w:szCs w:val="32"/>
        </w:rPr>
        <w:t>负责人简历表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574"/>
        <w:gridCol w:w="861"/>
        <w:gridCol w:w="861"/>
        <w:gridCol w:w="1096"/>
        <w:gridCol w:w="913"/>
        <w:gridCol w:w="1435"/>
        <w:gridCol w:w="861"/>
        <w:gridCol w:w="2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969" w:type="dxa"/>
            <w:noWrap w:val="0"/>
            <w:vAlign w:val="center"/>
          </w:tcPr>
          <w:p>
            <w:pPr>
              <w:jc w:val="center"/>
              <w:rPr>
                <w:rFonts w:hint="eastAsia" w:ascii="宋体" w:hAnsi="宋体" w:eastAsia="宋体"/>
                <w:color w:val="auto"/>
              </w:rPr>
            </w:pPr>
            <w:r>
              <w:rPr>
                <w:rFonts w:hint="eastAsia" w:ascii="宋体" w:hAnsi="宋体" w:eastAsia="宋体"/>
                <w:color w:val="auto"/>
              </w:rPr>
              <w:t>姓名</w:t>
            </w:r>
          </w:p>
        </w:tc>
        <w:tc>
          <w:tcPr>
            <w:tcW w:w="1435" w:type="dxa"/>
            <w:gridSpan w:val="2"/>
            <w:noWrap w:val="0"/>
            <w:vAlign w:val="center"/>
          </w:tcPr>
          <w:p>
            <w:pPr>
              <w:jc w:val="center"/>
              <w:rPr>
                <w:rFonts w:ascii="宋体" w:hAnsi="宋体" w:eastAsia="宋体"/>
                <w:color w:val="auto"/>
              </w:rPr>
            </w:pPr>
          </w:p>
        </w:tc>
        <w:tc>
          <w:tcPr>
            <w:tcW w:w="861" w:type="dxa"/>
            <w:noWrap w:val="0"/>
            <w:vAlign w:val="center"/>
          </w:tcPr>
          <w:p>
            <w:pPr>
              <w:jc w:val="center"/>
              <w:rPr>
                <w:rFonts w:hint="eastAsia" w:ascii="宋体" w:hAnsi="宋体" w:eastAsia="宋体"/>
                <w:color w:val="auto"/>
              </w:rPr>
            </w:pPr>
            <w:r>
              <w:rPr>
                <w:rFonts w:hint="eastAsia" w:ascii="宋体" w:hAnsi="宋体" w:eastAsia="宋体"/>
                <w:color w:val="auto"/>
              </w:rPr>
              <w:t>性别</w:t>
            </w:r>
          </w:p>
        </w:tc>
        <w:tc>
          <w:tcPr>
            <w:tcW w:w="1096" w:type="dxa"/>
            <w:noWrap w:val="0"/>
            <w:vAlign w:val="center"/>
          </w:tcPr>
          <w:p>
            <w:pPr>
              <w:jc w:val="center"/>
              <w:rPr>
                <w:rFonts w:ascii="宋体" w:hAnsi="宋体" w:eastAsia="宋体"/>
                <w:color w:val="auto"/>
              </w:rPr>
            </w:pPr>
          </w:p>
        </w:tc>
        <w:tc>
          <w:tcPr>
            <w:tcW w:w="913" w:type="dxa"/>
            <w:noWrap w:val="0"/>
            <w:vAlign w:val="center"/>
          </w:tcPr>
          <w:p>
            <w:pPr>
              <w:jc w:val="center"/>
              <w:rPr>
                <w:rFonts w:hint="eastAsia" w:ascii="宋体" w:hAnsi="宋体" w:eastAsia="宋体"/>
                <w:color w:val="auto"/>
              </w:rPr>
            </w:pPr>
            <w:r>
              <w:rPr>
                <w:rFonts w:hint="eastAsia" w:ascii="宋体" w:hAnsi="宋体" w:eastAsia="宋体"/>
                <w:color w:val="auto"/>
              </w:rPr>
              <w:t>年龄</w:t>
            </w:r>
          </w:p>
        </w:tc>
        <w:tc>
          <w:tcPr>
            <w:tcW w:w="1435" w:type="dxa"/>
            <w:noWrap w:val="0"/>
            <w:vAlign w:val="center"/>
          </w:tcPr>
          <w:p>
            <w:pPr>
              <w:jc w:val="center"/>
              <w:rPr>
                <w:rFonts w:ascii="宋体" w:hAnsi="宋体" w:eastAsia="宋体"/>
                <w:color w:val="auto"/>
              </w:rPr>
            </w:pPr>
          </w:p>
        </w:tc>
        <w:tc>
          <w:tcPr>
            <w:tcW w:w="861" w:type="dxa"/>
            <w:noWrap w:val="0"/>
            <w:vAlign w:val="center"/>
          </w:tcPr>
          <w:p>
            <w:pPr>
              <w:jc w:val="center"/>
              <w:rPr>
                <w:rFonts w:hint="eastAsia" w:ascii="宋体" w:hAnsi="宋体" w:eastAsia="宋体"/>
                <w:color w:val="auto"/>
              </w:rPr>
            </w:pPr>
            <w:r>
              <w:rPr>
                <w:rFonts w:hint="eastAsia" w:ascii="宋体" w:hAnsi="宋体" w:eastAsia="宋体"/>
                <w:color w:val="auto"/>
              </w:rPr>
              <w:t>专业</w:t>
            </w:r>
          </w:p>
        </w:tc>
        <w:tc>
          <w:tcPr>
            <w:tcW w:w="2009" w:type="dxa"/>
            <w:noWrap w:val="0"/>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1543" w:type="dxa"/>
            <w:gridSpan w:val="2"/>
            <w:noWrap w:val="0"/>
            <w:vAlign w:val="center"/>
          </w:tcPr>
          <w:p>
            <w:pPr>
              <w:jc w:val="center"/>
              <w:rPr>
                <w:rFonts w:hint="eastAsia" w:ascii="宋体" w:hAnsi="宋体" w:eastAsia="宋体"/>
                <w:color w:val="auto"/>
              </w:rPr>
            </w:pPr>
            <w:r>
              <w:rPr>
                <w:rFonts w:hint="eastAsia" w:ascii="宋体" w:hAnsi="宋体" w:eastAsia="宋体"/>
                <w:color w:val="auto"/>
              </w:rPr>
              <w:t>资质等级</w:t>
            </w:r>
          </w:p>
        </w:tc>
        <w:tc>
          <w:tcPr>
            <w:tcW w:w="1722" w:type="dxa"/>
            <w:gridSpan w:val="2"/>
            <w:noWrap w:val="0"/>
            <w:vAlign w:val="center"/>
          </w:tcPr>
          <w:p>
            <w:pPr>
              <w:jc w:val="center"/>
              <w:rPr>
                <w:rFonts w:ascii="宋体" w:hAnsi="宋体" w:eastAsia="宋体"/>
                <w:color w:val="auto"/>
              </w:rPr>
            </w:pPr>
          </w:p>
        </w:tc>
        <w:tc>
          <w:tcPr>
            <w:tcW w:w="1096" w:type="dxa"/>
            <w:noWrap w:val="0"/>
            <w:vAlign w:val="center"/>
          </w:tcPr>
          <w:p>
            <w:pPr>
              <w:jc w:val="center"/>
              <w:rPr>
                <w:rFonts w:hint="eastAsia" w:ascii="宋体" w:hAnsi="宋体" w:eastAsia="宋体"/>
                <w:color w:val="auto"/>
              </w:rPr>
            </w:pPr>
            <w:r>
              <w:rPr>
                <w:rFonts w:hint="eastAsia" w:ascii="宋体" w:hAnsi="宋体" w:eastAsia="宋体"/>
                <w:color w:val="auto"/>
              </w:rPr>
              <w:t>职称</w:t>
            </w:r>
          </w:p>
        </w:tc>
        <w:tc>
          <w:tcPr>
            <w:tcW w:w="2348" w:type="dxa"/>
            <w:gridSpan w:val="2"/>
            <w:noWrap w:val="0"/>
            <w:vAlign w:val="center"/>
          </w:tcPr>
          <w:p>
            <w:pPr>
              <w:jc w:val="center"/>
              <w:rPr>
                <w:rFonts w:ascii="宋体" w:hAnsi="宋体" w:eastAsia="宋体"/>
                <w:color w:val="auto"/>
              </w:rPr>
            </w:pPr>
          </w:p>
        </w:tc>
        <w:tc>
          <w:tcPr>
            <w:tcW w:w="861" w:type="dxa"/>
            <w:noWrap w:val="0"/>
            <w:vAlign w:val="center"/>
          </w:tcPr>
          <w:p>
            <w:pPr>
              <w:jc w:val="center"/>
              <w:rPr>
                <w:rFonts w:hint="eastAsia" w:ascii="宋体" w:hAnsi="宋体" w:eastAsia="宋体"/>
                <w:color w:val="auto"/>
              </w:rPr>
            </w:pPr>
            <w:r>
              <w:rPr>
                <w:rFonts w:hint="eastAsia" w:ascii="宋体" w:hAnsi="宋体" w:eastAsia="宋体"/>
                <w:color w:val="auto"/>
              </w:rPr>
              <w:t>学历</w:t>
            </w:r>
          </w:p>
        </w:tc>
        <w:tc>
          <w:tcPr>
            <w:tcW w:w="2009" w:type="dxa"/>
            <w:noWrap w:val="0"/>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exact"/>
        </w:trPr>
        <w:tc>
          <w:tcPr>
            <w:tcW w:w="2404" w:type="dxa"/>
            <w:gridSpan w:val="3"/>
            <w:noWrap w:val="0"/>
            <w:vAlign w:val="center"/>
          </w:tcPr>
          <w:p>
            <w:pPr>
              <w:jc w:val="center"/>
              <w:rPr>
                <w:rFonts w:hint="eastAsia" w:ascii="宋体" w:hAnsi="宋体" w:eastAsia="宋体"/>
                <w:color w:val="auto"/>
              </w:rPr>
            </w:pPr>
            <w:r>
              <w:rPr>
                <w:rFonts w:hint="eastAsia" w:ascii="宋体" w:hAnsi="宋体" w:eastAsia="宋体"/>
                <w:color w:val="auto"/>
              </w:rPr>
              <w:t>参加工作时间</w:t>
            </w:r>
          </w:p>
        </w:tc>
        <w:tc>
          <w:tcPr>
            <w:tcW w:w="1957" w:type="dxa"/>
            <w:gridSpan w:val="2"/>
            <w:noWrap w:val="0"/>
            <w:vAlign w:val="center"/>
          </w:tcPr>
          <w:p>
            <w:pPr>
              <w:jc w:val="center"/>
              <w:rPr>
                <w:rFonts w:ascii="宋体" w:hAnsi="宋体" w:eastAsia="宋体"/>
                <w:color w:val="auto"/>
              </w:rPr>
            </w:pPr>
          </w:p>
        </w:tc>
        <w:tc>
          <w:tcPr>
            <w:tcW w:w="3209" w:type="dxa"/>
            <w:gridSpan w:val="3"/>
            <w:noWrap w:val="0"/>
            <w:vAlign w:val="center"/>
          </w:tcPr>
          <w:p>
            <w:pPr>
              <w:jc w:val="center"/>
              <w:rPr>
                <w:rFonts w:hint="eastAsia" w:ascii="宋体" w:hAnsi="宋体" w:eastAsia="宋体"/>
                <w:color w:val="auto"/>
              </w:rPr>
            </w:pPr>
            <w:r>
              <w:rPr>
                <w:rFonts w:hint="eastAsia" w:ascii="宋体" w:hAnsi="宋体" w:eastAsia="宋体"/>
                <w:color w:val="auto"/>
              </w:rPr>
              <w:t>从事项目负责人年限</w:t>
            </w:r>
          </w:p>
        </w:tc>
        <w:tc>
          <w:tcPr>
            <w:tcW w:w="2009" w:type="dxa"/>
            <w:noWrap w:val="0"/>
            <w:vAlign w:val="center"/>
          </w:tcPr>
          <w:p>
            <w:pPr>
              <w:jc w:val="center"/>
              <w:rPr>
                <w:rFonts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0" w:hRule="atLeast"/>
        </w:trPr>
        <w:tc>
          <w:tcPr>
            <w:tcW w:w="969" w:type="dxa"/>
            <w:noWrap w:val="0"/>
            <w:vAlign w:val="center"/>
          </w:tcPr>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简</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p>
            <w:pP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p>
          <w:p>
            <w:pPr>
              <w:jc w:val="center"/>
              <w:rPr>
                <w:rFonts w:hint="eastAsia" w:ascii="宋体" w:hAnsi="宋体" w:eastAsia="宋体"/>
                <w:color w:val="auto"/>
              </w:rPr>
            </w:pPr>
            <w:r>
              <w:rPr>
                <w:rFonts w:hint="eastAsia" w:ascii="宋体" w:hAnsi="宋体" w:eastAsia="宋体"/>
                <w:color w:val="auto"/>
              </w:rPr>
              <w:t>历</w:t>
            </w:r>
          </w:p>
          <w:p>
            <w:pPr>
              <w:jc w:val="center"/>
              <w:rPr>
                <w:rFonts w:hint="eastAsia" w:ascii="宋体" w:hAnsi="宋体" w:eastAsia="宋体"/>
                <w:color w:val="auto"/>
              </w:rPr>
            </w:pPr>
          </w:p>
          <w:p>
            <w:pPr>
              <w:jc w:val="center"/>
              <w:rPr>
                <w:rFonts w:hint="eastAsia" w:ascii="宋体" w:hAnsi="宋体" w:eastAsia="宋体"/>
                <w:color w:val="auto"/>
              </w:rPr>
            </w:pPr>
          </w:p>
          <w:p>
            <w:pPr>
              <w:rPr>
                <w:rFonts w:hint="eastAsia" w:ascii="宋体" w:hAnsi="宋体" w:eastAsia="宋体"/>
                <w:color w:val="auto"/>
              </w:rPr>
            </w:pPr>
          </w:p>
        </w:tc>
        <w:tc>
          <w:tcPr>
            <w:tcW w:w="8610" w:type="dxa"/>
            <w:gridSpan w:val="8"/>
            <w:noWrap w:val="0"/>
            <w:vAlign w:val="top"/>
          </w:tcPr>
          <w:p>
            <w:pPr>
              <w:rPr>
                <w:rFonts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rPr>
      </w:pPr>
    </w:p>
    <w:p>
      <w:pPr>
        <w:rPr>
          <w:rFonts w:hint="eastAsia" w:ascii="宋体" w:hAnsi="宋体" w:eastAsia="宋体"/>
          <w:color w:val="auto"/>
          <w:sz w:val="24"/>
          <w:szCs w:val="24"/>
        </w:rPr>
      </w:pPr>
      <w:bookmarkStart w:id="294" w:name="_Toc106553079"/>
      <w:bookmarkStart w:id="295" w:name="_Toc106012817"/>
      <w:bookmarkStart w:id="296" w:name="_Toc155342585"/>
      <w:r>
        <w:rPr>
          <w:rFonts w:hint="eastAsia" w:ascii="宋体" w:hAnsi="宋体" w:eastAsia="宋体"/>
          <w:color w:val="auto"/>
          <w:sz w:val="24"/>
          <w:szCs w:val="24"/>
        </w:rPr>
        <w:t>法定代表人（签字或盖章）：                                 投标人（盖章）：</w:t>
      </w:r>
    </w:p>
    <w:p>
      <w:pPr>
        <w:jc w:val="right"/>
        <w:rPr>
          <w:rFonts w:hint="eastAsia" w:ascii="宋体" w:hAnsi="宋体" w:eastAsia="宋体"/>
          <w:color w:val="auto"/>
          <w:sz w:val="24"/>
          <w:szCs w:val="24"/>
        </w:rPr>
      </w:pPr>
    </w:p>
    <w:p>
      <w:pPr>
        <w:rPr>
          <w:rFonts w:hint="eastAsia"/>
          <w:color w:val="auto"/>
          <w:kern w:val="0"/>
          <w:sz w:val="24"/>
          <w:szCs w:val="24"/>
        </w:rPr>
      </w:pPr>
      <w:r>
        <w:rPr>
          <w:rFonts w:hint="eastAsia" w:ascii="宋体" w:hAnsi="宋体" w:eastAsia="宋体"/>
          <w:color w:val="auto"/>
          <w:sz w:val="24"/>
          <w:szCs w:val="24"/>
        </w:rPr>
        <w:t xml:space="preserve">                                                       日期：   年   月   日</w:t>
      </w:r>
    </w:p>
    <w:p>
      <w:pPr>
        <w:pStyle w:val="5"/>
        <w:jc w:val="both"/>
        <w:rPr>
          <w:b w:val="0"/>
          <w:bCs w:val="0"/>
          <w:color w:val="auto"/>
          <w:sz w:val="24"/>
          <w:szCs w:val="24"/>
        </w:rPr>
        <w:sectPr>
          <w:headerReference r:id="rId13" w:type="first"/>
          <w:footnotePr>
            <w:numRestart w:val="eachPage"/>
          </w:footnotePr>
          <w:endnotePr>
            <w:numRestart w:val="eachSect"/>
          </w:endnotePr>
          <w:pgSz w:w="11907" w:h="16840"/>
          <w:pgMar w:top="1247" w:right="1361" w:bottom="1247" w:left="1361" w:header="851" w:footer="838" w:gutter="0"/>
          <w:cols w:space="720" w:num="1"/>
          <w:titlePg/>
          <w:docGrid w:linePitch="435" w:charSpace="-6554"/>
        </w:sectPr>
      </w:pPr>
    </w:p>
    <w:p>
      <w:pPr>
        <w:pStyle w:val="5"/>
        <w:jc w:val="both"/>
        <w:rPr>
          <w:rFonts w:hint="eastAsia"/>
          <w:b w:val="0"/>
          <w:bCs w:val="0"/>
          <w:color w:val="auto"/>
          <w:sz w:val="21"/>
          <w:szCs w:val="21"/>
        </w:rPr>
      </w:pPr>
      <w:bookmarkStart w:id="297" w:name="_Toc201383242"/>
      <w:bookmarkStart w:id="298" w:name="_Toc6191"/>
      <w:bookmarkStart w:id="299" w:name="_Toc296354040"/>
      <w:r>
        <w:rPr>
          <w:rFonts w:hint="eastAsia"/>
          <w:b w:val="0"/>
          <w:bCs w:val="0"/>
          <w:color w:val="auto"/>
          <w:sz w:val="21"/>
          <w:szCs w:val="21"/>
        </w:rPr>
        <w:t>附件四：</w:t>
      </w:r>
      <w:bookmarkEnd w:id="294"/>
      <w:bookmarkEnd w:id="295"/>
      <w:bookmarkEnd w:id="296"/>
      <w:bookmarkEnd w:id="297"/>
      <w:bookmarkEnd w:id="298"/>
      <w:bookmarkEnd w:id="299"/>
    </w:p>
    <w:p>
      <w:pPr>
        <w:spacing w:line="360" w:lineRule="auto"/>
        <w:jc w:val="center"/>
        <w:rPr>
          <w:rFonts w:hint="eastAsia" w:ascii="宋体" w:hAnsi="宋体" w:eastAsia="宋体"/>
          <w:color w:val="auto"/>
          <w:sz w:val="28"/>
          <w:szCs w:val="28"/>
          <w:lang w:eastAsia="zh-CN"/>
        </w:rPr>
      </w:pPr>
      <w:r>
        <w:rPr>
          <w:rFonts w:hint="eastAsia" w:ascii="宋体" w:hAnsi="宋体" w:eastAsia="宋体"/>
          <w:color w:val="auto"/>
          <w:sz w:val="28"/>
          <w:szCs w:val="28"/>
          <w:lang w:eastAsia="zh-CN"/>
        </w:rPr>
        <w:t>亭旁镇坑下村垃圾集中处理中转站工程</w:t>
      </w:r>
    </w:p>
    <w:p>
      <w:pPr>
        <w:spacing w:line="360" w:lineRule="auto"/>
        <w:jc w:val="center"/>
        <w:rPr>
          <w:rFonts w:hint="eastAsia" w:ascii="宋体" w:hAnsi="宋体" w:eastAsia="宋体"/>
          <w:color w:val="auto"/>
          <w:szCs w:val="32"/>
        </w:rPr>
      </w:pPr>
      <w:r>
        <w:rPr>
          <w:rFonts w:hint="eastAsia" w:ascii="宋体" w:hAnsi="宋体" w:eastAsia="宋体"/>
          <w:color w:val="auto"/>
          <w:szCs w:val="32"/>
        </w:rPr>
        <w:t>主要施工机械设备表</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525"/>
        <w:gridCol w:w="1635"/>
        <w:gridCol w:w="859"/>
        <w:gridCol w:w="1582"/>
        <w:gridCol w:w="1582"/>
        <w:gridCol w:w="14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center"/>
          </w:tcPr>
          <w:p>
            <w:pPr>
              <w:jc w:val="center"/>
              <w:rPr>
                <w:rFonts w:hint="eastAsia" w:ascii="宋体" w:hAnsi="宋体" w:eastAsia="宋体"/>
                <w:color w:val="auto"/>
              </w:rPr>
            </w:pPr>
            <w:r>
              <w:rPr>
                <w:rFonts w:hint="eastAsia" w:ascii="宋体" w:hAnsi="宋体" w:eastAsia="宋体"/>
                <w:color w:val="auto"/>
              </w:rPr>
              <w:t>序号</w:t>
            </w:r>
          </w:p>
        </w:tc>
        <w:tc>
          <w:tcPr>
            <w:tcW w:w="1525" w:type="dxa"/>
            <w:noWrap w:val="0"/>
            <w:vAlign w:val="center"/>
          </w:tcPr>
          <w:p>
            <w:pPr>
              <w:jc w:val="center"/>
              <w:rPr>
                <w:rFonts w:hint="eastAsia" w:ascii="宋体" w:hAnsi="宋体" w:eastAsia="宋体"/>
                <w:color w:val="auto"/>
              </w:rPr>
            </w:pPr>
            <w:r>
              <w:rPr>
                <w:rFonts w:hint="eastAsia" w:ascii="宋体" w:hAnsi="宋体" w:eastAsia="宋体"/>
                <w:color w:val="auto"/>
              </w:rPr>
              <w:t>设备名称</w:t>
            </w:r>
          </w:p>
        </w:tc>
        <w:tc>
          <w:tcPr>
            <w:tcW w:w="1635" w:type="dxa"/>
            <w:noWrap w:val="0"/>
            <w:vAlign w:val="center"/>
          </w:tcPr>
          <w:p>
            <w:pPr>
              <w:jc w:val="center"/>
              <w:rPr>
                <w:rFonts w:hint="eastAsia" w:ascii="宋体" w:hAnsi="宋体" w:eastAsia="宋体"/>
                <w:color w:val="auto"/>
              </w:rPr>
            </w:pPr>
            <w:r>
              <w:rPr>
                <w:rFonts w:hint="eastAsia" w:ascii="宋体" w:hAnsi="宋体" w:eastAsia="宋体"/>
                <w:color w:val="auto"/>
              </w:rPr>
              <w:t>规格型号</w:t>
            </w:r>
          </w:p>
        </w:tc>
        <w:tc>
          <w:tcPr>
            <w:tcW w:w="859" w:type="dxa"/>
            <w:noWrap w:val="0"/>
            <w:vAlign w:val="center"/>
          </w:tcPr>
          <w:p>
            <w:pPr>
              <w:jc w:val="center"/>
              <w:rPr>
                <w:rFonts w:hint="eastAsia" w:ascii="宋体" w:hAnsi="宋体" w:eastAsia="宋体"/>
                <w:color w:val="auto"/>
              </w:rPr>
            </w:pPr>
            <w:r>
              <w:rPr>
                <w:rFonts w:hint="eastAsia" w:ascii="宋体" w:hAnsi="宋体" w:eastAsia="宋体"/>
                <w:color w:val="auto"/>
              </w:rPr>
              <w:t>数量</w:t>
            </w:r>
          </w:p>
        </w:tc>
        <w:tc>
          <w:tcPr>
            <w:tcW w:w="1582" w:type="dxa"/>
            <w:noWrap w:val="0"/>
            <w:vAlign w:val="center"/>
          </w:tcPr>
          <w:p>
            <w:pPr>
              <w:jc w:val="center"/>
              <w:rPr>
                <w:rFonts w:hint="eastAsia" w:ascii="宋体" w:hAnsi="宋体" w:eastAsia="宋体"/>
                <w:color w:val="auto"/>
              </w:rPr>
            </w:pPr>
            <w:r>
              <w:rPr>
                <w:rFonts w:hint="eastAsia" w:ascii="宋体" w:hAnsi="宋体" w:eastAsia="宋体"/>
                <w:color w:val="auto"/>
              </w:rPr>
              <w:t>设备能力</w:t>
            </w:r>
          </w:p>
        </w:tc>
        <w:tc>
          <w:tcPr>
            <w:tcW w:w="1582" w:type="dxa"/>
            <w:noWrap w:val="0"/>
            <w:vAlign w:val="center"/>
          </w:tcPr>
          <w:p>
            <w:pPr>
              <w:jc w:val="center"/>
              <w:rPr>
                <w:rFonts w:hint="eastAsia" w:ascii="宋体" w:hAnsi="宋体" w:eastAsia="宋体"/>
                <w:color w:val="auto"/>
              </w:rPr>
            </w:pPr>
            <w:r>
              <w:rPr>
                <w:rFonts w:hint="eastAsia" w:ascii="宋体" w:hAnsi="宋体" w:eastAsia="宋体"/>
                <w:color w:val="auto"/>
              </w:rPr>
              <w:t>进场时间</w:t>
            </w:r>
          </w:p>
        </w:tc>
        <w:tc>
          <w:tcPr>
            <w:tcW w:w="1437" w:type="dxa"/>
            <w:noWrap w:val="0"/>
            <w:vAlign w:val="center"/>
          </w:tcPr>
          <w:p>
            <w:pPr>
              <w:jc w:val="center"/>
              <w:rPr>
                <w:rFonts w:hint="eastAsia" w:ascii="宋体" w:hAnsi="宋体" w:eastAsia="宋体"/>
                <w:color w:val="auto"/>
              </w:rPr>
            </w:pPr>
            <w:r>
              <w:rPr>
                <w:rFonts w:hint="eastAsia" w:ascii="宋体" w:hAnsi="宋体" w:eastAsia="宋体"/>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exact"/>
        </w:trPr>
        <w:tc>
          <w:tcPr>
            <w:tcW w:w="970" w:type="dxa"/>
            <w:noWrap w:val="0"/>
            <w:vAlign w:val="top"/>
          </w:tcPr>
          <w:p>
            <w:pPr>
              <w:rPr>
                <w:rFonts w:hint="eastAsia" w:ascii="宋体" w:hAnsi="宋体" w:eastAsia="宋体"/>
                <w:color w:val="auto"/>
              </w:rPr>
            </w:pPr>
          </w:p>
        </w:tc>
        <w:tc>
          <w:tcPr>
            <w:tcW w:w="1525" w:type="dxa"/>
            <w:noWrap w:val="0"/>
            <w:vAlign w:val="top"/>
          </w:tcPr>
          <w:p>
            <w:pPr>
              <w:rPr>
                <w:rFonts w:hint="eastAsia" w:ascii="宋体" w:hAnsi="宋体" w:eastAsia="宋体"/>
                <w:color w:val="auto"/>
              </w:rPr>
            </w:pPr>
          </w:p>
        </w:tc>
        <w:tc>
          <w:tcPr>
            <w:tcW w:w="1635" w:type="dxa"/>
            <w:noWrap w:val="0"/>
            <w:vAlign w:val="top"/>
          </w:tcPr>
          <w:p>
            <w:pPr>
              <w:rPr>
                <w:rFonts w:hint="eastAsia" w:ascii="宋体" w:hAnsi="宋体" w:eastAsia="宋体"/>
                <w:color w:val="auto"/>
              </w:rPr>
            </w:pPr>
          </w:p>
        </w:tc>
        <w:tc>
          <w:tcPr>
            <w:tcW w:w="859"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582" w:type="dxa"/>
            <w:noWrap w:val="0"/>
            <w:vAlign w:val="top"/>
          </w:tcPr>
          <w:p>
            <w:pPr>
              <w:rPr>
                <w:rFonts w:hint="eastAsia" w:ascii="宋体" w:hAnsi="宋体" w:eastAsia="宋体"/>
                <w:color w:val="auto"/>
              </w:rPr>
            </w:pPr>
          </w:p>
        </w:tc>
        <w:tc>
          <w:tcPr>
            <w:tcW w:w="1437" w:type="dxa"/>
            <w:noWrap w:val="0"/>
            <w:vAlign w:val="top"/>
          </w:tcPr>
          <w:p>
            <w:pPr>
              <w:rPr>
                <w:rFonts w:hint="eastAsia" w:ascii="宋体" w:hAnsi="宋体" w:eastAsia="宋体"/>
                <w:color w:val="auto"/>
              </w:rPr>
            </w:pPr>
          </w:p>
        </w:tc>
      </w:tr>
    </w:tbl>
    <w:p>
      <w:pPr>
        <w:rPr>
          <w:rFonts w:hint="eastAsia" w:ascii="宋体" w:hAnsi="宋体" w:eastAsia="宋体"/>
          <w:color w:val="auto"/>
          <w:sz w:val="28"/>
        </w:rPr>
      </w:pPr>
    </w:p>
    <w:p>
      <w:pPr>
        <w:rPr>
          <w:rFonts w:hint="eastAsia" w:ascii="宋体" w:hAnsi="宋体" w:eastAsia="宋体"/>
          <w:color w:val="auto"/>
          <w:sz w:val="28"/>
        </w:rPr>
      </w:pPr>
    </w:p>
    <w:p>
      <w:pPr>
        <w:rPr>
          <w:rFonts w:hint="eastAsia" w:ascii="宋体" w:hAnsi="宋体" w:eastAsia="宋体"/>
          <w:color w:val="auto"/>
          <w:sz w:val="24"/>
          <w:szCs w:val="24"/>
        </w:rPr>
      </w:pPr>
      <w:r>
        <w:rPr>
          <w:rFonts w:hint="eastAsia" w:ascii="宋体" w:hAnsi="宋体" w:eastAsia="宋体"/>
          <w:color w:val="auto"/>
          <w:sz w:val="24"/>
          <w:szCs w:val="24"/>
        </w:rPr>
        <w:t>法定代表人（签字或盖章）：                                 投标人（盖章）：</w:t>
      </w:r>
    </w:p>
    <w:p>
      <w:pPr>
        <w:jc w:val="right"/>
        <w:rPr>
          <w:rFonts w:hint="eastAsia" w:ascii="宋体" w:hAnsi="宋体" w:eastAsia="宋体"/>
          <w:color w:val="auto"/>
          <w:sz w:val="24"/>
          <w:szCs w:val="24"/>
        </w:rPr>
      </w:pPr>
    </w:p>
    <w:p>
      <w:pPr>
        <w:rPr>
          <w:rFonts w:hint="eastAsia"/>
          <w:color w:val="auto"/>
          <w:kern w:val="0"/>
          <w:sz w:val="24"/>
          <w:szCs w:val="24"/>
        </w:rPr>
      </w:pPr>
      <w:r>
        <w:rPr>
          <w:rFonts w:hint="eastAsia" w:ascii="宋体" w:hAnsi="宋体" w:eastAsia="宋体"/>
          <w:color w:val="auto"/>
          <w:sz w:val="24"/>
          <w:szCs w:val="24"/>
        </w:rPr>
        <w:t xml:space="preserve">                                                       日期：   年   月   日</w:t>
      </w:r>
    </w:p>
    <w:p>
      <w:pPr>
        <w:pStyle w:val="5"/>
        <w:jc w:val="both"/>
        <w:rPr>
          <w:b w:val="0"/>
          <w:bCs w:val="0"/>
          <w:color w:val="auto"/>
          <w:sz w:val="24"/>
          <w:szCs w:val="24"/>
        </w:rPr>
        <w:sectPr>
          <w:footnotePr>
            <w:numRestart w:val="eachPage"/>
          </w:footnotePr>
          <w:endnotePr>
            <w:numRestart w:val="eachSect"/>
          </w:endnotePr>
          <w:pgSz w:w="11907" w:h="16840"/>
          <w:pgMar w:top="1247" w:right="1361" w:bottom="1247" w:left="1361" w:header="851" w:footer="838" w:gutter="0"/>
          <w:cols w:space="720" w:num="1"/>
          <w:titlePg/>
          <w:docGrid w:linePitch="435" w:charSpace="-6554"/>
        </w:sectPr>
      </w:pPr>
    </w:p>
    <w:p>
      <w:pPr>
        <w:pStyle w:val="5"/>
        <w:jc w:val="both"/>
        <w:rPr>
          <w:rFonts w:hint="eastAsia" w:ascii="黑体" w:eastAsia="黑体"/>
          <w:color w:val="auto"/>
          <w:sz w:val="21"/>
          <w:szCs w:val="21"/>
        </w:rPr>
      </w:pPr>
      <w:bookmarkStart w:id="300" w:name="_Toc201383244"/>
      <w:bookmarkStart w:id="301" w:name="_Toc155342588"/>
      <w:bookmarkStart w:id="302" w:name="_Toc296354042"/>
      <w:bookmarkStart w:id="303" w:name="_Toc2063"/>
      <w:bookmarkStart w:id="304" w:name="_Toc169487834"/>
      <w:bookmarkStart w:id="305" w:name="_Toc118275606"/>
      <w:bookmarkStart w:id="306" w:name="_Toc155342587"/>
      <w:bookmarkStart w:id="307" w:name="_Toc106553081"/>
      <w:bookmarkStart w:id="308" w:name="_Toc118710617"/>
      <w:bookmarkStart w:id="309" w:name="_Toc76292000"/>
      <w:bookmarkStart w:id="310" w:name="_Toc136335625"/>
      <w:bookmarkStart w:id="311" w:name="_Toc147380660"/>
      <w:r>
        <w:rPr>
          <w:rFonts w:hint="eastAsia"/>
          <w:b w:val="0"/>
          <w:bCs w:val="0"/>
          <w:color w:val="auto"/>
          <w:sz w:val="21"/>
          <w:szCs w:val="21"/>
        </w:rPr>
        <w:t>附件五：</w:t>
      </w:r>
      <w:bookmarkEnd w:id="300"/>
      <w:bookmarkEnd w:id="301"/>
      <w:bookmarkEnd w:id="302"/>
      <w:bookmarkEnd w:id="303"/>
      <w:bookmarkEnd w:id="304"/>
    </w:p>
    <w:p>
      <w:pPr>
        <w:spacing w:line="360" w:lineRule="auto"/>
        <w:jc w:val="center"/>
        <w:rPr>
          <w:rFonts w:hint="eastAsia" w:ascii="黑体" w:hAnsi="宋体" w:eastAsia="黑体"/>
          <w:b/>
          <w:color w:val="auto"/>
          <w:sz w:val="44"/>
        </w:rPr>
      </w:pPr>
    </w:p>
    <w:p>
      <w:pPr>
        <w:spacing w:line="360" w:lineRule="auto"/>
        <w:jc w:val="center"/>
        <w:rPr>
          <w:rFonts w:hint="eastAsia" w:ascii="小标宋" w:eastAsia="宋体"/>
          <w:bCs/>
          <w:color w:val="auto"/>
          <w:sz w:val="44"/>
        </w:rPr>
      </w:pPr>
      <w:r>
        <w:rPr>
          <w:rFonts w:hint="eastAsia" w:ascii="黑体" w:hAnsi="宋体" w:eastAsia="黑体"/>
          <w:b/>
          <w:color w:val="auto"/>
          <w:sz w:val="44"/>
        </w:rPr>
        <w:t>台州市建设工程诚信投标承诺书</w:t>
      </w:r>
    </w:p>
    <w:p>
      <w:pPr>
        <w:adjustRightInd w:val="0"/>
        <w:snapToGrid w:val="0"/>
        <w:spacing w:line="360" w:lineRule="auto"/>
        <w:rPr>
          <w:rFonts w:hint="eastAsia" w:eastAsia="宋体"/>
          <w:color w:val="auto"/>
          <w:sz w:val="24"/>
        </w:rPr>
      </w:pPr>
    </w:p>
    <w:p>
      <w:pPr>
        <w:adjustRightInd w:val="0"/>
        <w:snapToGrid w:val="0"/>
        <w:spacing w:line="586" w:lineRule="exact"/>
        <w:ind w:firstLine="656" w:firstLineChars="205"/>
        <w:rPr>
          <w:rFonts w:hint="eastAsia" w:eastAsia="宋体"/>
          <w:color w:val="auto"/>
          <w:szCs w:val="32"/>
        </w:rPr>
      </w:pPr>
      <w:r>
        <w:rPr>
          <w:rFonts w:hint="eastAsia" w:eastAsia="宋体"/>
          <w:color w:val="auto"/>
          <w:szCs w:val="32"/>
        </w:rPr>
        <w:t>本人以企业法定代表人的身份郑重承诺：</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一、将遵循公开、公平、公正和诚实信用的原则参加</w:t>
      </w:r>
      <w:r>
        <w:rPr>
          <w:rFonts w:hint="eastAsia" w:ascii="宋体" w:hAnsi="宋体" w:eastAsia="宋体"/>
          <w:color w:val="auto"/>
          <w:sz w:val="28"/>
          <w:szCs w:val="28"/>
          <w:u w:val="single"/>
        </w:rPr>
        <w:t xml:space="preserve"> </w:t>
      </w:r>
      <w:r>
        <w:rPr>
          <w:rFonts w:hint="eastAsia" w:ascii="宋体" w:hAnsi="宋体" w:eastAsia="宋体"/>
          <w:color w:val="auto"/>
          <w:sz w:val="28"/>
          <w:szCs w:val="28"/>
          <w:u w:val="single"/>
          <w:lang w:eastAsia="zh-CN"/>
        </w:rPr>
        <w:t>亭旁镇坑下村垃圾集中处理中转站工程</w:t>
      </w:r>
      <w:r>
        <w:rPr>
          <w:rFonts w:hint="eastAsia" w:eastAsia="宋体"/>
          <w:color w:val="auto"/>
          <w:szCs w:val="32"/>
        </w:rPr>
        <w:t>的投标；</w:t>
      </w:r>
    </w:p>
    <w:p>
      <w:pPr>
        <w:adjustRightInd w:val="0"/>
        <w:snapToGrid w:val="0"/>
        <w:spacing w:line="586" w:lineRule="exact"/>
        <w:ind w:firstLine="697" w:firstLineChars="218"/>
        <w:rPr>
          <w:rFonts w:hint="eastAsia" w:eastAsia="宋体"/>
          <w:color w:val="auto"/>
          <w:szCs w:val="32"/>
        </w:rPr>
      </w:pPr>
      <w:r>
        <w:rPr>
          <w:rFonts w:hint="eastAsia" w:eastAsia="宋体"/>
          <w:color w:val="auto"/>
          <w:szCs w:val="32"/>
        </w:rPr>
        <w:t>二、所提供的一切材料都是真实、有效、合法的；</w:t>
      </w:r>
    </w:p>
    <w:p>
      <w:pPr>
        <w:adjustRightInd w:val="0"/>
        <w:snapToGrid w:val="0"/>
        <w:spacing w:line="586" w:lineRule="exact"/>
        <w:ind w:firstLine="713" w:firstLineChars="223"/>
        <w:rPr>
          <w:rFonts w:hint="eastAsia" w:eastAsia="宋体"/>
          <w:color w:val="auto"/>
          <w:szCs w:val="32"/>
        </w:rPr>
      </w:pPr>
      <w:r>
        <w:rPr>
          <w:rFonts w:hint="eastAsia" w:eastAsia="宋体"/>
          <w:color w:val="auto"/>
          <w:szCs w:val="32"/>
        </w:rPr>
        <w:t>三、不与其他投标人相互串通投标报价，不排挤其他投标人的公平竞争，不损害招标人或其他投标人的合法权益；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四、不与招标人或招标代理机构串通投标，损害国家利益、社会公共利益或者他人的合法权益；</w:t>
      </w:r>
    </w:p>
    <w:p>
      <w:pPr>
        <w:adjustRightInd w:val="0"/>
        <w:snapToGrid w:val="0"/>
        <w:spacing w:line="586" w:lineRule="exact"/>
        <w:ind w:firstLine="739" w:firstLineChars="231"/>
        <w:rPr>
          <w:rFonts w:hint="eastAsia" w:eastAsia="宋体"/>
          <w:color w:val="auto"/>
          <w:szCs w:val="32"/>
        </w:rPr>
      </w:pPr>
      <w:r>
        <w:rPr>
          <w:rFonts w:hint="eastAsia" w:eastAsia="宋体"/>
          <w:color w:val="auto"/>
          <w:szCs w:val="32"/>
        </w:rPr>
        <w:t>五、不向招标人或者评标委员会成员行贿以牟取中标；</w:t>
      </w:r>
    </w:p>
    <w:p>
      <w:pPr>
        <w:adjustRightInd w:val="0"/>
        <w:snapToGrid w:val="0"/>
        <w:spacing w:line="586" w:lineRule="exact"/>
        <w:ind w:firstLine="768" w:firstLineChars="240"/>
        <w:rPr>
          <w:rFonts w:hint="eastAsia" w:eastAsia="宋体"/>
          <w:color w:val="auto"/>
          <w:szCs w:val="32"/>
        </w:rPr>
      </w:pPr>
      <w:r>
        <w:rPr>
          <w:rFonts w:hint="eastAsia" w:eastAsia="宋体"/>
          <w:color w:val="auto"/>
          <w:szCs w:val="32"/>
        </w:rPr>
        <w:t>六、不以他人名义投标或者以其他方式弄虚作假，骗取中标。</w:t>
      </w:r>
    </w:p>
    <w:p>
      <w:pPr>
        <w:adjustRightInd w:val="0"/>
        <w:snapToGrid w:val="0"/>
        <w:spacing w:line="586" w:lineRule="exact"/>
        <w:ind w:firstLine="825" w:firstLineChars="258"/>
        <w:rPr>
          <w:rFonts w:hint="eastAsia" w:eastAsia="宋体"/>
          <w:color w:val="auto"/>
          <w:szCs w:val="32"/>
        </w:rPr>
      </w:pPr>
      <w:r>
        <w:rPr>
          <w:rFonts w:hint="eastAsia" w:eastAsia="宋体"/>
          <w:color w:val="auto"/>
          <w:szCs w:val="32"/>
        </w:rPr>
        <w:t>本公司若有违反本承诺内容的行为，愿意承担法律责任。如已中标的，自动放弃中标资格；给招标人造成损失的，依法承担赔偿责任。</w:t>
      </w:r>
    </w:p>
    <w:p>
      <w:pPr>
        <w:adjustRightInd w:val="0"/>
        <w:snapToGrid w:val="0"/>
        <w:spacing w:line="586" w:lineRule="exact"/>
        <w:rPr>
          <w:rFonts w:hint="eastAsia" w:eastAsia="宋体"/>
          <w:color w:val="auto"/>
          <w:sz w:val="28"/>
          <w:szCs w:val="28"/>
        </w:rPr>
      </w:pPr>
    </w:p>
    <w:p>
      <w:pPr>
        <w:adjustRightInd w:val="0"/>
        <w:snapToGrid w:val="0"/>
        <w:spacing w:line="480" w:lineRule="auto"/>
        <w:ind w:firstLine="4480" w:firstLineChars="1400"/>
        <w:rPr>
          <w:rFonts w:hint="eastAsia" w:eastAsia="宋体"/>
          <w:color w:val="auto"/>
          <w:szCs w:val="32"/>
        </w:rPr>
      </w:pPr>
      <w:r>
        <w:rPr>
          <w:rFonts w:hint="eastAsia" w:eastAsia="宋体"/>
          <w:color w:val="auto"/>
          <w:szCs w:val="32"/>
        </w:rPr>
        <w:t>法定代表人（签字或盖章）：</w:t>
      </w:r>
    </w:p>
    <w:p>
      <w:pPr>
        <w:adjustRightInd w:val="0"/>
        <w:snapToGrid w:val="0"/>
        <w:spacing w:line="480" w:lineRule="auto"/>
        <w:ind w:firstLine="4480" w:firstLineChars="1400"/>
        <w:rPr>
          <w:rFonts w:hint="eastAsia" w:eastAsia="宋体"/>
          <w:color w:val="auto"/>
          <w:szCs w:val="32"/>
        </w:rPr>
      </w:pPr>
      <w:r>
        <w:rPr>
          <w:rFonts w:hint="eastAsia" w:eastAsia="宋体"/>
          <w:color w:val="auto"/>
          <w:szCs w:val="32"/>
        </w:rPr>
        <w:t>投  标  人（盖章）：</w:t>
      </w:r>
    </w:p>
    <w:p>
      <w:pPr>
        <w:adjustRightInd w:val="0"/>
        <w:snapToGrid w:val="0"/>
        <w:spacing w:line="480" w:lineRule="auto"/>
        <w:ind w:right="640" w:firstLine="4480" w:firstLineChars="1400"/>
        <w:jc w:val="center"/>
        <w:rPr>
          <w:rFonts w:hint="eastAsia" w:eastAsia="宋体"/>
          <w:color w:val="auto"/>
          <w:szCs w:val="32"/>
        </w:rPr>
      </w:pPr>
      <w:bookmarkStart w:id="312" w:name="_Toc155322974"/>
      <w:bookmarkStart w:id="313" w:name="_Toc143318918"/>
      <w:bookmarkStart w:id="314" w:name="_Toc148157964"/>
      <w:bookmarkStart w:id="315" w:name="_Toc146440177"/>
      <w:bookmarkStart w:id="316" w:name="_Toc143319553"/>
      <w:bookmarkStart w:id="317" w:name="_Toc141242988"/>
      <w:r>
        <w:rPr>
          <w:rFonts w:hint="eastAsia" w:eastAsia="宋体"/>
          <w:color w:val="auto"/>
          <w:szCs w:val="32"/>
        </w:rPr>
        <w:t xml:space="preserve">       年    月    日</w:t>
      </w:r>
      <w:bookmarkEnd w:id="312"/>
      <w:bookmarkEnd w:id="313"/>
      <w:bookmarkEnd w:id="314"/>
      <w:bookmarkEnd w:id="315"/>
      <w:bookmarkEnd w:id="316"/>
      <w:bookmarkEnd w:id="317"/>
    </w:p>
    <w:p>
      <w:pPr>
        <w:pStyle w:val="5"/>
        <w:ind w:firstLine="640" w:firstLineChars="200"/>
        <w:jc w:val="both"/>
        <w:rPr>
          <w:b w:val="0"/>
          <w:bCs w:val="0"/>
          <w:color w:val="auto"/>
        </w:rPr>
        <w:sectPr>
          <w:headerReference r:id="rId14" w:type="default"/>
          <w:footnotePr>
            <w:numRestart w:val="eachPage"/>
          </w:footnotePr>
          <w:endnotePr>
            <w:numRestart w:val="eachSect"/>
          </w:endnotePr>
          <w:pgSz w:w="11907" w:h="16840"/>
          <w:pgMar w:top="1247" w:right="1361" w:bottom="1247" w:left="1361" w:header="851" w:footer="838" w:gutter="0"/>
          <w:cols w:space="720" w:num="1"/>
          <w:titlePg/>
          <w:docGrid w:linePitch="435" w:charSpace="-6554"/>
        </w:sectPr>
      </w:pPr>
    </w:p>
    <w:bookmarkEnd w:id="305"/>
    <w:bookmarkEnd w:id="306"/>
    <w:bookmarkEnd w:id="307"/>
    <w:bookmarkEnd w:id="308"/>
    <w:bookmarkEnd w:id="309"/>
    <w:bookmarkEnd w:id="310"/>
    <w:bookmarkEnd w:id="311"/>
    <w:p>
      <w:pPr>
        <w:pStyle w:val="5"/>
        <w:jc w:val="both"/>
        <w:rPr>
          <w:rFonts w:hint="eastAsia" w:ascii="黑体" w:eastAsia="黑体"/>
          <w:color w:val="auto"/>
          <w:sz w:val="21"/>
          <w:szCs w:val="21"/>
        </w:rPr>
      </w:pPr>
      <w:bookmarkStart w:id="318" w:name="_Toc155342591"/>
      <w:bookmarkStart w:id="319" w:name="_Toc169487835"/>
      <w:bookmarkStart w:id="320" w:name="_Toc201383245"/>
      <w:bookmarkStart w:id="321" w:name="_Toc296354043"/>
      <w:bookmarkStart w:id="322" w:name="_Toc3218"/>
      <w:r>
        <w:rPr>
          <w:rFonts w:hint="eastAsia"/>
          <w:b w:val="0"/>
          <w:bCs w:val="0"/>
          <w:color w:val="auto"/>
          <w:sz w:val="21"/>
          <w:szCs w:val="21"/>
        </w:rPr>
        <w:t>附件六：</w:t>
      </w:r>
      <w:bookmarkEnd w:id="318"/>
      <w:bookmarkEnd w:id="319"/>
      <w:bookmarkEnd w:id="320"/>
      <w:bookmarkEnd w:id="321"/>
      <w:bookmarkEnd w:id="322"/>
    </w:p>
    <w:p>
      <w:pPr>
        <w:adjustRightInd w:val="0"/>
        <w:snapToGrid w:val="0"/>
        <w:spacing w:before="120" w:beforeLines="50" w:line="360" w:lineRule="auto"/>
        <w:jc w:val="center"/>
        <w:rPr>
          <w:rFonts w:hint="eastAsia" w:ascii="黑体" w:eastAsia="黑体"/>
          <w:color w:val="auto"/>
          <w:sz w:val="44"/>
        </w:rPr>
      </w:pPr>
      <w:r>
        <w:rPr>
          <w:rFonts w:hint="eastAsia" w:ascii="黑体" w:eastAsia="黑体"/>
          <w:color w:val="auto"/>
          <w:sz w:val="44"/>
        </w:rPr>
        <w:t>法定代表人授权委托书</w:t>
      </w:r>
    </w:p>
    <w:p>
      <w:pPr>
        <w:adjustRightInd w:val="0"/>
        <w:snapToGrid w:val="0"/>
        <w:spacing w:before="120" w:beforeLines="50" w:line="360" w:lineRule="auto"/>
        <w:jc w:val="center"/>
        <w:rPr>
          <w:rFonts w:hint="eastAsia" w:ascii="宋体" w:eastAsia="宋体"/>
          <w:color w:val="auto"/>
          <w:sz w:val="28"/>
        </w:rPr>
      </w:pPr>
      <w:r>
        <w:rPr>
          <w:rFonts w:hint="eastAsia" w:ascii="宋体" w:eastAsia="宋体"/>
          <w:color w:val="auto"/>
          <w:sz w:val="28"/>
        </w:rPr>
        <w:t>（参考样张）</w:t>
      </w:r>
    </w:p>
    <w:p>
      <w:pPr>
        <w:adjustRightInd w:val="0"/>
        <w:snapToGrid w:val="0"/>
        <w:spacing w:before="120" w:beforeLines="50" w:line="360" w:lineRule="auto"/>
        <w:ind w:firstLine="600"/>
        <w:rPr>
          <w:rFonts w:hint="eastAsia" w:ascii="宋体" w:eastAsia="宋体"/>
          <w:color w:val="auto"/>
          <w:sz w:val="28"/>
          <w:u w:val="single"/>
        </w:rPr>
      </w:pPr>
      <w:r>
        <w:rPr>
          <w:rFonts w:hint="eastAsia" w:ascii="宋体" w:eastAsia="宋体"/>
          <w:color w:val="auto"/>
          <w:sz w:val="28"/>
        </w:rPr>
        <w:t>本授权委托书声明：我</w:t>
      </w:r>
      <w:r>
        <w:rPr>
          <w:rFonts w:hint="eastAsia" w:ascii="宋体" w:eastAsia="宋体"/>
          <w:color w:val="auto"/>
          <w:sz w:val="28"/>
          <w:u w:val="single"/>
        </w:rPr>
        <w:t xml:space="preserve">         </w:t>
      </w:r>
      <w:r>
        <w:rPr>
          <w:rFonts w:hint="eastAsia" w:ascii="宋体" w:eastAsia="宋体"/>
          <w:color w:val="auto"/>
          <w:sz w:val="28"/>
        </w:rPr>
        <w:t>（姓名）系</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u w:val="single"/>
        </w:rPr>
        <w:t xml:space="preserve">        </w:t>
      </w:r>
      <w:r>
        <w:rPr>
          <w:rFonts w:hint="eastAsia" w:ascii="宋体" w:eastAsia="宋体"/>
          <w:color w:val="auto"/>
          <w:sz w:val="28"/>
        </w:rPr>
        <w:t>（投标人）的法定代表人，现授权委托我单位</w:t>
      </w:r>
      <w:r>
        <w:rPr>
          <w:rFonts w:hint="eastAsia" w:ascii="宋体" w:eastAsia="宋体"/>
          <w:color w:val="auto"/>
          <w:sz w:val="28"/>
          <w:u w:val="single"/>
        </w:rPr>
        <w:t xml:space="preserve">        </w:t>
      </w:r>
      <w:r>
        <w:rPr>
          <w:rFonts w:hint="eastAsia" w:ascii="宋体" w:eastAsia="宋体"/>
          <w:color w:val="auto"/>
          <w:sz w:val="28"/>
        </w:rPr>
        <w:t>（姓名）为我的代理人，以本单位的名义参加</w:t>
      </w:r>
      <w:r>
        <w:rPr>
          <w:rFonts w:hint="eastAsia" w:ascii="宋体" w:eastAsia="宋体"/>
          <w:color w:val="auto"/>
          <w:sz w:val="28"/>
          <w:u w:val="single"/>
        </w:rPr>
        <w:t xml:space="preserve">                                </w:t>
      </w:r>
      <w:r>
        <w:rPr>
          <w:rFonts w:hint="eastAsia" w:ascii="宋体" w:eastAsia="宋体"/>
          <w:color w:val="auto"/>
          <w:sz w:val="28"/>
        </w:rPr>
        <w:t>（招标人）的</w:t>
      </w:r>
      <w:r>
        <w:rPr>
          <w:rFonts w:hint="eastAsia" w:ascii="宋体" w:eastAsia="宋体"/>
          <w:color w:val="auto"/>
          <w:sz w:val="28"/>
          <w:u w:val="single"/>
        </w:rPr>
        <w:t xml:space="preserve">                           </w:t>
      </w:r>
      <w:r>
        <w:rPr>
          <w:rFonts w:hint="eastAsia" w:ascii="宋体" w:eastAsia="宋体"/>
          <w:color w:val="auto"/>
          <w:sz w:val="28"/>
        </w:rPr>
        <w:t>（工程名称）的投标。代理人在该工程招投标活动中的一切事务，我均予以承认。</w:t>
      </w:r>
    </w:p>
    <w:p>
      <w:pPr>
        <w:adjustRightInd w:val="0"/>
        <w:snapToGrid w:val="0"/>
        <w:spacing w:before="120" w:beforeLines="50" w:line="360" w:lineRule="auto"/>
        <w:ind w:firstLine="560" w:firstLineChars="200"/>
        <w:rPr>
          <w:rFonts w:hint="eastAsia" w:ascii="宋体" w:eastAsia="宋体"/>
          <w:color w:val="auto"/>
          <w:sz w:val="28"/>
        </w:rPr>
      </w:pPr>
      <w:r>
        <w:rPr>
          <w:rFonts w:hint="eastAsia" w:ascii="宋体" w:eastAsia="宋体"/>
          <w:color w:val="auto"/>
          <w:sz w:val="28"/>
        </w:rPr>
        <w:t>代理人无转委权，特此委托。</w:t>
      </w: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投标人（盖章）：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法定代表人（盖章）：</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代理人：</w:t>
      </w:r>
      <w:r>
        <w:rPr>
          <w:rFonts w:hint="eastAsia" w:ascii="宋体" w:eastAsia="宋体"/>
          <w:color w:val="auto"/>
          <w:sz w:val="28"/>
          <w:u w:val="single"/>
        </w:rPr>
        <w:t xml:space="preserve">              </w:t>
      </w:r>
      <w:r>
        <w:rPr>
          <w:rFonts w:hint="eastAsia" w:ascii="宋体" w:eastAsia="宋体"/>
          <w:color w:val="auto"/>
          <w:sz w:val="28"/>
        </w:rPr>
        <w:t>性别：</w:t>
      </w:r>
      <w:r>
        <w:rPr>
          <w:rFonts w:hint="eastAsia" w:ascii="宋体" w:eastAsia="宋体"/>
          <w:color w:val="auto"/>
          <w:sz w:val="28"/>
          <w:u w:val="single"/>
        </w:rPr>
        <w:t xml:space="preserve">              </w:t>
      </w:r>
      <w:r>
        <w:rPr>
          <w:rFonts w:hint="eastAsia" w:ascii="宋体" w:eastAsia="宋体"/>
          <w:color w:val="auto"/>
          <w:sz w:val="28"/>
        </w:rPr>
        <w:t>年龄</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u w:val="single"/>
        </w:rPr>
      </w:pPr>
      <w:r>
        <w:rPr>
          <w:rFonts w:hint="eastAsia" w:ascii="宋体" w:eastAsia="宋体"/>
          <w:color w:val="auto"/>
          <w:sz w:val="28"/>
        </w:rPr>
        <w:t>身份证号码：</w:t>
      </w:r>
      <w:r>
        <w:rPr>
          <w:rFonts w:hint="eastAsia" w:ascii="宋体" w:eastAsia="宋体"/>
          <w:color w:val="auto"/>
          <w:sz w:val="28"/>
          <w:u w:val="single"/>
        </w:rPr>
        <w:t xml:space="preserve">                  </w:t>
      </w:r>
      <w:r>
        <w:rPr>
          <w:rFonts w:hint="eastAsia" w:ascii="宋体" w:eastAsia="宋体"/>
          <w:color w:val="auto"/>
          <w:sz w:val="28"/>
        </w:rPr>
        <w:t>职务：</w:t>
      </w:r>
      <w:r>
        <w:rPr>
          <w:rFonts w:hint="eastAsia" w:ascii="宋体" w:eastAsia="宋体"/>
          <w:color w:val="auto"/>
          <w:sz w:val="28"/>
          <w:u w:val="single"/>
        </w:rPr>
        <w:t xml:space="preserve">                    </w:t>
      </w:r>
    </w:p>
    <w:p>
      <w:pPr>
        <w:adjustRightInd w:val="0"/>
        <w:snapToGrid w:val="0"/>
        <w:spacing w:before="120" w:beforeLines="50" w:line="360" w:lineRule="auto"/>
        <w:rPr>
          <w:rFonts w:hint="eastAsia" w:ascii="宋体" w:eastAsia="宋体"/>
          <w:color w:val="auto"/>
          <w:sz w:val="28"/>
        </w:rPr>
      </w:pPr>
      <w:r>
        <w:rPr>
          <w:rFonts w:hint="eastAsia" w:ascii="宋体" w:eastAsia="宋体"/>
          <w:color w:val="auto"/>
          <w:sz w:val="28"/>
        </w:rPr>
        <w:t>授权委托日期：</w:t>
      </w:r>
      <w:r>
        <w:rPr>
          <w:rFonts w:hint="eastAsia" w:ascii="宋体" w:eastAsia="宋体"/>
          <w:color w:val="auto"/>
          <w:sz w:val="28"/>
          <w:u w:val="single"/>
        </w:rPr>
        <w:t xml:space="preserve">            </w:t>
      </w:r>
      <w:r>
        <w:rPr>
          <w:rFonts w:hint="eastAsia" w:ascii="宋体" w:eastAsia="宋体"/>
          <w:color w:val="auto"/>
          <w:sz w:val="28"/>
        </w:rPr>
        <w:t>年</w:t>
      </w:r>
      <w:r>
        <w:rPr>
          <w:rFonts w:hint="eastAsia" w:ascii="宋体" w:eastAsia="宋体"/>
          <w:color w:val="auto"/>
          <w:sz w:val="28"/>
          <w:u w:val="single"/>
        </w:rPr>
        <w:t xml:space="preserve">            </w:t>
      </w:r>
      <w:r>
        <w:rPr>
          <w:rFonts w:hint="eastAsia" w:ascii="宋体" w:eastAsia="宋体"/>
          <w:color w:val="auto"/>
          <w:sz w:val="28"/>
        </w:rPr>
        <w:t>月</w:t>
      </w:r>
      <w:r>
        <w:rPr>
          <w:rFonts w:hint="eastAsia" w:ascii="宋体" w:eastAsia="宋体"/>
          <w:color w:val="auto"/>
          <w:sz w:val="28"/>
          <w:u w:val="single"/>
        </w:rPr>
        <w:t xml:space="preserve">             </w:t>
      </w:r>
      <w:r>
        <w:rPr>
          <w:rFonts w:hint="eastAsia" w:ascii="宋体" w:eastAsia="宋体"/>
          <w:color w:val="auto"/>
          <w:sz w:val="28"/>
        </w:rPr>
        <w:t>日</w:t>
      </w:r>
    </w:p>
    <w:p>
      <w:pPr>
        <w:outlineLvl w:val="0"/>
        <w:rPr>
          <w:rFonts w:hint="eastAsia"/>
          <w:color w:val="auto"/>
        </w:rPr>
      </w:pPr>
    </w:p>
    <w:p>
      <w:pPr>
        <w:rPr>
          <w:color w:val="auto"/>
        </w:rPr>
      </w:pPr>
    </w:p>
    <w:sectPr>
      <w:headerReference r:id="rId15" w:type="first"/>
      <w:footnotePr>
        <w:numRestart w:val="eachPage"/>
      </w:footnotePr>
      <w:endnotePr>
        <w:numRestart w:val="eachSect"/>
      </w:endnotePr>
      <w:pgSz w:w="11907" w:h="16840"/>
      <w:pgMar w:top="1247" w:right="1361" w:bottom="1247" w:left="1361" w:header="851" w:footer="824" w:gutter="0"/>
      <w:cols w:space="720" w:num="1"/>
      <w:titlePg/>
      <w:docGrid w:linePitch="435" w:charSpace="-65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Batang">
    <w:panose1 w:val="02030600000101010101"/>
    <w:charset w:val="81"/>
    <w:family w:val="roma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小标宋">
    <w:altName w:val="黑体"/>
    <w:panose1 w:val="03000509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8</w:t>
    </w:r>
    <w:r>
      <w:fldChar w:fldCharType="end"/>
    </w:r>
  </w:p>
  <w:p>
    <w:pPr>
      <w:pStyle w:val="11"/>
      <w:ind w:firstLine="90" w:firstLineChars="50"/>
      <w:rPr>
        <w:rFonts w:hint="eastAsia"/>
        <w:szCs w:val="18"/>
      </w:rPr>
    </w:pPr>
    <w:r>
      <w:rPr>
        <w:rFonts w:hint="eastAsia"/>
        <w:i/>
        <w:szCs w:val="18"/>
      </w:rPr>
      <w:t xml:space="preserve">                                                                             </w:t>
    </w:r>
    <w:r>
      <w:rPr>
        <w:rFonts w:hint="eastAsia"/>
        <w:szCs w:val="18"/>
      </w:rPr>
      <w:t xml:space="preserve">                        </w:t>
    </w:r>
  </w:p>
  <w:p>
    <w:pPr>
      <w:pStyle w:val="11"/>
      <w:ind w:firstLine="105" w:firstLineChars="50"/>
      <w:rPr>
        <w:rFonts w:hint="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pPr>
      <w:pStyle w:val="11"/>
      <w:ind w:firstLine="90" w:firstLineChars="50"/>
      <w:rPr>
        <w:rFonts w:hint="eastAsia"/>
        <w:szCs w:val="18"/>
      </w:rPr>
    </w:pPr>
    <w:r>
      <w:rPr>
        <w:rFonts w:hint="eastAsia"/>
        <w:szCs w:val="18"/>
      </w:rPr>
      <w:t xml:space="preserve">                                                                                                   </w:t>
    </w:r>
  </w:p>
  <w:p>
    <w:pPr>
      <w:pStyle w:val="11"/>
      <w:ind w:firstLine="105" w:firstLineChars="50"/>
      <w:rPr>
        <w:rFonts w:hint="eastAsia"/>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21</w:t>
    </w:r>
    <w:r>
      <w:fldChar w:fldCharType="end"/>
    </w:r>
  </w:p>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framePr w:wrap="around" w:vAnchor="text" w:hAnchor="margin" w:xAlign="center" w:y="1"/>
      <w:rPr>
        <w:rStyle w:val="18"/>
      </w:rPr>
    </w:pPr>
    <w:r>
      <w:fldChar w:fldCharType="begin"/>
    </w:r>
    <w:r>
      <w:rPr>
        <w:rStyle w:val="18"/>
      </w:rPr>
      <w:instrText xml:space="preserve">PAGE  </w:instrText>
    </w:r>
    <w:r>
      <w:fldChar w:fldCharType="separate"/>
    </w:r>
    <w:r>
      <w:rPr>
        <w:rStyle w:val="18"/>
      </w:rPr>
      <w:t>3</w:t>
    </w:r>
    <w:r>
      <w:fldChar w:fldCharType="end"/>
    </w:r>
  </w:p>
  <w:p>
    <w:pPr>
      <w:pStyle w:val="11"/>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hint="eastAsia"/>
      </w:rPr>
    </w:pPr>
    <w:r>
      <w:rPr>
        <w:rFonts w:hint="eastAsia"/>
      </w:rPr>
      <w:t>39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firstLine="90" w:firstLineChars="50"/>
      <w:rPr>
        <w:rFonts w:hint="eastAsia"/>
        <w:szCs w:val="18"/>
      </w:rPr>
    </w:pPr>
    <w:r>
      <w:rPr>
        <w:rFonts w:hint="eastAsia"/>
        <w:szCs w:val="18"/>
      </w:rPr>
      <w:t xml:space="preserve">                                                                                                     </w:t>
    </w:r>
  </w:p>
  <w:p>
    <w:pPr>
      <w:pStyle w:val="11"/>
      <w:ind w:firstLine="105" w:firstLineChars="50"/>
      <w:jc w:val="center"/>
      <w:rPr>
        <w:rFonts w:hint="eastAsia"/>
        <w:sz w:val="21"/>
        <w:szCs w:val="21"/>
      </w:rPr>
    </w:pPr>
    <w:r>
      <w:rPr>
        <w:sz w:val="21"/>
        <w:szCs w:val="21"/>
      </w:rPr>
      <w:fldChar w:fldCharType="begin"/>
    </w:r>
    <w:r>
      <w:rPr>
        <w:rStyle w:val="18"/>
        <w:sz w:val="21"/>
        <w:szCs w:val="21"/>
      </w:rPr>
      <w:instrText xml:space="preserve"> PAGE </w:instrText>
    </w:r>
    <w:r>
      <w:rPr>
        <w:sz w:val="21"/>
        <w:szCs w:val="21"/>
      </w:rPr>
      <w:fldChar w:fldCharType="separate"/>
    </w:r>
    <w:r>
      <w:rPr>
        <w:rStyle w:val="18"/>
        <w:sz w:val="21"/>
        <w:szCs w:val="21"/>
      </w:rPr>
      <w:t>49</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hint="eastAsia"/>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jc w:val="right"/>
      <w:rPr>
        <w:rFonts w:hint="eastAsia"/>
        <w:szCs w:val="18"/>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hint="eastAsia"/>
        <w:szCs w:val="18"/>
      </w:rPr>
    </w:pPr>
    <w:r>
      <w:rPr>
        <w:rFonts w:hint="eastAsia"/>
        <w:sz w:val="21"/>
        <w:szCs w:val="21"/>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hint="eastAsia"/>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1"/>
      </w:pBdr>
      <w:jc w:val="right"/>
      <w:rPr>
        <w:rFonts w:hint="eastAsia"/>
        <w:szCs w:val="18"/>
      </w:rPr>
    </w:pPr>
    <w:r>
      <w:rPr>
        <w:rFonts w:hint="eastAsia" w:eastAsia="宋体"/>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958C455"/>
    <w:multiLevelType w:val="singleLevel"/>
    <w:tmpl w:val="9958C455"/>
    <w:lvl w:ilvl="0" w:tentative="0">
      <w:start w:val="2"/>
      <w:numFmt w:val="chineseCounting"/>
      <w:suff w:val="nothing"/>
      <w:lvlText w:val="%1、"/>
      <w:lvlJc w:val="left"/>
      <w:rPr>
        <w:rFonts w:hint="eastAsia"/>
      </w:rPr>
    </w:lvl>
  </w:abstractNum>
  <w:abstractNum w:abstractNumId="1">
    <w:nsid w:val="CE385710"/>
    <w:multiLevelType w:val="singleLevel"/>
    <w:tmpl w:val="CE385710"/>
    <w:lvl w:ilvl="0" w:tentative="0">
      <w:start w:val="3"/>
      <w:numFmt w:val="chineseCounting"/>
      <w:suff w:val="nothing"/>
      <w:lvlText w:val="%1、"/>
      <w:lvlJc w:val="left"/>
      <w:rPr>
        <w:rFonts w:hint="eastAsia"/>
      </w:rPr>
    </w:lvl>
  </w:abstractNum>
  <w:abstractNum w:abstractNumId="2">
    <w:nsid w:val="00000005"/>
    <w:multiLevelType w:val="multilevel"/>
    <w:tmpl w:val="00000005"/>
    <w:lvl w:ilvl="0" w:tentative="0">
      <w:start w:val="1"/>
      <w:numFmt w:val="decimal"/>
      <w:pStyle w:val="6"/>
      <w:suff w:val="nothing"/>
      <w:lvlText w:val="%1."/>
      <w:lvlJc w:val="left"/>
      <w:pPr>
        <w:ind w:left="574" w:firstLine="0"/>
      </w:pPr>
      <w:rPr>
        <w:rFonts w:hint="eastAsia"/>
      </w:rPr>
    </w:lvl>
    <w:lvl w:ilvl="1" w:tentative="0">
      <w:start w:val="1"/>
      <w:numFmt w:val="decimal"/>
      <w:suff w:val="space"/>
      <w:lvlText w:val="%1.%2"/>
      <w:lvlJc w:val="left"/>
      <w:pPr>
        <w:ind w:left="0" w:firstLine="425"/>
      </w:pPr>
      <w:rPr>
        <w:rFonts w:hint="eastAsia"/>
        <w:b w:val="0"/>
        <w:i w:val="0"/>
      </w:rPr>
    </w:lvl>
    <w:lvl w:ilvl="2" w:tentative="0">
      <w:start w:val="1"/>
      <w:numFmt w:val="decimal"/>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8"/>
    <w:multiLevelType w:val="multilevel"/>
    <w:tmpl w:val="00000008"/>
    <w:lvl w:ilvl="0" w:tentative="0">
      <w:start w:val="1"/>
      <w:numFmt w:val="decimal"/>
      <w:lvlText w:val="（%1）"/>
      <w:lvlJc w:val="left"/>
      <w:pPr>
        <w:tabs>
          <w:tab w:val="left" w:pos="1140"/>
        </w:tabs>
        <w:ind w:left="-5" w:firstLine="425"/>
      </w:pPr>
      <w:rPr>
        <w:rFonts w:hint="eastAsia"/>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4">
    <w:nsid w:val="0000000F"/>
    <w:multiLevelType w:val="multilevel"/>
    <w:tmpl w:val="0000000F"/>
    <w:lvl w:ilvl="0" w:tentative="0">
      <w:start w:val="1"/>
      <w:numFmt w:val="japaneseCounting"/>
      <w:pStyle w:val="3"/>
      <w:lvlText w:val="第%1节"/>
      <w:lvlJc w:val="left"/>
      <w:pPr>
        <w:tabs>
          <w:tab w:val="left" w:pos="2159"/>
        </w:tabs>
        <w:ind w:left="2159" w:hanging="1320"/>
      </w:pPr>
      <w:rPr>
        <w:rFonts w:hint="eastAsia"/>
      </w:rPr>
    </w:lvl>
    <w:lvl w:ilvl="1" w:tentative="0">
      <w:start w:val="1"/>
      <w:numFmt w:val="lowerLetter"/>
      <w:lvlText w:val="%2)"/>
      <w:lvlJc w:val="left"/>
      <w:pPr>
        <w:tabs>
          <w:tab w:val="left" w:pos="1679"/>
        </w:tabs>
        <w:ind w:left="1679" w:hanging="420"/>
      </w:pPr>
    </w:lvl>
    <w:lvl w:ilvl="2" w:tentative="0">
      <w:start w:val="1"/>
      <w:numFmt w:val="lowerRoman"/>
      <w:lvlText w:val="%3."/>
      <w:lvlJc w:val="right"/>
      <w:pPr>
        <w:tabs>
          <w:tab w:val="left" w:pos="2099"/>
        </w:tabs>
        <w:ind w:left="2099" w:hanging="420"/>
      </w:pPr>
    </w:lvl>
    <w:lvl w:ilvl="3" w:tentative="0">
      <w:start w:val="1"/>
      <w:numFmt w:val="decimal"/>
      <w:lvlText w:val="%4."/>
      <w:lvlJc w:val="left"/>
      <w:pPr>
        <w:tabs>
          <w:tab w:val="left" w:pos="2519"/>
        </w:tabs>
        <w:ind w:left="2519" w:hanging="420"/>
      </w:pPr>
    </w:lvl>
    <w:lvl w:ilvl="4" w:tentative="0">
      <w:start w:val="1"/>
      <w:numFmt w:val="lowerLetter"/>
      <w:lvlText w:val="%5)"/>
      <w:lvlJc w:val="left"/>
      <w:pPr>
        <w:tabs>
          <w:tab w:val="left" w:pos="2939"/>
        </w:tabs>
        <w:ind w:left="2939" w:hanging="420"/>
      </w:pPr>
    </w:lvl>
    <w:lvl w:ilvl="5" w:tentative="0">
      <w:start w:val="1"/>
      <w:numFmt w:val="lowerRoman"/>
      <w:lvlText w:val="%6."/>
      <w:lvlJc w:val="right"/>
      <w:pPr>
        <w:tabs>
          <w:tab w:val="left" w:pos="3359"/>
        </w:tabs>
        <w:ind w:left="3359" w:hanging="420"/>
      </w:pPr>
    </w:lvl>
    <w:lvl w:ilvl="6" w:tentative="0">
      <w:start w:val="1"/>
      <w:numFmt w:val="decimal"/>
      <w:lvlText w:val="%7."/>
      <w:lvlJc w:val="left"/>
      <w:pPr>
        <w:tabs>
          <w:tab w:val="left" w:pos="3779"/>
        </w:tabs>
        <w:ind w:left="3779" w:hanging="420"/>
      </w:pPr>
    </w:lvl>
    <w:lvl w:ilvl="7" w:tentative="0">
      <w:start w:val="1"/>
      <w:numFmt w:val="lowerLetter"/>
      <w:lvlText w:val="%8)"/>
      <w:lvlJc w:val="left"/>
      <w:pPr>
        <w:tabs>
          <w:tab w:val="left" w:pos="4199"/>
        </w:tabs>
        <w:ind w:left="4199" w:hanging="420"/>
      </w:pPr>
    </w:lvl>
    <w:lvl w:ilvl="8" w:tentative="0">
      <w:start w:val="1"/>
      <w:numFmt w:val="lowerRoman"/>
      <w:lvlText w:val="%9."/>
      <w:lvlJc w:val="right"/>
      <w:pPr>
        <w:tabs>
          <w:tab w:val="left" w:pos="4619"/>
        </w:tabs>
        <w:ind w:left="4619" w:hanging="420"/>
      </w:pPr>
    </w:lvl>
  </w:abstractNum>
  <w:abstractNum w:abstractNumId="5">
    <w:nsid w:val="00000015"/>
    <w:multiLevelType w:val="multilevel"/>
    <w:tmpl w:val="00000015"/>
    <w:lvl w:ilvl="0" w:tentative="0">
      <w:start w:val="1"/>
      <w:numFmt w:val="decimal"/>
      <w:lvlText w:val="%1)"/>
      <w:lvlJc w:val="left"/>
      <w:pPr>
        <w:tabs>
          <w:tab w:val="left" w:pos="840"/>
        </w:tabs>
        <w:ind w:left="840" w:hanging="420"/>
      </w:pPr>
      <w:rPr>
        <w:rFonts w:hint="default"/>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decimal"/>
      <w:lvlText w:val="%3)"/>
      <w:lvlJc w:val="left"/>
      <w:pPr>
        <w:tabs>
          <w:tab w:val="left" w:pos="1680"/>
        </w:tabs>
        <w:ind w:left="1680" w:hanging="420"/>
      </w:pPr>
      <w:rPr>
        <w:rFonts w:hint="default"/>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00000019"/>
    <w:multiLevelType w:val="multilevel"/>
    <w:tmpl w:val="00000019"/>
    <w:lvl w:ilvl="0" w:tentative="0">
      <w:start w:val="1"/>
      <w:numFmt w:val="decimal"/>
      <w:lvlText w:val="（%1）"/>
      <w:lvlJc w:val="left"/>
      <w:pPr>
        <w:tabs>
          <w:tab w:val="left" w:pos="1140"/>
        </w:tabs>
        <w:ind w:left="-5" w:firstLine="425"/>
      </w:pPr>
      <w:rPr>
        <w:rFonts w:hint="eastAsia"/>
        <w:color w:val="auto"/>
      </w:rPr>
    </w:lvl>
    <w:lvl w:ilvl="1" w:tentative="0">
      <w:start w:val="1"/>
      <w:numFmt w:val="lowerLetter"/>
      <w:lvlText w:val="%2)"/>
      <w:lvlJc w:val="left"/>
      <w:pPr>
        <w:tabs>
          <w:tab w:val="left" w:pos="835"/>
        </w:tabs>
        <w:ind w:left="835" w:hanging="420"/>
      </w:pPr>
    </w:lvl>
    <w:lvl w:ilvl="2" w:tentative="0">
      <w:start w:val="1"/>
      <w:numFmt w:val="lowerRoman"/>
      <w:lvlText w:val="%3."/>
      <w:lvlJc w:val="right"/>
      <w:pPr>
        <w:tabs>
          <w:tab w:val="left" w:pos="1255"/>
        </w:tabs>
        <w:ind w:left="1255" w:hanging="420"/>
      </w:pPr>
    </w:lvl>
    <w:lvl w:ilvl="3" w:tentative="0">
      <w:start w:val="1"/>
      <w:numFmt w:val="decimal"/>
      <w:lvlText w:val="%4."/>
      <w:lvlJc w:val="left"/>
      <w:pPr>
        <w:tabs>
          <w:tab w:val="left" w:pos="1675"/>
        </w:tabs>
        <w:ind w:left="1675" w:hanging="420"/>
      </w:pPr>
    </w:lvl>
    <w:lvl w:ilvl="4" w:tentative="0">
      <w:start w:val="1"/>
      <w:numFmt w:val="lowerLetter"/>
      <w:lvlText w:val="%5)"/>
      <w:lvlJc w:val="left"/>
      <w:pPr>
        <w:tabs>
          <w:tab w:val="left" w:pos="2095"/>
        </w:tabs>
        <w:ind w:left="2095" w:hanging="420"/>
      </w:pPr>
    </w:lvl>
    <w:lvl w:ilvl="5" w:tentative="0">
      <w:start w:val="1"/>
      <w:numFmt w:val="lowerRoman"/>
      <w:lvlText w:val="%6."/>
      <w:lvlJc w:val="right"/>
      <w:pPr>
        <w:tabs>
          <w:tab w:val="left" w:pos="2515"/>
        </w:tabs>
        <w:ind w:left="2515" w:hanging="420"/>
      </w:pPr>
    </w:lvl>
    <w:lvl w:ilvl="6" w:tentative="0">
      <w:start w:val="1"/>
      <w:numFmt w:val="decimal"/>
      <w:lvlText w:val="%7."/>
      <w:lvlJc w:val="left"/>
      <w:pPr>
        <w:tabs>
          <w:tab w:val="left" w:pos="2935"/>
        </w:tabs>
        <w:ind w:left="2935" w:hanging="420"/>
      </w:pPr>
    </w:lvl>
    <w:lvl w:ilvl="7" w:tentative="0">
      <w:start w:val="1"/>
      <w:numFmt w:val="lowerLetter"/>
      <w:lvlText w:val="%8)"/>
      <w:lvlJc w:val="left"/>
      <w:pPr>
        <w:tabs>
          <w:tab w:val="left" w:pos="3355"/>
        </w:tabs>
        <w:ind w:left="3355" w:hanging="420"/>
      </w:pPr>
    </w:lvl>
    <w:lvl w:ilvl="8" w:tentative="0">
      <w:start w:val="1"/>
      <w:numFmt w:val="lowerRoman"/>
      <w:lvlText w:val="%9."/>
      <w:lvlJc w:val="right"/>
      <w:pPr>
        <w:tabs>
          <w:tab w:val="left" w:pos="3775"/>
        </w:tabs>
        <w:ind w:left="3775" w:hanging="420"/>
      </w:pPr>
    </w:lvl>
  </w:abstractNum>
  <w:abstractNum w:abstractNumId="7">
    <w:nsid w:val="0EA52ECF"/>
    <w:multiLevelType w:val="singleLevel"/>
    <w:tmpl w:val="0EA52ECF"/>
    <w:lvl w:ilvl="0" w:tentative="0">
      <w:start w:val="1"/>
      <w:numFmt w:val="decimal"/>
      <w:suff w:val="nothing"/>
      <w:lvlText w:val="（%1）"/>
      <w:lvlJc w:val="left"/>
    </w:lvl>
  </w:abstractNum>
  <w:num w:numId="1">
    <w:abstractNumId w:val="4"/>
  </w:num>
  <w:num w:numId="2">
    <w:abstractNumId w:val="2"/>
  </w:num>
  <w:num w:numId="3">
    <w:abstractNumId w:val="5"/>
  </w:num>
  <w:num w:numId="4">
    <w:abstractNumId w:val="3"/>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Restart w:val="eachPage"/>
  </w:footnotePr>
  <w:endnotePr>
    <w:numRestart w:val="eachSect"/>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93792F"/>
    <w:rsid w:val="08452CB1"/>
    <w:rsid w:val="262F2D0A"/>
    <w:rsid w:val="33963C99"/>
    <w:rsid w:val="3E93792F"/>
    <w:rsid w:val="72EF09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qFormat/>
    <w:uiPriority w:val="0"/>
    <w:pPr>
      <w:keepNext/>
      <w:keepLines/>
      <w:spacing w:before="120" w:beforeLines="0" w:after="120" w:afterLines="0"/>
      <w:jc w:val="center"/>
      <w:outlineLvl w:val="0"/>
    </w:pPr>
    <w:rPr>
      <w:rFonts w:ascii="黑体" w:hAnsi="宋体" w:eastAsia="黑体"/>
      <w:b/>
      <w:color w:val="000000"/>
      <w:kern w:val="44"/>
    </w:rPr>
  </w:style>
  <w:style w:type="paragraph" w:styleId="3">
    <w:name w:val="heading 2"/>
    <w:basedOn w:val="4"/>
    <w:next w:val="5"/>
    <w:qFormat/>
    <w:uiPriority w:val="0"/>
    <w:pPr>
      <w:numPr>
        <w:ilvl w:val="0"/>
        <w:numId w:val="1"/>
      </w:numPr>
      <w:spacing w:before="360" w:beforeLines="0" w:after="156" w:afterLines="50" w:line="320" w:lineRule="exact"/>
      <w:jc w:val="center"/>
      <w:outlineLvl w:val="1"/>
    </w:pPr>
    <w:rPr>
      <w:rFonts w:eastAsia="黑体"/>
      <w:b/>
      <w:sz w:val="32"/>
    </w:rPr>
  </w:style>
  <w:style w:type="paragraph" w:styleId="6">
    <w:name w:val="heading 3"/>
    <w:basedOn w:val="1"/>
    <w:next w:val="7"/>
    <w:qFormat/>
    <w:uiPriority w:val="0"/>
    <w:pPr>
      <w:keepNext/>
      <w:keepLines/>
      <w:numPr>
        <w:ilvl w:val="0"/>
        <w:numId w:val="2"/>
      </w:numPr>
      <w:tabs>
        <w:tab w:val="left" w:pos="287"/>
      </w:tabs>
      <w:spacing w:before="360" w:beforeLines="0" w:line="288" w:lineRule="auto"/>
      <w:jc w:val="left"/>
      <w:outlineLvl w:val="2"/>
    </w:pPr>
    <w:rPr>
      <w:rFonts w:ascii="黑体" w:hAnsi="宋体" w:eastAsia="黑体"/>
      <w:b/>
      <w:sz w:val="21"/>
    </w:rPr>
  </w:style>
  <w:style w:type="paragraph" w:styleId="8">
    <w:name w:val="heading 4"/>
    <w:basedOn w:val="1"/>
    <w:next w:val="1"/>
    <w:qFormat/>
    <w:uiPriority w:val="0"/>
    <w:pPr>
      <w:keepNext/>
      <w:keepLines/>
      <w:spacing w:before="280" w:beforeLines="0" w:after="290" w:afterLines="0" w:line="376" w:lineRule="auto"/>
      <w:outlineLvl w:val="3"/>
    </w:pPr>
    <w:rPr>
      <w:rFonts w:ascii="Arial" w:hAnsi="Arial" w:eastAsia="黑体"/>
      <w:b/>
      <w:bCs/>
      <w:sz w:val="28"/>
      <w:szCs w:val="28"/>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4">
    <w:name w:val="toa heading"/>
    <w:basedOn w:val="1"/>
    <w:next w:val="1"/>
    <w:qFormat/>
    <w:uiPriority w:val="0"/>
    <w:pPr>
      <w:spacing w:before="120" w:beforeLines="0"/>
    </w:pPr>
    <w:rPr>
      <w:rFonts w:ascii="Arial" w:hAnsi="Arial" w:eastAsia="宋体" w:cs="Arial"/>
      <w:sz w:val="24"/>
      <w:szCs w:val="24"/>
    </w:rPr>
  </w:style>
  <w:style w:type="paragraph" w:styleId="5">
    <w:name w:val="Title"/>
    <w:basedOn w:val="1"/>
    <w:qFormat/>
    <w:uiPriority w:val="0"/>
    <w:pPr>
      <w:spacing w:before="240" w:beforeLines="0" w:after="60" w:afterLines="0"/>
      <w:jc w:val="center"/>
      <w:outlineLvl w:val="0"/>
    </w:pPr>
    <w:rPr>
      <w:rFonts w:ascii="Arial" w:hAnsi="Arial" w:eastAsia="宋体" w:cs="Arial"/>
      <w:b/>
      <w:bCs/>
      <w:szCs w:val="32"/>
    </w:rPr>
  </w:style>
  <w:style w:type="paragraph" w:styleId="7">
    <w:name w:val="Normal Indent"/>
    <w:basedOn w:val="1"/>
    <w:qFormat/>
    <w:uiPriority w:val="0"/>
    <w:pPr>
      <w:ind w:firstLine="420"/>
    </w:pPr>
  </w:style>
  <w:style w:type="paragraph" w:styleId="9">
    <w:name w:val="Body Text"/>
    <w:basedOn w:val="1"/>
    <w:qFormat/>
    <w:uiPriority w:val="0"/>
    <w:pPr>
      <w:tabs>
        <w:tab w:val="left" w:pos="574"/>
      </w:tabs>
      <w:spacing w:line="288" w:lineRule="auto"/>
    </w:pPr>
    <w:rPr>
      <w:rFonts w:ascii="宋体" w:hAnsi="宋体" w:eastAsia="宋体"/>
      <w:sz w:val="21"/>
    </w:rPr>
  </w:style>
  <w:style w:type="paragraph" w:styleId="10">
    <w:name w:val="Plain Text"/>
    <w:basedOn w:val="1"/>
    <w:qFormat/>
    <w:uiPriority w:val="0"/>
    <w:rPr>
      <w:rFonts w:ascii="宋体" w:hAnsi="Courier New" w:eastAsia="宋体" w:cs="Courier New"/>
      <w:sz w:val="21"/>
      <w:szCs w:val="21"/>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rPr>
  </w:style>
  <w:style w:type="paragraph" w:styleId="13">
    <w:name w:val="toc 1"/>
    <w:basedOn w:val="1"/>
    <w:next w:val="1"/>
    <w:qFormat/>
    <w:uiPriority w:val="0"/>
    <w:pPr>
      <w:tabs>
        <w:tab w:val="right" w:leader="dot" w:pos="9232"/>
      </w:tabs>
      <w:spacing w:before="120" w:beforeLines="0" w:after="120" w:afterLines="0"/>
      <w:jc w:val="left"/>
    </w:pPr>
    <w:rPr>
      <w:rFonts w:ascii="宋体" w:hAnsi="宋体" w:eastAsia="宋体"/>
      <w:b/>
      <w:bCs/>
      <w:caps/>
      <w:color w:val="000000"/>
      <w:sz w:val="21"/>
      <w:szCs w:val="21"/>
    </w:rPr>
  </w:style>
  <w:style w:type="paragraph" w:styleId="14">
    <w:name w:val="Body Text Indent 3"/>
    <w:basedOn w:val="1"/>
    <w:qFormat/>
    <w:uiPriority w:val="0"/>
    <w:pPr>
      <w:ind w:firstLine="600"/>
    </w:pPr>
    <w:rPr>
      <w:sz w:val="28"/>
    </w:rPr>
  </w:style>
  <w:style w:type="paragraph" w:styleId="1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8">
    <w:name w:val="page number"/>
    <w:basedOn w:val="17"/>
    <w:qFormat/>
    <w:uiPriority w:val="0"/>
  </w:style>
  <w:style w:type="character" w:styleId="19">
    <w:name w:val="Hyperlink"/>
    <w:qFormat/>
    <w:uiPriority w:val="0"/>
    <w:rPr>
      <w:color w:val="0000FF"/>
      <w:u w:val="single"/>
    </w:rPr>
  </w:style>
  <w:style w:type="paragraph" w:customStyle="1" w:styleId="20">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1">
    <w:name w:val="标题4"/>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2021-08-12T08:43:00Z</dcterms:created>
  <dc:creator>HaHaHa~</dc:creator>
  <cp:lastModifiedBy>HaHaHa~</cp:lastModifiedBy>
  <dcterms:modified xsi:type="dcterms:W3CDTF">2021-08-13T09:08:36Z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E24485D1E7314D6EBAAD1B5B3FE8D1B8</vt:lpwstr>
  </property>
</Properties>
</file>