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kern w:val="0"/>
        </w:rPr>
      </w:pPr>
    </w:p>
    <w:p>
      <w:pPr>
        <w:ind w:right="-693" w:rightChars="-330"/>
        <w:jc w:val="center"/>
        <w:rPr>
          <w:rFonts w:hint="eastAsia" w:ascii="宋体" w:hAnsi="宋体" w:cs="宋体"/>
          <w:b/>
          <w:color w:val="FF0000"/>
          <w:w w:val="90"/>
          <w:sz w:val="44"/>
          <w:szCs w:val="44"/>
        </w:rPr>
      </w:pPr>
      <w:r>
        <w:rPr>
          <w:rFonts w:hint="eastAsia" w:ascii="宋体" w:hAnsi="宋体" w:cs="宋体"/>
          <w:sz w:val="44"/>
          <w:szCs w:val="44"/>
        </w:rPr>
        <w:t>三门县玫瑰湾小区物业管理项目</w:t>
      </w:r>
    </w:p>
    <w:p>
      <w:pPr>
        <w:ind w:right="-693" w:rightChars="-330"/>
        <w:jc w:val="center"/>
        <w:rPr>
          <w:rFonts w:hint="eastAsia" w:ascii="宋体" w:hAnsi="宋体" w:cs="宋体"/>
          <w:b/>
          <w:color w:val="FF0000"/>
          <w:w w:val="90"/>
          <w:sz w:val="44"/>
          <w:szCs w:val="44"/>
        </w:rPr>
      </w:pPr>
    </w:p>
    <w:p>
      <w:pPr>
        <w:autoSpaceDE w:val="0"/>
        <w:autoSpaceDN w:val="0"/>
        <w:adjustRightInd w:val="0"/>
        <w:jc w:val="center"/>
        <w:rPr>
          <w:rFonts w:ascii="黑体" w:eastAsia="黑体"/>
          <w:b/>
          <w:bCs/>
          <w:sz w:val="44"/>
          <w:szCs w:val="44"/>
          <w:lang w:val="zh-CN"/>
        </w:rPr>
      </w:pPr>
      <w:r>
        <w:rPr>
          <w:rFonts w:hint="eastAsia" w:ascii="黑体" w:eastAsia="黑体"/>
          <w:b/>
          <w:bCs/>
          <w:sz w:val="44"/>
          <w:szCs w:val="44"/>
          <w:lang w:val="zh-CN"/>
        </w:rPr>
        <w:t xml:space="preserve"> 公开招标采购文件</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kern w:val="0"/>
          <w:sz w:val="24"/>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b/>
          <w:kern w:val="0"/>
          <w:sz w:val="32"/>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kern w:val="0"/>
          <w:sz w:val="52"/>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hint="eastAsia" w:ascii="宋体"/>
          <w:kern w:val="0"/>
          <w:sz w:val="52"/>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1" w:right="1800"/>
        <w:rPr>
          <w:rFonts w:ascii="宋体"/>
          <w:kern w:val="0"/>
          <w:sz w:val="24"/>
        </w:rPr>
      </w:pPr>
    </w:p>
    <w:p>
      <w:pPr>
        <w:autoSpaceDE w:val="0"/>
        <w:autoSpaceDN w:val="0"/>
        <w:adjustRightInd w:val="0"/>
        <w:spacing w:line="360" w:lineRule="atLeast"/>
        <w:ind w:firstLine="1400" w:firstLineChars="500"/>
        <w:rPr>
          <w:rFonts w:ascii="宋体"/>
          <w:kern w:val="0"/>
          <w:sz w:val="28"/>
        </w:rPr>
      </w:pPr>
      <w:r>
        <w:rPr>
          <w:rFonts w:hint="eastAsia" w:ascii="宋体"/>
          <w:kern w:val="0"/>
          <w:sz w:val="28"/>
        </w:rPr>
        <w:t>采购项目：</w:t>
      </w:r>
      <w:r>
        <w:rPr>
          <w:rFonts w:hint="eastAsia" w:ascii="宋体" w:hAnsi="宋体"/>
          <w:sz w:val="28"/>
          <w:szCs w:val="28"/>
        </w:rPr>
        <w:t>三门县</w:t>
      </w:r>
      <w:r>
        <w:rPr>
          <w:rFonts w:hint="eastAsia" w:ascii="宋体" w:hAnsi="宋体"/>
          <w:sz w:val="28"/>
          <w:szCs w:val="28"/>
          <w:lang w:val="en-US" w:eastAsia="zh-CN"/>
        </w:rPr>
        <w:t>玫瑰湾</w:t>
      </w:r>
      <w:r>
        <w:rPr>
          <w:rFonts w:hint="eastAsia" w:ascii="宋体" w:hAnsi="宋体"/>
          <w:sz w:val="28"/>
          <w:szCs w:val="28"/>
        </w:rPr>
        <w:t>小区物业管理项目</w:t>
      </w:r>
      <w:r>
        <w:rPr>
          <w:rFonts w:hint="eastAsia" w:ascii="宋体"/>
          <w:kern w:val="0"/>
          <w:sz w:val="28"/>
          <w:szCs w:val="28"/>
        </w:rPr>
        <w:t xml:space="preserve">    </w:t>
      </w:r>
      <w:r>
        <w:rPr>
          <w:rFonts w:hint="eastAsia" w:ascii="宋体"/>
          <w:kern w:val="0"/>
          <w:sz w:val="28"/>
        </w:rPr>
        <w:t xml:space="preserve">  </w:t>
      </w:r>
    </w:p>
    <w:p>
      <w:pPr>
        <w:spacing w:before="312" w:beforeLines="100" w:line="320" w:lineRule="exact"/>
        <w:ind w:firstLine="1400" w:firstLineChars="500"/>
        <w:jc w:val="left"/>
        <w:rPr>
          <w:rFonts w:hint="default" w:ascii="宋体" w:hAnsi="宋体" w:eastAsia="宋体"/>
          <w:kern w:val="0"/>
          <w:sz w:val="28"/>
          <w:lang w:val="en-US" w:eastAsia="zh-CN"/>
        </w:rPr>
      </w:pPr>
      <w:r>
        <w:rPr>
          <w:rFonts w:hint="eastAsia" w:ascii="宋体" w:hAnsi="宋体"/>
          <w:kern w:val="0"/>
          <w:sz w:val="28"/>
        </w:rPr>
        <w:t>项目编号：</w:t>
      </w:r>
      <w:r>
        <w:rPr>
          <w:rFonts w:hint="eastAsia" w:ascii="宋体" w:hAnsi="宋体"/>
          <w:kern w:val="0"/>
          <w:sz w:val="28"/>
          <w:lang w:eastAsia="zh-CN"/>
        </w:rPr>
        <w:t>浙信招备【</w:t>
      </w:r>
      <w:r>
        <w:rPr>
          <w:rFonts w:hint="eastAsia" w:ascii="宋体" w:hAnsi="宋体"/>
          <w:kern w:val="0"/>
          <w:sz w:val="28"/>
          <w:lang w:val="en-US" w:eastAsia="zh-CN"/>
        </w:rPr>
        <w:t>2021】-002</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right="1800" w:firstLine="1600" w:firstLineChars="500"/>
        <w:rPr>
          <w:rFonts w:hint="eastAsia" w:ascii="宋体"/>
          <w:kern w:val="0"/>
          <w:sz w:val="32"/>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kern w:val="0"/>
          <w:sz w:val="32"/>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kern w:val="0"/>
          <w:sz w:val="32"/>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right="1800"/>
        <w:jc w:val="both"/>
        <w:rPr>
          <w:rFonts w:hint="eastAsia" w:ascii="宋体"/>
          <w:kern w:val="0"/>
          <w:sz w:val="32"/>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hint="eastAsia" w:ascii="宋体"/>
          <w:kern w:val="0"/>
          <w:sz w:val="32"/>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hint="eastAsia" w:ascii="宋体"/>
          <w:kern w:val="0"/>
          <w:sz w:val="32"/>
        </w:rPr>
      </w:pPr>
    </w:p>
    <w:p>
      <w:pPr>
        <w:spacing w:line="360" w:lineRule="auto"/>
        <w:ind w:firstLine="1200" w:firstLineChars="400"/>
        <w:rPr>
          <w:rFonts w:hint="eastAsia" w:ascii="宋体" w:hAnsi="宋体" w:cs="宋体"/>
          <w:sz w:val="30"/>
          <w:szCs w:val="30"/>
        </w:rPr>
      </w:pPr>
      <w:r>
        <w:rPr>
          <w:rFonts w:hint="eastAsia" w:ascii="宋体" w:hAnsi="宋体" w:cs="宋体"/>
          <w:sz w:val="30"/>
          <w:szCs w:val="30"/>
        </w:rPr>
        <w:t>招   标   人： 三门县玫瑰湾小区业主委员会</w:t>
      </w:r>
    </w:p>
    <w:p>
      <w:pPr>
        <w:pStyle w:val="2"/>
        <w:rPr>
          <w:rFonts w:hint="eastAsia" w:cs="Tahoma"/>
          <w:sz w:val="32"/>
          <w:szCs w:val="32"/>
        </w:rPr>
      </w:pPr>
    </w:p>
    <w:p>
      <w:pPr>
        <w:spacing w:line="360" w:lineRule="auto"/>
        <w:ind w:firstLine="1280" w:firstLineChars="400"/>
        <w:rPr>
          <w:rFonts w:hint="eastAsia" w:ascii="宋体" w:hAnsi="宋体" w:cs="宋体"/>
          <w:sz w:val="32"/>
          <w:szCs w:val="32"/>
        </w:rPr>
      </w:pPr>
      <w:r>
        <w:rPr>
          <w:rFonts w:hint="eastAsia" w:ascii="宋体" w:hAnsi="宋体" w:cs="宋体"/>
          <w:sz w:val="32"/>
          <w:szCs w:val="32"/>
        </w:rPr>
        <w:t>招标代理机构：</w:t>
      </w:r>
      <w:r>
        <w:rPr>
          <w:rFonts w:hint="eastAsia" w:ascii="宋体" w:hAnsi="宋体" w:cs="宋体"/>
          <w:sz w:val="32"/>
          <w:szCs w:val="32"/>
          <w:u w:val="none"/>
          <w:lang w:val="zh-CN"/>
        </w:rPr>
        <w:t>浙江</w:t>
      </w:r>
      <w:r>
        <w:rPr>
          <w:rFonts w:hint="eastAsia" w:ascii="宋体" w:hAnsi="宋体" w:cs="宋体"/>
          <w:sz w:val="32"/>
          <w:szCs w:val="32"/>
          <w:u w:val="none"/>
          <w:lang w:val="en-US" w:eastAsia="zh-CN"/>
        </w:rPr>
        <w:t>信达工程咨询</w:t>
      </w:r>
      <w:r>
        <w:rPr>
          <w:rFonts w:hint="eastAsia" w:ascii="宋体" w:hAnsi="宋体" w:cs="宋体"/>
          <w:sz w:val="32"/>
          <w:szCs w:val="32"/>
          <w:u w:val="none"/>
          <w:lang w:val="zh-CN"/>
        </w:rPr>
        <w:t>有限公司</w:t>
      </w:r>
    </w:p>
    <w:p>
      <w:pPr>
        <w:pStyle w:val="2"/>
        <w:rPr>
          <w:rFonts w:hint="eastAsia" w:cs="Tahoma"/>
          <w:sz w:val="24"/>
        </w:rPr>
      </w:pPr>
    </w:p>
    <w:p>
      <w:pPr>
        <w:widowControl/>
        <w:spacing w:line="500" w:lineRule="exact"/>
        <w:ind w:right="206" w:rightChars="98"/>
        <w:jc w:val="center"/>
        <w:rPr>
          <w:rFonts w:ascii="宋体" w:hAnsi="宋体"/>
          <w:sz w:val="28"/>
          <w:szCs w:val="28"/>
        </w:rPr>
      </w:pPr>
      <w:r>
        <w:rPr>
          <w:rFonts w:hint="eastAsia" w:ascii="宋体" w:hAnsi="宋体" w:cs="宋体"/>
          <w:sz w:val="30"/>
          <w:szCs w:val="30"/>
          <w:lang w:eastAsia="zh-CN"/>
        </w:rPr>
        <w:t>二〇二一年三月</w:t>
      </w:r>
    </w:p>
    <w:p>
      <w:pPr>
        <w:tabs>
          <w:tab w:val="left" w:pos="8280"/>
        </w:tabs>
        <w:autoSpaceDE w:val="0"/>
        <w:autoSpaceDN w:val="0"/>
        <w:adjustRightInd w:val="0"/>
        <w:spacing w:line="360" w:lineRule="auto"/>
        <w:ind w:right="25" w:firstLine="1681" w:firstLineChars="1674"/>
        <w:rPr>
          <w:rFonts w:hint="eastAsia" w:ascii="宋体"/>
          <w:b/>
          <w:kern w:val="0"/>
          <w:sz w:val="10"/>
        </w:rPr>
      </w:pPr>
      <w:r>
        <w:rPr>
          <w:rFonts w:hint="eastAsia" w:ascii="宋体"/>
          <w:b/>
          <w:kern w:val="0"/>
          <w:sz w:val="10"/>
        </w:rPr>
        <w:t xml:space="preserve">  </w:t>
      </w: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left="3232" w:right="25" w:firstLine="6847"/>
        <w:jc w:val="left"/>
        <w:rPr>
          <w:rFonts w:hint="eastAsia" w:ascii="宋体" w:hAnsi="宋体"/>
          <w:b/>
          <w:sz w:val="36"/>
        </w:rPr>
      </w:pP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left="3232" w:right="25" w:firstLine="6847"/>
        <w:jc w:val="left"/>
        <w:rPr>
          <w:rFonts w:hint="eastAsia" w:ascii="宋体" w:hAnsi="宋体"/>
          <w:b/>
          <w:sz w:val="36"/>
        </w:rPr>
      </w:pPr>
      <w:r>
        <w:rPr>
          <w:rFonts w:hint="eastAsia" w:ascii="宋体" w:hAnsi="宋体"/>
          <w:b/>
          <w:sz w:val="36"/>
          <w:lang w:val="en-US" w:eastAsia="zh-CN"/>
        </w:rPr>
        <w:t xml:space="preserve"> </w:t>
      </w:r>
      <w:r>
        <w:rPr>
          <w:rFonts w:hint="eastAsia" w:ascii="宋体" w:hAnsi="宋体"/>
          <w:b/>
          <w:sz w:val="30"/>
          <w:szCs w:val="30"/>
        </w:rPr>
        <w:t>招标文件目录</w:t>
      </w:r>
    </w:p>
    <w:p>
      <w:pPr>
        <w:spacing w:line="360" w:lineRule="auto"/>
        <w:rPr>
          <w:rFonts w:hint="eastAsia" w:ascii="宋体" w:hAnsi="宋体"/>
          <w:sz w:val="10"/>
        </w:rPr>
      </w:pPr>
    </w:p>
    <w:p>
      <w:pPr>
        <w:numPr>
          <w:ilvl w:val="0"/>
          <w:numId w:val="2"/>
        </w:numPr>
        <w:tabs>
          <w:tab w:val="left" w:pos="960"/>
          <w:tab w:val="clear" w:pos="884"/>
        </w:tabs>
        <w:spacing w:line="360" w:lineRule="auto"/>
        <w:ind w:left="960"/>
        <w:rPr>
          <w:rFonts w:hint="eastAsia" w:ascii="宋体" w:hAnsi="宋体"/>
          <w:bCs/>
          <w:sz w:val="28"/>
        </w:rPr>
      </w:pPr>
      <w:r>
        <w:rPr>
          <w:rFonts w:hint="eastAsia" w:ascii="宋体" w:hAnsi="宋体"/>
          <w:bCs/>
          <w:sz w:val="28"/>
        </w:rPr>
        <w:t>招标</w:t>
      </w:r>
      <w:r>
        <w:rPr>
          <w:rFonts w:ascii="宋体" w:hAnsi="宋体"/>
          <w:bCs/>
          <w:sz w:val="28"/>
        </w:rPr>
        <w:t>公告</w:t>
      </w:r>
      <w:r>
        <w:rPr>
          <w:rFonts w:hint="eastAsia" w:ascii="宋体" w:hAnsi="宋体"/>
          <w:bCs/>
          <w:sz w:val="28"/>
        </w:rPr>
        <w:t>------------------------------------------</w:t>
      </w:r>
      <w:r>
        <w:rPr>
          <w:rFonts w:hint="eastAsia" w:ascii="宋体" w:hAnsi="宋体"/>
          <w:bCs/>
          <w:sz w:val="28"/>
          <w:lang w:val="en-US" w:eastAsia="zh-CN"/>
        </w:rPr>
        <w:t>4</w:t>
      </w:r>
    </w:p>
    <w:p>
      <w:pPr>
        <w:numPr>
          <w:ilvl w:val="0"/>
          <w:numId w:val="2"/>
        </w:numPr>
        <w:tabs>
          <w:tab w:val="left" w:pos="960"/>
          <w:tab w:val="clear" w:pos="884"/>
        </w:tabs>
        <w:spacing w:line="360" w:lineRule="auto"/>
        <w:ind w:left="960"/>
        <w:rPr>
          <w:rFonts w:hint="eastAsia" w:ascii="宋体" w:hAnsi="宋体"/>
          <w:bCs/>
          <w:sz w:val="28"/>
        </w:rPr>
      </w:pPr>
      <w:r>
        <w:rPr>
          <w:rFonts w:hint="eastAsia" w:ascii="宋体" w:hAnsi="宋体"/>
          <w:bCs/>
          <w:sz w:val="28"/>
        </w:rPr>
        <w:t>采购需求------------------------------------------</w:t>
      </w:r>
      <w:r>
        <w:rPr>
          <w:rFonts w:hint="eastAsia" w:ascii="宋体" w:hAnsi="宋体"/>
          <w:bCs/>
          <w:sz w:val="28"/>
          <w:lang w:val="en-US" w:eastAsia="zh-CN"/>
        </w:rPr>
        <w:t>8</w:t>
      </w:r>
    </w:p>
    <w:p>
      <w:pPr>
        <w:numPr>
          <w:ilvl w:val="0"/>
          <w:numId w:val="2"/>
        </w:numPr>
        <w:tabs>
          <w:tab w:val="left" w:pos="960"/>
          <w:tab w:val="clear" w:pos="884"/>
        </w:tabs>
        <w:spacing w:line="360" w:lineRule="auto"/>
        <w:ind w:left="960"/>
        <w:rPr>
          <w:rFonts w:hint="eastAsia" w:ascii="宋体" w:hAnsi="宋体"/>
          <w:bCs/>
          <w:sz w:val="28"/>
        </w:rPr>
      </w:pPr>
      <w:r>
        <w:rPr>
          <w:rFonts w:hint="eastAsia" w:ascii="宋体" w:hAnsi="宋体"/>
          <w:bCs/>
          <w:sz w:val="28"/>
        </w:rPr>
        <w:t>投标人须知----------------------------------------1</w:t>
      </w:r>
      <w:r>
        <w:rPr>
          <w:rFonts w:hint="eastAsia" w:ascii="宋体" w:hAnsi="宋体"/>
          <w:bCs/>
          <w:sz w:val="28"/>
          <w:lang w:val="en-US" w:eastAsia="zh-CN"/>
        </w:rPr>
        <w:t>8</w:t>
      </w:r>
    </w:p>
    <w:p>
      <w:pPr>
        <w:numPr>
          <w:ilvl w:val="0"/>
          <w:numId w:val="2"/>
        </w:numPr>
        <w:tabs>
          <w:tab w:val="left" w:pos="960"/>
          <w:tab w:val="clear" w:pos="884"/>
        </w:tabs>
        <w:spacing w:line="360" w:lineRule="auto"/>
        <w:ind w:left="960"/>
        <w:rPr>
          <w:rFonts w:hint="eastAsia" w:ascii="宋体" w:hAnsi="宋体"/>
          <w:bCs/>
          <w:sz w:val="28"/>
        </w:rPr>
      </w:pPr>
      <w:r>
        <w:rPr>
          <w:rFonts w:hint="eastAsia" w:ascii="宋体" w:hAnsi="宋体"/>
          <w:bCs/>
          <w:sz w:val="28"/>
        </w:rPr>
        <w:t>评标方式及评标标准------------------------------</w:t>
      </w:r>
      <w:r>
        <w:rPr>
          <w:rFonts w:hint="eastAsia" w:ascii="宋体" w:hAnsi="宋体"/>
          <w:bCs/>
          <w:sz w:val="28"/>
          <w:lang w:val="en-US" w:eastAsia="zh-CN"/>
        </w:rPr>
        <w:t xml:space="preserve"> </w:t>
      </w:r>
      <w:r>
        <w:rPr>
          <w:rFonts w:hint="eastAsia" w:ascii="宋体" w:hAnsi="宋体"/>
          <w:bCs/>
          <w:sz w:val="28"/>
        </w:rPr>
        <w:t>-</w:t>
      </w:r>
      <w:r>
        <w:rPr>
          <w:rFonts w:hint="eastAsia" w:ascii="宋体" w:hAnsi="宋体"/>
          <w:bCs/>
          <w:sz w:val="28"/>
          <w:lang w:val="en-US" w:eastAsia="zh-CN"/>
        </w:rPr>
        <w:t>19</w:t>
      </w:r>
    </w:p>
    <w:p>
      <w:pPr>
        <w:numPr>
          <w:ilvl w:val="0"/>
          <w:numId w:val="2"/>
        </w:numPr>
        <w:tabs>
          <w:tab w:val="left" w:pos="960"/>
          <w:tab w:val="clear" w:pos="884"/>
        </w:tabs>
        <w:spacing w:line="360" w:lineRule="auto"/>
        <w:ind w:left="960"/>
        <w:rPr>
          <w:rFonts w:hint="eastAsia" w:ascii="宋体" w:hAnsi="宋体"/>
          <w:bCs/>
          <w:sz w:val="28"/>
        </w:rPr>
      </w:pPr>
      <w:r>
        <w:rPr>
          <w:rFonts w:hint="eastAsia" w:ascii="宋体" w:hAnsi="宋体"/>
          <w:bCs/>
          <w:sz w:val="28"/>
        </w:rPr>
        <w:t>合同一般条款及签订方式----------------------------2</w:t>
      </w:r>
      <w:r>
        <w:rPr>
          <w:rFonts w:hint="eastAsia" w:ascii="宋体" w:hAnsi="宋体"/>
          <w:bCs/>
          <w:sz w:val="28"/>
          <w:lang w:val="en-US" w:eastAsia="zh-CN"/>
        </w:rPr>
        <w:t>2</w:t>
      </w:r>
    </w:p>
    <w:p>
      <w:pPr>
        <w:numPr>
          <w:ilvl w:val="0"/>
          <w:numId w:val="2"/>
        </w:numPr>
        <w:tabs>
          <w:tab w:val="left" w:pos="960"/>
          <w:tab w:val="clear" w:pos="884"/>
        </w:tabs>
        <w:spacing w:line="360" w:lineRule="auto"/>
        <w:ind w:left="960"/>
        <w:rPr>
          <w:rFonts w:hint="eastAsia" w:ascii="宋体" w:hAnsi="宋体"/>
          <w:bCs/>
          <w:sz w:val="28"/>
        </w:rPr>
      </w:pPr>
      <w:r>
        <w:rPr>
          <w:rFonts w:hint="eastAsia" w:ascii="宋体" w:hAnsi="宋体" w:cs="幼圆"/>
          <w:bCs/>
          <w:kern w:val="0"/>
          <w:sz w:val="28"/>
          <w:szCs w:val="28"/>
          <w:lang w:val="zh-CN"/>
        </w:rPr>
        <w:t>应提交的有关格式范例------------------------------3</w:t>
      </w:r>
      <w:r>
        <w:rPr>
          <w:rFonts w:hint="eastAsia" w:ascii="宋体" w:hAnsi="宋体" w:cs="幼圆"/>
          <w:bCs/>
          <w:kern w:val="0"/>
          <w:sz w:val="28"/>
          <w:szCs w:val="28"/>
          <w:lang w:val="en-US" w:eastAsia="zh-CN"/>
        </w:rPr>
        <w:t>3</w:t>
      </w:r>
    </w:p>
    <w:p>
      <w:pPr>
        <w:tabs>
          <w:tab w:val="left" w:pos="8280"/>
        </w:tabs>
        <w:autoSpaceDE w:val="0"/>
        <w:autoSpaceDN w:val="0"/>
        <w:adjustRightInd w:val="0"/>
        <w:spacing w:line="360" w:lineRule="auto"/>
        <w:ind w:right="25" w:firstLine="1681" w:firstLineChars="1674"/>
        <w:rPr>
          <w:rFonts w:hint="eastAsia" w:ascii="宋体"/>
          <w:b/>
          <w:kern w:val="0"/>
          <w:sz w:val="10"/>
        </w:rPr>
      </w:pPr>
    </w:p>
    <w:p>
      <w:pPr>
        <w:tabs>
          <w:tab w:val="left" w:pos="8280"/>
        </w:tabs>
        <w:autoSpaceDE w:val="0"/>
        <w:autoSpaceDN w:val="0"/>
        <w:adjustRightInd w:val="0"/>
        <w:spacing w:line="360" w:lineRule="auto"/>
        <w:ind w:right="25" w:firstLine="1681" w:firstLineChars="1674"/>
        <w:rPr>
          <w:rFonts w:hint="eastAsia" w:ascii="宋体"/>
          <w:b/>
          <w:kern w:val="0"/>
          <w:sz w:val="10"/>
        </w:rPr>
      </w:pPr>
    </w:p>
    <w:p>
      <w:pPr>
        <w:tabs>
          <w:tab w:val="left" w:pos="8280"/>
        </w:tabs>
        <w:autoSpaceDE w:val="0"/>
        <w:autoSpaceDN w:val="0"/>
        <w:adjustRightInd w:val="0"/>
        <w:spacing w:line="360" w:lineRule="auto"/>
        <w:ind w:right="25" w:firstLine="1681" w:firstLineChars="1674"/>
        <w:rPr>
          <w:rFonts w:hint="eastAsia" w:ascii="宋体"/>
          <w:b/>
          <w:kern w:val="0"/>
          <w:sz w:val="10"/>
        </w:rPr>
      </w:pPr>
    </w:p>
    <w:p>
      <w:pPr>
        <w:tabs>
          <w:tab w:val="left" w:pos="8280"/>
        </w:tabs>
        <w:autoSpaceDE w:val="0"/>
        <w:autoSpaceDN w:val="0"/>
        <w:adjustRightInd w:val="0"/>
        <w:spacing w:line="360" w:lineRule="auto"/>
        <w:ind w:right="25" w:firstLine="1681" w:firstLineChars="1674"/>
        <w:rPr>
          <w:rFonts w:hint="eastAsia" w:ascii="宋体"/>
          <w:b/>
          <w:kern w:val="0"/>
          <w:sz w:val="10"/>
        </w:rPr>
      </w:pPr>
    </w:p>
    <w:p>
      <w:pPr>
        <w:tabs>
          <w:tab w:val="left" w:pos="8280"/>
        </w:tabs>
        <w:autoSpaceDE w:val="0"/>
        <w:autoSpaceDN w:val="0"/>
        <w:adjustRightInd w:val="0"/>
        <w:spacing w:line="360" w:lineRule="auto"/>
        <w:ind w:right="25" w:firstLine="1681" w:firstLineChars="1674"/>
        <w:rPr>
          <w:rFonts w:hint="eastAsia" w:ascii="宋体"/>
          <w:b/>
          <w:kern w:val="0"/>
          <w:sz w:val="10"/>
        </w:rPr>
      </w:pPr>
    </w:p>
    <w:p>
      <w:pPr>
        <w:tabs>
          <w:tab w:val="left" w:pos="8280"/>
        </w:tabs>
        <w:autoSpaceDE w:val="0"/>
        <w:autoSpaceDN w:val="0"/>
        <w:adjustRightInd w:val="0"/>
        <w:spacing w:line="360" w:lineRule="auto"/>
        <w:ind w:right="25" w:firstLine="1681" w:firstLineChars="1674"/>
        <w:rPr>
          <w:rFonts w:hint="eastAsia" w:ascii="宋体"/>
          <w:b/>
          <w:kern w:val="0"/>
          <w:sz w:val="10"/>
        </w:rPr>
      </w:pPr>
    </w:p>
    <w:p>
      <w:pPr>
        <w:tabs>
          <w:tab w:val="left" w:pos="8280"/>
        </w:tabs>
        <w:autoSpaceDE w:val="0"/>
        <w:autoSpaceDN w:val="0"/>
        <w:adjustRightInd w:val="0"/>
        <w:spacing w:line="360" w:lineRule="auto"/>
        <w:ind w:right="25" w:firstLine="1681" w:firstLineChars="1674"/>
        <w:rPr>
          <w:rFonts w:hint="eastAsia" w:ascii="宋体"/>
          <w:b/>
          <w:kern w:val="0"/>
          <w:sz w:val="10"/>
        </w:rPr>
      </w:pPr>
    </w:p>
    <w:p>
      <w:pPr>
        <w:tabs>
          <w:tab w:val="left" w:pos="8280"/>
        </w:tabs>
        <w:autoSpaceDE w:val="0"/>
        <w:autoSpaceDN w:val="0"/>
        <w:adjustRightInd w:val="0"/>
        <w:spacing w:line="360" w:lineRule="auto"/>
        <w:ind w:right="25" w:firstLine="1681" w:firstLineChars="1674"/>
        <w:rPr>
          <w:rFonts w:hint="eastAsia" w:ascii="宋体"/>
          <w:b/>
          <w:kern w:val="0"/>
          <w:sz w:val="10"/>
        </w:rPr>
      </w:pPr>
    </w:p>
    <w:p>
      <w:pPr>
        <w:tabs>
          <w:tab w:val="left" w:pos="8280"/>
        </w:tabs>
        <w:autoSpaceDE w:val="0"/>
        <w:autoSpaceDN w:val="0"/>
        <w:adjustRightInd w:val="0"/>
        <w:spacing w:line="360" w:lineRule="auto"/>
        <w:ind w:right="25" w:firstLine="1681" w:firstLineChars="1674"/>
        <w:rPr>
          <w:rFonts w:hint="eastAsia" w:ascii="宋体"/>
          <w:b/>
          <w:kern w:val="0"/>
          <w:sz w:val="10"/>
        </w:rPr>
      </w:pPr>
    </w:p>
    <w:p>
      <w:pPr>
        <w:tabs>
          <w:tab w:val="left" w:pos="8280"/>
        </w:tabs>
        <w:autoSpaceDE w:val="0"/>
        <w:autoSpaceDN w:val="0"/>
        <w:adjustRightInd w:val="0"/>
        <w:spacing w:line="360" w:lineRule="auto"/>
        <w:ind w:right="25" w:firstLine="1681" w:firstLineChars="1674"/>
        <w:rPr>
          <w:rFonts w:hint="eastAsia" w:ascii="宋体"/>
          <w:b/>
          <w:kern w:val="0"/>
          <w:sz w:val="10"/>
        </w:rPr>
      </w:pPr>
    </w:p>
    <w:p>
      <w:pPr>
        <w:pStyle w:val="4"/>
        <w:rPr>
          <w:rFonts w:hint="eastAsia" w:cs="宋体"/>
          <w:color w:val="FF0000"/>
          <w:sz w:val="44"/>
          <w:szCs w:val="44"/>
        </w:rPr>
      </w:pPr>
      <w:r>
        <w:rPr>
          <w:rFonts w:ascii="宋体"/>
          <w:b/>
          <w:kern w:val="0"/>
          <w:sz w:val="36"/>
        </w:rPr>
        <w:br w:type="page"/>
      </w:r>
      <w:bookmarkStart w:id="0" w:name="_Toc347733956"/>
      <w:bookmarkStart w:id="1" w:name="_Toc334425431"/>
      <w:bookmarkStart w:id="2" w:name="_Toc296504894"/>
      <w:r>
        <w:rPr>
          <w:rFonts w:hint="eastAsia" w:cs="宋体"/>
        </w:rPr>
        <w:t xml:space="preserve">    </w:t>
      </w:r>
      <w:r>
        <w:rPr>
          <w:rFonts w:hint="eastAsia" w:cs="宋体"/>
          <w:sz w:val="44"/>
          <w:szCs w:val="44"/>
        </w:rPr>
        <w:t xml:space="preserve"> </w:t>
      </w:r>
      <w:bookmarkStart w:id="3" w:name="_Toc40714635"/>
      <w:r>
        <w:rPr>
          <w:rStyle w:val="23"/>
          <w:rFonts w:hint="eastAsia" w:cs="宋体"/>
          <w:b/>
          <w:bCs/>
        </w:rPr>
        <w:t>第一部分 招标公告</w:t>
      </w:r>
      <w:bookmarkEnd w:id="0"/>
      <w:bookmarkEnd w:id="1"/>
      <w:bookmarkEnd w:id="2"/>
      <w:bookmarkEnd w:id="3"/>
      <w:r>
        <w:rPr>
          <w:rStyle w:val="23"/>
          <w:rFonts w:hint="eastAsia" w:cs="宋体"/>
          <w:b/>
          <w:bCs/>
        </w:rPr>
        <w:t xml:space="preserve"> </w:t>
      </w:r>
    </w:p>
    <w:p>
      <w:pPr>
        <w:pStyle w:val="2"/>
        <w:adjustRightInd w:val="0"/>
        <w:snapToGrid w:val="0"/>
        <w:spacing w:line="360" w:lineRule="auto"/>
        <w:ind w:firstLine="480" w:firstLineChars="200"/>
        <w:jc w:val="left"/>
        <w:rPr>
          <w:rFonts w:ascii="宋体" w:hAnsi="宋体" w:cs="宋体"/>
          <w:sz w:val="24"/>
        </w:rPr>
      </w:pPr>
      <w:r>
        <w:rPr>
          <w:rFonts w:hint="eastAsia" w:ascii="宋体" w:hAnsi="宋体" w:cs="宋体"/>
          <w:sz w:val="24"/>
        </w:rPr>
        <w:t>根据《中华人民共和国招标投标法》、《</w:t>
      </w:r>
      <w:r>
        <w:rPr>
          <w:rFonts w:ascii="宋体" w:hAnsi="宋体" w:cs="宋体"/>
          <w:sz w:val="24"/>
        </w:rPr>
        <w:t>中华人民共和国招标投标法实施条例</w:t>
      </w:r>
      <w:r>
        <w:rPr>
          <w:rFonts w:hint="eastAsia" w:ascii="宋体" w:hAnsi="宋体" w:cs="宋体"/>
          <w:sz w:val="24"/>
        </w:rPr>
        <w:t>》、等有关规定，</w:t>
      </w:r>
      <w:r>
        <w:rPr>
          <w:rFonts w:hint="eastAsia" w:ascii="宋体" w:hAnsi="宋体" w:cs="宋体"/>
          <w:sz w:val="24"/>
          <w:szCs w:val="24"/>
          <w:u w:val="none"/>
          <w:lang w:val="zh-CN"/>
        </w:rPr>
        <w:t>浙江</w:t>
      </w:r>
      <w:r>
        <w:rPr>
          <w:rFonts w:hint="eastAsia" w:ascii="宋体" w:hAnsi="宋体" w:cs="宋体"/>
          <w:sz w:val="24"/>
          <w:szCs w:val="24"/>
          <w:u w:val="none"/>
          <w:lang w:val="en-US" w:eastAsia="zh-CN"/>
        </w:rPr>
        <w:t>信达工程咨询</w:t>
      </w:r>
      <w:r>
        <w:rPr>
          <w:rFonts w:hint="eastAsia" w:ascii="宋体" w:hAnsi="宋体" w:cs="宋体"/>
          <w:sz w:val="24"/>
          <w:szCs w:val="24"/>
          <w:u w:val="none"/>
          <w:lang w:val="zh-CN"/>
        </w:rPr>
        <w:t>有限公司</w:t>
      </w:r>
      <w:r>
        <w:rPr>
          <w:rFonts w:hint="eastAsia" w:ascii="宋体" w:hAnsi="宋体" w:cs="宋体"/>
          <w:sz w:val="24"/>
        </w:rPr>
        <w:t>受招标人</w:t>
      </w:r>
      <w:r>
        <w:rPr>
          <w:rFonts w:hint="eastAsia" w:ascii="宋体" w:hAnsi="宋体" w:cs="宋体"/>
          <w:sz w:val="24"/>
          <w:u w:val="single"/>
        </w:rPr>
        <w:t>三门县玫瑰湾小区业主委员会</w:t>
      </w:r>
      <w:r>
        <w:rPr>
          <w:rFonts w:hint="eastAsia" w:ascii="宋体" w:hAnsi="宋体" w:cs="宋体"/>
          <w:sz w:val="24"/>
        </w:rPr>
        <w:t>委托，就</w:t>
      </w:r>
      <w:r>
        <w:rPr>
          <w:rFonts w:hint="eastAsia" w:ascii="宋体" w:hAnsi="宋体" w:cs="宋体"/>
          <w:sz w:val="24"/>
          <w:u w:val="single"/>
        </w:rPr>
        <w:t>三门县玫瑰湾小区物业管理项目</w:t>
      </w:r>
      <w:r>
        <w:rPr>
          <w:rFonts w:hint="eastAsia" w:ascii="宋体" w:hAnsi="宋体" w:cs="宋体"/>
          <w:sz w:val="24"/>
        </w:rPr>
        <w:t>进行公开招标，欢迎符合条件的潜在投标人参加本项目投标。</w:t>
      </w:r>
    </w:p>
    <w:p>
      <w:pPr>
        <w:numPr>
          <w:ilvl w:val="0"/>
          <w:numId w:val="3"/>
        </w:numPr>
        <w:tabs>
          <w:tab w:val="center" w:pos="4223"/>
          <w:tab w:val="right" w:pos="8446"/>
        </w:tabs>
        <w:spacing w:line="360" w:lineRule="auto"/>
        <w:ind w:firstLine="482" w:firstLineChars="200"/>
        <w:rPr>
          <w:rFonts w:ascii="宋体" w:hAnsi="宋体" w:cs="宋体"/>
          <w:sz w:val="24"/>
        </w:rPr>
      </w:pPr>
      <w:r>
        <w:rPr>
          <w:rFonts w:hint="eastAsia" w:ascii="宋体" w:hAnsi="宋体" w:cs="宋体"/>
          <w:b/>
          <w:sz w:val="24"/>
        </w:rPr>
        <w:t>招标编号</w:t>
      </w:r>
      <w:r>
        <w:rPr>
          <w:rFonts w:hint="eastAsia" w:ascii="宋体" w:hAnsi="宋体" w:cs="宋体"/>
          <w:sz w:val="24"/>
        </w:rPr>
        <w:t>：</w:t>
      </w:r>
      <w:r>
        <w:rPr>
          <w:rFonts w:hint="eastAsia" w:ascii="宋体" w:hAnsi="宋体" w:cs="宋体"/>
          <w:sz w:val="24"/>
          <w:lang w:eastAsia="zh-CN"/>
        </w:rPr>
        <w:t>浙信招备【</w:t>
      </w:r>
      <w:r>
        <w:rPr>
          <w:rFonts w:hint="eastAsia" w:ascii="宋体" w:hAnsi="宋体" w:cs="宋体"/>
          <w:sz w:val="24"/>
          <w:lang w:val="en-US" w:eastAsia="zh-CN"/>
        </w:rPr>
        <w:t>2021】-002号</w:t>
      </w:r>
    </w:p>
    <w:p>
      <w:pPr>
        <w:numPr>
          <w:ilvl w:val="0"/>
          <w:numId w:val="3"/>
        </w:numPr>
        <w:tabs>
          <w:tab w:val="center" w:pos="4223"/>
          <w:tab w:val="right" w:pos="8446"/>
        </w:tabs>
        <w:spacing w:line="360" w:lineRule="auto"/>
        <w:ind w:firstLine="482" w:firstLineChars="200"/>
        <w:rPr>
          <w:rFonts w:ascii="宋体" w:hAnsi="宋体" w:cs="宋体"/>
          <w:sz w:val="24"/>
        </w:rPr>
      </w:pPr>
      <w:r>
        <w:rPr>
          <w:rFonts w:hint="eastAsia" w:ascii="宋体" w:hAnsi="宋体" w:cs="宋体"/>
          <w:b/>
          <w:sz w:val="24"/>
        </w:rPr>
        <w:t>招标方式：</w:t>
      </w:r>
      <w:r>
        <w:rPr>
          <w:rFonts w:hint="eastAsia" w:ascii="宋体" w:hAnsi="宋体" w:cs="宋体"/>
          <w:sz w:val="24"/>
        </w:rPr>
        <w:t>公开招标</w:t>
      </w:r>
    </w:p>
    <w:p>
      <w:pPr>
        <w:numPr>
          <w:ilvl w:val="0"/>
          <w:numId w:val="3"/>
        </w:numPr>
        <w:tabs>
          <w:tab w:val="center" w:pos="4223"/>
          <w:tab w:val="right" w:pos="8446"/>
        </w:tabs>
        <w:spacing w:line="360" w:lineRule="auto"/>
        <w:ind w:firstLine="482" w:firstLineChars="200"/>
        <w:rPr>
          <w:rFonts w:ascii="宋体" w:hAnsi="宋体" w:cs="宋体"/>
          <w:sz w:val="24"/>
        </w:rPr>
      </w:pPr>
      <w:r>
        <w:rPr>
          <w:rFonts w:hint="eastAsia" w:ascii="宋体" w:hAnsi="宋体" w:cs="宋体"/>
          <w:b/>
          <w:sz w:val="24"/>
        </w:rPr>
        <w:t>招标项目概况</w:t>
      </w:r>
      <w:r>
        <w:rPr>
          <w:rFonts w:hint="eastAsia" w:ascii="宋体" w:hAnsi="宋体" w:cs="宋体"/>
          <w:sz w:val="24"/>
        </w:rPr>
        <w:t xml:space="preserve"> ：</w:t>
      </w:r>
    </w:p>
    <w:p>
      <w:pPr>
        <w:adjustRightInd w:val="0"/>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1）本项目位于三门县海游街道玫瑰湾小区，共9幢住宅。占地建积为23250平方米，总建筑面积为60421平方米，其中地下室建筑面积为10146平方米，普通高层住宅建筑面积为40443.3平方米，排房建筑面积为3459平方米，配套商业用房4494.4平方米，物业经营用房建筑面积为198平方米，物业办公用房面积为152平方米，电梯14台，地下车库（位）245个，出入口共3个，车辆出入库2个。</w:t>
      </w:r>
    </w:p>
    <w:p>
      <w:pPr>
        <w:adjustRightInd w:val="0"/>
        <w:snapToGrid w:val="0"/>
        <w:spacing w:line="360" w:lineRule="auto"/>
        <w:ind w:firstLine="480" w:firstLineChars="200"/>
        <w:rPr>
          <w:rFonts w:hint="eastAsia" w:ascii="宋体" w:hAnsi="宋体" w:cs="宋体"/>
          <w:color w:val="auto"/>
          <w:sz w:val="24"/>
        </w:rPr>
      </w:pPr>
      <w:r>
        <w:rPr>
          <w:rFonts w:hint="eastAsia" w:ascii="宋体" w:hAnsi="宋体" w:cs="宋体"/>
          <w:color w:val="000000"/>
          <w:sz w:val="24"/>
        </w:rPr>
        <w:t>（2）原充电桩改成智能机器充电桩，预计要十台。启用门禁系统，在原基础上能修则修，不能修需进行更换或升级门禁，包括两个通道消防门需增配配备密码锁</w:t>
      </w:r>
      <w:r>
        <w:rPr>
          <w:rFonts w:hint="eastAsia" w:ascii="宋体" w:hAnsi="宋体" w:cs="宋体"/>
          <w:color w:val="auto"/>
          <w:sz w:val="24"/>
        </w:rPr>
        <w:t>或感应锁。</w:t>
      </w:r>
    </w:p>
    <w:p>
      <w:pPr>
        <w:adjustRightInd w:val="0"/>
        <w:snapToGrid w:val="0"/>
        <w:spacing w:line="360" w:lineRule="auto"/>
        <w:ind w:firstLine="480" w:firstLineChars="200"/>
        <w:rPr>
          <w:rFonts w:ascii="宋体" w:hAnsi="宋体" w:cs="宋体"/>
          <w:color w:val="auto"/>
          <w:sz w:val="24"/>
          <w:u w:val="single"/>
        </w:rPr>
      </w:pPr>
      <w:r>
        <w:rPr>
          <w:rFonts w:hint="eastAsia" w:ascii="宋体" w:hAnsi="宋体" w:cs="宋体"/>
          <w:color w:val="auto"/>
          <w:sz w:val="24"/>
        </w:rPr>
        <w:t>（3）地点：三门县海游街道玫瑰湾小区；</w:t>
      </w:r>
    </w:p>
    <w:p>
      <w:pPr>
        <w:pStyle w:val="2"/>
        <w:ind w:firstLine="480" w:firstLineChars="200"/>
        <w:rPr>
          <w:rFonts w:ascii="宋体" w:hAnsi="宋体" w:cs="宋体"/>
          <w:color w:val="auto"/>
          <w:sz w:val="24"/>
        </w:rPr>
      </w:pPr>
      <w:r>
        <w:rPr>
          <w:rFonts w:hint="eastAsia" w:ascii="宋体" w:hAnsi="宋体" w:cs="宋体"/>
          <w:color w:val="auto"/>
          <w:sz w:val="24"/>
        </w:rPr>
        <w:t>（4）服务期：2年；</w:t>
      </w:r>
    </w:p>
    <w:p>
      <w:pPr>
        <w:pStyle w:val="2"/>
        <w:spacing w:line="360" w:lineRule="auto"/>
        <w:ind w:firstLine="480" w:firstLineChars="200"/>
        <w:rPr>
          <w:rFonts w:hint="default" w:eastAsia="宋体"/>
          <w:color w:val="FF0000"/>
          <w:sz w:val="24"/>
          <w:lang w:val="en-US" w:eastAsia="zh-CN"/>
        </w:rPr>
      </w:pPr>
      <w:r>
        <w:rPr>
          <w:rFonts w:hint="eastAsia" w:ascii="宋体" w:hAnsi="宋体" w:cs="宋体"/>
          <w:color w:val="auto"/>
          <w:sz w:val="24"/>
        </w:rPr>
        <w:t>（</w:t>
      </w:r>
      <w:r>
        <w:rPr>
          <w:rFonts w:hint="eastAsia" w:ascii="宋体" w:hAnsi="宋体" w:cs="宋体"/>
          <w:b/>
          <w:bCs/>
          <w:color w:val="auto"/>
          <w:sz w:val="24"/>
        </w:rPr>
        <w:t>5）</w:t>
      </w:r>
      <w:r>
        <w:rPr>
          <w:rFonts w:hint="eastAsia" w:ascii="宋体" w:hAnsi="宋体" w:cs="宋体"/>
          <w:color w:val="auto"/>
          <w:sz w:val="24"/>
        </w:rPr>
        <w:t>物业费最高限价为</w:t>
      </w:r>
      <w:r>
        <w:rPr>
          <w:rFonts w:hint="eastAsia" w:ascii="宋体" w:hAnsi="宋体" w:cs="宋体"/>
          <w:color w:val="auto"/>
          <w:sz w:val="24"/>
          <w:u w:val="single"/>
          <w:lang w:val="en-US" w:eastAsia="zh-CN"/>
        </w:rPr>
        <w:t>854555</w:t>
      </w:r>
      <w:r>
        <w:rPr>
          <w:rFonts w:hint="eastAsia" w:ascii="宋体" w:hAnsi="宋体" w:cs="宋体"/>
          <w:color w:val="auto"/>
          <w:sz w:val="24"/>
        </w:rPr>
        <w:t>元/年</w:t>
      </w:r>
      <w:r>
        <w:rPr>
          <w:rFonts w:hint="eastAsia" w:ascii="宋体" w:hAnsi="宋体" w:cs="宋体"/>
          <w:color w:val="auto"/>
          <w:sz w:val="24"/>
          <w:lang w:eastAsia="zh-CN"/>
        </w:rPr>
        <w:t>【</w:t>
      </w:r>
      <w:r>
        <w:rPr>
          <w:rFonts w:hint="eastAsia" w:ascii="宋体" w:hAnsi="宋体" w:cs="宋体"/>
          <w:color w:val="auto"/>
          <w:sz w:val="24"/>
          <w:lang w:val="en-US" w:eastAsia="zh-CN"/>
        </w:rPr>
        <w:t>不含</w:t>
      </w:r>
      <w:r>
        <w:rPr>
          <w:rFonts w:hint="eastAsia" w:ascii="宋体" w:hAnsi="宋体" w:cs="宋体"/>
          <w:b/>
          <w:bCs/>
          <w:color w:val="auto"/>
          <w:sz w:val="24"/>
        </w:rPr>
        <w:t>车库</w:t>
      </w:r>
      <w:r>
        <w:rPr>
          <w:rFonts w:hint="eastAsia" w:ascii="宋体" w:hAnsi="宋体" w:cs="宋体"/>
          <w:color w:val="auto"/>
          <w:sz w:val="24"/>
        </w:rPr>
        <w:t>（位）</w:t>
      </w:r>
      <w:r>
        <w:rPr>
          <w:rFonts w:hint="eastAsia" w:ascii="宋体" w:hAnsi="宋体" w:cs="宋体"/>
          <w:color w:val="auto"/>
          <w:sz w:val="24"/>
          <w:lang w:eastAsia="zh-CN"/>
        </w:rPr>
        <w:t>，车库每年</w:t>
      </w:r>
      <w:r>
        <w:rPr>
          <w:rFonts w:hint="eastAsia" w:ascii="宋体" w:hAnsi="宋体" w:cs="宋体"/>
          <w:color w:val="auto"/>
          <w:sz w:val="24"/>
          <w:lang w:val="en-US" w:eastAsia="zh-CN"/>
        </w:rPr>
        <w:t>88200元/年</w:t>
      </w:r>
      <w:r>
        <w:rPr>
          <w:rFonts w:hint="eastAsia" w:ascii="宋体" w:hAnsi="宋体" w:cs="宋体"/>
          <w:color w:val="auto"/>
          <w:sz w:val="24"/>
          <w:lang w:eastAsia="zh-CN"/>
        </w:rPr>
        <w:t>】</w:t>
      </w:r>
      <w:r>
        <w:rPr>
          <w:rFonts w:hint="eastAsia" w:ascii="宋体" w:hAnsi="宋体" w:cs="宋体"/>
          <w:color w:val="auto"/>
          <w:sz w:val="24"/>
        </w:rPr>
        <w:t>。（含门禁系统、充电桩改造等（按实际计算）</w:t>
      </w:r>
      <w:r>
        <w:rPr>
          <w:rFonts w:hint="eastAsia" w:ascii="宋体" w:hAnsi="宋体" w:cs="宋体"/>
          <w:color w:val="auto"/>
          <w:sz w:val="24"/>
          <w:lang w:val="en-US" w:eastAsia="zh-CN"/>
        </w:rPr>
        <w:t>。</w:t>
      </w:r>
    </w:p>
    <w:p>
      <w:pPr>
        <w:spacing w:line="360" w:lineRule="auto"/>
        <w:ind w:firstLine="482" w:firstLineChars="200"/>
        <w:rPr>
          <w:rFonts w:hint="eastAsia" w:ascii="宋体" w:hAnsi="宋体" w:cs="宋体"/>
          <w:b/>
          <w:color w:val="auto"/>
          <w:sz w:val="24"/>
        </w:rPr>
      </w:pPr>
      <w:r>
        <w:rPr>
          <w:rFonts w:hint="eastAsia" w:ascii="宋体" w:hAnsi="宋体" w:cs="宋体"/>
          <w:b/>
          <w:color w:val="auto"/>
          <w:sz w:val="24"/>
        </w:rPr>
        <w:t>四、投标供应商资格要求:</w:t>
      </w:r>
    </w:p>
    <w:p>
      <w:pPr>
        <w:adjustRightInd w:val="0"/>
        <w:snapToGrid w:val="0"/>
        <w:spacing w:line="360" w:lineRule="auto"/>
        <w:ind w:firstLine="480" w:firstLineChars="200"/>
        <w:rPr>
          <w:rFonts w:ascii="宋体" w:hAnsi="宋体" w:cs="宋体"/>
          <w:color w:val="000000"/>
          <w:sz w:val="24"/>
        </w:rPr>
      </w:pPr>
      <w:r>
        <w:rPr>
          <w:rFonts w:hint="eastAsia" w:ascii="宋体" w:hAnsi="宋体" w:cs="宋体"/>
          <w:color w:val="000000"/>
          <w:sz w:val="24"/>
        </w:rPr>
        <w:t>1、符合《中华人民共和国政府采购法》第二十二条供应商应当具备的条件；</w:t>
      </w:r>
    </w:p>
    <w:p>
      <w:pPr>
        <w:tabs>
          <w:tab w:val="left" w:pos="180"/>
          <w:tab w:val="left" w:pos="360"/>
          <w:tab w:val="left" w:pos="540"/>
          <w:tab w:val="left" w:pos="8925"/>
        </w:tabs>
        <w:autoSpaceDE w:val="0"/>
        <w:autoSpaceDN w:val="0"/>
        <w:adjustRightInd w:val="0"/>
        <w:snapToGrid w:val="0"/>
        <w:spacing w:line="360" w:lineRule="auto"/>
        <w:ind w:firstLine="480" w:firstLineChars="200"/>
        <w:jc w:val="left"/>
        <w:rPr>
          <w:rFonts w:hint="eastAsia" w:ascii="等线" w:hAnsi="等线"/>
          <w:sz w:val="24"/>
        </w:rPr>
      </w:pPr>
      <w:r>
        <w:rPr>
          <w:rFonts w:hint="eastAsia" w:ascii="宋体" w:hAnsi="宋体" w:cs="宋体"/>
          <w:sz w:val="24"/>
        </w:rPr>
        <w:t>2、</w:t>
      </w:r>
      <w:r>
        <w:rPr>
          <w:rFonts w:hint="eastAsia" w:ascii="宋体" w:hAnsi="宋体" w:eastAsia="宋体" w:cs="宋体"/>
          <w:i w:val="0"/>
          <w:caps w:val="0"/>
          <w:color w:val="000000"/>
          <w:spacing w:val="0"/>
          <w:sz w:val="24"/>
          <w:szCs w:val="24"/>
          <w:shd w:val="clear" w:color="auto" w:fill="FFFFFF"/>
        </w:rPr>
        <w:t>营业执照具有“物业管理”等相关经营范围</w:t>
      </w:r>
      <w:r>
        <w:rPr>
          <w:rFonts w:hint="eastAsia" w:ascii="等线" w:hAnsi="等线"/>
          <w:sz w:val="24"/>
        </w:rPr>
        <w:t>，未被“信用中国”（www.creditchina.gov.cn)、中国政府采购网（www.ccgp.gov.cn）列入失信被执行人、重大税收违法案件当事人名单、政府采购严重违法失信行为记录名单。</w:t>
      </w:r>
    </w:p>
    <w:p>
      <w:pPr>
        <w:tabs>
          <w:tab w:val="left" w:pos="180"/>
          <w:tab w:val="left" w:pos="360"/>
          <w:tab w:val="left" w:pos="540"/>
          <w:tab w:val="left" w:pos="8925"/>
        </w:tabs>
        <w:autoSpaceDE w:val="0"/>
        <w:autoSpaceDN w:val="0"/>
        <w:adjustRightInd w:val="0"/>
        <w:snapToGrid w:val="0"/>
        <w:spacing w:line="360" w:lineRule="auto"/>
        <w:ind w:firstLine="480" w:firstLineChars="200"/>
        <w:jc w:val="left"/>
        <w:rPr>
          <w:rFonts w:ascii="宋体" w:hAnsi="宋体" w:cs="宋体"/>
          <w:sz w:val="24"/>
        </w:rPr>
      </w:pPr>
      <w:r>
        <w:rPr>
          <w:rFonts w:hint="eastAsia" w:ascii="宋体" w:hAnsi="宋体" w:cs="宋体"/>
          <w:sz w:val="24"/>
        </w:rPr>
        <w:t>3、本项目不接受联合体投标。</w:t>
      </w:r>
    </w:p>
    <w:p>
      <w:pPr>
        <w:spacing w:line="360" w:lineRule="auto"/>
        <w:ind w:firstLine="482" w:firstLineChars="200"/>
        <w:rPr>
          <w:rFonts w:ascii="宋体" w:hAnsi="宋体" w:cs="宋体"/>
          <w:b/>
          <w:sz w:val="24"/>
        </w:rPr>
      </w:pPr>
      <w:r>
        <w:rPr>
          <w:rFonts w:hint="eastAsia" w:ascii="宋体" w:hAnsi="宋体" w:cs="宋体"/>
          <w:b/>
          <w:sz w:val="24"/>
        </w:rPr>
        <w:t>五、招标文件的获取：</w:t>
      </w:r>
      <w:bookmarkStart w:id="4" w:name="_Toc221949933"/>
    </w:p>
    <w:bookmarkEnd w:id="4"/>
    <w:p>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1、招标文件将于招标公告发布之日起在三门县公共资源交易中心网 “网址：http://www.smztb.com”平台上发布并供下载，招标文件以书面为准。</w:t>
      </w:r>
    </w:p>
    <w:p>
      <w:pPr>
        <w:pStyle w:val="2"/>
        <w:adjustRightInd w:val="0"/>
        <w:snapToGrid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2、本项目采用现场报名，请于</w:t>
      </w:r>
      <w:r>
        <w:rPr>
          <w:rFonts w:hint="eastAsia" w:ascii="宋体" w:hAnsi="宋体" w:cs="宋体"/>
          <w:color w:val="auto"/>
          <w:kern w:val="0"/>
          <w:sz w:val="24"/>
          <w:u w:val="single"/>
        </w:rPr>
        <w:t>2021年</w:t>
      </w:r>
      <w:r>
        <w:rPr>
          <w:rFonts w:hint="eastAsia" w:ascii="宋体" w:hAnsi="宋体" w:cs="宋体"/>
          <w:color w:val="auto"/>
          <w:kern w:val="0"/>
          <w:sz w:val="24"/>
          <w:u w:val="single"/>
          <w:lang w:val="en-US" w:eastAsia="zh-CN"/>
        </w:rPr>
        <w:t>04</w:t>
      </w:r>
      <w:r>
        <w:rPr>
          <w:rFonts w:hint="eastAsia" w:ascii="宋体" w:hAnsi="宋体" w:cs="宋体"/>
          <w:color w:val="auto"/>
          <w:kern w:val="0"/>
          <w:sz w:val="24"/>
        </w:rPr>
        <w:t>月</w:t>
      </w:r>
      <w:r>
        <w:rPr>
          <w:rFonts w:hint="eastAsia" w:ascii="宋体" w:hAnsi="宋体" w:cs="宋体"/>
          <w:color w:val="auto"/>
          <w:kern w:val="0"/>
          <w:sz w:val="24"/>
          <w:u w:val="single"/>
        </w:rPr>
        <w:t xml:space="preserve"> </w:t>
      </w:r>
      <w:r>
        <w:rPr>
          <w:rFonts w:hint="eastAsia" w:ascii="宋体" w:hAnsi="宋体" w:cs="宋体"/>
          <w:color w:val="auto"/>
          <w:kern w:val="0"/>
          <w:sz w:val="24"/>
          <w:u w:val="single"/>
          <w:lang w:val="en-US" w:eastAsia="zh-CN"/>
        </w:rPr>
        <w:t>01</w:t>
      </w:r>
      <w:r>
        <w:rPr>
          <w:rFonts w:hint="eastAsia" w:ascii="宋体" w:hAnsi="宋体" w:cs="宋体"/>
          <w:color w:val="auto"/>
          <w:kern w:val="0"/>
          <w:sz w:val="24"/>
        </w:rPr>
        <w:t>日—</w:t>
      </w:r>
      <w:r>
        <w:rPr>
          <w:rFonts w:hint="eastAsia" w:ascii="宋体" w:hAnsi="宋体" w:cs="宋体"/>
          <w:color w:val="auto"/>
          <w:kern w:val="0"/>
          <w:sz w:val="24"/>
          <w:u w:val="single"/>
        </w:rPr>
        <w:t xml:space="preserve">2021年 </w:t>
      </w:r>
      <w:r>
        <w:rPr>
          <w:rFonts w:hint="eastAsia" w:ascii="宋体" w:hAnsi="宋体" w:cs="宋体"/>
          <w:color w:val="auto"/>
          <w:kern w:val="0"/>
          <w:sz w:val="24"/>
          <w:u w:val="single"/>
          <w:lang w:val="en-US" w:eastAsia="zh-CN"/>
        </w:rPr>
        <w:t>04</w:t>
      </w:r>
      <w:r>
        <w:rPr>
          <w:rFonts w:hint="eastAsia" w:ascii="宋体" w:hAnsi="宋体" w:cs="宋体"/>
          <w:color w:val="auto"/>
          <w:kern w:val="0"/>
          <w:sz w:val="24"/>
          <w:u w:val="single"/>
        </w:rPr>
        <w:t xml:space="preserve"> </w:t>
      </w:r>
      <w:r>
        <w:rPr>
          <w:rFonts w:ascii="宋体" w:hAnsi="宋体" w:cs="宋体"/>
          <w:color w:val="auto"/>
          <w:kern w:val="0"/>
          <w:sz w:val="24"/>
        </w:rPr>
        <w:t>月</w:t>
      </w:r>
      <w:r>
        <w:rPr>
          <w:rFonts w:hint="eastAsia" w:ascii="宋体" w:hAnsi="宋体" w:cs="宋体"/>
          <w:color w:val="auto"/>
          <w:kern w:val="0"/>
          <w:sz w:val="24"/>
          <w:u w:val="single"/>
          <w:lang w:val="en-US" w:eastAsia="zh-CN"/>
        </w:rPr>
        <w:t>02</w:t>
      </w:r>
      <w:r>
        <w:rPr>
          <w:rFonts w:ascii="宋体" w:hAnsi="宋体" w:cs="宋体"/>
          <w:color w:val="auto"/>
          <w:kern w:val="0"/>
          <w:sz w:val="24"/>
        </w:rPr>
        <w:t>日</w:t>
      </w:r>
      <w:r>
        <w:rPr>
          <w:rFonts w:hint="eastAsia" w:ascii="宋体" w:hAnsi="宋体" w:cs="宋体"/>
          <w:color w:val="auto"/>
          <w:kern w:val="0"/>
          <w:sz w:val="24"/>
        </w:rPr>
        <w:t>（上午8:30-下午</w:t>
      </w:r>
      <w:r>
        <w:rPr>
          <w:rFonts w:hint="eastAsia" w:ascii="宋体" w:hAnsi="宋体" w:cs="宋体"/>
          <w:color w:val="auto"/>
          <w:kern w:val="0"/>
          <w:sz w:val="24"/>
          <w:szCs w:val="24"/>
        </w:rPr>
        <w:t>14:30-16:30）在</w:t>
      </w:r>
      <w:r>
        <w:rPr>
          <w:rFonts w:hint="eastAsia" w:ascii="宋体" w:hAnsi="宋体" w:cs="宋体"/>
          <w:color w:val="auto"/>
          <w:sz w:val="24"/>
          <w:szCs w:val="24"/>
          <w:u w:val="none"/>
          <w:lang w:val="zh-CN"/>
        </w:rPr>
        <w:t>浙江</w:t>
      </w:r>
      <w:r>
        <w:rPr>
          <w:rFonts w:hint="eastAsia" w:ascii="宋体" w:hAnsi="宋体" w:cs="宋体"/>
          <w:color w:val="auto"/>
          <w:sz w:val="24"/>
          <w:szCs w:val="24"/>
          <w:u w:val="none"/>
          <w:lang w:val="en-US" w:eastAsia="zh-CN"/>
        </w:rPr>
        <w:t>信达工程咨询</w:t>
      </w:r>
      <w:r>
        <w:rPr>
          <w:rFonts w:hint="eastAsia" w:ascii="宋体" w:hAnsi="宋体" w:cs="宋体"/>
          <w:color w:val="auto"/>
          <w:sz w:val="24"/>
          <w:szCs w:val="24"/>
          <w:u w:val="none"/>
          <w:lang w:val="zh-CN"/>
        </w:rPr>
        <w:t>有限公司</w:t>
      </w:r>
      <w:r>
        <w:rPr>
          <w:rFonts w:hint="eastAsia" w:ascii="宋体" w:hAnsi="宋体" w:cs="宋体"/>
          <w:color w:val="auto"/>
          <w:kern w:val="0"/>
          <w:sz w:val="24"/>
        </w:rPr>
        <w:t>（</w:t>
      </w:r>
      <w:r>
        <w:rPr>
          <w:rFonts w:hint="eastAsia" w:ascii="宋体" w:hAnsi="宋体" w:cs="宋体"/>
          <w:color w:val="auto"/>
          <w:kern w:val="0"/>
          <w:sz w:val="24"/>
          <w:lang w:eastAsia="zh-CN"/>
        </w:rPr>
        <w:t>三门县海游街道交通路</w:t>
      </w:r>
      <w:r>
        <w:rPr>
          <w:rFonts w:hint="eastAsia" w:ascii="宋体" w:hAnsi="宋体" w:cs="宋体"/>
          <w:color w:val="auto"/>
          <w:kern w:val="0"/>
          <w:sz w:val="24"/>
          <w:lang w:val="en-US" w:eastAsia="zh-CN"/>
        </w:rPr>
        <w:t>327号4楼</w:t>
      </w:r>
      <w:r>
        <w:rPr>
          <w:rFonts w:hint="eastAsia" w:ascii="宋体" w:hAnsi="宋体" w:cs="宋体"/>
          <w:color w:val="auto"/>
          <w:kern w:val="0"/>
          <w:sz w:val="24"/>
        </w:rPr>
        <w:t xml:space="preserve"> ）进行现场报名，超过截止时间范围内拒不接受。</w:t>
      </w:r>
    </w:p>
    <w:p>
      <w:pPr>
        <w:spacing w:line="360" w:lineRule="auto"/>
        <w:ind w:firstLine="482" w:firstLineChars="200"/>
        <w:rPr>
          <w:rFonts w:ascii="宋体" w:hAnsi="宋体" w:cs="宋体"/>
          <w:b/>
          <w:color w:val="auto"/>
          <w:kern w:val="0"/>
          <w:sz w:val="24"/>
        </w:rPr>
      </w:pPr>
      <w:bookmarkStart w:id="5" w:name="_Toc277078928"/>
      <w:bookmarkStart w:id="6" w:name="_Toc283973063"/>
      <w:bookmarkStart w:id="7" w:name="_Toc290043098"/>
      <w:bookmarkStart w:id="8" w:name="_Toc248896179"/>
      <w:bookmarkStart w:id="9" w:name="_Toc302983080"/>
      <w:bookmarkStart w:id="10" w:name="_Toc301444176"/>
      <w:bookmarkStart w:id="11" w:name="_Toc237079656"/>
      <w:bookmarkStart w:id="12" w:name="_Toc292375884"/>
      <w:bookmarkStart w:id="13" w:name="_Toc238443292"/>
      <w:bookmarkStart w:id="14" w:name="_Toc248896338"/>
      <w:bookmarkStart w:id="15" w:name="_Toc255821806"/>
      <w:bookmarkStart w:id="16" w:name="_Toc240724036"/>
      <w:bookmarkStart w:id="17" w:name="_Toc255819812"/>
      <w:bookmarkStart w:id="18" w:name="_Toc217998405"/>
      <w:bookmarkStart w:id="19" w:name="_Toc248896031"/>
      <w:bookmarkStart w:id="20" w:name="_Toc239128663"/>
      <w:bookmarkStart w:id="21" w:name="_Toc237656257"/>
      <w:bookmarkStart w:id="22" w:name="_Toc306901433"/>
      <w:bookmarkStart w:id="23" w:name="_Toc240724371"/>
      <w:bookmarkStart w:id="24" w:name="_Toc218007234"/>
      <w:bookmarkStart w:id="25" w:name="_Toc255459628"/>
      <w:bookmarkStart w:id="26" w:name="_Toc218007965"/>
      <w:bookmarkStart w:id="27" w:name="_Toc237138380"/>
      <w:bookmarkStart w:id="28" w:name="_Toc261001143"/>
      <w:bookmarkStart w:id="29" w:name="_Toc261001051"/>
      <w:r>
        <w:rPr>
          <w:rFonts w:hint="eastAsia" w:ascii="宋体" w:hAnsi="宋体" w:cs="宋体"/>
          <w:b/>
          <w:color w:val="auto"/>
          <w:kern w:val="0"/>
          <w:sz w:val="24"/>
        </w:rPr>
        <w:t>六、投标截止及开标时间、地点：</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p>
      <w:pPr>
        <w:spacing w:line="360" w:lineRule="auto"/>
        <w:ind w:left="105" w:leftChars="50" w:firstLine="360" w:firstLineChars="150"/>
        <w:rPr>
          <w:rFonts w:ascii="宋体" w:hAnsi="宋体" w:cs="宋体"/>
          <w:color w:val="auto"/>
          <w:sz w:val="24"/>
        </w:rPr>
      </w:pPr>
      <w:r>
        <w:rPr>
          <w:rFonts w:hint="eastAsia" w:ascii="宋体" w:hAnsi="宋体" w:cs="宋体"/>
          <w:color w:val="auto"/>
          <w:kern w:val="0"/>
          <w:sz w:val="24"/>
        </w:rPr>
        <w:t>1、</w:t>
      </w:r>
      <w:r>
        <w:rPr>
          <w:rFonts w:hint="eastAsia" w:ascii="宋体" w:hAnsi="宋体" w:cs="Arial"/>
          <w:color w:val="auto"/>
          <w:sz w:val="24"/>
        </w:rPr>
        <w:t>本次招标将于</w:t>
      </w:r>
      <w:r>
        <w:rPr>
          <w:rFonts w:hint="eastAsia" w:ascii="宋体" w:hAnsi="宋体"/>
          <w:color w:val="auto"/>
          <w:sz w:val="24"/>
        </w:rPr>
        <w:t>：2021年</w:t>
      </w:r>
      <w:r>
        <w:rPr>
          <w:rFonts w:hint="eastAsia" w:ascii="宋体" w:hAnsi="宋体"/>
          <w:color w:val="auto"/>
          <w:sz w:val="24"/>
          <w:lang w:val="en-US" w:eastAsia="zh-CN"/>
        </w:rPr>
        <w:t>04</w:t>
      </w:r>
      <w:r>
        <w:rPr>
          <w:rFonts w:hint="eastAsia" w:ascii="宋体" w:hAnsi="宋体"/>
          <w:color w:val="auto"/>
          <w:sz w:val="24"/>
        </w:rPr>
        <w:t>月</w:t>
      </w:r>
      <w:r>
        <w:rPr>
          <w:rFonts w:hint="eastAsia" w:ascii="宋体" w:hAnsi="宋体"/>
          <w:color w:val="auto"/>
          <w:sz w:val="24"/>
          <w:lang w:val="en-US" w:eastAsia="zh-CN"/>
        </w:rPr>
        <w:t>14</w:t>
      </w:r>
      <w:r>
        <w:rPr>
          <w:rFonts w:hint="eastAsia" w:ascii="宋体" w:hAnsi="宋体"/>
          <w:color w:val="auto"/>
          <w:sz w:val="24"/>
        </w:rPr>
        <w:t>日9</w:t>
      </w:r>
      <w:r>
        <w:rPr>
          <w:rFonts w:hint="eastAsia" w:ascii="宋体" w:hAnsi="宋体" w:cs="Arial"/>
          <w:color w:val="auto"/>
          <w:sz w:val="24"/>
        </w:rPr>
        <w:t>时00 分在三门县广场路22号交通大楼四楼（三门县公共资源交易中心）开标室开标，</w:t>
      </w:r>
      <w:r>
        <w:rPr>
          <w:rFonts w:hint="eastAsia" w:ascii="宋体" w:hAnsi="宋体"/>
          <w:color w:val="auto"/>
          <w:sz w:val="24"/>
        </w:rPr>
        <w:t>请在此时间前将投标文件送达开标地点，逾期或不符合规定的投标文件恕不接受。</w:t>
      </w:r>
    </w:p>
    <w:p>
      <w:pPr>
        <w:spacing w:line="360" w:lineRule="auto"/>
        <w:ind w:firstLine="482" w:firstLineChars="200"/>
        <w:rPr>
          <w:rFonts w:ascii="宋体" w:hAnsi="宋体" w:cs="宋体"/>
          <w:b/>
          <w:color w:val="auto"/>
          <w:kern w:val="0"/>
          <w:sz w:val="24"/>
        </w:rPr>
      </w:pPr>
      <w:bookmarkStart w:id="30" w:name="_Toc239128664"/>
      <w:bookmarkStart w:id="31" w:name="_Toc237656258"/>
      <w:bookmarkStart w:id="32" w:name="_Toc255819813"/>
      <w:bookmarkStart w:id="33" w:name="_Toc237138381"/>
      <w:bookmarkStart w:id="34" w:name="_Toc302983081"/>
      <w:bookmarkStart w:id="35" w:name="_Toc218007235"/>
      <w:bookmarkStart w:id="36" w:name="_Toc237079657"/>
      <w:bookmarkStart w:id="37" w:name="_Toc290043099"/>
      <w:bookmarkStart w:id="38" w:name="_Toc261001144"/>
      <w:bookmarkStart w:id="39" w:name="_Toc217998406"/>
      <w:bookmarkStart w:id="40" w:name="_Toc240724372"/>
      <w:bookmarkStart w:id="41" w:name="_Toc238443293"/>
      <w:bookmarkStart w:id="42" w:name="_Toc240724037"/>
      <w:bookmarkStart w:id="43" w:name="_Toc248896032"/>
      <w:bookmarkStart w:id="44" w:name="_Toc248896180"/>
      <w:bookmarkStart w:id="45" w:name="_Toc283973064"/>
      <w:bookmarkStart w:id="46" w:name="_Toc218007966"/>
      <w:bookmarkStart w:id="47" w:name="_Toc248896339"/>
      <w:bookmarkStart w:id="48" w:name="_Toc301444177"/>
      <w:bookmarkStart w:id="49" w:name="_Toc277078929"/>
      <w:bookmarkStart w:id="50" w:name="_Toc292375885"/>
      <w:bookmarkStart w:id="51" w:name="_Toc306901434"/>
      <w:bookmarkStart w:id="52" w:name="_Toc255459629"/>
      <w:bookmarkStart w:id="53" w:name="_Toc255821807"/>
      <w:bookmarkStart w:id="54" w:name="_Toc261001052"/>
      <w:r>
        <w:rPr>
          <w:rFonts w:hint="eastAsia" w:ascii="宋体" w:hAnsi="宋体" w:cs="宋体"/>
          <w:b/>
          <w:color w:val="auto"/>
          <w:kern w:val="0"/>
          <w:sz w:val="24"/>
        </w:rPr>
        <w:t>七、投标保证金：</w:t>
      </w:r>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pPr>
        <w:spacing w:line="360" w:lineRule="auto"/>
        <w:ind w:firstLine="480" w:firstLineChars="200"/>
        <w:rPr>
          <w:rFonts w:ascii="宋体" w:hAnsi="宋体" w:cs="宋体"/>
          <w:kern w:val="0"/>
          <w:sz w:val="24"/>
        </w:rPr>
      </w:pPr>
      <w:r>
        <w:rPr>
          <w:rFonts w:hint="eastAsia" w:ascii="宋体" w:hAnsi="宋体" w:cs="宋体"/>
          <w:color w:val="auto"/>
          <w:kern w:val="0"/>
          <w:sz w:val="24"/>
        </w:rPr>
        <w:t>1、投标保证金为人民币贰万元整（¥20000元）；采用</w:t>
      </w:r>
      <w:r>
        <w:rPr>
          <w:rFonts w:hint="eastAsia" w:ascii="宋体" w:hAnsi="宋体" w:cs="宋体"/>
          <w:kern w:val="0"/>
          <w:sz w:val="24"/>
        </w:rPr>
        <w:t>现金，独立密封包装并在封套外注明单位名称，与投标文件一同提交。</w:t>
      </w:r>
    </w:p>
    <w:p>
      <w:pPr>
        <w:spacing w:line="360" w:lineRule="auto"/>
        <w:ind w:firstLine="480" w:firstLineChars="200"/>
        <w:rPr>
          <w:rFonts w:ascii="宋体" w:hAnsi="宋体" w:cs="宋体"/>
          <w:kern w:val="0"/>
          <w:sz w:val="24"/>
        </w:rPr>
      </w:pPr>
      <w:r>
        <w:rPr>
          <w:rFonts w:hint="eastAsia" w:ascii="宋体" w:hAnsi="宋体" w:cs="宋体"/>
          <w:kern w:val="0"/>
          <w:sz w:val="24"/>
        </w:rPr>
        <w:t>2、未中标单位在开标结束后退还，中标单位在公示期结束后直接转为履约保证金。</w:t>
      </w:r>
    </w:p>
    <w:p>
      <w:pPr>
        <w:spacing w:line="360" w:lineRule="auto"/>
        <w:ind w:firstLine="480" w:firstLineChars="200"/>
        <w:rPr>
          <w:rFonts w:ascii="宋体" w:hAnsi="宋体" w:cs="宋体"/>
          <w:sz w:val="24"/>
        </w:rPr>
      </w:pPr>
      <w:r>
        <w:rPr>
          <w:rFonts w:hint="eastAsia" w:ascii="宋体" w:hAnsi="宋体" w:cs="宋体"/>
          <w:sz w:val="24"/>
        </w:rPr>
        <w:t>3、投标保证金缴纳截止时间：同投标截止时间。</w:t>
      </w:r>
    </w:p>
    <w:p>
      <w:pPr>
        <w:spacing w:line="360" w:lineRule="auto"/>
        <w:ind w:firstLine="482" w:firstLineChars="200"/>
        <w:rPr>
          <w:rFonts w:ascii="宋体" w:hAnsi="宋体" w:cs="宋体"/>
          <w:b/>
          <w:kern w:val="0"/>
          <w:sz w:val="24"/>
        </w:rPr>
      </w:pPr>
      <w:bookmarkStart w:id="55" w:name="_Toc301444178"/>
      <w:bookmarkStart w:id="56" w:name="_Toc255821808"/>
      <w:bookmarkStart w:id="57" w:name="_Toc240724038"/>
      <w:bookmarkStart w:id="58" w:name="_Toc290043100"/>
      <w:bookmarkStart w:id="59" w:name="_Toc237138382"/>
      <w:bookmarkStart w:id="60" w:name="_Toc255819814"/>
      <w:bookmarkStart w:id="61" w:name="_Toc292375886"/>
      <w:bookmarkStart w:id="62" w:name="_Toc255459630"/>
      <w:bookmarkStart w:id="63" w:name="_Toc240724373"/>
      <w:bookmarkStart w:id="64" w:name="_Toc239128665"/>
      <w:bookmarkStart w:id="65" w:name="_Toc261001053"/>
      <w:bookmarkStart w:id="66" w:name="_Toc261001145"/>
      <w:bookmarkStart w:id="67" w:name="_Toc237656259"/>
      <w:bookmarkStart w:id="68" w:name="_Toc277078930"/>
      <w:bookmarkStart w:id="69" w:name="_Toc302983082"/>
      <w:bookmarkStart w:id="70" w:name="_Toc248896181"/>
      <w:bookmarkStart w:id="71" w:name="_Toc306901435"/>
      <w:bookmarkStart w:id="72" w:name="_Toc217998407"/>
      <w:bookmarkStart w:id="73" w:name="_Toc248896340"/>
      <w:bookmarkStart w:id="74" w:name="_Toc238443294"/>
      <w:bookmarkStart w:id="75" w:name="_Toc237079658"/>
      <w:bookmarkStart w:id="76" w:name="_Toc218007236"/>
      <w:bookmarkStart w:id="77" w:name="_Toc248896033"/>
      <w:bookmarkStart w:id="78" w:name="_Toc283973065"/>
      <w:bookmarkStart w:id="79" w:name="_Toc218007967"/>
      <w:r>
        <w:rPr>
          <w:rFonts w:hint="eastAsia" w:ascii="宋体" w:hAnsi="宋体" w:cs="宋体"/>
          <w:b/>
          <w:kern w:val="0"/>
          <w:sz w:val="24"/>
        </w:rPr>
        <w:t>八、其他事项：</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p>
    <w:p>
      <w:pPr>
        <w:spacing w:line="360" w:lineRule="auto"/>
        <w:ind w:firstLine="480" w:firstLineChars="200"/>
        <w:rPr>
          <w:rFonts w:ascii="宋体" w:hAnsi="宋体" w:cs="宋体"/>
          <w:kern w:val="0"/>
          <w:sz w:val="24"/>
        </w:rPr>
      </w:pPr>
      <w:r>
        <w:rPr>
          <w:rFonts w:hint="eastAsia" w:ascii="宋体" w:hAnsi="宋体" w:cs="宋体"/>
          <w:kern w:val="0"/>
          <w:sz w:val="24"/>
        </w:rPr>
        <w:t>投标人认为采购文件使自己的权益受到损害的，可以自下载采购文件之日（发售截止日之后收到采购文件的，以发售截止日为准）起5个工作日内，以书面形式向招标人和代理机构提出质疑。质疑投标人对招标人、代理机构的答复不满意或者招标人、代理机构未在规定的时间内作出答复的，可在答复期满后十五个工作日内向上级监督管理部门投诉。</w:t>
      </w:r>
    </w:p>
    <w:p>
      <w:pPr>
        <w:widowControl/>
        <w:spacing w:line="460" w:lineRule="exact"/>
        <w:ind w:firstLine="354" w:firstLineChars="147"/>
        <w:jc w:val="left"/>
        <w:rPr>
          <w:rFonts w:ascii="宋体" w:hAnsi="宋体" w:cs="宋体"/>
          <w:b/>
          <w:kern w:val="0"/>
          <w:sz w:val="24"/>
        </w:rPr>
      </w:pPr>
      <w:r>
        <w:rPr>
          <w:rFonts w:hint="eastAsia" w:ascii="黑体" w:hAnsi="黑体" w:eastAsia="黑体" w:cs="宋体"/>
          <w:b/>
          <w:bCs/>
          <w:sz w:val="24"/>
        </w:rPr>
        <w:t>九、报</w:t>
      </w:r>
      <w:r>
        <w:rPr>
          <w:rFonts w:hint="eastAsia" w:ascii="宋体" w:hAnsi="宋体" w:cs="宋体"/>
          <w:b/>
          <w:kern w:val="0"/>
          <w:sz w:val="24"/>
        </w:rPr>
        <w:t>名及获取招标文件携带资料：</w:t>
      </w:r>
    </w:p>
    <w:p>
      <w:pPr>
        <w:pStyle w:val="2"/>
        <w:spacing w:line="360" w:lineRule="exact"/>
        <w:ind w:firstLine="360" w:firstLineChars="150"/>
        <w:rPr>
          <w:rFonts w:ascii="宋体" w:hAnsi="宋体" w:cs="宋体"/>
          <w:sz w:val="24"/>
        </w:rPr>
      </w:pPr>
      <w:r>
        <w:rPr>
          <w:rFonts w:hint="eastAsia" w:ascii="宋体" w:hAnsi="宋体" w:cs="宋体"/>
          <w:sz w:val="24"/>
        </w:rPr>
        <w:t>1、介绍信、2、营业执照（副本复印件）；3、报名经办人身份证复印件。</w:t>
      </w:r>
    </w:p>
    <w:p>
      <w:pPr>
        <w:pStyle w:val="2"/>
        <w:spacing w:line="360" w:lineRule="exact"/>
        <w:ind w:firstLine="480" w:firstLineChars="200"/>
        <w:rPr>
          <w:sz w:val="24"/>
        </w:rPr>
      </w:pPr>
      <w:r>
        <w:rPr>
          <w:rFonts w:hint="eastAsia" w:ascii="宋体" w:hAnsi="宋体" w:cs="宋体"/>
          <w:sz w:val="24"/>
        </w:rPr>
        <w:t>以上第1条要求提供原件，其余提供的材料复印件加盖单位公章并装订成册。</w:t>
      </w:r>
    </w:p>
    <w:p>
      <w:pPr>
        <w:spacing w:line="360" w:lineRule="auto"/>
        <w:ind w:firstLine="354" w:firstLineChars="147"/>
        <w:rPr>
          <w:rFonts w:ascii="宋体" w:hAnsi="宋体" w:cs="宋体"/>
          <w:color w:val="000000"/>
          <w:sz w:val="24"/>
        </w:rPr>
      </w:pPr>
      <w:r>
        <w:rPr>
          <w:rFonts w:hint="eastAsia" w:ascii="宋体" w:hAnsi="宋体" w:cs="宋体"/>
          <w:b/>
          <w:kern w:val="0"/>
          <w:sz w:val="24"/>
        </w:rPr>
        <w:t>十、联系方式：</w:t>
      </w:r>
      <w:r>
        <w:rPr>
          <w:rFonts w:hint="eastAsia" w:ascii="宋体" w:hAnsi="宋体" w:cs="宋体"/>
          <w:color w:val="000000"/>
          <w:sz w:val="24"/>
        </w:rPr>
        <w:t xml:space="preserve">           </w:t>
      </w:r>
    </w:p>
    <w:p>
      <w:pPr>
        <w:pStyle w:val="24"/>
        <w:spacing w:line="360" w:lineRule="auto"/>
        <w:ind w:firstLine="480" w:firstLineChars="200"/>
        <w:rPr>
          <w:rFonts w:hint="eastAsia" w:ascii="宋体" w:hAnsi="宋体" w:cs="宋体"/>
          <w:kern w:val="0"/>
          <w:sz w:val="24"/>
        </w:rPr>
      </w:pPr>
      <w:r>
        <w:rPr>
          <w:rFonts w:hint="eastAsia" w:ascii="宋体" w:hAnsi="宋体" w:cs="宋体"/>
          <w:kern w:val="0"/>
          <w:sz w:val="24"/>
        </w:rPr>
        <w:t>招标联系人：</w:t>
      </w:r>
      <w:r>
        <w:rPr>
          <w:rFonts w:hint="eastAsia" w:ascii="宋体" w:hAnsi="宋体" w:cs="宋体"/>
          <w:kern w:val="0"/>
          <w:sz w:val="24"/>
          <w:lang w:val="en-US" w:eastAsia="zh-CN"/>
        </w:rPr>
        <w:t xml:space="preserve">    </w:t>
      </w:r>
      <w:r>
        <w:rPr>
          <w:rFonts w:hint="eastAsia" w:ascii="宋体" w:hAnsi="宋体" w:cs="宋体"/>
          <w:sz w:val="24"/>
          <w:szCs w:val="24"/>
        </w:rPr>
        <w:t>联系电话：</w:t>
      </w:r>
    </w:p>
    <w:p>
      <w:pPr>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 xml:space="preserve">林卫军 </w:t>
      </w:r>
      <w:r>
        <w:rPr>
          <w:rFonts w:hint="eastAsia" w:ascii="宋体" w:hAnsi="宋体" w:cs="宋体"/>
          <w:kern w:val="0"/>
          <w:sz w:val="24"/>
          <w:lang w:val="en-US" w:eastAsia="zh-CN"/>
        </w:rPr>
        <w:t xml:space="preserve">           </w:t>
      </w:r>
      <w:r>
        <w:rPr>
          <w:rFonts w:hint="eastAsia" w:ascii="宋体" w:hAnsi="宋体" w:cs="宋体"/>
          <w:kern w:val="0"/>
          <w:sz w:val="24"/>
        </w:rPr>
        <w:t>18505760088</w:t>
      </w:r>
      <w:r>
        <w:rPr>
          <w:rFonts w:hint="eastAsia" w:ascii="宋体" w:hAnsi="宋体" w:cs="宋体"/>
          <w:kern w:val="0"/>
          <w:sz w:val="24"/>
          <w:lang w:val="en-US" w:eastAsia="zh-CN"/>
        </w:rPr>
        <w:t xml:space="preserve"> </w:t>
      </w:r>
      <w:r>
        <w:rPr>
          <w:rFonts w:hint="eastAsia" w:ascii="宋体" w:hAnsi="宋体" w:cs="宋体"/>
          <w:kern w:val="0"/>
          <w:sz w:val="24"/>
        </w:rPr>
        <w:t xml:space="preserve">  </w:t>
      </w:r>
    </w:p>
    <w:p>
      <w:pPr>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李先丽</w:t>
      </w:r>
      <w:r>
        <w:rPr>
          <w:rFonts w:hint="eastAsia" w:ascii="宋体" w:hAnsi="宋体" w:cs="宋体"/>
          <w:kern w:val="0"/>
          <w:sz w:val="24"/>
          <w:lang w:val="en-US" w:eastAsia="zh-CN"/>
        </w:rPr>
        <w:t xml:space="preserve">            </w:t>
      </w:r>
      <w:r>
        <w:rPr>
          <w:rFonts w:hint="eastAsia" w:ascii="宋体" w:hAnsi="宋体" w:cs="宋体"/>
          <w:kern w:val="0"/>
          <w:sz w:val="24"/>
        </w:rPr>
        <w:t>13735014641</w:t>
      </w:r>
    </w:p>
    <w:p>
      <w:pPr>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 xml:space="preserve">汪世琳 </w:t>
      </w:r>
      <w:r>
        <w:rPr>
          <w:rFonts w:hint="eastAsia" w:ascii="宋体" w:hAnsi="宋体" w:cs="宋体"/>
          <w:kern w:val="0"/>
          <w:sz w:val="24"/>
          <w:lang w:val="en-US" w:eastAsia="zh-CN"/>
        </w:rPr>
        <w:t xml:space="preserve">          </w:t>
      </w:r>
      <w:r>
        <w:rPr>
          <w:rFonts w:hint="eastAsia" w:ascii="宋体" w:hAnsi="宋体" w:cs="宋体"/>
          <w:kern w:val="0"/>
          <w:sz w:val="24"/>
        </w:rPr>
        <w:t xml:space="preserve"> 18806767103</w:t>
      </w:r>
    </w:p>
    <w:p>
      <w:pPr>
        <w:snapToGrid w:val="0"/>
        <w:spacing w:line="360" w:lineRule="auto"/>
        <w:ind w:firstLine="480" w:firstLineChars="200"/>
        <w:rPr>
          <w:rFonts w:ascii="宋体" w:hAnsi="宋体" w:cs="宋体"/>
          <w:kern w:val="0"/>
          <w:sz w:val="24"/>
        </w:rPr>
      </w:pPr>
      <w:r>
        <w:rPr>
          <w:rFonts w:hint="eastAsia" w:ascii="宋体" w:hAnsi="宋体" w:cs="宋体"/>
          <w:kern w:val="0"/>
          <w:sz w:val="24"/>
        </w:rPr>
        <w:t>地址:三门县玫瑰湾小区内</w:t>
      </w:r>
    </w:p>
    <w:p>
      <w:pPr>
        <w:snapToGrid w:val="0"/>
        <w:spacing w:line="360" w:lineRule="auto"/>
        <w:ind w:firstLine="480" w:firstLineChars="200"/>
        <w:rPr>
          <w:rFonts w:hint="eastAsia" w:ascii="宋体" w:hAnsi="宋体" w:cs="宋体"/>
          <w:kern w:val="0"/>
          <w:sz w:val="24"/>
          <w:lang w:val="en-US" w:eastAsia="zh-CN"/>
        </w:rPr>
      </w:pPr>
      <w:r>
        <w:rPr>
          <w:rFonts w:hint="eastAsia" w:ascii="宋体" w:hAnsi="宋体" w:cs="宋体"/>
          <w:kern w:val="0"/>
          <w:sz w:val="24"/>
        </w:rPr>
        <w:t>代理人联系人：</w:t>
      </w:r>
      <w:r>
        <w:rPr>
          <w:rFonts w:hint="eastAsia" w:ascii="宋体" w:hAnsi="宋体" w:cs="宋体"/>
          <w:kern w:val="0"/>
          <w:sz w:val="24"/>
          <w:lang w:val="en-US" w:eastAsia="zh-CN"/>
        </w:rPr>
        <w:t>周文君</w:t>
      </w:r>
      <w:r>
        <w:rPr>
          <w:rFonts w:hint="eastAsia" w:ascii="宋体" w:hAnsi="宋体" w:cs="宋体"/>
          <w:kern w:val="0"/>
          <w:sz w:val="24"/>
        </w:rPr>
        <w:t xml:space="preserve">      联系电话：</w:t>
      </w:r>
      <w:r>
        <w:rPr>
          <w:rFonts w:hint="eastAsia" w:ascii="宋体" w:hAnsi="宋体" w:cs="宋体"/>
          <w:kern w:val="0"/>
          <w:sz w:val="24"/>
          <w:lang w:val="en-US" w:eastAsia="zh-CN"/>
        </w:rPr>
        <w:t>13958533735</w:t>
      </w:r>
    </w:p>
    <w:p>
      <w:pPr>
        <w:snapToGrid w:val="0"/>
        <w:spacing w:line="360" w:lineRule="auto"/>
        <w:ind w:firstLine="480" w:firstLineChars="200"/>
        <w:rPr>
          <w:rFonts w:hint="default" w:ascii="宋体" w:hAnsi="宋体" w:cs="宋体"/>
          <w:kern w:val="0"/>
          <w:sz w:val="24"/>
          <w:lang w:val="en-US" w:eastAsia="zh-CN"/>
        </w:rPr>
      </w:pPr>
      <w:r>
        <w:rPr>
          <w:rFonts w:hint="eastAsia" w:ascii="宋体" w:hAnsi="宋体" w:cs="宋体"/>
          <w:kern w:val="0"/>
          <w:sz w:val="24"/>
          <w:lang w:val="en-US" w:eastAsia="zh-CN"/>
        </w:rPr>
        <w:t>地址: 三门县海游街道交通路327号4楼</w:t>
      </w:r>
    </w:p>
    <w:p>
      <w:pPr>
        <w:adjustRightInd w:val="0"/>
        <w:snapToGrid w:val="0"/>
        <w:spacing w:line="360" w:lineRule="auto"/>
        <w:jc w:val="right"/>
        <w:rPr>
          <w:rFonts w:hint="eastAsia" w:ascii="宋体" w:hAnsi="宋体" w:cs="宋体"/>
          <w:kern w:val="0"/>
          <w:sz w:val="24"/>
          <w:szCs w:val="24"/>
        </w:rPr>
      </w:pPr>
      <w:r>
        <w:rPr>
          <w:rFonts w:hint="eastAsia" w:ascii="宋体" w:hAnsi="宋体" w:cs="宋体"/>
          <w:kern w:val="0"/>
          <w:sz w:val="24"/>
          <w:szCs w:val="24"/>
        </w:rPr>
        <w:t>三门县玫瑰湾小区业主委员会</w:t>
      </w:r>
    </w:p>
    <w:p>
      <w:pPr>
        <w:pStyle w:val="2"/>
        <w:adjustRightInd w:val="0"/>
        <w:snapToGrid w:val="0"/>
        <w:spacing w:line="360" w:lineRule="auto"/>
        <w:jc w:val="right"/>
        <w:rPr>
          <w:rFonts w:hint="eastAsia" w:ascii="宋体" w:hAnsi="宋体" w:cs="宋体"/>
          <w:sz w:val="24"/>
          <w:szCs w:val="24"/>
          <w:u w:val="none"/>
          <w:lang w:val="zh-CN"/>
        </w:rPr>
      </w:pPr>
      <w:r>
        <w:rPr>
          <w:rFonts w:hint="eastAsia" w:ascii="宋体" w:hAnsi="宋体" w:cs="宋体"/>
          <w:sz w:val="24"/>
          <w:szCs w:val="24"/>
          <w:u w:val="none"/>
          <w:lang w:val="zh-CN"/>
        </w:rPr>
        <w:t>浙江</w:t>
      </w:r>
      <w:r>
        <w:rPr>
          <w:rFonts w:hint="eastAsia" w:ascii="宋体" w:hAnsi="宋体" w:cs="宋体"/>
          <w:sz w:val="24"/>
          <w:szCs w:val="24"/>
          <w:u w:val="none"/>
          <w:lang w:val="en-US" w:eastAsia="zh-CN"/>
        </w:rPr>
        <w:t>信达工程咨询</w:t>
      </w:r>
      <w:r>
        <w:rPr>
          <w:rFonts w:hint="eastAsia" w:ascii="宋体" w:hAnsi="宋体" w:cs="宋体"/>
          <w:sz w:val="24"/>
          <w:szCs w:val="24"/>
          <w:u w:val="none"/>
          <w:lang w:val="zh-CN"/>
        </w:rPr>
        <w:t>有限公司</w:t>
      </w:r>
    </w:p>
    <w:p>
      <w:pPr>
        <w:pStyle w:val="2"/>
        <w:keepNext w:val="0"/>
        <w:keepLines w:val="0"/>
        <w:pageBreakBefore w:val="0"/>
        <w:kinsoku/>
        <w:wordWrap/>
        <w:overflowPunct/>
        <w:topLinePunct w:val="0"/>
        <w:bidi w:val="0"/>
        <w:adjustRightInd w:val="0"/>
        <w:snapToGrid w:val="0"/>
        <w:spacing w:line="440" w:lineRule="exact"/>
        <w:jc w:val="right"/>
        <w:textAlignment w:val="auto"/>
        <w:rPr>
          <w:rFonts w:hint="eastAsia" w:ascii="宋体" w:hAnsi="宋体" w:cs="宋体"/>
          <w:color w:val="auto"/>
          <w:sz w:val="24"/>
          <w:szCs w:val="24"/>
          <w:u w:val="none"/>
          <w:lang w:val="en-US" w:eastAsia="zh-CN"/>
        </w:rPr>
      </w:pPr>
      <w:r>
        <w:rPr>
          <w:rFonts w:hint="eastAsia" w:ascii="宋体" w:hAnsi="宋体" w:cs="宋体"/>
          <w:color w:val="auto"/>
          <w:sz w:val="24"/>
          <w:szCs w:val="24"/>
          <w:u w:val="none"/>
          <w:lang w:val="en-US" w:eastAsia="zh-CN"/>
        </w:rPr>
        <w:t>三门县综合行政执法局</w:t>
      </w:r>
    </w:p>
    <w:p>
      <w:pPr>
        <w:pStyle w:val="3"/>
      </w:pPr>
    </w:p>
    <w:p>
      <w:pPr>
        <w:pStyle w:val="4"/>
        <w:rPr>
          <w:rFonts w:hint="eastAsia"/>
          <w:kern w:val="0"/>
          <w:szCs w:val="21"/>
        </w:rPr>
      </w:pPr>
      <w:bookmarkStart w:id="80" w:name="_Toc40714636"/>
      <w:r>
        <w:rPr>
          <w:rFonts w:hint="eastAsia"/>
        </w:rPr>
        <w:t>第二部分</w:t>
      </w:r>
      <w:r>
        <w:rPr>
          <w:rFonts w:hint="eastAsia"/>
          <w:color w:val="000000"/>
          <w:szCs w:val="21"/>
        </w:rPr>
        <w:t xml:space="preserve">   </w:t>
      </w:r>
      <w:r>
        <w:rPr>
          <w:rFonts w:hint="eastAsia"/>
        </w:rPr>
        <w:t>采购需求</w:t>
      </w:r>
      <w:bookmarkEnd w:id="80"/>
    </w:p>
    <w:p>
      <w:pPr>
        <w:adjustRightInd w:val="0"/>
        <w:snapToGrid w:val="0"/>
        <w:spacing w:line="360" w:lineRule="auto"/>
        <w:ind w:firstLine="480" w:firstLineChars="200"/>
        <w:rPr>
          <w:rFonts w:hint="eastAsia" w:ascii="宋体" w:hAnsi="宋体" w:cs="宋体"/>
          <w:sz w:val="24"/>
          <w:u w:val="single"/>
        </w:rPr>
      </w:pPr>
      <w:r>
        <w:rPr>
          <w:rFonts w:hint="eastAsia" w:ascii="宋体" w:hAnsi="宋体" w:cs="宋体"/>
          <w:sz w:val="24"/>
        </w:rPr>
        <w:t>本次招标的内容为</w:t>
      </w:r>
      <w:r>
        <w:rPr>
          <w:rFonts w:hint="eastAsia" w:ascii="宋体" w:hAnsi="宋体" w:cs="宋体"/>
          <w:sz w:val="24"/>
          <w:u w:val="single"/>
        </w:rPr>
        <w:t>三门县玫瑰湾小区物业管理项目。</w:t>
      </w:r>
    </w:p>
    <w:p>
      <w:pPr>
        <w:pStyle w:val="2"/>
        <w:spacing w:line="360" w:lineRule="auto"/>
        <w:jc w:val="both"/>
        <w:rPr>
          <w:rFonts w:hint="eastAsia" w:cs="Tahoma"/>
          <w:sz w:val="24"/>
        </w:rPr>
      </w:pPr>
      <w:r>
        <w:rPr>
          <w:rFonts w:hint="eastAsia" w:cs="Tahoma"/>
          <w:sz w:val="24"/>
        </w:rPr>
        <w:t>一、本项目服务期为</w:t>
      </w:r>
      <w:r>
        <w:rPr>
          <w:rFonts w:hint="eastAsia" w:ascii="宋体" w:hAnsi="宋体" w:cs="Tahoma"/>
          <w:sz w:val="24"/>
        </w:rPr>
        <w:t>2</w:t>
      </w:r>
      <w:r>
        <w:rPr>
          <w:rFonts w:hint="eastAsia" w:cs="Tahoma"/>
          <w:sz w:val="24"/>
        </w:rPr>
        <w:t>年，自</w:t>
      </w:r>
      <w:r>
        <w:rPr>
          <w:rFonts w:hint="eastAsia" w:ascii="宋体" w:hAnsi="宋体"/>
          <w:color w:val="000000"/>
          <w:kern w:val="0"/>
          <w:sz w:val="24"/>
        </w:rPr>
        <w:t>物业公司正式进驻小区之日起（以书面通知为准）。若在期限满前3个月，根据业主委员会或业主大会对物业服务满意度进行调查，满意度≥85%并经小区业主代表会议同意的服务期限可顺延，具体另行协商。</w:t>
      </w:r>
    </w:p>
    <w:p>
      <w:pPr>
        <w:pStyle w:val="2"/>
        <w:rPr>
          <w:rFonts w:hint="eastAsia" w:cs="Tahoma"/>
          <w:color w:val="auto"/>
          <w:sz w:val="24"/>
        </w:rPr>
      </w:pPr>
      <w:r>
        <w:rPr>
          <w:rFonts w:hint="eastAsia" w:cs="Tahoma"/>
          <w:color w:val="auto"/>
          <w:sz w:val="24"/>
        </w:rPr>
        <w:t>二、项目概况：</w:t>
      </w:r>
    </w:p>
    <w:p>
      <w:pPr>
        <w:adjustRightInd w:val="0"/>
        <w:snapToGrid w:val="0"/>
        <w:spacing w:line="360" w:lineRule="auto"/>
        <w:ind w:firstLine="240" w:firstLineChars="100"/>
        <w:rPr>
          <w:rFonts w:hint="eastAsia" w:ascii="宋体" w:hAnsi="宋体" w:cs="宋体"/>
          <w:color w:val="auto"/>
          <w:sz w:val="24"/>
        </w:rPr>
      </w:pPr>
      <w:r>
        <w:rPr>
          <w:rFonts w:hint="eastAsia" w:ascii="宋体" w:hAnsi="宋体" w:cs="宋体"/>
          <w:color w:val="auto"/>
          <w:sz w:val="24"/>
        </w:rPr>
        <w:t>（1）本项目位于三门县海游街道玫瑰湾小区，共9幢住宅。占地建积为23250平方米，总建筑面积为60421平方米，其中地下室建筑面积为10146平方米，普通高层住宅建筑面积为40443.3平方米，排房建筑面积为3459平方米，配套商业用房4494.4平方米，物业经营用房建筑面积为198平方米，物业办公用房面积为152平方米，电梯14台，地下车库（位）245个，人员出入口共3个，车辆出入库2个。</w:t>
      </w:r>
    </w:p>
    <w:p>
      <w:pPr>
        <w:adjustRightInd w:val="0"/>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（2）原充电桩改成智能机器充电桩，预计要十台。启用门禁系统，在原基础上能修则修，不能修需进行更换或升级门禁，包括两个通道消防门需增配配备密码锁或感应锁。</w:t>
      </w:r>
    </w:p>
    <w:p>
      <w:pPr>
        <w:pStyle w:val="2"/>
        <w:rPr>
          <w:rFonts w:hint="eastAsia" w:cs="Tahoma"/>
          <w:sz w:val="24"/>
        </w:rPr>
      </w:pPr>
      <w:r>
        <w:rPr>
          <w:rFonts w:hint="eastAsia" w:cs="Tahoma"/>
          <w:sz w:val="24"/>
        </w:rPr>
        <w:t>三、服务内容：</w:t>
      </w:r>
    </w:p>
    <w:p>
      <w:pPr>
        <w:tabs>
          <w:tab w:val="left" w:pos="8280"/>
        </w:tabs>
        <w:spacing w:line="360" w:lineRule="auto"/>
        <w:ind w:right="25" w:firstLine="480"/>
        <w:jc w:val="both"/>
        <w:rPr>
          <w:rFonts w:ascii="宋体" w:hAnsi="宋体"/>
          <w:kern w:val="1"/>
          <w:sz w:val="24"/>
        </w:rPr>
      </w:pPr>
      <w:r>
        <w:rPr>
          <w:rFonts w:ascii="宋体" w:hAnsi="宋体" w:cs="宋体"/>
          <w:kern w:val="1"/>
          <w:sz w:val="24"/>
        </w:rPr>
        <w:t>1</w:t>
      </w:r>
      <w:r>
        <w:rPr>
          <w:rFonts w:hint="eastAsia" w:ascii="宋体" w:hAnsi="宋体" w:cs="宋体"/>
          <w:kern w:val="1"/>
          <w:sz w:val="24"/>
        </w:rPr>
        <w:t>、房屋及共用部位、公用设施、设备的使用管理和维修养护；</w:t>
      </w:r>
    </w:p>
    <w:p>
      <w:pPr>
        <w:tabs>
          <w:tab w:val="left" w:pos="8280"/>
        </w:tabs>
        <w:spacing w:line="360" w:lineRule="auto"/>
        <w:ind w:right="25" w:firstLine="465"/>
        <w:jc w:val="left"/>
        <w:rPr>
          <w:rFonts w:ascii="宋体" w:hAnsi="宋体"/>
          <w:kern w:val="1"/>
          <w:sz w:val="24"/>
        </w:rPr>
      </w:pPr>
      <w:r>
        <w:rPr>
          <w:rFonts w:ascii="宋体" w:hAnsi="宋体" w:cs="宋体"/>
          <w:kern w:val="1"/>
          <w:sz w:val="24"/>
        </w:rPr>
        <w:t>2</w:t>
      </w:r>
      <w:r>
        <w:rPr>
          <w:rFonts w:hint="eastAsia" w:ascii="宋体" w:hAnsi="宋体" w:cs="宋体"/>
          <w:kern w:val="1"/>
          <w:sz w:val="24"/>
        </w:rPr>
        <w:t>、房屋共用部分和公共场所的保洁服务；</w:t>
      </w:r>
    </w:p>
    <w:p>
      <w:pPr>
        <w:tabs>
          <w:tab w:val="left" w:pos="8280"/>
        </w:tabs>
        <w:spacing w:line="360" w:lineRule="auto"/>
        <w:ind w:right="25" w:firstLine="465"/>
        <w:jc w:val="left"/>
        <w:rPr>
          <w:rFonts w:ascii="宋体" w:hAnsi="宋体"/>
          <w:kern w:val="1"/>
          <w:sz w:val="24"/>
        </w:rPr>
      </w:pPr>
      <w:r>
        <w:rPr>
          <w:rFonts w:ascii="宋体" w:hAnsi="宋体" w:cs="宋体"/>
          <w:kern w:val="1"/>
          <w:sz w:val="24"/>
        </w:rPr>
        <w:t>3</w:t>
      </w:r>
      <w:r>
        <w:rPr>
          <w:rFonts w:hint="eastAsia" w:ascii="宋体" w:hAnsi="宋体" w:cs="宋体"/>
          <w:kern w:val="1"/>
          <w:sz w:val="24"/>
        </w:rPr>
        <w:t>、绿化养护和管理；</w:t>
      </w:r>
    </w:p>
    <w:p>
      <w:pPr>
        <w:tabs>
          <w:tab w:val="left" w:pos="8280"/>
        </w:tabs>
        <w:spacing w:line="360" w:lineRule="auto"/>
        <w:ind w:right="25" w:firstLine="465"/>
        <w:jc w:val="left"/>
        <w:rPr>
          <w:rFonts w:ascii="宋体" w:hAnsi="宋体"/>
          <w:kern w:val="1"/>
          <w:sz w:val="24"/>
        </w:rPr>
      </w:pPr>
      <w:r>
        <w:rPr>
          <w:rFonts w:ascii="宋体" w:hAnsi="宋体" w:cs="宋体"/>
          <w:kern w:val="1"/>
          <w:sz w:val="24"/>
        </w:rPr>
        <w:t>4</w:t>
      </w:r>
      <w:r>
        <w:rPr>
          <w:rFonts w:hint="eastAsia" w:ascii="宋体" w:hAnsi="宋体" w:cs="宋体"/>
          <w:kern w:val="1"/>
          <w:sz w:val="24"/>
        </w:rPr>
        <w:t>、安全监控、消防设备、巡视等安全防范，维持公共秩序；</w:t>
      </w:r>
    </w:p>
    <w:p>
      <w:pPr>
        <w:tabs>
          <w:tab w:val="left" w:pos="8280"/>
        </w:tabs>
        <w:spacing w:line="360" w:lineRule="auto"/>
        <w:ind w:right="25" w:firstLine="465"/>
        <w:jc w:val="left"/>
        <w:rPr>
          <w:rFonts w:ascii="宋体" w:hAnsi="宋体"/>
          <w:kern w:val="1"/>
          <w:sz w:val="24"/>
        </w:rPr>
      </w:pPr>
      <w:r>
        <w:rPr>
          <w:rFonts w:ascii="宋体" w:hAnsi="宋体" w:cs="宋体"/>
          <w:kern w:val="1"/>
          <w:sz w:val="24"/>
        </w:rPr>
        <w:t>5</w:t>
      </w:r>
      <w:r>
        <w:rPr>
          <w:rFonts w:hint="eastAsia" w:ascii="宋体" w:hAnsi="宋体" w:cs="宋体"/>
          <w:kern w:val="1"/>
          <w:sz w:val="24"/>
        </w:rPr>
        <w:t>、车辆进出及停放和管理；</w:t>
      </w:r>
    </w:p>
    <w:p>
      <w:pPr>
        <w:tabs>
          <w:tab w:val="left" w:pos="8280"/>
        </w:tabs>
        <w:spacing w:line="360" w:lineRule="auto"/>
        <w:ind w:right="25" w:firstLine="465"/>
        <w:jc w:val="left"/>
        <w:rPr>
          <w:rFonts w:ascii="宋体" w:hAnsi="宋体"/>
          <w:kern w:val="1"/>
          <w:sz w:val="24"/>
        </w:rPr>
      </w:pPr>
      <w:r>
        <w:rPr>
          <w:rFonts w:ascii="宋体" w:hAnsi="宋体" w:cs="宋体"/>
          <w:kern w:val="1"/>
          <w:sz w:val="24"/>
        </w:rPr>
        <w:t>6</w:t>
      </w:r>
      <w:r>
        <w:rPr>
          <w:rFonts w:hint="eastAsia" w:ascii="宋体" w:hAnsi="宋体" w:cs="宋体"/>
          <w:kern w:val="1"/>
          <w:sz w:val="24"/>
        </w:rPr>
        <w:t>、配合社区建设；</w:t>
      </w:r>
    </w:p>
    <w:p>
      <w:pPr>
        <w:tabs>
          <w:tab w:val="left" w:pos="8280"/>
        </w:tabs>
        <w:spacing w:line="360" w:lineRule="auto"/>
        <w:ind w:right="25" w:firstLine="465"/>
        <w:jc w:val="left"/>
        <w:rPr>
          <w:rFonts w:ascii="宋体" w:hAnsi="宋体"/>
          <w:kern w:val="1"/>
          <w:sz w:val="24"/>
        </w:rPr>
      </w:pPr>
      <w:r>
        <w:rPr>
          <w:rFonts w:ascii="宋体" w:hAnsi="宋体" w:cs="宋体"/>
          <w:kern w:val="1"/>
          <w:sz w:val="24"/>
        </w:rPr>
        <w:t>7</w:t>
      </w:r>
      <w:r>
        <w:rPr>
          <w:rFonts w:hint="eastAsia" w:ascii="宋体" w:hAnsi="宋体" w:cs="宋体"/>
          <w:kern w:val="1"/>
          <w:sz w:val="24"/>
        </w:rPr>
        <w:t>、物业档案资料的保管；</w:t>
      </w:r>
    </w:p>
    <w:p>
      <w:pPr>
        <w:tabs>
          <w:tab w:val="left" w:pos="8280"/>
        </w:tabs>
        <w:spacing w:line="360" w:lineRule="auto"/>
        <w:ind w:right="25" w:firstLine="465"/>
        <w:jc w:val="left"/>
        <w:rPr>
          <w:rFonts w:ascii="宋体" w:hAnsi="宋体"/>
          <w:kern w:val="1"/>
          <w:sz w:val="24"/>
        </w:rPr>
      </w:pPr>
      <w:r>
        <w:rPr>
          <w:rFonts w:ascii="宋体" w:hAnsi="宋体" w:cs="宋体"/>
          <w:kern w:val="1"/>
          <w:sz w:val="24"/>
        </w:rPr>
        <w:t>8</w:t>
      </w:r>
      <w:r>
        <w:rPr>
          <w:rFonts w:hint="eastAsia" w:ascii="宋体" w:hAnsi="宋体" w:cs="宋体"/>
          <w:kern w:val="1"/>
          <w:sz w:val="24"/>
        </w:rPr>
        <w:t>、受托向业主、使用人提供的特约服务；</w:t>
      </w:r>
    </w:p>
    <w:p>
      <w:pPr>
        <w:tabs>
          <w:tab w:val="left" w:pos="8280"/>
        </w:tabs>
        <w:spacing w:line="360" w:lineRule="auto"/>
        <w:ind w:right="25" w:firstLine="465"/>
        <w:jc w:val="left"/>
        <w:rPr>
          <w:rFonts w:hint="eastAsia" w:ascii="宋体" w:hAnsi="宋体" w:cs="宋体"/>
          <w:kern w:val="1"/>
          <w:sz w:val="24"/>
        </w:rPr>
      </w:pPr>
      <w:r>
        <w:rPr>
          <w:rFonts w:ascii="宋体" w:hAnsi="宋体" w:cs="宋体"/>
          <w:kern w:val="1"/>
          <w:sz w:val="24"/>
        </w:rPr>
        <w:t>9</w:t>
      </w:r>
      <w:r>
        <w:rPr>
          <w:rFonts w:hint="eastAsia" w:ascii="宋体" w:hAnsi="宋体" w:cs="宋体"/>
          <w:kern w:val="1"/>
          <w:sz w:val="24"/>
        </w:rPr>
        <w:t>、小区文娱活动组织；</w:t>
      </w:r>
    </w:p>
    <w:p>
      <w:pPr>
        <w:pStyle w:val="2"/>
        <w:ind w:firstLine="480" w:firstLineChars="200"/>
        <w:rPr>
          <w:rFonts w:ascii="宋体" w:hAnsi="宋体" w:cs="宋体"/>
          <w:kern w:val="1"/>
          <w:sz w:val="24"/>
        </w:rPr>
      </w:pPr>
      <w:r>
        <w:rPr>
          <w:rFonts w:hint="eastAsia" w:ascii="宋体" w:hAnsi="宋体" w:cs="宋体"/>
          <w:kern w:val="1"/>
          <w:sz w:val="24"/>
        </w:rPr>
        <w:t>10、小区垃圾清运；</w:t>
      </w:r>
    </w:p>
    <w:p>
      <w:pPr>
        <w:tabs>
          <w:tab w:val="left" w:pos="8280"/>
        </w:tabs>
        <w:spacing w:line="360" w:lineRule="auto"/>
        <w:ind w:right="25" w:firstLine="465"/>
        <w:jc w:val="left"/>
        <w:rPr>
          <w:rFonts w:ascii="宋体" w:hAnsi="宋体"/>
          <w:kern w:val="1"/>
          <w:sz w:val="24"/>
        </w:rPr>
      </w:pPr>
      <w:r>
        <w:rPr>
          <w:rFonts w:hint="eastAsia" w:ascii="宋体" w:hAnsi="宋体" w:cs="宋体"/>
          <w:kern w:val="1"/>
          <w:sz w:val="24"/>
        </w:rPr>
        <w:t>11、法律政策及合同规定的其他事项；</w:t>
      </w:r>
    </w:p>
    <w:p>
      <w:pPr>
        <w:widowControl/>
        <w:wordWrap w:val="0"/>
        <w:spacing w:line="360" w:lineRule="auto"/>
        <w:ind w:firstLine="480" w:firstLineChars="200"/>
        <w:jc w:val="left"/>
        <w:rPr>
          <w:rFonts w:hint="eastAsia" w:ascii="新宋体" w:hAnsi="新宋体" w:eastAsia="新宋体"/>
          <w:sz w:val="24"/>
        </w:rPr>
      </w:pPr>
      <w:r>
        <w:rPr>
          <w:rFonts w:hint="eastAsia" w:ascii="宋体" w:hAnsi="宋体" w:cs="宋体"/>
          <w:kern w:val="1"/>
          <w:sz w:val="24"/>
        </w:rPr>
        <w:t>12、其它物业管理事项。</w:t>
      </w:r>
    </w:p>
    <w:p>
      <w:pPr>
        <w:spacing w:line="360" w:lineRule="auto"/>
        <w:ind w:firstLine="241" w:firstLineChars="100"/>
        <w:jc w:val="left"/>
        <w:rPr>
          <w:rFonts w:hint="eastAsia" w:ascii="宋体" w:hAnsi="宋体" w:cs="宋体"/>
          <w:b/>
          <w:bCs w:val="0"/>
          <w:sz w:val="24"/>
        </w:rPr>
      </w:pPr>
      <w:r>
        <w:rPr>
          <w:rFonts w:hint="eastAsia" w:ascii="宋体" w:hAnsi="宋体" w:cs="宋体"/>
          <w:b/>
          <w:bCs w:val="0"/>
          <w:sz w:val="24"/>
        </w:rPr>
        <w:t>四、</w:t>
      </w:r>
      <w:r>
        <w:rPr>
          <w:rFonts w:hint="eastAsia" w:ascii="宋体" w:hAnsi="宋体"/>
          <w:b/>
          <w:bCs w:val="0"/>
          <w:sz w:val="24"/>
        </w:rPr>
        <w:t>物业管理服务质量要求：本项目</w:t>
      </w:r>
      <w:r>
        <w:rPr>
          <w:rFonts w:hint="eastAsia" w:ascii="宋体" w:hAnsi="宋体"/>
          <w:b/>
          <w:bCs w:val="0"/>
          <w:sz w:val="24"/>
          <w:lang w:val="en-US" w:eastAsia="zh-CN"/>
        </w:rPr>
        <w:t>参照台发改收费【2019】43号文件,台城管ZJJC56-2018-0001号文件三级标准执行</w:t>
      </w:r>
      <w:r>
        <w:rPr>
          <w:rFonts w:hint="eastAsia" w:ascii="宋体" w:hAnsi="宋体" w:cs="宋体"/>
          <w:b/>
          <w:bCs w:val="0"/>
          <w:sz w:val="24"/>
        </w:rPr>
        <w:t>。</w:t>
      </w:r>
    </w:p>
    <w:p>
      <w:pPr>
        <w:pStyle w:val="2"/>
        <w:jc w:val="center"/>
        <w:rPr>
          <w:rFonts w:hint="eastAsia" w:ascii="宋体" w:hAnsi="宋体" w:cs="宋体"/>
          <w:b/>
          <w:bCs w:val="0"/>
          <w:sz w:val="24"/>
          <w:lang w:eastAsia="zh-CN"/>
        </w:rPr>
      </w:pPr>
      <w:r>
        <w:rPr>
          <w:rFonts w:hint="eastAsia" w:ascii="宋体" w:hAnsi="宋体" w:cs="宋体"/>
          <w:b/>
          <w:bCs w:val="0"/>
          <w:sz w:val="24"/>
          <w:lang w:eastAsia="zh-CN"/>
        </w:rPr>
        <w:t>服务标准</w:t>
      </w:r>
    </w:p>
    <w:tbl>
      <w:tblPr>
        <w:tblStyle w:val="17"/>
        <w:tblW w:w="101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8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1479" w:type="dxa"/>
          </w:tcPr>
          <w:p>
            <w:pPr>
              <w:pStyle w:val="3"/>
              <w:rPr>
                <w:rFonts w:hint="eastAsia" w:ascii="宋体" w:hAnsi="宋体" w:eastAsia="宋体" w:cs="宋体"/>
                <w:vertAlign w:val="baseline"/>
                <w:lang w:val="zh-CN" w:eastAsia="zh-CN"/>
              </w:rPr>
            </w:pPr>
            <w:r>
              <w:rPr>
                <w:rStyle w:val="19"/>
                <w:rFonts w:hint="eastAsia" w:ascii="宋体" w:hAnsi="宋体" w:eastAsia="宋体" w:cs="宋体"/>
                <w:i w:val="0"/>
                <w:caps w:val="0"/>
                <w:color w:val="343434"/>
                <w:spacing w:val="0"/>
                <w:sz w:val="24"/>
                <w:szCs w:val="24"/>
                <w:shd w:val="clear" w:fill="FFFFFF"/>
              </w:rPr>
              <w:t>项</w:t>
            </w:r>
            <w:r>
              <w:rPr>
                <w:rStyle w:val="19"/>
                <w:rFonts w:hint="eastAsia" w:ascii="宋体" w:hAnsi="宋体" w:eastAsia="宋体" w:cs="宋体"/>
                <w:i w:val="0"/>
                <w:caps w:val="0"/>
                <w:color w:val="343434"/>
                <w:spacing w:val="0"/>
                <w:sz w:val="19"/>
                <w:szCs w:val="19"/>
                <w:shd w:val="clear" w:fill="FFFFFF"/>
              </w:rPr>
              <w:t> </w:t>
            </w:r>
            <w:r>
              <w:rPr>
                <w:rStyle w:val="19"/>
                <w:rFonts w:hint="eastAsia" w:ascii="宋体" w:hAnsi="宋体" w:eastAsia="宋体" w:cs="宋体"/>
                <w:i w:val="0"/>
                <w:caps w:val="0"/>
                <w:color w:val="343434"/>
                <w:spacing w:val="0"/>
                <w:sz w:val="24"/>
                <w:szCs w:val="24"/>
                <w:shd w:val="clear" w:fill="FFFFFF"/>
              </w:rPr>
              <w:t>目</w:t>
            </w:r>
          </w:p>
        </w:tc>
        <w:tc>
          <w:tcPr>
            <w:tcW w:w="8720" w:type="dxa"/>
          </w:tcPr>
          <w:p>
            <w:pPr>
              <w:pStyle w:val="3"/>
              <w:rPr>
                <w:rFonts w:hint="eastAsia" w:ascii="宋体" w:hAnsi="宋体" w:eastAsia="宋体" w:cs="宋体"/>
                <w:vertAlign w:val="baseline"/>
                <w:lang w:val="zh-CN" w:eastAsia="zh-CN"/>
              </w:rPr>
            </w:pPr>
            <w:r>
              <w:rPr>
                <w:rStyle w:val="19"/>
                <w:rFonts w:hint="eastAsia" w:ascii="宋体" w:hAnsi="宋体" w:eastAsia="宋体" w:cs="宋体"/>
                <w:i w:val="0"/>
                <w:caps w:val="0"/>
                <w:color w:val="343434"/>
                <w:spacing w:val="0"/>
                <w:sz w:val="24"/>
                <w:szCs w:val="24"/>
                <w:shd w:val="clear" w:fill="FFFFFF"/>
              </w:rPr>
              <w:t>内</w:t>
            </w:r>
            <w:r>
              <w:rPr>
                <w:rStyle w:val="19"/>
                <w:rFonts w:hint="eastAsia" w:ascii="宋体" w:hAnsi="宋体" w:eastAsia="宋体" w:cs="宋体"/>
                <w:i w:val="0"/>
                <w:caps w:val="0"/>
                <w:color w:val="343434"/>
                <w:spacing w:val="0"/>
                <w:sz w:val="19"/>
                <w:szCs w:val="19"/>
                <w:shd w:val="clear" w:fill="FFFFFF"/>
              </w:rPr>
              <w:t> </w:t>
            </w:r>
            <w:r>
              <w:rPr>
                <w:rStyle w:val="19"/>
                <w:rFonts w:hint="eastAsia" w:ascii="宋体" w:hAnsi="宋体" w:eastAsia="宋体" w:cs="宋体"/>
                <w:i w:val="0"/>
                <w:caps w:val="0"/>
                <w:color w:val="343434"/>
                <w:spacing w:val="0"/>
                <w:sz w:val="24"/>
                <w:szCs w:val="24"/>
                <w:shd w:val="clear" w:fill="FFFFFF"/>
              </w:rPr>
              <w:t>容</w:t>
            </w:r>
            <w:r>
              <w:rPr>
                <w:rStyle w:val="19"/>
                <w:rFonts w:hint="eastAsia" w:ascii="宋体" w:hAnsi="宋体" w:eastAsia="宋体" w:cs="宋体"/>
                <w:i w:val="0"/>
                <w:caps w:val="0"/>
                <w:color w:val="343434"/>
                <w:spacing w:val="0"/>
                <w:sz w:val="19"/>
                <w:szCs w:val="19"/>
                <w:shd w:val="clear" w:fill="FFFFFF"/>
              </w:rPr>
              <w:t> </w:t>
            </w:r>
            <w:r>
              <w:rPr>
                <w:rStyle w:val="19"/>
                <w:rFonts w:hint="eastAsia" w:ascii="宋体" w:hAnsi="宋体" w:eastAsia="宋体" w:cs="宋体"/>
                <w:i w:val="0"/>
                <w:caps w:val="0"/>
                <w:color w:val="343434"/>
                <w:spacing w:val="0"/>
                <w:sz w:val="24"/>
                <w:szCs w:val="24"/>
                <w:shd w:val="clear" w:fill="FFFFFF"/>
              </w:rPr>
              <w:t>与</w:t>
            </w:r>
            <w:r>
              <w:rPr>
                <w:rStyle w:val="19"/>
                <w:rFonts w:hint="eastAsia" w:ascii="宋体" w:hAnsi="宋体" w:eastAsia="宋体" w:cs="宋体"/>
                <w:i w:val="0"/>
                <w:caps w:val="0"/>
                <w:color w:val="343434"/>
                <w:spacing w:val="0"/>
                <w:sz w:val="19"/>
                <w:szCs w:val="19"/>
                <w:shd w:val="clear" w:fill="FFFFFF"/>
              </w:rPr>
              <w:t> </w:t>
            </w:r>
            <w:r>
              <w:rPr>
                <w:rStyle w:val="19"/>
                <w:rFonts w:hint="eastAsia" w:ascii="宋体" w:hAnsi="宋体" w:eastAsia="宋体" w:cs="宋体"/>
                <w:i w:val="0"/>
                <w:caps w:val="0"/>
                <w:color w:val="343434"/>
                <w:spacing w:val="0"/>
                <w:sz w:val="24"/>
                <w:szCs w:val="24"/>
                <w:shd w:val="clear" w:fill="FFFFFF"/>
              </w:rPr>
              <w:t>标</w:t>
            </w:r>
            <w:r>
              <w:rPr>
                <w:rStyle w:val="19"/>
                <w:rFonts w:hint="eastAsia" w:ascii="宋体" w:hAnsi="宋体" w:eastAsia="宋体" w:cs="宋体"/>
                <w:i w:val="0"/>
                <w:caps w:val="0"/>
                <w:color w:val="343434"/>
                <w:spacing w:val="0"/>
                <w:sz w:val="19"/>
                <w:szCs w:val="19"/>
                <w:shd w:val="clear" w:fill="FFFFFF"/>
              </w:rPr>
              <w:t> </w:t>
            </w:r>
            <w:r>
              <w:rPr>
                <w:rStyle w:val="19"/>
                <w:rFonts w:hint="eastAsia" w:ascii="宋体" w:hAnsi="宋体" w:eastAsia="宋体" w:cs="宋体"/>
                <w:i w:val="0"/>
                <w:caps w:val="0"/>
                <w:color w:val="343434"/>
                <w:spacing w:val="0"/>
                <w:sz w:val="24"/>
                <w:szCs w:val="24"/>
                <w:shd w:val="clear" w:fill="FFFFFF"/>
              </w:rPr>
              <w:t>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3" w:hRule="atLeast"/>
        </w:trPr>
        <w:tc>
          <w:tcPr>
            <w:tcW w:w="1479" w:type="dxa"/>
          </w:tcPr>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00" w:lineRule="atLeast"/>
              <w:ind w:left="0" w:firstLine="0"/>
              <w:jc w:val="center"/>
              <w:rPr>
                <w:rFonts w:hint="eastAsia" w:ascii="宋体" w:hAnsi="宋体" w:eastAsia="宋体" w:cs="宋体"/>
                <w:i w:val="0"/>
                <w:caps w:val="0"/>
                <w:color w:val="343434"/>
                <w:spacing w:val="0"/>
                <w:sz w:val="21"/>
                <w:szCs w:val="21"/>
              </w:rPr>
            </w:pPr>
            <w:r>
              <w:rPr>
                <w:rStyle w:val="19"/>
                <w:rFonts w:hint="eastAsia" w:ascii="宋体" w:hAnsi="宋体" w:eastAsia="宋体" w:cs="宋体"/>
                <w:i w:val="0"/>
                <w:caps w:val="0"/>
                <w:color w:val="343434"/>
                <w:spacing w:val="0"/>
                <w:sz w:val="21"/>
                <w:szCs w:val="21"/>
                <w:shd w:val="clear" w:fill="FFFFFF"/>
              </w:rPr>
              <w:t>（一）</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00" w:lineRule="atLeast"/>
              <w:ind w:left="0" w:firstLine="0"/>
              <w:jc w:val="center"/>
              <w:rPr>
                <w:rFonts w:hint="eastAsia" w:ascii="宋体" w:hAnsi="宋体" w:eastAsia="宋体" w:cs="宋体"/>
                <w:i w:val="0"/>
                <w:caps w:val="0"/>
                <w:color w:val="343434"/>
                <w:spacing w:val="0"/>
                <w:sz w:val="21"/>
                <w:szCs w:val="21"/>
              </w:rPr>
            </w:pPr>
            <w:r>
              <w:rPr>
                <w:rStyle w:val="19"/>
                <w:rFonts w:hint="eastAsia" w:ascii="宋体" w:hAnsi="宋体" w:eastAsia="宋体" w:cs="宋体"/>
                <w:i w:val="0"/>
                <w:caps w:val="0"/>
                <w:color w:val="343434"/>
                <w:spacing w:val="0"/>
                <w:sz w:val="21"/>
                <w:szCs w:val="21"/>
                <w:shd w:val="clear" w:fill="FFFFFF"/>
              </w:rPr>
              <w:t>基</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00" w:lineRule="atLeast"/>
              <w:ind w:left="0" w:firstLine="0"/>
              <w:jc w:val="center"/>
              <w:rPr>
                <w:rFonts w:hint="eastAsia" w:ascii="宋体" w:hAnsi="宋体" w:eastAsia="宋体" w:cs="宋体"/>
                <w:i w:val="0"/>
                <w:caps w:val="0"/>
                <w:color w:val="343434"/>
                <w:spacing w:val="0"/>
                <w:sz w:val="21"/>
                <w:szCs w:val="21"/>
              </w:rPr>
            </w:pPr>
            <w:r>
              <w:rPr>
                <w:rStyle w:val="19"/>
                <w:rFonts w:hint="eastAsia" w:ascii="宋体" w:hAnsi="宋体" w:eastAsia="宋体" w:cs="宋体"/>
                <w:i w:val="0"/>
                <w:caps w:val="0"/>
                <w:color w:val="343434"/>
                <w:spacing w:val="0"/>
                <w:sz w:val="21"/>
                <w:szCs w:val="21"/>
                <w:shd w:val="clear" w:fill="FFFFFF"/>
              </w:rPr>
              <w:t>本</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00" w:lineRule="atLeast"/>
              <w:ind w:left="0" w:firstLine="0"/>
              <w:jc w:val="center"/>
              <w:rPr>
                <w:rFonts w:hint="eastAsia" w:ascii="宋体" w:hAnsi="宋体" w:eastAsia="宋体" w:cs="宋体"/>
                <w:i w:val="0"/>
                <w:caps w:val="0"/>
                <w:color w:val="343434"/>
                <w:spacing w:val="0"/>
                <w:sz w:val="21"/>
                <w:szCs w:val="21"/>
              </w:rPr>
            </w:pPr>
            <w:r>
              <w:rPr>
                <w:rStyle w:val="19"/>
                <w:rFonts w:hint="eastAsia" w:ascii="宋体" w:hAnsi="宋体" w:eastAsia="宋体" w:cs="宋体"/>
                <w:i w:val="0"/>
                <w:caps w:val="0"/>
                <w:color w:val="343434"/>
                <w:spacing w:val="0"/>
                <w:sz w:val="21"/>
                <w:szCs w:val="21"/>
                <w:shd w:val="clear" w:fill="FFFFFF"/>
              </w:rPr>
              <w:t>要</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00" w:lineRule="atLeast"/>
              <w:ind w:left="0" w:firstLine="0"/>
              <w:jc w:val="center"/>
              <w:rPr>
                <w:rFonts w:hint="eastAsia" w:ascii="宋体" w:hAnsi="宋体" w:eastAsia="宋体" w:cs="宋体"/>
                <w:i w:val="0"/>
                <w:caps w:val="0"/>
                <w:color w:val="343434"/>
                <w:spacing w:val="0"/>
                <w:sz w:val="21"/>
                <w:szCs w:val="21"/>
              </w:rPr>
            </w:pPr>
            <w:r>
              <w:rPr>
                <w:rStyle w:val="19"/>
                <w:rFonts w:hint="eastAsia" w:ascii="宋体" w:hAnsi="宋体" w:eastAsia="宋体" w:cs="宋体"/>
                <w:i w:val="0"/>
                <w:caps w:val="0"/>
                <w:color w:val="343434"/>
                <w:spacing w:val="0"/>
                <w:sz w:val="21"/>
                <w:szCs w:val="21"/>
                <w:shd w:val="clear" w:fill="FFFFFF"/>
              </w:rPr>
              <w:t>求</w:t>
            </w:r>
          </w:p>
          <w:p>
            <w:pPr>
              <w:pStyle w:val="3"/>
              <w:rPr>
                <w:rFonts w:hint="eastAsia" w:ascii="宋体" w:hAnsi="宋体" w:eastAsia="宋体" w:cs="宋体"/>
                <w:sz w:val="21"/>
                <w:szCs w:val="21"/>
                <w:vertAlign w:val="baseline"/>
                <w:lang w:val="zh-CN" w:eastAsia="zh-CN"/>
              </w:rPr>
            </w:pPr>
          </w:p>
        </w:tc>
        <w:tc>
          <w:tcPr>
            <w:tcW w:w="8720" w:type="dxa"/>
          </w:tcPr>
          <w:p>
            <w:pPr>
              <w:widowControl/>
              <w:wordWrap w:val="0"/>
              <w:spacing w:line="360" w:lineRule="auto"/>
              <w:jc w:val="left"/>
              <w:rPr>
                <w:rFonts w:hint="eastAsia" w:ascii="宋体" w:hAnsi="宋体" w:cs="宋体"/>
                <w:kern w:val="1"/>
                <w:sz w:val="24"/>
              </w:rPr>
            </w:pPr>
            <w:r>
              <w:rPr>
                <w:rFonts w:hint="eastAsia" w:ascii="宋体" w:hAnsi="宋体" w:cs="宋体"/>
                <w:kern w:val="1"/>
                <w:sz w:val="24"/>
              </w:rPr>
              <w:t>1、物业服务企业有专门的管理处办公机构，管理操作人员配置齐全，办公场所整洁有序，配置办公档案资料柜、电话、电脑、打印机等办公设施及办公用品。</w:t>
            </w:r>
          </w:p>
          <w:p>
            <w:pPr>
              <w:widowControl/>
              <w:wordWrap w:val="0"/>
              <w:spacing w:line="360" w:lineRule="auto"/>
              <w:jc w:val="left"/>
              <w:rPr>
                <w:rFonts w:hint="eastAsia" w:ascii="宋体" w:hAnsi="宋体" w:cs="宋体"/>
                <w:kern w:val="1"/>
                <w:sz w:val="24"/>
              </w:rPr>
            </w:pPr>
            <w:r>
              <w:rPr>
                <w:rFonts w:hint="eastAsia" w:ascii="宋体" w:hAnsi="宋体" w:cs="宋体"/>
                <w:kern w:val="1"/>
                <w:sz w:val="24"/>
              </w:rPr>
              <w:t>2</w:t>
            </w:r>
            <w:r>
              <w:rPr>
                <w:rFonts w:hint="default" w:ascii="宋体" w:hAnsi="宋体" w:cs="宋体"/>
                <w:kern w:val="1"/>
                <w:sz w:val="24"/>
              </w:rPr>
              <w:t>、管理处负责人具有</w:t>
            </w:r>
            <w:r>
              <w:rPr>
                <w:rFonts w:hint="eastAsia" w:ascii="宋体" w:hAnsi="宋体" w:cs="宋体"/>
                <w:kern w:val="1"/>
                <w:sz w:val="24"/>
              </w:rPr>
              <w:t>2</w:t>
            </w:r>
            <w:r>
              <w:rPr>
                <w:rFonts w:hint="default" w:ascii="宋体" w:hAnsi="宋体" w:cs="宋体"/>
                <w:kern w:val="1"/>
                <w:sz w:val="24"/>
              </w:rPr>
              <w:t>年以上相应任职经历，专职保安人员中</w:t>
            </w:r>
            <w:r>
              <w:rPr>
                <w:rFonts w:hint="eastAsia" w:ascii="宋体" w:hAnsi="宋体" w:cs="宋体"/>
                <w:kern w:val="1"/>
                <w:sz w:val="24"/>
              </w:rPr>
              <w:t>50</w:t>
            </w:r>
            <w:r>
              <w:rPr>
                <w:rFonts w:hint="default" w:ascii="宋体" w:hAnsi="宋体" w:cs="宋体"/>
                <w:kern w:val="1"/>
                <w:sz w:val="24"/>
              </w:rPr>
              <w:t>周岁以下的人员占总数的</w:t>
            </w:r>
            <w:r>
              <w:rPr>
                <w:rFonts w:hint="eastAsia" w:ascii="宋体" w:hAnsi="宋体" w:cs="宋体"/>
                <w:kern w:val="1"/>
                <w:sz w:val="24"/>
              </w:rPr>
              <w:t>50%</w:t>
            </w:r>
            <w:r>
              <w:rPr>
                <w:rFonts w:hint="default" w:ascii="宋体" w:hAnsi="宋体" w:cs="宋体"/>
                <w:kern w:val="1"/>
                <w:sz w:val="24"/>
              </w:rPr>
              <w:t>以上。</w:t>
            </w:r>
          </w:p>
          <w:p>
            <w:pPr>
              <w:widowControl/>
              <w:wordWrap w:val="0"/>
              <w:spacing w:line="360" w:lineRule="auto"/>
              <w:jc w:val="left"/>
              <w:rPr>
                <w:rFonts w:hint="eastAsia" w:ascii="宋体" w:hAnsi="宋体" w:cs="宋体"/>
                <w:kern w:val="1"/>
                <w:sz w:val="24"/>
              </w:rPr>
            </w:pPr>
            <w:r>
              <w:rPr>
                <w:rFonts w:hint="eastAsia" w:ascii="宋体" w:hAnsi="宋体" w:cs="宋体"/>
                <w:kern w:val="1"/>
                <w:sz w:val="24"/>
              </w:rPr>
              <w:t>3</w:t>
            </w:r>
            <w:r>
              <w:rPr>
                <w:rFonts w:hint="default" w:ascii="宋体" w:hAnsi="宋体" w:cs="宋体"/>
                <w:kern w:val="1"/>
                <w:sz w:val="24"/>
              </w:rPr>
              <w:t>特种作业人员</w:t>
            </w:r>
            <w:r>
              <w:rPr>
                <w:rFonts w:hint="eastAsia" w:ascii="宋体" w:hAnsi="宋体" w:cs="宋体"/>
                <w:kern w:val="1"/>
                <w:sz w:val="24"/>
              </w:rPr>
              <w:t>100%</w:t>
            </w:r>
            <w:r>
              <w:rPr>
                <w:rFonts w:hint="default" w:ascii="宋体" w:hAnsi="宋体" w:cs="宋体"/>
                <w:kern w:val="1"/>
                <w:sz w:val="24"/>
              </w:rPr>
              <w:t>持有政府或有关部门颁发的有效资格证书，且经消防知识培训，保安人员定期接受专业培训，并有记录，保安人员应在到岗后三个月内取得相应的岗位证书。</w:t>
            </w:r>
          </w:p>
          <w:p>
            <w:pPr>
              <w:widowControl/>
              <w:wordWrap w:val="0"/>
              <w:spacing w:line="360" w:lineRule="auto"/>
              <w:jc w:val="left"/>
              <w:rPr>
                <w:rFonts w:hint="eastAsia" w:ascii="宋体" w:hAnsi="宋体" w:cs="宋体"/>
                <w:kern w:val="1"/>
                <w:sz w:val="24"/>
              </w:rPr>
            </w:pPr>
            <w:r>
              <w:rPr>
                <w:rFonts w:hint="eastAsia" w:ascii="宋体" w:hAnsi="宋体" w:cs="宋体"/>
                <w:kern w:val="1"/>
                <w:sz w:val="24"/>
              </w:rPr>
              <w:t>4</w:t>
            </w:r>
            <w:r>
              <w:rPr>
                <w:rFonts w:hint="default" w:ascii="宋体" w:hAnsi="宋体" w:cs="宋体"/>
                <w:kern w:val="1"/>
                <w:sz w:val="24"/>
              </w:rPr>
              <w:t>、服务与被服务双方签订规范的物业服务合同，明确双方权利义务，并按照有关规定和合同约定在小区显著位置公布物业服务项目、内容、收费标准及项目负责人的基本情况。</w:t>
            </w:r>
          </w:p>
          <w:p>
            <w:pPr>
              <w:widowControl/>
              <w:wordWrap w:val="0"/>
              <w:spacing w:line="360" w:lineRule="auto"/>
              <w:jc w:val="left"/>
              <w:rPr>
                <w:rFonts w:hint="eastAsia" w:ascii="宋体" w:hAnsi="宋体" w:cs="宋体"/>
                <w:kern w:val="1"/>
                <w:sz w:val="24"/>
              </w:rPr>
            </w:pPr>
            <w:r>
              <w:rPr>
                <w:rFonts w:hint="eastAsia" w:ascii="宋体" w:hAnsi="宋体" w:cs="宋体"/>
                <w:kern w:val="1"/>
                <w:sz w:val="24"/>
              </w:rPr>
              <w:t>5</w:t>
            </w:r>
            <w:r>
              <w:rPr>
                <w:rFonts w:hint="default" w:ascii="宋体" w:hAnsi="宋体" w:cs="宋体"/>
                <w:kern w:val="1"/>
                <w:sz w:val="24"/>
              </w:rPr>
              <w:t>、承接项目时，对住宅小区共用部位、共用设施设备进行认真查验，验收手续齐全，交接资料完备。</w:t>
            </w:r>
          </w:p>
          <w:p>
            <w:pPr>
              <w:widowControl/>
              <w:wordWrap w:val="0"/>
              <w:spacing w:line="360" w:lineRule="auto"/>
              <w:jc w:val="left"/>
              <w:rPr>
                <w:rFonts w:hint="eastAsia" w:ascii="宋体" w:hAnsi="宋体" w:cs="宋体"/>
                <w:kern w:val="1"/>
                <w:sz w:val="24"/>
              </w:rPr>
            </w:pPr>
            <w:r>
              <w:rPr>
                <w:rFonts w:hint="eastAsia" w:ascii="宋体" w:hAnsi="宋体" w:cs="宋体"/>
                <w:kern w:val="1"/>
                <w:sz w:val="24"/>
              </w:rPr>
              <w:t>6</w:t>
            </w:r>
            <w:r>
              <w:rPr>
                <w:rFonts w:hint="default" w:ascii="宋体" w:hAnsi="宋体" w:cs="宋体"/>
                <w:kern w:val="1"/>
                <w:sz w:val="24"/>
              </w:rPr>
              <w:t>、规范服务质量管理体系，完善物业服务方案，质量管理、财务管理、档案管理等制度健全。</w:t>
            </w:r>
          </w:p>
          <w:p>
            <w:pPr>
              <w:widowControl/>
              <w:wordWrap w:val="0"/>
              <w:spacing w:line="360" w:lineRule="auto"/>
              <w:jc w:val="left"/>
              <w:rPr>
                <w:rFonts w:hint="eastAsia" w:ascii="宋体" w:hAnsi="宋体" w:cs="宋体"/>
                <w:kern w:val="1"/>
                <w:sz w:val="24"/>
              </w:rPr>
            </w:pPr>
            <w:r>
              <w:rPr>
                <w:rFonts w:hint="eastAsia" w:ascii="宋体" w:hAnsi="宋体" w:cs="宋体"/>
                <w:kern w:val="1"/>
                <w:sz w:val="24"/>
              </w:rPr>
              <w:t>7</w:t>
            </w:r>
            <w:r>
              <w:rPr>
                <w:rFonts w:hint="default" w:ascii="宋体" w:hAnsi="宋体" w:cs="宋体"/>
                <w:kern w:val="1"/>
                <w:sz w:val="24"/>
              </w:rPr>
              <w:t>、房屋及其共用设施设备档案资料齐全，建立一户一档的住房用户档案，房屋及其配套设施权属清晰，分类成册，管理完善，查阅方便。</w:t>
            </w:r>
          </w:p>
          <w:p>
            <w:pPr>
              <w:widowControl/>
              <w:wordWrap w:val="0"/>
              <w:spacing w:line="360" w:lineRule="auto"/>
              <w:jc w:val="left"/>
              <w:rPr>
                <w:rFonts w:hint="eastAsia" w:ascii="宋体" w:hAnsi="宋体" w:cs="宋体"/>
                <w:kern w:val="1"/>
                <w:sz w:val="24"/>
              </w:rPr>
            </w:pPr>
            <w:r>
              <w:rPr>
                <w:rFonts w:hint="eastAsia" w:ascii="宋体" w:hAnsi="宋体" w:cs="宋体"/>
                <w:kern w:val="1"/>
                <w:sz w:val="24"/>
              </w:rPr>
              <w:t>8</w:t>
            </w:r>
            <w:r>
              <w:rPr>
                <w:rFonts w:hint="default" w:ascii="宋体" w:hAnsi="宋体" w:cs="宋体"/>
                <w:kern w:val="1"/>
                <w:sz w:val="24"/>
              </w:rPr>
              <w:t>、管理服务人员统一着装、佩戴标志，行为规范，服务主动、热情。</w:t>
            </w:r>
          </w:p>
          <w:p>
            <w:pPr>
              <w:widowControl/>
              <w:wordWrap w:val="0"/>
              <w:spacing w:line="360" w:lineRule="auto"/>
              <w:jc w:val="left"/>
              <w:rPr>
                <w:rFonts w:hint="eastAsia" w:ascii="宋体" w:hAnsi="宋体" w:cs="宋体"/>
                <w:kern w:val="1"/>
                <w:sz w:val="24"/>
              </w:rPr>
            </w:pPr>
            <w:r>
              <w:rPr>
                <w:rFonts w:hint="eastAsia" w:ascii="宋体" w:hAnsi="宋体" w:cs="宋体"/>
                <w:kern w:val="1"/>
                <w:sz w:val="24"/>
              </w:rPr>
              <w:t>9</w:t>
            </w:r>
            <w:r>
              <w:rPr>
                <w:rFonts w:hint="default" w:ascii="宋体" w:hAnsi="宋体" w:cs="宋体"/>
                <w:kern w:val="1"/>
                <w:sz w:val="24"/>
              </w:rPr>
              <w:t>、设有服务接待中心，实行统一受理制度，公示</w:t>
            </w:r>
            <w:r>
              <w:rPr>
                <w:rFonts w:hint="eastAsia" w:ascii="宋体" w:hAnsi="宋体" w:cs="宋体"/>
                <w:kern w:val="1"/>
                <w:sz w:val="24"/>
              </w:rPr>
              <w:t>24</w:t>
            </w:r>
            <w:r>
              <w:rPr>
                <w:rFonts w:hint="default" w:ascii="宋体" w:hAnsi="宋体" w:cs="宋体"/>
                <w:kern w:val="1"/>
                <w:sz w:val="24"/>
              </w:rPr>
              <w:t>小时服务电话。对业主或使用人投诉在</w:t>
            </w:r>
            <w:r>
              <w:rPr>
                <w:rFonts w:hint="eastAsia" w:ascii="宋体" w:hAnsi="宋体" w:cs="宋体"/>
                <w:kern w:val="1"/>
                <w:sz w:val="24"/>
              </w:rPr>
              <w:t>24</w:t>
            </w:r>
            <w:r>
              <w:rPr>
                <w:rFonts w:hint="default" w:ascii="宋体" w:hAnsi="宋体" w:cs="宋体"/>
                <w:kern w:val="1"/>
                <w:sz w:val="24"/>
              </w:rPr>
              <w:t>小时内答复或报有关部门处理。急修</w:t>
            </w:r>
            <w:r>
              <w:rPr>
                <w:rFonts w:hint="eastAsia" w:ascii="宋体" w:hAnsi="宋体" w:cs="宋体"/>
                <w:kern w:val="1"/>
                <w:sz w:val="24"/>
              </w:rPr>
              <w:t>1</w:t>
            </w:r>
            <w:r>
              <w:rPr>
                <w:rFonts w:hint="default" w:ascii="宋体" w:hAnsi="宋体" w:cs="宋体"/>
                <w:kern w:val="1"/>
                <w:sz w:val="24"/>
              </w:rPr>
              <w:t>小时内、其它报修按双方约定时间到达现场，不能及时修复的，约时修复，有完整的报修、维修和回访记录。</w:t>
            </w:r>
          </w:p>
          <w:p>
            <w:pPr>
              <w:widowControl/>
              <w:wordWrap w:val="0"/>
              <w:spacing w:line="360" w:lineRule="auto"/>
              <w:jc w:val="left"/>
              <w:rPr>
                <w:rFonts w:hint="eastAsia" w:ascii="宋体" w:hAnsi="宋体" w:cs="宋体"/>
                <w:kern w:val="1"/>
                <w:sz w:val="24"/>
              </w:rPr>
            </w:pPr>
            <w:r>
              <w:rPr>
                <w:rFonts w:hint="eastAsia" w:ascii="宋体" w:hAnsi="宋体" w:cs="宋体"/>
                <w:kern w:val="1"/>
                <w:sz w:val="24"/>
              </w:rPr>
              <w:t>10</w:t>
            </w:r>
            <w:r>
              <w:rPr>
                <w:rFonts w:hint="default" w:ascii="宋体" w:hAnsi="宋体" w:cs="宋体"/>
                <w:kern w:val="1"/>
                <w:sz w:val="24"/>
              </w:rPr>
              <w:t>、服务实行公告公示制，根据业主需求，提供物业服务合同之外的特约服务和代办服务的，公示服务项目与收费价目。</w:t>
            </w:r>
          </w:p>
          <w:p>
            <w:pPr>
              <w:widowControl/>
              <w:wordWrap w:val="0"/>
              <w:spacing w:line="360" w:lineRule="auto"/>
              <w:jc w:val="left"/>
              <w:rPr>
                <w:rFonts w:hint="eastAsia" w:ascii="宋体" w:hAnsi="宋体" w:cs="宋体"/>
                <w:kern w:val="1"/>
                <w:sz w:val="24"/>
              </w:rPr>
            </w:pPr>
            <w:r>
              <w:rPr>
                <w:rFonts w:hint="eastAsia" w:ascii="宋体" w:hAnsi="宋体" w:cs="宋体"/>
                <w:kern w:val="1"/>
                <w:sz w:val="24"/>
              </w:rPr>
              <w:t>11</w:t>
            </w:r>
            <w:r>
              <w:rPr>
                <w:rFonts w:hint="default" w:ascii="宋体" w:hAnsi="宋体" w:cs="宋体"/>
                <w:kern w:val="1"/>
                <w:sz w:val="24"/>
              </w:rPr>
              <w:t>、每年至少</w:t>
            </w:r>
            <w:r>
              <w:rPr>
                <w:rFonts w:hint="eastAsia" w:ascii="宋体" w:hAnsi="宋体" w:cs="宋体"/>
                <w:kern w:val="1"/>
                <w:sz w:val="24"/>
              </w:rPr>
              <w:t>1</w:t>
            </w:r>
            <w:r>
              <w:rPr>
                <w:rFonts w:hint="default" w:ascii="宋体" w:hAnsi="宋体" w:cs="宋体"/>
                <w:kern w:val="1"/>
                <w:sz w:val="24"/>
              </w:rPr>
              <w:t>次征询业主对物业服务的意见，满意率</w:t>
            </w:r>
            <w:r>
              <w:rPr>
                <w:rFonts w:hint="eastAsia" w:ascii="宋体" w:hAnsi="宋体" w:cs="宋体"/>
                <w:kern w:val="1"/>
                <w:sz w:val="24"/>
              </w:rPr>
              <w:t>80%</w:t>
            </w:r>
            <w:r>
              <w:rPr>
                <w:rFonts w:hint="default" w:ascii="宋体" w:hAnsi="宋体" w:cs="宋体"/>
                <w:kern w:val="1"/>
                <w:sz w:val="24"/>
              </w:rPr>
              <w:t>以上。</w:t>
            </w:r>
          </w:p>
          <w:p>
            <w:pPr>
              <w:widowControl/>
              <w:wordWrap w:val="0"/>
              <w:spacing w:line="360" w:lineRule="auto"/>
              <w:jc w:val="left"/>
              <w:rPr>
                <w:rFonts w:hint="eastAsia"/>
                <w:vertAlign w:val="baseline"/>
                <w:lang w:val="zh-CN" w:eastAsia="zh-CN"/>
              </w:rPr>
            </w:pPr>
            <w:r>
              <w:rPr>
                <w:rFonts w:hint="eastAsia" w:ascii="宋体" w:hAnsi="宋体" w:cs="宋体"/>
                <w:kern w:val="1"/>
                <w:sz w:val="24"/>
              </w:rPr>
              <w:t>12</w:t>
            </w:r>
            <w:r>
              <w:rPr>
                <w:rFonts w:hint="default" w:ascii="宋体" w:hAnsi="宋体" w:cs="宋体"/>
                <w:kern w:val="1"/>
                <w:sz w:val="24"/>
              </w:rPr>
              <w:t>、每年要组织丰富的社区活动。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1479" w:type="dxa"/>
          </w:tcPr>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00" w:lineRule="atLeast"/>
              <w:ind w:left="0" w:firstLine="0"/>
              <w:jc w:val="center"/>
              <w:rPr>
                <w:rFonts w:hint="eastAsia" w:ascii="宋体" w:hAnsi="宋体" w:eastAsia="宋体" w:cs="宋体"/>
                <w:i w:val="0"/>
                <w:caps w:val="0"/>
                <w:color w:val="343434"/>
                <w:spacing w:val="0"/>
                <w:sz w:val="21"/>
                <w:szCs w:val="21"/>
              </w:rPr>
            </w:pPr>
            <w:r>
              <w:rPr>
                <w:rStyle w:val="19"/>
                <w:rFonts w:hint="eastAsia" w:ascii="宋体" w:hAnsi="宋体" w:eastAsia="宋体" w:cs="宋体"/>
                <w:i w:val="0"/>
                <w:caps w:val="0"/>
                <w:color w:val="343434"/>
                <w:spacing w:val="0"/>
                <w:sz w:val="21"/>
                <w:szCs w:val="21"/>
                <w:shd w:val="clear" w:fill="FFFFFF"/>
              </w:rPr>
              <w:t>（二）</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00" w:lineRule="atLeast"/>
              <w:ind w:left="0" w:firstLine="0"/>
              <w:jc w:val="center"/>
              <w:rPr>
                <w:rFonts w:hint="eastAsia" w:ascii="宋体" w:hAnsi="宋体" w:eastAsia="宋体" w:cs="宋体"/>
                <w:i w:val="0"/>
                <w:caps w:val="0"/>
                <w:color w:val="343434"/>
                <w:spacing w:val="0"/>
                <w:sz w:val="21"/>
                <w:szCs w:val="21"/>
              </w:rPr>
            </w:pPr>
            <w:r>
              <w:rPr>
                <w:rStyle w:val="19"/>
                <w:rFonts w:hint="eastAsia" w:ascii="宋体" w:hAnsi="宋体" w:eastAsia="宋体" w:cs="宋体"/>
                <w:i w:val="0"/>
                <w:caps w:val="0"/>
                <w:color w:val="343434"/>
                <w:spacing w:val="0"/>
                <w:sz w:val="21"/>
                <w:szCs w:val="21"/>
                <w:shd w:val="clear" w:fill="FFFFFF"/>
              </w:rPr>
              <w:t>房</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00" w:lineRule="atLeast"/>
              <w:ind w:left="0" w:firstLine="0"/>
              <w:jc w:val="center"/>
              <w:rPr>
                <w:rFonts w:hint="eastAsia" w:ascii="宋体" w:hAnsi="宋体" w:eastAsia="宋体" w:cs="宋体"/>
                <w:i w:val="0"/>
                <w:caps w:val="0"/>
                <w:color w:val="343434"/>
                <w:spacing w:val="0"/>
                <w:sz w:val="21"/>
                <w:szCs w:val="21"/>
              </w:rPr>
            </w:pPr>
            <w:r>
              <w:rPr>
                <w:rStyle w:val="19"/>
                <w:rFonts w:hint="eastAsia" w:ascii="宋体" w:hAnsi="宋体" w:eastAsia="宋体" w:cs="宋体"/>
                <w:i w:val="0"/>
                <w:caps w:val="0"/>
                <w:color w:val="343434"/>
                <w:spacing w:val="0"/>
                <w:sz w:val="21"/>
                <w:szCs w:val="21"/>
                <w:shd w:val="clear" w:fill="FFFFFF"/>
              </w:rPr>
              <w:t>屋</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00" w:lineRule="atLeast"/>
              <w:ind w:left="0" w:firstLine="0"/>
              <w:jc w:val="center"/>
              <w:rPr>
                <w:rFonts w:hint="eastAsia" w:ascii="宋体" w:hAnsi="宋体" w:eastAsia="宋体" w:cs="宋体"/>
                <w:i w:val="0"/>
                <w:caps w:val="0"/>
                <w:color w:val="343434"/>
                <w:spacing w:val="0"/>
                <w:sz w:val="21"/>
                <w:szCs w:val="21"/>
              </w:rPr>
            </w:pPr>
            <w:r>
              <w:rPr>
                <w:rStyle w:val="19"/>
                <w:rFonts w:hint="eastAsia" w:ascii="宋体" w:hAnsi="宋体" w:eastAsia="宋体" w:cs="宋体"/>
                <w:i w:val="0"/>
                <w:caps w:val="0"/>
                <w:color w:val="343434"/>
                <w:spacing w:val="0"/>
                <w:sz w:val="21"/>
                <w:szCs w:val="21"/>
                <w:shd w:val="clear" w:fill="FFFFFF"/>
              </w:rPr>
              <w:t>管</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00" w:lineRule="atLeast"/>
              <w:ind w:left="0" w:firstLine="0"/>
              <w:jc w:val="center"/>
              <w:rPr>
                <w:rFonts w:hint="eastAsia" w:ascii="宋体" w:hAnsi="宋体" w:eastAsia="宋体" w:cs="宋体"/>
                <w:i w:val="0"/>
                <w:caps w:val="0"/>
                <w:color w:val="343434"/>
                <w:spacing w:val="0"/>
                <w:sz w:val="21"/>
                <w:szCs w:val="21"/>
              </w:rPr>
            </w:pPr>
            <w:r>
              <w:rPr>
                <w:rStyle w:val="19"/>
                <w:rFonts w:hint="eastAsia" w:ascii="宋体" w:hAnsi="宋体" w:eastAsia="宋体" w:cs="宋体"/>
                <w:i w:val="0"/>
                <w:caps w:val="0"/>
                <w:color w:val="343434"/>
                <w:spacing w:val="0"/>
                <w:sz w:val="21"/>
                <w:szCs w:val="21"/>
                <w:shd w:val="clear" w:fill="FFFFFF"/>
              </w:rPr>
              <w:t>理</w:t>
            </w:r>
          </w:p>
          <w:p>
            <w:pPr>
              <w:pStyle w:val="3"/>
              <w:rPr>
                <w:rFonts w:hint="eastAsia" w:ascii="宋体" w:hAnsi="宋体" w:eastAsia="宋体" w:cs="宋体"/>
                <w:sz w:val="21"/>
                <w:szCs w:val="21"/>
                <w:vertAlign w:val="baseline"/>
                <w:lang w:val="zh-CN" w:eastAsia="zh-CN"/>
              </w:rPr>
            </w:pPr>
          </w:p>
        </w:tc>
        <w:tc>
          <w:tcPr>
            <w:tcW w:w="8720" w:type="dxa"/>
          </w:tcPr>
          <w:p>
            <w:pPr>
              <w:widowControl/>
              <w:wordWrap w:val="0"/>
              <w:spacing w:line="360" w:lineRule="auto"/>
              <w:jc w:val="left"/>
              <w:rPr>
                <w:rFonts w:hint="default" w:ascii="宋体" w:hAnsi="宋体" w:cs="宋体"/>
                <w:kern w:val="1"/>
                <w:sz w:val="24"/>
              </w:rPr>
            </w:pPr>
            <w:r>
              <w:rPr>
                <w:rFonts w:hint="eastAsia" w:ascii="宋体" w:hAnsi="宋体" w:cs="宋体"/>
                <w:kern w:val="1"/>
                <w:sz w:val="24"/>
              </w:rPr>
              <w:t>1</w:t>
            </w:r>
            <w:r>
              <w:rPr>
                <w:rFonts w:hint="default" w:ascii="宋体" w:hAnsi="宋体" w:cs="宋体"/>
                <w:kern w:val="1"/>
                <w:sz w:val="24"/>
              </w:rPr>
              <w:t>、对房屋共用部位进行日常管理和维修养护，检修记录和保养记录齐全。</w:t>
            </w:r>
          </w:p>
          <w:p>
            <w:pPr>
              <w:widowControl/>
              <w:wordWrap w:val="0"/>
              <w:spacing w:line="360" w:lineRule="auto"/>
              <w:jc w:val="left"/>
              <w:rPr>
                <w:rFonts w:hint="eastAsia" w:ascii="宋体" w:hAnsi="宋体" w:cs="宋体"/>
                <w:kern w:val="1"/>
                <w:sz w:val="24"/>
              </w:rPr>
            </w:pPr>
            <w:r>
              <w:rPr>
                <w:rFonts w:hint="eastAsia" w:ascii="宋体" w:hAnsi="宋体" w:cs="宋体"/>
                <w:kern w:val="1"/>
                <w:sz w:val="24"/>
              </w:rPr>
              <w:t>2</w:t>
            </w:r>
            <w:r>
              <w:rPr>
                <w:rFonts w:hint="default" w:ascii="宋体" w:hAnsi="宋体" w:cs="宋体"/>
                <w:kern w:val="1"/>
                <w:sz w:val="24"/>
              </w:rPr>
              <w:t>、根据房屋实际使用年限，检查房屋共用部位的使用状况，需要维修，属于小修范围的，及时组织修复；属于大、中修范围的，及时编制维修计划和物业专项维修资金使用计划，向业主大会或者业主委员会提出报告与建议，根据业主大会的决定，组织维修。</w:t>
            </w:r>
          </w:p>
          <w:p>
            <w:pPr>
              <w:widowControl/>
              <w:wordWrap w:val="0"/>
              <w:spacing w:line="360" w:lineRule="auto"/>
              <w:jc w:val="left"/>
              <w:rPr>
                <w:rFonts w:hint="eastAsia" w:ascii="宋体" w:hAnsi="宋体" w:cs="宋体"/>
                <w:kern w:val="1"/>
                <w:sz w:val="24"/>
              </w:rPr>
            </w:pPr>
            <w:r>
              <w:rPr>
                <w:rFonts w:hint="eastAsia" w:ascii="宋体" w:hAnsi="宋体" w:cs="宋体"/>
                <w:kern w:val="1"/>
                <w:sz w:val="24"/>
              </w:rPr>
              <w:t>3</w:t>
            </w:r>
            <w:r>
              <w:rPr>
                <w:rFonts w:hint="default" w:ascii="宋体" w:hAnsi="宋体" w:cs="宋体"/>
                <w:kern w:val="1"/>
                <w:sz w:val="24"/>
              </w:rPr>
              <w:t>、每周巡查</w:t>
            </w:r>
            <w:r>
              <w:rPr>
                <w:rFonts w:hint="eastAsia" w:ascii="宋体" w:hAnsi="宋体" w:cs="宋体"/>
                <w:kern w:val="1"/>
                <w:sz w:val="24"/>
              </w:rPr>
              <w:t>1</w:t>
            </w:r>
            <w:r>
              <w:rPr>
                <w:rFonts w:hint="default" w:ascii="宋体" w:hAnsi="宋体" w:cs="宋体"/>
                <w:kern w:val="1"/>
                <w:sz w:val="24"/>
              </w:rPr>
              <w:t>次小区房屋单元门、楼梯通道以及其他共用部位的门窗、玻璃等，定期维修养护。</w:t>
            </w:r>
          </w:p>
          <w:p>
            <w:pPr>
              <w:widowControl/>
              <w:wordWrap w:val="0"/>
              <w:spacing w:line="360" w:lineRule="auto"/>
              <w:jc w:val="left"/>
              <w:rPr>
                <w:rFonts w:hint="eastAsia" w:ascii="宋体" w:hAnsi="宋体" w:cs="宋体"/>
                <w:kern w:val="1"/>
                <w:sz w:val="24"/>
              </w:rPr>
            </w:pPr>
            <w:r>
              <w:rPr>
                <w:rFonts w:hint="eastAsia" w:ascii="宋体" w:hAnsi="宋体" w:cs="宋体"/>
                <w:kern w:val="1"/>
                <w:sz w:val="24"/>
              </w:rPr>
              <w:t>4</w:t>
            </w:r>
            <w:r>
              <w:rPr>
                <w:rFonts w:hint="default" w:ascii="宋体" w:hAnsi="宋体" w:cs="宋体"/>
                <w:kern w:val="1"/>
                <w:sz w:val="24"/>
              </w:rPr>
              <w:t>、按照住宅装饰装修管理有关规定和管理规约（临时管理规约）要求，建立完善的住宅装饰装修管理制度。装修前，签订装修服务协议，告知装修须知。每月至少两次巡查装修施工现场，发现影响房屋外观、危及房屋结构安全及拆改共用管线等损害公共利益现象的，及时劝阻并报告业主委员会和有关主管部门。</w:t>
            </w:r>
          </w:p>
          <w:p>
            <w:pPr>
              <w:widowControl/>
              <w:wordWrap w:val="0"/>
              <w:spacing w:line="360" w:lineRule="auto"/>
              <w:jc w:val="left"/>
              <w:rPr>
                <w:rFonts w:hint="eastAsia" w:ascii="宋体" w:hAnsi="宋体" w:cs="宋体"/>
                <w:kern w:val="1"/>
                <w:sz w:val="24"/>
              </w:rPr>
            </w:pPr>
            <w:r>
              <w:rPr>
                <w:rFonts w:hint="eastAsia" w:ascii="宋体" w:hAnsi="宋体" w:cs="宋体"/>
                <w:kern w:val="1"/>
                <w:sz w:val="24"/>
              </w:rPr>
              <w:t>5</w:t>
            </w:r>
            <w:r>
              <w:rPr>
                <w:rFonts w:hint="default" w:ascii="宋体" w:hAnsi="宋体" w:cs="宋体"/>
                <w:kern w:val="1"/>
                <w:sz w:val="24"/>
              </w:rPr>
              <w:t>、对违法搭建和擅自改变房屋用途的行为及时劝阻，并报告业主委员会和有关主管部门。</w:t>
            </w:r>
          </w:p>
          <w:p>
            <w:pPr>
              <w:widowControl/>
              <w:wordWrap w:val="0"/>
              <w:spacing w:line="360" w:lineRule="auto"/>
              <w:jc w:val="left"/>
              <w:rPr>
                <w:rFonts w:hint="eastAsia"/>
                <w:vertAlign w:val="baseline"/>
                <w:lang w:val="zh-CN" w:eastAsia="zh-CN"/>
              </w:rPr>
            </w:pPr>
            <w:r>
              <w:rPr>
                <w:rFonts w:hint="eastAsia" w:ascii="宋体" w:hAnsi="宋体" w:cs="宋体"/>
                <w:kern w:val="1"/>
                <w:sz w:val="24"/>
              </w:rPr>
              <w:t>6</w:t>
            </w:r>
            <w:r>
              <w:rPr>
                <w:rFonts w:hint="default" w:ascii="宋体" w:hAnsi="宋体" w:cs="宋体"/>
                <w:kern w:val="1"/>
                <w:sz w:val="24"/>
              </w:rPr>
              <w:t>、如小区主入口设置有平面示意图及各组团、栋及单元（门）、户设置有标志的，应保持整洁完好。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4" w:hRule="atLeast"/>
        </w:trPr>
        <w:tc>
          <w:tcPr>
            <w:tcW w:w="1479" w:type="dxa"/>
          </w:tcPr>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00" w:lineRule="atLeast"/>
              <w:ind w:left="0" w:firstLine="0"/>
              <w:jc w:val="center"/>
              <w:rPr>
                <w:rFonts w:hint="eastAsia" w:ascii="宋体" w:hAnsi="宋体" w:eastAsia="宋体" w:cs="宋体"/>
                <w:i w:val="0"/>
                <w:caps w:val="0"/>
                <w:color w:val="343434"/>
                <w:spacing w:val="0"/>
                <w:sz w:val="21"/>
                <w:szCs w:val="21"/>
              </w:rPr>
            </w:pPr>
            <w:r>
              <w:rPr>
                <w:rStyle w:val="19"/>
                <w:rFonts w:hint="eastAsia" w:ascii="宋体" w:hAnsi="宋体" w:eastAsia="宋体" w:cs="宋体"/>
                <w:i w:val="0"/>
                <w:caps w:val="0"/>
                <w:color w:val="343434"/>
                <w:spacing w:val="0"/>
                <w:sz w:val="21"/>
                <w:szCs w:val="21"/>
                <w:shd w:val="clear" w:fill="FFFFFF"/>
              </w:rPr>
              <w:t>（三）</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00" w:lineRule="atLeast"/>
              <w:ind w:left="0" w:firstLine="0"/>
              <w:jc w:val="center"/>
              <w:rPr>
                <w:rFonts w:hint="eastAsia" w:ascii="宋体" w:hAnsi="宋体" w:eastAsia="宋体" w:cs="宋体"/>
                <w:i w:val="0"/>
                <w:caps w:val="0"/>
                <w:color w:val="343434"/>
                <w:spacing w:val="0"/>
                <w:sz w:val="21"/>
                <w:szCs w:val="21"/>
              </w:rPr>
            </w:pPr>
            <w:r>
              <w:rPr>
                <w:rStyle w:val="19"/>
                <w:rFonts w:hint="eastAsia" w:ascii="宋体" w:hAnsi="宋体" w:eastAsia="宋体" w:cs="宋体"/>
                <w:i w:val="0"/>
                <w:caps w:val="0"/>
                <w:color w:val="343434"/>
                <w:spacing w:val="0"/>
                <w:sz w:val="21"/>
                <w:szCs w:val="21"/>
                <w:shd w:val="clear" w:fill="FFFFFF"/>
              </w:rPr>
              <w:t>共用</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00" w:lineRule="atLeast"/>
              <w:ind w:left="0" w:firstLine="0"/>
              <w:jc w:val="center"/>
              <w:rPr>
                <w:rFonts w:hint="eastAsia" w:ascii="宋体" w:hAnsi="宋体" w:eastAsia="宋体" w:cs="宋体"/>
                <w:i w:val="0"/>
                <w:caps w:val="0"/>
                <w:color w:val="343434"/>
                <w:spacing w:val="0"/>
                <w:sz w:val="21"/>
                <w:szCs w:val="21"/>
              </w:rPr>
            </w:pPr>
            <w:r>
              <w:rPr>
                <w:rStyle w:val="19"/>
                <w:rFonts w:hint="eastAsia" w:ascii="宋体" w:hAnsi="宋体" w:eastAsia="宋体" w:cs="宋体"/>
                <w:i w:val="0"/>
                <w:caps w:val="0"/>
                <w:color w:val="343434"/>
                <w:spacing w:val="0"/>
                <w:sz w:val="21"/>
                <w:szCs w:val="21"/>
                <w:shd w:val="clear" w:fill="FFFFFF"/>
              </w:rPr>
              <w:t>设施</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00" w:lineRule="atLeast"/>
              <w:ind w:left="0" w:firstLine="0"/>
              <w:jc w:val="center"/>
              <w:rPr>
                <w:rFonts w:hint="eastAsia" w:ascii="宋体" w:hAnsi="宋体" w:eastAsia="宋体" w:cs="宋体"/>
                <w:i w:val="0"/>
                <w:caps w:val="0"/>
                <w:color w:val="343434"/>
                <w:spacing w:val="0"/>
                <w:sz w:val="21"/>
                <w:szCs w:val="21"/>
              </w:rPr>
            </w:pPr>
            <w:r>
              <w:rPr>
                <w:rStyle w:val="19"/>
                <w:rFonts w:hint="eastAsia" w:ascii="宋体" w:hAnsi="宋体" w:eastAsia="宋体" w:cs="宋体"/>
                <w:i w:val="0"/>
                <w:caps w:val="0"/>
                <w:color w:val="343434"/>
                <w:spacing w:val="0"/>
                <w:sz w:val="21"/>
                <w:szCs w:val="21"/>
                <w:shd w:val="clear" w:fill="FFFFFF"/>
              </w:rPr>
              <w:t>设备</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00" w:lineRule="atLeast"/>
              <w:ind w:left="0" w:firstLine="0"/>
              <w:jc w:val="center"/>
              <w:rPr>
                <w:rFonts w:hint="eastAsia" w:ascii="宋体" w:hAnsi="宋体" w:eastAsia="宋体" w:cs="宋体"/>
                <w:i w:val="0"/>
                <w:caps w:val="0"/>
                <w:color w:val="343434"/>
                <w:spacing w:val="0"/>
                <w:sz w:val="21"/>
                <w:szCs w:val="21"/>
              </w:rPr>
            </w:pPr>
            <w:r>
              <w:rPr>
                <w:rStyle w:val="19"/>
                <w:rFonts w:hint="eastAsia" w:ascii="宋体" w:hAnsi="宋体" w:eastAsia="宋体" w:cs="宋体"/>
                <w:i w:val="0"/>
                <w:caps w:val="0"/>
                <w:color w:val="343434"/>
                <w:spacing w:val="0"/>
                <w:sz w:val="21"/>
                <w:szCs w:val="21"/>
                <w:shd w:val="clear" w:fill="FFFFFF"/>
              </w:rPr>
              <w:t>维修</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00" w:lineRule="atLeast"/>
              <w:ind w:left="0" w:firstLine="0"/>
              <w:jc w:val="center"/>
              <w:rPr>
                <w:rFonts w:hint="eastAsia" w:ascii="宋体" w:hAnsi="宋体" w:eastAsia="宋体" w:cs="宋体"/>
                <w:i w:val="0"/>
                <w:caps w:val="0"/>
                <w:color w:val="343434"/>
                <w:spacing w:val="0"/>
                <w:sz w:val="21"/>
                <w:szCs w:val="21"/>
              </w:rPr>
            </w:pPr>
            <w:r>
              <w:rPr>
                <w:rStyle w:val="19"/>
                <w:rFonts w:hint="eastAsia" w:ascii="宋体" w:hAnsi="宋体" w:eastAsia="宋体" w:cs="宋体"/>
                <w:i w:val="0"/>
                <w:caps w:val="0"/>
                <w:color w:val="343434"/>
                <w:spacing w:val="0"/>
                <w:sz w:val="21"/>
                <w:szCs w:val="21"/>
                <w:shd w:val="clear" w:fill="FFFFFF"/>
              </w:rPr>
              <w:t>养护</w:t>
            </w:r>
          </w:p>
          <w:p>
            <w:pPr>
              <w:pStyle w:val="3"/>
              <w:rPr>
                <w:rFonts w:hint="eastAsia" w:ascii="宋体" w:hAnsi="宋体" w:eastAsia="宋体" w:cs="宋体"/>
                <w:sz w:val="21"/>
                <w:szCs w:val="21"/>
                <w:vertAlign w:val="baseline"/>
                <w:lang w:val="zh-CN" w:eastAsia="zh-CN"/>
              </w:rPr>
            </w:pPr>
          </w:p>
        </w:tc>
        <w:tc>
          <w:tcPr>
            <w:tcW w:w="8720" w:type="dxa"/>
          </w:tcPr>
          <w:p>
            <w:pPr>
              <w:widowControl/>
              <w:wordWrap w:val="0"/>
              <w:spacing w:line="360" w:lineRule="auto"/>
              <w:jc w:val="left"/>
              <w:rPr>
                <w:rFonts w:hint="default" w:ascii="宋体" w:hAnsi="宋体" w:cs="宋体"/>
                <w:kern w:val="1"/>
                <w:sz w:val="24"/>
              </w:rPr>
            </w:pPr>
            <w:r>
              <w:rPr>
                <w:rFonts w:hint="eastAsia" w:ascii="宋体" w:hAnsi="宋体" w:cs="宋体"/>
                <w:kern w:val="1"/>
                <w:sz w:val="24"/>
              </w:rPr>
              <w:t>1</w:t>
            </w:r>
            <w:r>
              <w:rPr>
                <w:rFonts w:hint="default" w:ascii="宋体" w:hAnsi="宋体" w:cs="宋体"/>
                <w:kern w:val="1"/>
                <w:sz w:val="24"/>
              </w:rPr>
              <w:t>、对共用设施设备进行日常管理和维修养护（依法应由专业部门负责的除外）。</w:t>
            </w:r>
          </w:p>
          <w:p>
            <w:pPr>
              <w:widowControl/>
              <w:wordWrap w:val="0"/>
              <w:spacing w:line="360" w:lineRule="auto"/>
              <w:jc w:val="left"/>
              <w:rPr>
                <w:rFonts w:hint="eastAsia" w:ascii="宋体" w:hAnsi="宋体" w:cs="宋体"/>
                <w:kern w:val="1"/>
                <w:sz w:val="24"/>
              </w:rPr>
            </w:pPr>
            <w:r>
              <w:rPr>
                <w:rFonts w:hint="eastAsia" w:ascii="宋体" w:hAnsi="宋体" w:cs="宋体"/>
                <w:kern w:val="1"/>
                <w:sz w:val="24"/>
              </w:rPr>
              <w:t>2</w:t>
            </w:r>
            <w:r>
              <w:rPr>
                <w:rFonts w:hint="default" w:ascii="宋体" w:hAnsi="宋体" w:cs="宋体"/>
                <w:kern w:val="1"/>
                <w:sz w:val="24"/>
              </w:rPr>
              <w:t>、建立共用设施设备档案（设备台帐），设施设备的运行、检查、维修、保养等记录齐全。</w:t>
            </w:r>
          </w:p>
          <w:p>
            <w:pPr>
              <w:widowControl/>
              <w:wordWrap w:val="0"/>
              <w:spacing w:line="360" w:lineRule="auto"/>
              <w:jc w:val="left"/>
              <w:rPr>
                <w:rFonts w:hint="eastAsia" w:ascii="宋体" w:hAnsi="宋体" w:cs="宋体"/>
                <w:kern w:val="1"/>
                <w:sz w:val="24"/>
              </w:rPr>
            </w:pPr>
            <w:r>
              <w:rPr>
                <w:rFonts w:hint="eastAsia" w:ascii="宋体" w:hAnsi="宋体" w:cs="宋体"/>
                <w:kern w:val="1"/>
                <w:sz w:val="24"/>
              </w:rPr>
              <w:t>3</w:t>
            </w:r>
            <w:r>
              <w:rPr>
                <w:rFonts w:hint="default" w:ascii="宋体" w:hAnsi="宋体" w:cs="宋体"/>
                <w:kern w:val="1"/>
                <w:sz w:val="24"/>
              </w:rPr>
              <w:t>、设施设备标志齐全、规范，责任人明确；操作维护人员严格执行设施设备操作规程及保养规范；设施设备运行正常。</w:t>
            </w:r>
          </w:p>
          <w:p>
            <w:pPr>
              <w:widowControl/>
              <w:wordWrap w:val="0"/>
              <w:spacing w:line="360" w:lineRule="auto"/>
              <w:jc w:val="left"/>
              <w:rPr>
                <w:rFonts w:hint="eastAsia" w:ascii="宋体" w:hAnsi="宋体" w:cs="宋体"/>
                <w:kern w:val="1"/>
                <w:sz w:val="24"/>
              </w:rPr>
            </w:pPr>
            <w:r>
              <w:rPr>
                <w:rFonts w:hint="eastAsia" w:ascii="宋体" w:hAnsi="宋体" w:cs="宋体"/>
                <w:kern w:val="1"/>
                <w:sz w:val="24"/>
              </w:rPr>
              <w:t>4</w:t>
            </w:r>
            <w:r>
              <w:rPr>
                <w:rFonts w:hint="default" w:ascii="宋体" w:hAnsi="宋体" w:cs="宋体"/>
                <w:kern w:val="1"/>
                <w:sz w:val="24"/>
              </w:rPr>
              <w:t>、对共用设施设备定期组织巡查，做好巡查记录，需要维修，属于小修范围的，及时组织修复；属于大、中修范围或者需要更新改造的，及时编制维修、更新改造计划和物业专项维修资金使用计划，向业主大会或业主委员会提出报告与建议，根据业主大会的决定，组织维修或者更新改造。</w:t>
            </w:r>
          </w:p>
          <w:p>
            <w:pPr>
              <w:widowControl/>
              <w:wordWrap w:val="0"/>
              <w:spacing w:line="360" w:lineRule="auto"/>
              <w:jc w:val="left"/>
              <w:rPr>
                <w:rFonts w:hint="eastAsia" w:ascii="宋体" w:hAnsi="宋体" w:cs="宋体"/>
                <w:kern w:val="1"/>
                <w:sz w:val="24"/>
              </w:rPr>
            </w:pPr>
            <w:r>
              <w:rPr>
                <w:rFonts w:hint="eastAsia" w:ascii="宋体" w:hAnsi="宋体" w:cs="宋体"/>
                <w:kern w:val="1"/>
                <w:sz w:val="24"/>
              </w:rPr>
              <w:t>5</w:t>
            </w:r>
            <w:r>
              <w:rPr>
                <w:rFonts w:hint="default" w:ascii="宋体" w:hAnsi="宋体" w:cs="宋体"/>
                <w:kern w:val="1"/>
                <w:sz w:val="24"/>
              </w:rPr>
              <w:t>、载人电梯、供水供电设备</w:t>
            </w:r>
            <w:r>
              <w:rPr>
                <w:rFonts w:hint="eastAsia" w:ascii="宋体" w:hAnsi="宋体" w:cs="宋体"/>
                <w:kern w:val="1"/>
                <w:sz w:val="24"/>
              </w:rPr>
              <w:t>24</w:t>
            </w:r>
            <w:r>
              <w:rPr>
                <w:rFonts w:hint="default" w:ascii="宋体" w:hAnsi="宋体" w:cs="宋体"/>
                <w:kern w:val="1"/>
                <w:sz w:val="24"/>
              </w:rPr>
              <w:t>小时正常运行。</w:t>
            </w:r>
          </w:p>
          <w:p>
            <w:pPr>
              <w:widowControl/>
              <w:wordWrap w:val="0"/>
              <w:spacing w:line="360" w:lineRule="auto"/>
              <w:jc w:val="left"/>
              <w:rPr>
                <w:rFonts w:hint="eastAsia" w:ascii="宋体" w:hAnsi="宋体" w:cs="宋体"/>
                <w:kern w:val="1"/>
                <w:sz w:val="24"/>
              </w:rPr>
            </w:pPr>
            <w:r>
              <w:rPr>
                <w:rFonts w:hint="eastAsia" w:ascii="宋体" w:hAnsi="宋体" w:cs="宋体"/>
                <w:kern w:val="1"/>
                <w:sz w:val="24"/>
              </w:rPr>
              <w:t>6</w:t>
            </w:r>
            <w:r>
              <w:rPr>
                <w:rFonts w:hint="default" w:ascii="宋体" w:hAnsi="宋体" w:cs="宋体"/>
                <w:kern w:val="1"/>
                <w:sz w:val="24"/>
              </w:rPr>
              <w:t>、消防设施设备完好，可随时启用；消防通道畅通。</w:t>
            </w:r>
          </w:p>
          <w:p>
            <w:pPr>
              <w:widowControl/>
              <w:wordWrap w:val="0"/>
              <w:spacing w:line="360" w:lineRule="auto"/>
              <w:jc w:val="left"/>
              <w:rPr>
                <w:rFonts w:hint="eastAsia" w:ascii="宋体" w:hAnsi="宋体" w:cs="宋体"/>
                <w:kern w:val="1"/>
                <w:sz w:val="24"/>
              </w:rPr>
            </w:pPr>
            <w:r>
              <w:rPr>
                <w:rFonts w:hint="eastAsia" w:ascii="宋体" w:hAnsi="宋体" w:cs="宋体"/>
                <w:kern w:val="1"/>
                <w:sz w:val="24"/>
              </w:rPr>
              <w:t>7</w:t>
            </w:r>
            <w:r>
              <w:rPr>
                <w:rFonts w:hint="default" w:ascii="宋体" w:hAnsi="宋体" w:cs="宋体"/>
                <w:kern w:val="1"/>
                <w:sz w:val="24"/>
              </w:rPr>
              <w:t>、设备房保持整洁、通风，无跑、冒、滴、漏和鼠害现象。</w:t>
            </w:r>
          </w:p>
          <w:p>
            <w:pPr>
              <w:widowControl/>
              <w:wordWrap w:val="0"/>
              <w:spacing w:line="360" w:lineRule="auto"/>
              <w:jc w:val="left"/>
              <w:rPr>
                <w:rFonts w:hint="eastAsia" w:ascii="宋体" w:hAnsi="宋体" w:cs="宋体"/>
                <w:kern w:val="1"/>
                <w:sz w:val="24"/>
              </w:rPr>
            </w:pPr>
            <w:r>
              <w:rPr>
                <w:rFonts w:hint="eastAsia" w:ascii="宋体" w:hAnsi="宋体" w:cs="宋体"/>
                <w:kern w:val="1"/>
                <w:sz w:val="24"/>
              </w:rPr>
              <w:t>8</w:t>
            </w:r>
            <w:r>
              <w:rPr>
                <w:rFonts w:hint="default" w:ascii="宋体" w:hAnsi="宋体" w:cs="宋体"/>
                <w:kern w:val="1"/>
                <w:sz w:val="24"/>
              </w:rPr>
              <w:t>、小区道路平整，主要道路及停车场交通标志齐全、规范。</w:t>
            </w:r>
          </w:p>
          <w:p>
            <w:pPr>
              <w:widowControl/>
              <w:wordWrap w:val="0"/>
              <w:spacing w:line="360" w:lineRule="auto"/>
              <w:jc w:val="left"/>
              <w:rPr>
                <w:rFonts w:hint="eastAsia" w:ascii="宋体" w:hAnsi="宋体" w:cs="宋体"/>
                <w:kern w:val="1"/>
                <w:sz w:val="24"/>
              </w:rPr>
            </w:pPr>
            <w:r>
              <w:rPr>
                <w:rFonts w:hint="eastAsia" w:ascii="宋体" w:hAnsi="宋体" w:cs="宋体"/>
                <w:kern w:val="1"/>
                <w:sz w:val="24"/>
              </w:rPr>
              <w:t>9</w:t>
            </w:r>
            <w:r>
              <w:rPr>
                <w:rFonts w:hint="default" w:ascii="宋体" w:hAnsi="宋体" w:cs="宋体"/>
                <w:kern w:val="1"/>
                <w:sz w:val="24"/>
              </w:rPr>
              <w:t>、每周对路灯、楼道灯、景观灯及相关设施进行检查，发现损坏及时修复，完好率不低于</w:t>
            </w:r>
            <w:r>
              <w:rPr>
                <w:rFonts w:hint="eastAsia" w:ascii="宋体" w:hAnsi="宋体" w:cs="宋体"/>
                <w:kern w:val="1"/>
                <w:sz w:val="24"/>
              </w:rPr>
              <w:t>80%</w:t>
            </w:r>
            <w:r>
              <w:rPr>
                <w:rFonts w:hint="default" w:ascii="宋体" w:hAnsi="宋体" w:cs="宋体"/>
                <w:kern w:val="1"/>
                <w:sz w:val="24"/>
              </w:rPr>
              <w:t>。</w:t>
            </w:r>
          </w:p>
          <w:p>
            <w:pPr>
              <w:widowControl/>
              <w:wordWrap w:val="0"/>
              <w:spacing w:line="360" w:lineRule="auto"/>
              <w:jc w:val="left"/>
              <w:rPr>
                <w:rFonts w:hint="eastAsia"/>
                <w:vertAlign w:val="baseline"/>
                <w:lang w:val="zh-CN" w:eastAsia="zh-CN"/>
              </w:rPr>
            </w:pPr>
            <w:r>
              <w:rPr>
                <w:rFonts w:hint="eastAsia" w:ascii="宋体" w:hAnsi="宋体" w:cs="宋体"/>
                <w:kern w:val="1"/>
                <w:sz w:val="24"/>
              </w:rPr>
              <w:t>10</w:t>
            </w:r>
            <w:r>
              <w:rPr>
                <w:rFonts w:hint="default" w:ascii="宋体" w:hAnsi="宋体" w:cs="宋体"/>
                <w:kern w:val="1"/>
                <w:sz w:val="24"/>
              </w:rPr>
              <w:t>、容易危及人身安全的设施设备有明显警示标志和防范措施；并在主要通道设置安全疏散指示和事故照明设施，每月检查不少于</w:t>
            </w:r>
            <w:r>
              <w:rPr>
                <w:rFonts w:hint="eastAsia" w:ascii="宋体" w:hAnsi="宋体" w:cs="宋体"/>
                <w:kern w:val="1"/>
                <w:sz w:val="24"/>
              </w:rPr>
              <w:t>1</w:t>
            </w:r>
            <w:r>
              <w:rPr>
                <w:rFonts w:hint="default" w:ascii="宋体" w:hAnsi="宋体" w:cs="宋体"/>
                <w:kern w:val="1"/>
                <w:sz w:val="24"/>
              </w:rPr>
              <w:t>次，并做好记录，发现损缺应及时补齐，保障标志清晰完整；对可能发生的各种突发设备故障有应急方案。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3" w:hRule="atLeast"/>
        </w:trPr>
        <w:tc>
          <w:tcPr>
            <w:tcW w:w="1479" w:type="dxa"/>
          </w:tcPr>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00" w:lineRule="atLeast"/>
              <w:ind w:left="0" w:firstLine="0"/>
              <w:jc w:val="center"/>
              <w:rPr>
                <w:rFonts w:hint="eastAsia" w:ascii="宋体" w:hAnsi="宋体" w:eastAsia="宋体" w:cs="宋体"/>
                <w:i w:val="0"/>
                <w:caps w:val="0"/>
                <w:color w:val="343434"/>
                <w:spacing w:val="0"/>
                <w:sz w:val="21"/>
                <w:szCs w:val="21"/>
              </w:rPr>
            </w:pPr>
            <w:r>
              <w:rPr>
                <w:rStyle w:val="19"/>
                <w:rFonts w:hint="eastAsia" w:ascii="宋体" w:hAnsi="宋体" w:eastAsia="宋体" w:cs="宋体"/>
                <w:i w:val="0"/>
                <w:caps w:val="0"/>
                <w:color w:val="343434"/>
                <w:spacing w:val="0"/>
                <w:sz w:val="21"/>
                <w:szCs w:val="21"/>
                <w:shd w:val="clear" w:fill="FFFFFF"/>
              </w:rPr>
              <w:t>（四）</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00" w:lineRule="atLeast"/>
              <w:ind w:left="0" w:firstLine="0"/>
              <w:jc w:val="center"/>
              <w:rPr>
                <w:rFonts w:hint="eastAsia" w:ascii="宋体" w:hAnsi="宋体" w:eastAsia="宋体" w:cs="宋体"/>
                <w:i w:val="0"/>
                <w:caps w:val="0"/>
                <w:color w:val="343434"/>
                <w:spacing w:val="0"/>
                <w:sz w:val="21"/>
                <w:szCs w:val="21"/>
              </w:rPr>
            </w:pPr>
            <w:r>
              <w:rPr>
                <w:rStyle w:val="19"/>
                <w:rFonts w:hint="eastAsia" w:ascii="宋体" w:hAnsi="宋体" w:eastAsia="宋体" w:cs="宋体"/>
                <w:i w:val="0"/>
                <w:caps w:val="0"/>
                <w:color w:val="343434"/>
                <w:spacing w:val="0"/>
                <w:sz w:val="21"/>
                <w:szCs w:val="21"/>
                <w:shd w:val="clear" w:fill="FFFFFF"/>
              </w:rPr>
              <w:t>协助</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00" w:lineRule="atLeast"/>
              <w:ind w:left="0" w:firstLine="0"/>
              <w:jc w:val="center"/>
              <w:rPr>
                <w:rFonts w:hint="eastAsia" w:ascii="宋体" w:hAnsi="宋体" w:eastAsia="宋体" w:cs="宋体"/>
                <w:i w:val="0"/>
                <w:caps w:val="0"/>
                <w:color w:val="343434"/>
                <w:spacing w:val="0"/>
                <w:sz w:val="21"/>
                <w:szCs w:val="21"/>
              </w:rPr>
            </w:pPr>
            <w:r>
              <w:rPr>
                <w:rStyle w:val="19"/>
                <w:rFonts w:hint="eastAsia" w:ascii="宋体" w:hAnsi="宋体" w:eastAsia="宋体" w:cs="宋体"/>
                <w:i w:val="0"/>
                <w:caps w:val="0"/>
                <w:color w:val="343434"/>
                <w:spacing w:val="0"/>
                <w:sz w:val="21"/>
                <w:szCs w:val="21"/>
                <w:shd w:val="clear" w:fill="FFFFFF"/>
              </w:rPr>
              <w:t>维护</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00" w:lineRule="atLeast"/>
              <w:ind w:left="0" w:firstLine="0"/>
              <w:jc w:val="center"/>
              <w:rPr>
                <w:rFonts w:hint="eastAsia" w:ascii="宋体" w:hAnsi="宋体" w:eastAsia="宋体" w:cs="宋体"/>
                <w:i w:val="0"/>
                <w:caps w:val="0"/>
                <w:color w:val="343434"/>
                <w:spacing w:val="0"/>
                <w:sz w:val="21"/>
                <w:szCs w:val="21"/>
              </w:rPr>
            </w:pPr>
            <w:r>
              <w:rPr>
                <w:rStyle w:val="19"/>
                <w:rFonts w:hint="eastAsia" w:ascii="宋体" w:hAnsi="宋体" w:eastAsia="宋体" w:cs="宋体"/>
                <w:i w:val="0"/>
                <w:caps w:val="0"/>
                <w:color w:val="343434"/>
                <w:spacing w:val="0"/>
                <w:sz w:val="21"/>
                <w:szCs w:val="21"/>
                <w:shd w:val="clear" w:fill="FFFFFF"/>
              </w:rPr>
              <w:t>公共</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00" w:lineRule="atLeast"/>
              <w:ind w:left="0" w:firstLine="0"/>
              <w:jc w:val="center"/>
              <w:rPr>
                <w:rFonts w:hint="eastAsia" w:ascii="宋体" w:hAnsi="宋体" w:eastAsia="宋体" w:cs="宋体"/>
                <w:i w:val="0"/>
                <w:caps w:val="0"/>
                <w:color w:val="343434"/>
                <w:spacing w:val="0"/>
                <w:sz w:val="21"/>
                <w:szCs w:val="21"/>
              </w:rPr>
            </w:pPr>
            <w:r>
              <w:rPr>
                <w:rStyle w:val="19"/>
                <w:rFonts w:hint="eastAsia" w:ascii="宋体" w:hAnsi="宋体" w:eastAsia="宋体" w:cs="宋体"/>
                <w:i w:val="0"/>
                <w:caps w:val="0"/>
                <w:color w:val="343434"/>
                <w:spacing w:val="0"/>
                <w:sz w:val="21"/>
                <w:szCs w:val="21"/>
                <w:shd w:val="clear" w:fill="FFFFFF"/>
              </w:rPr>
              <w:t>秩序</w:t>
            </w:r>
          </w:p>
          <w:p>
            <w:pPr>
              <w:pStyle w:val="3"/>
              <w:rPr>
                <w:rFonts w:hint="eastAsia" w:ascii="宋体" w:hAnsi="宋体" w:eastAsia="宋体" w:cs="宋体"/>
                <w:sz w:val="21"/>
                <w:szCs w:val="21"/>
                <w:vertAlign w:val="baseline"/>
                <w:lang w:val="zh-CN" w:eastAsia="zh-CN"/>
              </w:rPr>
            </w:pPr>
          </w:p>
        </w:tc>
        <w:tc>
          <w:tcPr>
            <w:tcW w:w="8720" w:type="dxa"/>
          </w:tcPr>
          <w:p>
            <w:pPr>
              <w:widowControl/>
              <w:wordWrap w:val="0"/>
              <w:spacing w:line="360" w:lineRule="auto"/>
              <w:jc w:val="left"/>
              <w:rPr>
                <w:rFonts w:hint="default" w:ascii="宋体" w:hAnsi="宋体" w:cs="宋体"/>
                <w:kern w:val="1"/>
                <w:sz w:val="24"/>
              </w:rPr>
            </w:pPr>
            <w:r>
              <w:rPr>
                <w:rFonts w:hint="eastAsia" w:ascii="宋体" w:hAnsi="宋体" w:cs="宋体"/>
                <w:kern w:val="1"/>
                <w:sz w:val="24"/>
              </w:rPr>
              <w:t>1</w:t>
            </w:r>
            <w:r>
              <w:rPr>
                <w:rFonts w:hint="default" w:ascii="宋体" w:hAnsi="宋体" w:cs="宋体"/>
                <w:kern w:val="1"/>
                <w:sz w:val="24"/>
              </w:rPr>
              <w:t>、小区</w:t>
            </w:r>
            <w:r>
              <w:rPr>
                <w:rFonts w:hint="eastAsia" w:ascii="宋体" w:hAnsi="宋体" w:cs="宋体"/>
                <w:kern w:val="1"/>
                <w:sz w:val="24"/>
              </w:rPr>
              <w:t>24</w:t>
            </w:r>
            <w:r>
              <w:rPr>
                <w:rFonts w:hint="default" w:ascii="宋体" w:hAnsi="宋体" w:cs="宋体"/>
                <w:kern w:val="1"/>
                <w:sz w:val="24"/>
              </w:rPr>
              <w:t>小时值勤并有详细的交接班记录和外来车辆人员登记记录。</w:t>
            </w:r>
          </w:p>
          <w:p>
            <w:pPr>
              <w:widowControl/>
              <w:wordWrap w:val="0"/>
              <w:spacing w:line="360" w:lineRule="auto"/>
              <w:jc w:val="left"/>
              <w:rPr>
                <w:rFonts w:hint="eastAsia" w:ascii="宋体" w:hAnsi="宋体" w:cs="宋体"/>
                <w:kern w:val="1"/>
                <w:sz w:val="24"/>
              </w:rPr>
            </w:pPr>
            <w:r>
              <w:rPr>
                <w:rFonts w:hint="eastAsia" w:ascii="宋体" w:hAnsi="宋体" w:cs="宋体"/>
                <w:kern w:val="1"/>
                <w:sz w:val="24"/>
              </w:rPr>
              <w:t>2</w:t>
            </w:r>
            <w:r>
              <w:rPr>
                <w:rFonts w:hint="default" w:ascii="宋体" w:hAnsi="宋体" w:cs="宋体"/>
                <w:kern w:val="1"/>
                <w:sz w:val="24"/>
              </w:rPr>
              <w:t>、对重点区域、重点部位每</w:t>
            </w:r>
            <w:r>
              <w:rPr>
                <w:rFonts w:hint="eastAsia" w:ascii="宋体" w:hAnsi="宋体" w:cs="宋体"/>
                <w:kern w:val="1"/>
                <w:sz w:val="24"/>
              </w:rPr>
              <w:t>3</w:t>
            </w:r>
            <w:r>
              <w:rPr>
                <w:rFonts w:hint="default" w:ascii="宋体" w:hAnsi="宋体" w:cs="宋体"/>
                <w:kern w:val="1"/>
                <w:sz w:val="24"/>
              </w:rPr>
              <w:t>小时至少巡查</w:t>
            </w:r>
            <w:r>
              <w:rPr>
                <w:rFonts w:hint="eastAsia" w:ascii="宋体" w:hAnsi="宋体" w:cs="宋体"/>
                <w:kern w:val="1"/>
                <w:sz w:val="24"/>
              </w:rPr>
              <w:t>1</w:t>
            </w:r>
            <w:r>
              <w:rPr>
                <w:rFonts w:hint="default" w:ascii="宋体" w:hAnsi="宋体" w:cs="宋体"/>
                <w:kern w:val="1"/>
                <w:sz w:val="24"/>
              </w:rPr>
              <w:t>次。</w:t>
            </w:r>
          </w:p>
          <w:p>
            <w:pPr>
              <w:widowControl/>
              <w:wordWrap w:val="0"/>
              <w:spacing w:line="360" w:lineRule="auto"/>
              <w:jc w:val="left"/>
              <w:rPr>
                <w:rFonts w:hint="eastAsia" w:ascii="宋体" w:hAnsi="宋体" w:cs="宋体"/>
                <w:kern w:val="1"/>
                <w:sz w:val="24"/>
              </w:rPr>
            </w:pPr>
            <w:r>
              <w:rPr>
                <w:rFonts w:hint="eastAsia" w:ascii="宋体" w:hAnsi="宋体" w:cs="宋体"/>
                <w:kern w:val="1"/>
                <w:sz w:val="24"/>
              </w:rPr>
              <w:t>3</w:t>
            </w:r>
            <w:r>
              <w:rPr>
                <w:rFonts w:hint="default" w:ascii="宋体" w:hAnsi="宋体" w:cs="宋体"/>
                <w:kern w:val="1"/>
                <w:sz w:val="24"/>
              </w:rPr>
              <w:t>、车辆停放有序。</w:t>
            </w:r>
          </w:p>
          <w:p>
            <w:pPr>
              <w:widowControl/>
              <w:wordWrap w:val="0"/>
              <w:spacing w:line="360" w:lineRule="auto"/>
              <w:jc w:val="left"/>
              <w:rPr>
                <w:rFonts w:hint="eastAsia" w:ascii="宋体" w:hAnsi="宋体" w:cs="宋体"/>
                <w:kern w:val="1"/>
                <w:sz w:val="24"/>
                <w:lang w:val="zh-CN" w:eastAsia="zh-CN"/>
              </w:rPr>
            </w:pPr>
            <w:r>
              <w:rPr>
                <w:rFonts w:hint="eastAsia" w:ascii="宋体" w:hAnsi="宋体" w:cs="宋体"/>
                <w:kern w:val="1"/>
                <w:sz w:val="24"/>
              </w:rPr>
              <w:t>4</w:t>
            </w:r>
            <w:r>
              <w:rPr>
                <w:rFonts w:hint="default" w:ascii="宋体" w:hAnsi="宋体" w:cs="宋体"/>
                <w:kern w:val="1"/>
                <w:sz w:val="24"/>
              </w:rPr>
              <w:t>、对火灾、治安、公共卫生等突发事件有应急预案，接到住户紧急求助或遇到异常情况时，及时到现场，采取相应措施并及时报告业主委员会和有关部门。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1" w:hRule="atLeast"/>
        </w:trPr>
        <w:tc>
          <w:tcPr>
            <w:tcW w:w="1479" w:type="dxa"/>
          </w:tcPr>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00" w:lineRule="atLeast"/>
              <w:ind w:left="0" w:firstLine="0"/>
              <w:jc w:val="center"/>
              <w:rPr>
                <w:rFonts w:hint="eastAsia" w:ascii="宋体" w:hAnsi="宋体" w:eastAsia="宋体" w:cs="宋体"/>
                <w:i w:val="0"/>
                <w:caps w:val="0"/>
                <w:color w:val="343434"/>
                <w:spacing w:val="0"/>
                <w:sz w:val="21"/>
                <w:szCs w:val="21"/>
              </w:rPr>
            </w:pPr>
            <w:r>
              <w:rPr>
                <w:rStyle w:val="19"/>
                <w:rFonts w:hint="eastAsia" w:ascii="宋体" w:hAnsi="宋体" w:eastAsia="宋体" w:cs="宋体"/>
                <w:i w:val="0"/>
                <w:caps w:val="0"/>
                <w:color w:val="343434"/>
                <w:spacing w:val="0"/>
                <w:sz w:val="21"/>
                <w:szCs w:val="21"/>
                <w:shd w:val="clear" w:fill="FFFFFF"/>
              </w:rPr>
              <w:t>（五）</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00" w:lineRule="atLeast"/>
              <w:ind w:left="0" w:firstLine="0"/>
              <w:jc w:val="center"/>
              <w:rPr>
                <w:rFonts w:hint="eastAsia" w:ascii="宋体" w:hAnsi="宋体" w:eastAsia="宋体" w:cs="宋体"/>
                <w:i w:val="0"/>
                <w:caps w:val="0"/>
                <w:color w:val="343434"/>
                <w:spacing w:val="0"/>
                <w:sz w:val="21"/>
                <w:szCs w:val="21"/>
              </w:rPr>
            </w:pPr>
            <w:r>
              <w:rPr>
                <w:rStyle w:val="19"/>
                <w:rFonts w:hint="eastAsia" w:ascii="宋体" w:hAnsi="宋体" w:eastAsia="宋体" w:cs="宋体"/>
                <w:i w:val="0"/>
                <w:caps w:val="0"/>
                <w:color w:val="343434"/>
                <w:spacing w:val="0"/>
                <w:sz w:val="21"/>
                <w:szCs w:val="21"/>
                <w:shd w:val="clear" w:fill="FFFFFF"/>
              </w:rPr>
              <w:t>保</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00" w:lineRule="atLeast"/>
              <w:ind w:left="0" w:firstLine="0"/>
              <w:jc w:val="center"/>
              <w:rPr>
                <w:rFonts w:hint="eastAsia" w:ascii="宋体" w:hAnsi="宋体" w:eastAsia="宋体" w:cs="宋体"/>
                <w:i w:val="0"/>
                <w:caps w:val="0"/>
                <w:color w:val="343434"/>
                <w:spacing w:val="0"/>
                <w:sz w:val="21"/>
                <w:szCs w:val="21"/>
              </w:rPr>
            </w:pPr>
            <w:r>
              <w:rPr>
                <w:rStyle w:val="19"/>
                <w:rFonts w:hint="eastAsia" w:ascii="宋体" w:hAnsi="宋体" w:eastAsia="宋体" w:cs="宋体"/>
                <w:i w:val="0"/>
                <w:caps w:val="0"/>
                <w:color w:val="343434"/>
                <w:spacing w:val="0"/>
                <w:sz w:val="21"/>
                <w:szCs w:val="21"/>
                <w:shd w:val="clear" w:fill="FFFFFF"/>
              </w:rPr>
              <w:t>洁</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00" w:lineRule="atLeast"/>
              <w:ind w:left="0" w:firstLine="0"/>
              <w:jc w:val="center"/>
              <w:rPr>
                <w:rFonts w:hint="eastAsia" w:ascii="宋体" w:hAnsi="宋体" w:eastAsia="宋体" w:cs="宋体"/>
                <w:i w:val="0"/>
                <w:caps w:val="0"/>
                <w:color w:val="343434"/>
                <w:spacing w:val="0"/>
                <w:sz w:val="21"/>
                <w:szCs w:val="21"/>
              </w:rPr>
            </w:pPr>
            <w:r>
              <w:rPr>
                <w:rStyle w:val="19"/>
                <w:rFonts w:hint="eastAsia" w:ascii="宋体" w:hAnsi="宋体" w:eastAsia="宋体" w:cs="宋体"/>
                <w:i w:val="0"/>
                <w:caps w:val="0"/>
                <w:color w:val="343434"/>
                <w:spacing w:val="0"/>
                <w:sz w:val="21"/>
                <w:szCs w:val="21"/>
                <w:shd w:val="clear" w:fill="FFFFFF"/>
              </w:rPr>
              <w:t>服</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00" w:lineRule="atLeast"/>
              <w:ind w:left="0" w:firstLine="0"/>
              <w:jc w:val="center"/>
              <w:rPr>
                <w:rFonts w:hint="eastAsia" w:ascii="宋体" w:hAnsi="宋体" w:eastAsia="宋体" w:cs="宋体"/>
                <w:i w:val="0"/>
                <w:caps w:val="0"/>
                <w:color w:val="343434"/>
                <w:spacing w:val="0"/>
                <w:sz w:val="21"/>
                <w:szCs w:val="21"/>
              </w:rPr>
            </w:pPr>
            <w:r>
              <w:rPr>
                <w:rStyle w:val="19"/>
                <w:rFonts w:hint="eastAsia" w:ascii="宋体" w:hAnsi="宋体" w:eastAsia="宋体" w:cs="宋体"/>
                <w:i w:val="0"/>
                <w:caps w:val="0"/>
                <w:color w:val="343434"/>
                <w:spacing w:val="0"/>
                <w:sz w:val="21"/>
                <w:szCs w:val="21"/>
                <w:shd w:val="clear" w:fill="FFFFFF"/>
              </w:rPr>
              <w:t>务</w:t>
            </w:r>
          </w:p>
          <w:p>
            <w:pPr>
              <w:pStyle w:val="3"/>
              <w:rPr>
                <w:rFonts w:hint="eastAsia" w:ascii="宋体" w:hAnsi="宋体" w:eastAsia="宋体" w:cs="宋体"/>
                <w:sz w:val="21"/>
                <w:szCs w:val="21"/>
                <w:vertAlign w:val="baseline"/>
                <w:lang w:val="zh-CN" w:eastAsia="zh-CN"/>
              </w:rPr>
            </w:pPr>
          </w:p>
        </w:tc>
        <w:tc>
          <w:tcPr>
            <w:tcW w:w="8720" w:type="dxa"/>
          </w:tcPr>
          <w:p>
            <w:pPr>
              <w:widowControl/>
              <w:wordWrap w:val="0"/>
              <w:spacing w:line="360" w:lineRule="auto"/>
              <w:jc w:val="left"/>
              <w:rPr>
                <w:rFonts w:hint="default" w:ascii="宋体" w:hAnsi="宋体" w:cs="宋体"/>
                <w:kern w:val="1"/>
                <w:sz w:val="24"/>
              </w:rPr>
            </w:pPr>
            <w:r>
              <w:rPr>
                <w:rFonts w:hint="eastAsia" w:ascii="宋体" w:hAnsi="宋体" w:cs="宋体"/>
                <w:kern w:val="1"/>
                <w:sz w:val="24"/>
              </w:rPr>
              <w:t>1</w:t>
            </w:r>
            <w:r>
              <w:rPr>
                <w:rFonts w:hint="default" w:ascii="宋体" w:hAnsi="宋体" w:cs="宋体"/>
                <w:kern w:val="1"/>
                <w:sz w:val="24"/>
              </w:rPr>
              <w:t>、小区内按单元设置垃圾桶，生活垃圾每天清运</w:t>
            </w:r>
            <w:r>
              <w:rPr>
                <w:rFonts w:hint="eastAsia" w:ascii="宋体" w:hAnsi="宋体" w:cs="宋体"/>
                <w:kern w:val="1"/>
                <w:sz w:val="24"/>
              </w:rPr>
              <w:t>1</w:t>
            </w:r>
            <w:r>
              <w:rPr>
                <w:rFonts w:hint="default" w:ascii="宋体" w:hAnsi="宋体" w:cs="宋体"/>
                <w:kern w:val="1"/>
                <w:sz w:val="24"/>
              </w:rPr>
              <w:t>次，保持垃圾桶清洁，无异味。</w:t>
            </w:r>
          </w:p>
          <w:p>
            <w:pPr>
              <w:widowControl/>
              <w:wordWrap w:val="0"/>
              <w:spacing w:line="360" w:lineRule="auto"/>
              <w:jc w:val="left"/>
              <w:rPr>
                <w:rFonts w:hint="eastAsia" w:ascii="宋体" w:hAnsi="宋体" w:cs="宋体"/>
                <w:kern w:val="1"/>
                <w:sz w:val="24"/>
              </w:rPr>
            </w:pPr>
            <w:r>
              <w:rPr>
                <w:rFonts w:hint="eastAsia" w:ascii="宋体" w:hAnsi="宋体" w:cs="宋体"/>
                <w:kern w:val="1"/>
                <w:sz w:val="24"/>
              </w:rPr>
              <w:t>2</w:t>
            </w:r>
            <w:r>
              <w:rPr>
                <w:rFonts w:hint="default" w:ascii="宋体" w:hAnsi="宋体" w:cs="宋体"/>
                <w:kern w:val="1"/>
                <w:sz w:val="24"/>
              </w:rPr>
              <w:t>、小区公共场所每日清扫</w:t>
            </w:r>
            <w:r>
              <w:rPr>
                <w:rFonts w:hint="eastAsia" w:ascii="宋体" w:hAnsi="宋体" w:cs="宋体"/>
                <w:kern w:val="1"/>
                <w:sz w:val="24"/>
              </w:rPr>
              <w:t>1</w:t>
            </w:r>
            <w:r>
              <w:rPr>
                <w:rFonts w:hint="default" w:ascii="宋体" w:hAnsi="宋体" w:cs="宋体"/>
                <w:kern w:val="1"/>
                <w:sz w:val="24"/>
              </w:rPr>
              <w:t>次目视基本无垃圾；电梯厅、楼道每日清扫</w:t>
            </w:r>
            <w:r>
              <w:rPr>
                <w:rFonts w:hint="eastAsia" w:ascii="宋体" w:hAnsi="宋体" w:cs="宋体"/>
                <w:kern w:val="1"/>
                <w:sz w:val="24"/>
              </w:rPr>
              <w:t>1</w:t>
            </w:r>
            <w:r>
              <w:rPr>
                <w:rFonts w:hint="default" w:ascii="宋体" w:hAnsi="宋体" w:cs="宋体"/>
                <w:kern w:val="1"/>
                <w:sz w:val="24"/>
              </w:rPr>
              <w:t>次；共用部位玻璃每季度清洁</w:t>
            </w:r>
            <w:r>
              <w:rPr>
                <w:rFonts w:hint="eastAsia" w:ascii="宋体" w:hAnsi="宋体" w:cs="宋体"/>
                <w:kern w:val="1"/>
                <w:sz w:val="24"/>
              </w:rPr>
              <w:t>1</w:t>
            </w:r>
            <w:r>
              <w:rPr>
                <w:rFonts w:hint="default" w:ascii="宋体" w:hAnsi="宋体" w:cs="宋体"/>
                <w:kern w:val="1"/>
                <w:sz w:val="24"/>
              </w:rPr>
              <w:t>次；路灯、楼道灯每半年清洁</w:t>
            </w:r>
            <w:r>
              <w:rPr>
                <w:rFonts w:hint="eastAsia" w:ascii="宋体" w:hAnsi="宋体" w:cs="宋体"/>
                <w:kern w:val="1"/>
                <w:sz w:val="24"/>
              </w:rPr>
              <w:t>1</w:t>
            </w:r>
            <w:r>
              <w:rPr>
                <w:rFonts w:hint="default" w:ascii="宋体" w:hAnsi="宋体" w:cs="宋体"/>
                <w:kern w:val="1"/>
                <w:sz w:val="24"/>
              </w:rPr>
              <w:t>次。</w:t>
            </w:r>
          </w:p>
          <w:p>
            <w:pPr>
              <w:widowControl/>
              <w:wordWrap w:val="0"/>
              <w:spacing w:line="360" w:lineRule="auto"/>
              <w:jc w:val="left"/>
              <w:rPr>
                <w:rFonts w:hint="eastAsia" w:ascii="宋体" w:hAnsi="宋体" w:cs="宋体"/>
                <w:kern w:val="1"/>
                <w:sz w:val="24"/>
              </w:rPr>
            </w:pPr>
            <w:r>
              <w:rPr>
                <w:rFonts w:hint="eastAsia" w:ascii="宋体" w:hAnsi="宋体" w:cs="宋体"/>
                <w:kern w:val="1"/>
                <w:sz w:val="24"/>
              </w:rPr>
              <w:t>3</w:t>
            </w:r>
            <w:r>
              <w:rPr>
                <w:rFonts w:hint="default" w:ascii="宋体" w:hAnsi="宋体" w:cs="宋体"/>
                <w:kern w:val="1"/>
                <w:sz w:val="24"/>
              </w:rPr>
              <w:t>、区内公共雨、污水管道每年疏通</w:t>
            </w:r>
            <w:r>
              <w:rPr>
                <w:rFonts w:hint="eastAsia" w:ascii="宋体" w:hAnsi="宋体" w:cs="宋体"/>
                <w:kern w:val="1"/>
                <w:sz w:val="24"/>
              </w:rPr>
              <w:t>1</w:t>
            </w:r>
            <w:r>
              <w:rPr>
                <w:rFonts w:hint="default" w:ascii="宋体" w:hAnsi="宋体" w:cs="宋体"/>
                <w:kern w:val="1"/>
                <w:sz w:val="24"/>
              </w:rPr>
              <w:t>次；雨、污水井每半年检查</w:t>
            </w:r>
            <w:r>
              <w:rPr>
                <w:rFonts w:hint="eastAsia" w:ascii="宋体" w:hAnsi="宋体" w:cs="宋体"/>
                <w:kern w:val="1"/>
                <w:sz w:val="24"/>
              </w:rPr>
              <w:t>1</w:t>
            </w:r>
            <w:r>
              <w:rPr>
                <w:rFonts w:hint="default" w:ascii="宋体" w:hAnsi="宋体" w:cs="宋体"/>
                <w:kern w:val="1"/>
                <w:sz w:val="24"/>
              </w:rPr>
              <w:t>次，并视检查情况及时清掏；化粪池每季度检查</w:t>
            </w:r>
            <w:r>
              <w:rPr>
                <w:rFonts w:hint="eastAsia" w:ascii="宋体" w:hAnsi="宋体" w:cs="宋体"/>
                <w:kern w:val="1"/>
                <w:sz w:val="24"/>
              </w:rPr>
              <w:t>1</w:t>
            </w:r>
            <w:r>
              <w:rPr>
                <w:rFonts w:hint="default" w:ascii="宋体" w:hAnsi="宋体" w:cs="宋体"/>
                <w:kern w:val="1"/>
                <w:sz w:val="24"/>
              </w:rPr>
              <w:t>次，每年清掏</w:t>
            </w:r>
            <w:r>
              <w:rPr>
                <w:rFonts w:hint="eastAsia" w:ascii="宋体" w:hAnsi="宋体" w:cs="宋体"/>
                <w:kern w:val="1"/>
                <w:sz w:val="24"/>
              </w:rPr>
              <w:t>1</w:t>
            </w:r>
            <w:r>
              <w:rPr>
                <w:rFonts w:hint="default" w:ascii="宋体" w:hAnsi="宋体" w:cs="宋体"/>
                <w:kern w:val="1"/>
                <w:sz w:val="24"/>
              </w:rPr>
              <w:t>次，发现异常及时清掏。</w:t>
            </w:r>
          </w:p>
          <w:p>
            <w:pPr>
              <w:widowControl/>
              <w:wordWrap w:val="0"/>
              <w:spacing w:line="360" w:lineRule="auto"/>
              <w:jc w:val="left"/>
              <w:rPr>
                <w:rFonts w:hint="eastAsia" w:ascii="宋体" w:hAnsi="宋体" w:cs="宋体"/>
                <w:kern w:val="1"/>
                <w:sz w:val="24"/>
                <w:lang w:val="zh-CN" w:eastAsia="zh-CN"/>
              </w:rPr>
            </w:pPr>
            <w:r>
              <w:rPr>
                <w:rFonts w:hint="eastAsia" w:ascii="宋体" w:hAnsi="宋体" w:cs="宋体"/>
                <w:kern w:val="1"/>
                <w:sz w:val="24"/>
              </w:rPr>
              <w:t>4</w:t>
            </w:r>
            <w:r>
              <w:rPr>
                <w:rFonts w:hint="default" w:ascii="宋体" w:hAnsi="宋体" w:cs="宋体"/>
                <w:kern w:val="1"/>
                <w:sz w:val="24"/>
              </w:rPr>
              <w:t>、根据当地实际情况定期进行消毒和灭虫除害。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7" w:hRule="atLeast"/>
        </w:trPr>
        <w:tc>
          <w:tcPr>
            <w:tcW w:w="1479" w:type="dxa"/>
          </w:tcPr>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00" w:lineRule="atLeast"/>
              <w:ind w:left="0" w:firstLine="0"/>
              <w:jc w:val="center"/>
              <w:rPr>
                <w:rFonts w:hint="eastAsia" w:ascii="宋体" w:hAnsi="宋体" w:eastAsia="宋体" w:cs="宋体"/>
                <w:i w:val="0"/>
                <w:caps w:val="0"/>
                <w:color w:val="343434"/>
                <w:spacing w:val="0"/>
                <w:sz w:val="21"/>
                <w:szCs w:val="21"/>
              </w:rPr>
            </w:pPr>
            <w:r>
              <w:rPr>
                <w:rStyle w:val="19"/>
                <w:rFonts w:hint="eastAsia" w:ascii="宋体" w:hAnsi="宋体" w:eastAsia="宋体" w:cs="宋体"/>
                <w:i w:val="0"/>
                <w:caps w:val="0"/>
                <w:color w:val="343434"/>
                <w:spacing w:val="0"/>
                <w:sz w:val="21"/>
                <w:szCs w:val="21"/>
                <w:shd w:val="clear" w:fill="FFFFFF"/>
              </w:rPr>
              <w:t>（六）</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00" w:lineRule="atLeast"/>
              <w:ind w:left="0" w:firstLine="0"/>
              <w:jc w:val="center"/>
              <w:rPr>
                <w:rFonts w:hint="eastAsia" w:ascii="宋体" w:hAnsi="宋体" w:eastAsia="宋体" w:cs="宋体"/>
                <w:i w:val="0"/>
                <w:caps w:val="0"/>
                <w:color w:val="343434"/>
                <w:spacing w:val="0"/>
                <w:sz w:val="21"/>
                <w:szCs w:val="21"/>
              </w:rPr>
            </w:pPr>
            <w:r>
              <w:rPr>
                <w:rStyle w:val="19"/>
                <w:rFonts w:hint="eastAsia" w:ascii="宋体" w:hAnsi="宋体" w:eastAsia="宋体" w:cs="宋体"/>
                <w:i w:val="0"/>
                <w:caps w:val="0"/>
                <w:color w:val="343434"/>
                <w:spacing w:val="0"/>
                <w:sz w:val="21"/>
                <w:szCs w:val="21"/>
                <w:shd w:val="clear" w:fill="FFFFFF"/>
              </w:rPr>
              <w:t>绿化</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00" w:lineRule="atLeast"/>
              <w:ind w:left="0" w:firstLine="0"/>
              <w:jc w:val="center"/>
              <w:rPr>
                <w:rFonts w:hint="eastAsia" w:ascii="宋体" w:hAnsi="宋体" w:eastAsia="宋体" w:cs="宋体"/>
                <w:i w:val="0"/>
                <w:caps w:val="0"/>
                <w:color w:val="343434"/>
                <w:spacing w:val="0"/>
                <w:sz w:val="21"/>
                <w:szCs w:val="21"/>
              </w:rPr>
            </w:pPr>
            <w:r>
              <w:rPr>
                <w:rStyle w:val="19"/>
                <w:rFonts w:hint="eastAsia" w:ascii="宋体" w:hAnsi="宋体" w:eastAsia="宋体" w:cs="宋体"/>
                <w:i w:val="0"/>
                <w:caps w:val="0"/>
                <w:color w:val="343434"/>
                <w:spacing w:val="0"/>
                <w:sz w:val="21"/>
                <w:szCs w:val="21"/>
                <w:shd w:val="clear" w:fill="FFFFFF"/>
              </w:rPr>
              <w:t>养护</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00" w:lineRule="atLeast"/>
              <w:ind w:left="0" w:firstLine="0"/>
              <w:jc w:val="center"/>
              <w:rPr>
                <w:rFonts w:hint="eastAsia" w:ascii="宋体" w:hAnsi="宋体" w:eastAsia="宋体" w:cs="宋体"/>
                <w:i w:val="0"/>
                <w:caps w:val="0"/>
                <w:color w:val="343434"/>
                <w:spacing w:val="0"/>
                <w:sz w:val="21"/>
                <w:szCs w:val="21"/>
              </w:rPr>
            </w:pPr>
            <w:r>
              <w:rPr>
                <w:rStyle w:val="19"/>
                <w:rFonts w:hint="eastAsia" w:ascii="宋体" w:hAnsi="宋体" w:eastAsia="宋体" w:cs="宋体"/>
                <w:i w:val="0"/>
                <w:caps w:val="0"/>
                <w:color w:val="343434"/>
                <w:spacing w:val="0"/>
                <w:sz w:val="21"/>
                <w:szCs w:val="21"/>
                <w:shd w:val="clear" w:fill="FFFFFF"/>
              </w:rPr>
              <w:t>管理</w:t>
            </w:r>
          </w:p>
          <w:p>
            <w:pPr>
              <w:pStyle w:val="3"/>
              <w:rPr>
                <w:rFonts w:hint="eastAsia" w:ascii="宋体" w:hAnsi="宋体" w:eastAsia="宋体" w:cs="宋体"/>
                <w:sz w:val="21"/>
                <w:szCs w:val="21"/>
                <w:vertAlign w:val="baseline"/>
                <w:lang w:val="zh-CN" w:eastAsia="zh-CN"/>
              </w:rPr>
            </w:pPr>
          </w:p>
        </w:tc>
        <w:tc>
          <w:tcPr>
            <w:tcW w:w="8720" w:type="dxa"/>
          </w:tcPr>
          <w:p>
            <w:pPr>
              <w:widowControl/>
              <w:wordWrap w:val="0"/>
              <w:spacing w:line="360" w:lineRule="auto"/>
              <w:jc w:val="left"/>
              <w:rPr>
                <w:rFonts w:hint="default" w:ascii="宋体" w:hAnsi="宋体" w:cs="宋体"/>
                <w:kern w:val="1"/>
                <w:sz w:val="24"/>
              </w:rPr>
            </w:pPr>
            <w:r>
              <w:rPr>
                <w:rFonts w:hint="eastAsia" w:ascii="宋体" w:hAnsi="宋体" w:cs="宋体"/>
                <w:kern w:val="1"/>
                <w:sz w:val="24"/>
              </w:rPr>
              <w:t>1</w:t>
            </w:r>
            <w:r>
              <w:rPr>
                <w:rFonts w:hint="default" w:ascii="宋体" w:hAnsi="宋体" w:cs="宋体"/>
                <w:kern w:val="1"/>
                <w:sz w:val="24"/>
              </w:rPr>
              <w:t>、对草坪、花卉、绿篱、树木定期进行修剪、养护。</w:t>
            </w:r>
          </w:p>
          <w:p>
            <w:pPr>
              <w:widowControl/>
              <w:wordWrap w:val="0"/>
              <w:spacing w:line="360" w:lineRule="auto"/>
              <w:jc w:val="left"/>
              <w:rPr>
                <w:rFonts w:hint="eastAsia" w:ascii="宋体" w:hAnsi="宋体" w:cs="宋体"/>
                <w:kern w:val="1"/>
                <w:sz w:val="24"/>
              </w:rPr>
            </w:pPr>
            <w:r>
              <w:rPr>
                <w:rFonts w:hint="eastAsia" w:ascii="宋体" w:hAnsi="宋体" w:cs="宋体"/>
                <w:kern w:val="1"/>
                <w:sz w:val="24"/>
              </w:rPr>
              <w:t>2</w:t>
            </w:r>
            <w:r>
              <w:rPr>
                <w:rFonts w:hint="default" w:ascii="宋体" w:hAnsi="宋体" w:cs="宋体"/>
                <w:kern w:val="1"/>
                <w:sz w:val="24"/>
              </w:rPr>
              <w:t>、定期清除绿地杂草、杂物。</w:t>
            </w:r>
          </w:p>
          <w:p>
            <w:pPr>
              <w:widowControl/>
              <w:wordWrap w:val="0"/>
              <w:spacing w:line="360" w:lineRule="auto"/>
              <w:jc w:val="left"/>
              <w:rPr>
                <w:rFonts w:hint="eastAsia" w:ascii="宋体" w:hAnsi="宋体" w:cs="宋体"/>
                <w:kern w:val="1"/>
                <w:sz w:val="24"/>
                <w:lang w:val="zh-CN" w:eastAsia="zh-CN"/>
              </w:rPr>
            </w:pPr>
            <w:r>
              <w:rPr>
                <w:rFonts w:hint="eastAsia" w:ascii="宋体" w:hAnsi="宋体" w:cs="宋体"/>
                <w:kern w:val="1"/>
                <w:sz w:val="24"/>
              </w:rPr>
              <w:t>3</w:t>
            </w:r>
            <w:r>
              <w:rPr>
                <w:rFonts w:hint="default" w:ascii="宋体" w:hAnsi="宋体" w:cs="宋体"/>
                <w:kern w:val="1"/>
                <w:sz w:val="24"/>
              </w:rPr>
              <w:t>、预防花草、树木病虫害。</w:t>
            </w:r>
          </w:p>
        </w:tc>
      </w:tr>
    </w:tbl>
    <w:p>
      <w:pPr>
        <w:pStyle w:val="3"/>
        <w:rPr>
          <w:rFonts w:hint="eastAsia"/>
          <w:lang w:val="zh-CN" w:eastAsia="zh-CN"/>
        </w:rPr>
      </w:pPr>
    </w:p>
    <w:p>
      <w:pPr>
        <w:pStyle w:val="2"/>
        <w:rPr>
          <w:rFonts w:hint="eastAsia" w:ascii="宋体" w:hAnsi="宋体" w:cs="宋体"/>
          <w:b/>
          <w:snapToGrid w:val="0"/>
          <w:color w:val="auto"/>
          <w:kern w:val="0"/>
          <w:lang w:eastAsia="zh-CN"/>
        </w:rPr>
      </w:pPr>
      <w:r>
        <w:rPr>
          <w:rFonts w:hint="eastAsia" w:ascii="宋体" w:hAnsi="宋体" w:cs="宋体"/>
          <w:b/>
          <w:snapToGrid w:val="0"/>
          <w:color w:val="auto"/>
          <w:kern w:val="0"/>
          <w:lang w:eastAsia="zh-CN"/>
        </w:rPr>
        <w:t>五、防疫要求</w:t>
      </w:r>
    </w:p>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57" w:firstLine="480"/>
        <w:jc w:val="left"/>
        <w:rPr>
          <w:rFonts w:hint="eastAsia" w:ascii="宋体" w:hAnsi="宋体"/>
          <w:kern w:val="0"/>
          <w:sz w:val="24"/>
        </w:rPr>
      </w:pPr>
      <w:r>
        <w:rPr>
          <w:rFonts w:hint="eastAsia" w:ascii="宋体" w:hAnsi="宋体"/>
          <w:kern w:val="0"/>
          <w:sz w:val="24"/>
        </w:rPr>
        <w:t xml:space="preserve">1、严格小区出入管理。中标单位应配合属地街道、社区，严格落实管理物业服务区域封闭工作，注意合理设置门岗，在临时关闭的出入口醒目位置做好禁行标识。门岗工作人员采取正确防护措施，按照相关要求落实出人人员、车辆管理，在询问或测量出入人员体温时应保持适当距离，及时对温度计消毒，避免交叉感染。配合街道、社区合理设置出行证领用点，应避免人群集聚。 </w:t>
      </w:r>
    </w:p>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57" w:firstLine="480"/>
        <w:jc w:val="left"/>
        <w:rPr>
          <w:rFonts w:hint="eastAsia" w:ascii="宋体" w:hAnsi="宋体"/>
          <w:kern w:val="0"/>
          <w:sz w:val="24"/>
        </w:rPr>
      </w:pPr>
      <w:r>
        <w:rPr>
          <w:rFonts w:hint="eastAsia" w:ascii="宋体" w:hAnsi="宋体"/>
          <w:kern w:val="0"/>
          <w:sz w:val="24"/>
        </w:rPr>
        <w:t xml:space="preserve">2、加强小区消杀工作。中标单位在做好日常物业服务管理工作的基础上，严格落实对电梯（含内外按键）、楼道（含楼梯扶手）、大厅（含门禁按键）、公共通道门把手、健身器材等公共部位和共有设施设备消毒，加强通风、保洁工作。特别对居家隔离区域要重点做好消杀工作，对部分实际在配合街道、社区开展收集居家隔离人员垃圾的物业服务人员，要重点做好个人防护，佩戴口罩、橡胶手套，在收集时对垃圾包、专用垃圾收集容器再次消毒，投放到专用收运车辆。 </w:t>
      </w:r>
    </w:p>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57" w:firstLine="480"/>
        <w:jc w:val="left"/>
        <w:rPr>
          <w:rFonts w:hint="eastAsia" w:ascii="宋体" w:hAnsi="宋体"/>
          <w:kern w:val="0"/>
          <w:sz w:val="24"/>
        </w:rPr>
      </w:pPr>
      <w:r>
        <w:rPr>
          <w:rFonts w:hint="eastAsia" w:ascii="宋体" w:hAnsi="宋体"/>
          <w:kern w:val="0"/>
          <w:sz w:val="24"/>
        </w:rPr>
        <w:t xml:space="preserve">3、强化防疫宣传引导。中标单位要配合街道、社区，多途径、全方位加强新型冠状病毒防疫知识宣传，做好预防控制指引，科学宣传疫情防护知识，增强广大业主自我防护意识。 </w:t>
      </w:r>
    </w:p>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57" w:firstLine="480"/>
        <w:jc w:val="left"/>
        <w:rPr>
          <w:rFonts w:hint="eastAsia" w:ascii="宋体" w:hAnsi="宋体"/>
          <w:kern w:val="0"/>
          <w:sz w:val="24"/>
        </w:rPr>
      </w:pPr>
      <w:r>
        <w:rPr>
          <w:rFonts w:hint="eastAsia" w:ascii="宋体" w:hAnsi="宋体"/>
          <w:kern w:val="0"/>
          <w:sz w:val="24"/>
        </w:rPr>
        <w:t xml:space="preserve">4、加强企业人员管理。中标单位要做好一线人员的健康检测，落实日常防护措施，同时，要注意合理排班，防止人员过度疲劳。严格落实企业主体责任，认真做好企业人员防疫排查。 </w:t>
      </w:r>
    </w:p>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57" w:firstLine="480"/>
        <w:jc w:val="left"/>
        <w:rPr>
          <w:rFonts w:hint="eastAsia" w:ascii="宋体" w:hAnsi="宋体"/>
          <w:kern w:val="0"/>
          <w:sz w:val="24"/>
        </w:rPr>
      </w:pPr>
      <w:r>
        <w:rPr>
          <w:rFonts w:hint="eastAsia" w:ascii="宋体" w:hAnsi="宋体"/>
          <w:kern w:val="0"/>
          <w:sz w:val="24"/>
        </w:rPr>
        <w:t xml:space="preserve">5、科学处理废弃物品。中标单位要按照相关要求，做好管理区域环境保洁防疫工作，针对目前住宅小区产生的生活垃圾剧增的情况，及时、科学做好垃圾分类处理，特别对于废弃的口罩，要严防有人捡拾，或被别有用心的回收利用。重点关注小区物业管理区域内化粪池、污水管网等设施的状况，加强日常检查维护，杜绝粪水外溢和设施破损造成污染，如有异常状况，及时上报环卫、水利部门落实处置。 </w:t>
      </w:r>
    </w:p>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57" w:firstLine="480"/>
        <w:jc w:val="left"/>
        <w:rPr>
          <w:rFonts w:hint="eastAsia" w:ascii="宋体" w:hAnsi="宋体"/>
          <w:kern w:val="0"/>
          <w:sz w:val="24"/>
        </w:rPr>
      </w:pPr>
      <w:r>
        <w:rPr>
          <w:rFonts w:hint="eastAsia" w:ascii="宋体" w:hAnsi="宋体"/>
          <w:kern w:val="0"/>
          <w:sz w:val="24"/>
        </w:rPr>
        <w:t>6、加强物、居、业之间沟通联系。中标单位配合街道、社区、居委会，共同做好物业管理区域矛盾纠纷化解处置，要耐心与群众沟通互动，争取广大业主最大的理解、支持和配合，共同维护社会和谐稳定。</w:t>
      </w:r>
    </w:p>
    <w:p>
      <w:pPr>
        <w:autoSpaceDE w:val="0"/>
        <w:autoSpaceDN w:val="0"/>
        <w:spacing w:line="360" w:lineRule="auto"/>
        <w:rPr>
          <w:rFonts w:ascii="宋体" w:hAnsi="宋体"/>
          <w:b/>
          <w:bCs/>
          <w:color w:val="auto"/>
          <w:sz w:val="24"/>
        </w:rPr>
      </w:pPr>
      <w:r>
        <w:rPr>
          <w:rFonts w:hint="eastAsia" w:ascii="宋体" w:hAnsi="宋体"/>
          <w:b/>
          <w:color w:val="000000"/>
          <w:sz w:val="24"/>
          <w:lang w:eastAsia="zh-CN"/>
        </w:rPr>
        <w:t>六</w:t>
      </w:r>
      <w:r>
        <w:rPr>
          <w:rFonts w:hint="eastAsia" w:ascii="宋体" w:hAnsi="宋体"/>
          <w:b/>
          <w:color w:val="000000"/>
          <w:sz w:val="24"/>
        </w:rPr>
        <w:t>、</w:t>
      </w:r>
      <w:r>
        <w:rPr>
          <w:rFonts w:hint="eastAsia" w:ascii="宋体" w:hAnsi="宋体"/>
          <w:b/>
          <w:bCs/>
          <w:color w:val="auto"/>
          <w:sz w:val="24"/>
        </w:rPr>
        <w:t>物业服务人员岗位配置</w:t>
      </w:r>
    </w:p>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57" w:firstLine="480"/>
        <w:jc w:val="left"/>
        <w:rPr>
          <w:rFonts w:hint="eastAsia" w:ascii="宋体" w:hAnsi="宋体"/>
          <w:color w:val="000000"/>
          <w:kern w:val="0"/>
          <w:sz w:val="24"/>
        </w:rPr>
      </w:pPr>
      <w:r>
        <w:rPr>
          <w:rFonts w:hint="eastAsia" w:ascii="宋体" w:hAnsi="宋体"/>
          <w:kern w:val="0"/>
          <w:sz w:val="24"/>
        </w:rPr>
        <w:t>1、项目负责人必须具有全国物业管理企业经理岗位证书或劳动部颁布的物业管理师证书，并从事相关物业管理2年以上经验</w:t>
      </w:r>
      <w:r>
        <w:rPr>
          <w:rFonts w:hint="eastAsia" w:ascii="宋体" w:hAnsi="宋体"/>
          <w:color w:val="000000"/>
          <w:kern w:val="0"/>
          <w:sz w:val="24"/>
        </w:rPr>
        <w:t>，提供在本单位的社保证明材料。</w:t>
      </w:r>
    </w:p>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57" w:firstLine="480"/>
        <w:jc w:val="left"/>
        <w:rPr>
          <w:rFonts w:hint="eastAsia" w:ascii="宋体" w:hAnsi="宋体"/>
          <w:color w:val="000000"/>
          <w:kern w:val="0"/>
          <w:sz w:val="24"/>
        </w:rPr>
      </w:pPr>
      <w:r>
        <w:rPr>
          <w:rFonts w:hint="eastAsia" w:ascii="宋体" w:hAnsi="宋体"/>
          <w:color w:val="000000"/>
          <w:kern w:val="0"/>
          <w:sz w:val="24"/>
        </w:rPr>
        <w:t>2、物业服务人员须符合国家相关用工的条件要求，具备身份明确、年龄符合国家用工规定、身体健康、素质较高、服务态度好、无犯罪和不良记录的条件；保安需通过公安机关组织的培训，持有上岗证。</w:t>
      </w:r>
    </w:p>
    <w:p>
      <w:pPr>
        <w:tabs>
          <w:tab w:val="left" w:pos="720"/>
          <w:tab w:val="left" w:pos="1260"/>
          <w:tab w:val="left" w:pos="2160"/>
          <w:tab w:val="left" w:pos="2880"/>
          <w:tab w:val="left" w:pos="3600"/>
          <w:tab w:val="left" w:pos="4320"/>
          <w:tab w:val="center" w:pos="4989"/>
        </w:tabs>
        <w:autoSpaceDE w:val="0"/>
        <w:autoSpaceDN w:val="0"/>
        <w:adjustRightInd w:val="0"/>
        <w:spacing w:line="360" w:lineRule="auto"/>
        <w:ind w:right="57" w:firstLine="480"/>
        <w:jc w:val="left"/>
        <w:rPr>
          <w:rFonts w:ascii="宋体" w:hAnsi="宋体"/>
          <w:color w:val="000000"/>
          <w:kern w:val="0"/>
          <w:sz w:val="24"/>
        </w:rPr>
      </w:pPr>
      <w:r>
        <w:rPr>
          <w:rFonts w:hint="eastAsia" w:ascii="宋体" w:hAnsi="宋体" w:cs="Arial"/>
          <w:b/>
          <w:snapToGrid w:val="0"/>
          <w:color w:val="000000"/>
          <w:kern w:val="0"/>
          <w:sz w:val="24"/>
        </w:rPr>
        <w:t>▲</w:t>
      </w:r>
      <w:r>
        <w:rPr>
          <w:rFonts w:hint="eastAsia" w:ascii="宋体" w:hAnsi="宋体"/>
          <w:color w:val="000000"/>
          <w:kern w:val="0"/>
          <w:sz w:val="24"/>
        </w:rPr>
        <w:t>3、以下人员配置表为最低要求。</w:t>
      </w:r>
      <w:r>
        <w:rPr>
          <w:rFonts w:ascii="宋体" w:hAnsi="宋体"/>
          <w:color w:val="000000"/>
          <w:kern w:val="0"/>
          <w:sz w:val="24"/>
        </w:rPr>
        <w:t>（各投标人的人员配置不得低于招标文件最低要求</w:t>
      </w:r>
      <w:r>
        <w:rPr>
          <w:rFonts w:hint="eastAsia" w:ascii="宋体" w:hAnsi="宋体"/>
          <w:color w:val="000000"/>
          <w:kern w:val="0"/>
          <w:sz w:val="24"/>
        </w:rPr>
        <w:t>，否则按无效标处理</w:t>
      </w:r>
      <w:r>
        <w:rPr>
          <w:rFonts w:ascii="宋体" w:hAnsi="宋体"/>
          <w:color w:val="000000"/>
          <w:kern w:val="0"/>
          <w:sz w:val="24"/>
        </w:rPr>
        <w:t>）</w:t>
      </w:r>
    </w:p>
    <w:p>
      <w:pPr>
        <w:pStyle w:val="2"/>
        <w:rPr>
          <w:rFonts w:hint="eastAsia"/>
        </w:rPr>
      </w:pPr>
    </w:p>
    <w:p>
      <w:pPr>
        <w:pStyle w:val="2"/>
        <w:jc w:val="center"/>
        <w:rPr>
          <w:rFonts w:hint="eastAsia"/>
        </w:rPr>
      </w:pPr>
      <w:r>
        <w:rPr>
          <w:rFonts w:hint="eastAsia" w:ascii="宋体" w:hAnsi="宋体"/>
          <w:color w:val="000000"/>
          <w:kern w:val="0"/>
          <w:sz w:val="24"/>
        </w:rPr>
        <w:t>人员配置表</w:t>
      </w:r>
    </w:p>
    <w:tbl>
      <w:tblPr>
        <w:tblStyle w:val="16"/>
        <w:tblW w:w="92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4"/>
        <w:gridCol w:w="2354"/>
        <w:gridCol w:w="1276"/>
        <w:gridCol w:w="4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794" w:type="dxa"/>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序号</w:t>
            </w:r>
          </w:p>
        </w:tc>
        <w:tc>
          <w:tcPr>
            <w:tcW w:w="2354" w:type="dxa"/>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岗位</w:t>
            </w:r>
          </w:p>
        </w:tc>
        <w:tc>
          <w:tcPr>
            <w:tcW w:w="1276" w:type="dxa"/>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人数</w:t>
            </w:r>
          </w:p>
        </w:tc>
        <w:tc>
          <w:tcPr>
            <w:tcW w:w="4875" w:type="dxa"/>
            <w:noWrap w:val="0"/>
            <w:vAlign w:val="center"/>
          </w:tcPr>
          <w:p>
            <w:pPr>
              <w:widowControl/>
              <w:jc w:val="center"/>
              <w:rPr>
                <w:rFonts w:ascii="宋体" w:hAnsi="宋体" w:cs="宋体"/>
                <w:color w:val="000000"/>
                <w:kern w:val="0"/>
                <w:szCs w:val="21"/>
              </w:rPr>
            </w:pPr>
            <w:r>
              <w:rPr>
                <w:rFonts w:ascii="宋体" w:hAnsi="宋体" w:cs="宋体"/>
                <w:color w:val="000000"/>
                <w:kern w:val="0"/>
                <w:szCs w:val="21"/>
              </w:rPr>
              <w:t>任职要求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jc w:val="center"/>
        </w:trPr>
        <w:tc>
          <w:tcPr>
            <w:tcW w:w="794" w:type="dxa"/>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2354" w:type="dxa"/>
            <w:noWrap w:val="0"/>
            <w:vAlign w:val="center"/>
          </w:tcPr>
          <w:p>
            <w:pPr>
              <w:widowControl/>
              <w:jc w:val="center"/>
              <w:rPr>
                <w:rFonts w:ascii="宋体" w:hAnsi="宋体" w:cs="宋体"/>
                <w:kern w:val="0"/>
                <w:szCs w:val="21"/>
              </w:rPr>
            </w:pPr>
            <w:r>
              <w:rPr>
                <w:rFonts w:hint="eastAsia" w:ascii="宋体" w:hAnsi="宋体"/>
                <w:kern w:val="0"/>
                <w:sz w:val="24"/>
              </w:rPr>
              <w:t>项目负责人</w:t>
            </w:r>
          </w:p>
        </w:tc>
        <w:tc>
          <w:tcPr>
            <w:tcW w:w="1276" w:type="dxa"/>
            <w:noWrap w:val="0"/>
            <w:vAlign w:val="center"/>
          </w:tcPr>
          <w:p>
            <w:pPr>
              <w:widowControl/>
              <w:jc w:val="center"/>
              <w:rPr>
                <w:rFonts w:ascii="宋体" w:hAnsi="宋体" w:cs="宋体"/>
                <w:kern w:val="0"/>
                <w:szCs w:val="21"/>
              </w:rPr>
            </w:pPr>
            <w:r>
              <w:rPr>
                <w:rFonts w:hint="eastAsia" w:ascii="宋体" w:hAnsi="宋体" w:cs="宋体"/>
                <w:kern w:val="0"/>
                <w:szCs w:val="21"/>
              </w:rPr>
              <w:t>1</w:t>
            </w:r>
          </w:p>
        </w:tc>
        <w:tc>
          <w:tcPr>
            <w:tcW w:w="4875" w:type="dxa"/>
            <w:noWrap w:val="0"/>
            <w:vAlign w:val="center"/>
          </w:tcPr>
          <w:p>
            <w:pPr>
              <w:widowControl/>
              <w:jc w:val="left"/>
              <w:rPr>
                <w:rFonts w:hint="eastAsia"/>
              </w:rPr>
            </w:pPr>
            <w:r>
              <w:rPr>
                <w:rFonts w:hint="eastAsia"/>
              </w:rPr>
              <w:t>1、男女不限，年龄≤50周岁</w:t>
            </w:r>
          </w:p>
          <w:p>
            <w:pPr>
              <w:widowControl/>
              <w:jc w:val="left"/>
            </w:pPr>
            <w:r>
              <w:rPr>
                <w:rFonts w:hint="eastAsia"/>
              </w:rPr>
              <w:t>2、具有全国物业管理企业经理岗位证书或劳动部颁布的物业管理师证书，并从事相关物业管理2年以上经验，提供在本单位的社保证明材料。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4"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2</w:t>
            </w:r>
          </w:p>
        </w:tc>
        <w:tc>
          <w:tcPr>
            <w:tcW w:w="2354" w:type="dxa"/>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客 服</w:t>
            </w:r>
          </w:p>
        </w:tc>
        <w:tc>
          <w:tcPr>
            <w:tcW w:w="1276"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w:t>
            </w:r>
          </w:p>
        </w:tc>
        <w:tc>
          <w:tcPr>
            <w:tcW w:w="4875" w:type="dxa"/>
            <w:noWrap w:val="0"/>
            <w:vAlign w:val="center"/>
          </w:tcPr>
          <w:p>
            <w:pPr>
              <w:widowControl/>
              <w:rPr>
                <w:rFonts w:ascii="宋体" w:hAnsi="宋体" w:cs="宋体"/>
                <w:kern w:val="0"/>
                <w:szCs w:val="21"/>
              </w:rPr>
            </w:pPr>
            <w:r>
              <w:rPr>
                <w:rFonts w:hint="eastAsia" w:ascii="宋体" w:hAnsi="宋体" w:cs="宋体"/>
                <w:szCs w:val="21"/>
              </w:rPr>
              <w:t>1、女员工，具备相关1年以上物业管理工作经验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794"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3</w:t>
            </w:r>
          </w:p>
        </w:tc>
        <w:tc>
          <w:tcPr>
            <w:tcW w:w="2354" w:type="dxa"/>
            <w:noWrap w:val="0"/>
            <w:vAlign w:val="center"/>
          </w:tcPr>
          <w:p>
            <w:pPr>
              <w:widowControl/>
              <w:jc w:val="center"/>
              <w:rPr>
                <w:rFonts w:ascii="宋体" w:hAnsi="宋体" w:cs="宋体"/>
                <w:kern w:val="0"/>
                <w:szCs w:val="21"/>
              </w:rPr>
            </w:pPr>
            <w:r>
              <w:rPr>
                <w:rFonts w:hint="eastAsia" w:ascii="宋体" w:hAnsi="宋体" w:cs="宋体"/>
                <w:kern w:val="0"/>
                <w:szCs w:val="21"/>
              </w:rPr>
              <w:t>消监控员</w:t>
            </w:r>
          </w:p>
        </w:tc>
        <w:tc>
          <w:tcPr>
            <w:tcW w:w="1276"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2</w:t>
            </w:r>
          </w:p>
        </w:tc>
        <w:tc>
          <w:tcPr>
            <w:tcW w:w="4875" w:type="dxa"/>
            <w:noWrap w:val="0"/>
            <w:vAlign w:val="center"/>
          </w:tcPr>
          <w:p>
            <w:pPr>
              <w:shd w:val="clear" w:color="auto" w:fill="FFFFFF"/>
              <w:spacing w:line="360" w:lineRule="exact"/>
              <w:rPr>
                <w:rFonts w:ascii="宋体" w:hAnsi="宋体" w:cs="宋体"/>
                <w:szCs w:val="21"/>
              </w:rPr>
            </w:pPr>
            <w:r>
              <w:rPr>
                <w:rFonts w:hint="eastAsia" w:ascii="宋体" w:hAnsi="宋体" w:cs="宋体"/>
                <w:szCs w:val="21"/>
              </w:rPr>
              <w:t>1、男女不限， 年龄≤55周岁；</w:t>
            </w:r>
          </w:p>
          <w:p>
            <w:pPr>
              <w:shd w:val="clear" w:color="auto" w:fill="FFFFFF"/>
              <w:spacing w:line="360" w:lineRule="exact"/>
              <w:rPr>
                <w:rFonts w:ascii="宋体" w:hAnsi="宋体" w:cs="宋体"/>
                <w:kern w:val="0"/>
                <w:szCs w:val="21"/>
              </w:rPr>
            </w:pPr>
            <w:r>
              <w:rPr>
                <w:rFonts w:hint="eastAsia" w:ascii="宋体" w:hAnsi="宋体" w:cs="宋体"/>
                <w:szCs w:val="21"/>
              </w:rPr>
              <w:t>2、身体健康；      3、具备相关上岗证。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5" w:hRule="atLeast"/>
          <w:jc w:val="center"/>
        </w:trPr>
        <w:tc>
          <w:tcPr>
            <w:tcW w:w="794"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4</w:t>
            </w:r>
          </w:p>
        </w:tc>
        <w:tc>
          <w:tcPr>
            <w:tcW w:w="2354" w:type="dxa"/>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保安</w:t>
            </w:r>
          </w:p>
        </w:tc>
        <w:tc>
          <w:tcPr>
            <w:tcW w:w="1276" w:type="dxa"/>
            <w:noWrap w:val="0"/>
            <w:vAlign w:val="center"/>
          </w:tcPr>
          <w:p>
            <w:pPr>
              <w:widowControl/>
              <w:jc w:val="center"/>
              <w:rPr>
                <w:rFonts w:hint="eastAsia" w:ascii="宋体" w:hAnsi="宋体" w:cs="宋体"/>
                <w:color w:val="auto"/>
                <w:kern w:val="0"/>
                <w:szCs w:val="21"/>
              </w:rPr>
            </w:pPr>
            <w:r>
              <w:rPr>
                <w:rFonts w:hint="eastAsia" w:ascii="宋体" w:hAnsi="宋体" w:cs="宋体"/>
                <w:color w:val="auto"/>
                <w:kern w:val="0"/>
                <w:szCs w:val="21"/>
              </w:rPr>
              <w:t>5</w:t>
            </w:r>
          </w:p>
        </w:tc>
        <w:tc>
          <w:tcPr>
            <w:tcW w:w="4875" w:type="dxa"/>
            <w:noWrap w:val="0"/>
            <w:vAlign w:val="center"/>
          </w:tcPr>
          <w:p>
            <w:pPr>
              <w:shd w:val="clear" w:color="auto" w:fill="FFFFFF"/>
              <w:spacing w:line="360" w:lineRule="exact"/>
              <w:rPr>
                <w:rFonts w:ascii="宋体" w:hAnsi="宋体" w:cs="宋体"/>
                <w:color w:val="auto"/>
                <w:szCs w:val="21"/>
              </w:rPr>
            </w:pPr>
            <w:r>
              <w:rPr>
                <w:rFonts w:hint="eastAsia" w:ascii="宋体" w:hAnsi="宋体" w:cs="宋体"/>
                <w:color w:val="auto"/>
                <w:szCs w:val="21"/>
              </w:rPr>
              <w:t>1、男，平均年龄≤</w:t>
            </w:r>
            <w:r>
              <w:rPr>
                <w:rFonts w:hint="eastAsia" w:ascii="宋体" w:hAnsi="宋体" w:cs="宋体"/>
                <w:color w:val="auto"/>
                <w:szCs w:val="21"/>
                <w:lang w:val="en-US" w:eastAsia="zh-CN"/>
              </w:rPr>
              <w:t>60</w:t>
            </w:r>
            <w:r>
              <w:rPr>
                <w:rFonts w:hint="eastAsia" w:ascii="宋体" w:hAnsi="宋体" w:cs="宋体"/>
                <w:color w:val="auto"/>
                <w:szCs w:val="21"/>
              </w:rPr>
              <w:t>周岁；（其中年纪最大的不得超过6</w:t>
            </w:r>
            <w:r>
              <w:rPr>
                <w:rFonts w:hint="eastAsia" w:ascii="宋体" w:hAnsi="宋体" w:cs="宋体"/>
                <w:color w:val="auto"/>
                <w:szCs w:val="21"/>
                <w:lang w:val="en-US" w:eastAsia="zh-CN"/>
              </w:rPr>
              <w:t>5</w:t>
            </w:r>
            <w:r>
              <w:rPr>
                <w:rFonts w:hint="eastAsia" w:ascii="宋体" w:hAnsi="宋体" w:cs="宋体"/>
                <w:color w:val="auto"/>
                <w:szCs w:val="21"/>
              </w:rPr>
              <w:t>周岁，且55周岁以下的人员占总人数的百分之</w:t>
            </w:r>
            <w:r>
              <w:rPr>
                <w:rFonts w:hint="eastAsia" w:ascii="宋体" w:hAnsi="宋体" w:cs="宋体"/>
                <w:color w:val="auto"/>
                <w:szCs w:val="21"/>
                <w:lang w:val="en-US" w:eastAsia="zh-CN"/>
              </w:rPr>
              <w:t>五</w:t>
            </w:r>
            <w:r>
              <w:rPr>
                <w:rFonts w:hint="eastAsia" w:ascii="宋体" w:hAnsi="宋体" w:cs="宋体"/>
                <w:color w:val="auto"/>
                <w:szCs w:val="21"/>
              </w:rPr>
              <w:t>十以上）；</w:t>
            </w:r>
          </w:p>
          <w:p>
            <w:pPr>
              <w:shd w:val="clear" w:color="auto" w:fill="FFFFFF"/>
              <w:spacing w:line="360" w:lineRule="exact"/>
              <w:rPr>
                <w:rFonts w:ascii="宋体" w:hAnsi="宋体" w:cs="宋体"/>
                <w:color w:val="auto"/>
                <w:kern w:val="0"/>
                <w:szCs w:val="21"/>
              </w:rPr>
            </w:pPr>
            <w:r>
              <w:rPr>
                <w:rFonts w:hint="eastAsia" w:ascii="宋体" w:hAnsi="宋体" w:cs="宋体"/>
                <w:color w:val="auto"/>
                <w:szCs w:val="21"/>
              </w:rPr>
              <w:t>2、身体健康；       3、具备相关上岗证。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94"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5</w:t>
            </w:r>
          </w:p>
        </w:tc>
        <w:tc>
          <w:tcPr>
            <w:tcW w:w="2354" w:type="dxa"/>
            <w:noWrap w:val="0"/>
            <w:vAlign w:val="center"/>
          </w:tcPr>
          <w:p>
            <w:pPr>
              <w:widowControl/>
              <w:jc w:val="center"/>
              <w:rPr>
                <w:rFonts w:ascii="宋体" w:hAnsi="宋体" w:cs="宋体"/>
                <w:kern w:val="0"/>
                <w:szCs w:val="21"/>
              </w:rPr>
            </w:pPr>
            <w:r>
              <w:rPr>
                <w:rFonts w:hint="eastAsia" w:ascii="宋体" w:hAnsi="宋体" w:cs="宋体"/>
                <w:kern w:val="0"/>
                <w:szCs w:val="21"/>
              </w:rPr>
              <w:t>工程</w:t>
            </w:r>
            <w:r>
              <w:rPr>
                <w:rFonts w:hint="eastAsia" w:ascii="宋体" w:hAnsi="宋体" w:cs="宋体"/>
                <w:color w:val="000000"/>
                <w:kern w:val="0"/>
                <w:szCs w:val="21"/>
              </w:rPr>
              <w:t>绿化</w:t>
            </w:r>
            <w:r>
              <w:rPr>
                <w:rFonts w:hint="eastAsia" w:ascii="宋体" w:hAnsi="宋体" w:cs="宋体"/>
                <w:kern w:val="0"/>
                <w:szCs w:val="21"/>
              </w:rPr>
              <w:t>人员</w:t>
            </w:r>
          </w:p>
        </w:tc>
        <w:tc>
          <w:tcPr>
            <w:tcW w:w="1276" w:type="dxa"/>
            <w:noWrap w:val="0"/>
            <w:vAlign w:val="center"/>
          </w:tcPr>
          <w:p>
            <w:pPr>
              <w:widowControl/>
              <w:jc w:val="center"/>
              <w:rPr>
                <w:rFonts w:ascii="宋体" w:hAnsi="宋体" w:cs="宋体"/>
                <w:color w:val="auto"/>
                <w:kern w:val="0"/>
                <w:szCs w:val="21"/>
              </w:rPr>
            </w:pPr>
            <w:r>
              <w:rPr>
                <w:rFonts w:hint="eastAsia" w:ascii="宋体" w:hAnsi="宋体" w:cs="宋体"/>
                <w:color w:val="auto"/>
                <w:kern w:val="0"/>
                <w:szCs w:val="21"/>
              </w:rPr>
              <w:t>1</w:t>
            </w:r>
          </w:p>
        </w:tc>
        <w:tc>
          <w:tcPr>
            <w:tcW w:w="4875" w:type="dxa"/>
            <w:noWrap w:val="0"/>
            <w:vAlign w:val="center"/>
          </w:tcPr>
          <w:p>
            <w:pPr>
              <w:shd w:val="clear" w:color="auto" w:fill="FFFFFF"/>
              <w:spacing w:line="360" w:lineRule="exact"/>
              <w:rPr>
                <w:rFonts w:ascii="宋体" w:hAnsi="宋体" w:cs="宋体"/>
                <w:color w:val="auto"/>
                <w:szCs w:val="21"/>
              </w:rPr>
            </w:pPr>
            <w:r>
              <w:rPr>
                <w:rFonts w:hint="eastAsia" w:ascii="宋体" w:hAnsi="宋体" w:cs="宋体"/>
                <w:color w:val="auto"/>
                <w:szCs w:val="21"/>
              </w:rPr>
              <w:t>1、男，年龄≤</w:t>
            </w:r>
            <w:r>
              <w:rPr>
                <w:rFonts w:hint="eastAsia" w:ascii="宋体" w:hAnsi="宋体" w:cs="宋体"/>
                <w:color w:val="auto"/>
                <w:szCs w:val="21"/>
                <w:lang w:val="en-US" w:eastAsia="zh-CN"/>
              </w:rPr>
              <w:t>65</w:t>
            </w:r>
            <w:r>
              <w:rPr>
                <w:rFonts w:hint="eastAsia" w:ascii="宋体" w:hAnsi="宋体" w:cs="宋体"/>
                <w:color w:val="auto"/>
                <w:szCs w:val="21"/>
              </w:rPr>
              <w:t>周岁；</w:t>
            </w:r>
          </w:p>
          <w:p>
            <w:pPr>
              <w:shd w:val="clear" w:color="auto" w:fill="FFFFFF"/>
              <w:spacing w:line="360" w:lineRule="exact"/>
              <w:rPr>
                <w:rFonts w:hint="eastAsia" w:ascii="宋体" w:hAnsi="宋体" w:cs="宋体"/>
                <w:color w:val="auto"/>
                <w:szCs w:val="21"/>
              </w:rPr>
            </w:pPr>
            <w:r>
              <w:rPr>
                <w:rFonts w:hint="eastAsia" w:ascii="宋体" w:hAnsi="宋体" w:cs="宋体"/>
                <w:color w:val="auto"/>
                <w:szCs w:val="21"/>
              </w:rPr>
              <w:t>2、身体健康；</w:t>
            </w:r>
          </w:p>
          <w:p>
            <w:pPr>
              <w:shd w:val="clear" w:color="auto" w:fill="FFFFFF"/>
              <w:spacing w:line="360" w:lineRule="exact"/>
              <w:rPr>
                <w:rFonts w:ascii="宋体" w:hAnsi="宋体" w:cs="宋体"/>
                <w:color w:val="auto"/>
                <w:szCs w:val="21"/>
              </w:rPr>
            </w:pPr>
            <w:r>
              <w:rPr>
                <w:rFonts w:hint="eastAsia" w:ascii="宋体" w:hAnsi="宋体" w:cs="宋体"/>
                <w:color w:val="auto"/>
                <w:szCs w:val="21"/>
              </w:rPr>
              <w:t>3、具备相关上岗证或培训证书。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94"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6</w:t>
            </w:r>
          </w:p>
        </w:tc>
        <w:tc>
          <w:tcPr>
            <w:tcW w:w="2354" w:type="dxa"/>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保洁人员</w:t>
            </w:r>
          </w:p>
        </w:tc>
        <w:tc>
          <w:tcPr>
            <w:tcW w:w="1276" w:type="dxa"/>
            <w:noWrap w:val="0"/>
            <w:vAlign w:val="center"/>
          </w:tcPr>
          <w:p>
            <w:pPr>
              <w:widowControl/>
              <w:jc w:val="center"/>
              <w:rPr>
                <w:rFonts w:hint="eastAsia" w:ascii="宋体" w:hAnsi="宋体" w:cs="宋体"/>
                <w:color w:val="auto"/>
                <w:kern w:val="0"/>
                <w:szCs w:val="21"/>
              </w:rPr>
            </w:pPr>
            <w:r>
              <w:rPr>
                <w:rFonts w:hint="eastAsia" w:ascii="宋体" w:hAnsi="宋体" w:cs="宋体"/>
                <w:color w:val="auto"/>
                <w:kern w:val="0"/>
                <w:szCs w:val="21"/>
              </w:rPr>
              <w:t>4</w:t>
            </w:r>
          </w:p>
        </w:tc>
        <w:tc>
          <w:tcPr>
            <w:tcW w:w="4875" w:type="dxa"/>
            <w:noWrap w:val="0"/>
            <w:vAlign w:val="center"/>
          </w:tcPr>
          <w:p>
            <w:pPr>
              <w:shd w:val="clear" w:color="auto" w:fill="FFFFFF"/>
              <w:spacing w:line="360" w:lineRule="exact"/>
              <w:rPr>
                <w:rFonts w:ascii="宋体" w:hAnsi="宋体" w:cs="宋体"/>
                <w:color w:val="auto"/>
                <w:szCs w:val="21"/>
              </w:rPr>
            </w:pPr>
            <w:r>
              <w:rPr>
                <w:rFonts w:hint="eastAsia" w:ascii="宋体" w:hAnsi="宋体" w:cs="宋体"/>
                <w:color w:val="auto"/>
                <w:szCs w:val="21"/>
              </w:rPr>
              <w:t>1、男女不限，平均年龄≤55周岁（其中年纪最大的不得超过60周岁，且55周岁以下的人员占总人数的百分之</w:t>
            </w:r>
            <w:r>
              <w:rPr>
                <w:rFonts w:hint="eastAsia" w:ascii="宋体" w:hAnsi="宋体" w:cs="宋体"/>
                <w:color w:val="auto"/>
                <w:szCs w:val="21"/>
                <w:lang w:val="en-US" w:eastAsia="zh-CN"/>
              </w:rPr>
              <w:t>五</w:t>
            </w:r>
            <w:r>
              <w:rPr>
                <w:rFonts w:hint="eastAsia" w:ascii="宋体" w:hAnsi="宋体" w:cs="宋体"/>
                <w:color w:val="auto"/>
                <w:szCs w:val="21"/>
              </w:rPr>
              <w:t>十以上）；</w:t>
            </w:r>
          </w:p>
          <w:p>
            <w:pPr>
              <w:shd w:val="clear" w:color="auto" w:fill="FFFFFF"/>
              <w:spacing w:line="360" w:lineRule="exact"/>
              <w:rPr>
                <w:rFonts w:hint="eastAsia" w:ascii="宋体" w:hAnsi="宋体" w:cs="宋体"/>
                <w:color w:val="auto"/>
                <w:szCs w:val="21"/>
              </w:rPr>
            </w:pPr>
            <w:r>
              <w:rPr>
                <w:rFonts w:hint="eastAsia" w:ascii="宋体" w:hAnsi="宋体" w:cs="宋体"/>
                <w:color w:val="auto"/>
                <w:szCs w:val="21"/>
              </w:rPr>
              <w:t>2、身体健康；</w:t>
            </w:r>
          </w:p>
          <w:p>
            <w:pPr>
              <w:widowControl/>
              <w:rPr>
                <w:rFonts w:ascii="宋体" w:hAnsi="宋体" w:cs="宋体"/>
                <w:color w:val="auto"/>
                <w:kern w:val="0"/>
                <w:szCs w:val="21"/>
              </w:rPr>
            </w:pPr>
            <w:r>
              <w:rPr>
                <w:rFonts w:hint="eastAsia" w:ascii="宋体" w:hAnsi="宋体" w:cs="宋体"/>
                <w:color w:val="auto"/>
                <w:szCs w:val="21"/>
              </w:rPr>
              <w:t>3、具备相关工作经验。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3148" w:type="dxa"/>
            <w:gridSpan w:val="2"/>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合计</w:t>
            </w:r>
          </w:p>
        </w:tc>
        <w:tc>
          <w:tcPr>
            <w:tcW w:w="1276" w:type="dxa"/>
            <w:noWrap w:val="0"/>
            <w:vAlign w:val="center"/>
          </w:tcPr>
          <w:p>
            <w:pPr>
              <w:widowControl/>
              <w:jc w:val="center"/>
              <w:rPr>
                <w:rFonts w:ascii="宋体" w:hAnsi="宋体" w:cs="宋体"/>
                <w:kern w:val="0"/>
                <w:szCs w:val="21"/>
              </w:rPr>
            </w:pPr>
            <w:r>
              <w:rPr>
                <w:rFonts w:hint="eastAsia" w:ascii="宋体" w:hAnsi="宋体" w:cs="宋体"/>
                <w:kern w:val="0"/>
                <w:szCs w:val="21"/>
              </w:rPr>
              <w:t>14</w:t>
            </w:r>
          </w:p>
        </w:tc>
        <w:tc>
          <w:tcPr>
            <w:tcW w:w="4875" w:type="dxa"/>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r>
    </w:tbl>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57" w:firstLine="3840" w:firstLineChars="1600"/>
        <w:jc w:val="left"/>
        <w:rPr>
          <w:rFonts w:hint="eastAsia" w:ascii="宋体" w:hAnsi="宋体"/>
          <w:color w:val="000000"/>
          <w:kern w:val="0"/>
          <w:sz w:val="24"/>
        </w:rPr>
      </w:pPr>
    </w:p>
    <w:p>
      <w:pPr>
        <w:spacing w:line="500" w:lineRule="exact"/>
        <w:jc w:val="left"/>
        <w:rPr>
          <w:rFonts w:hint="eastAsia" w:ascii="宋体" w:hAnsi="宋体"/>
          <w:b/>
          <w:bCs/>
          <w:color w:val="auto"/>
          <w:sz w:val="24"/>
        </w:rPr>
      </w:pPr>
      <w:r>
        <w:rPr>
          <w:rFonts w:hint="eastAsia" w:ascii="宋体" w:hAnsi="宋体" w:cs="宋体"/>
          <w:b/>
          <w:bCs/>
          <w:sz w:val="24"/>
          <w:lang w:eastAsia="zh-CN"/>
        </w:rPr>
        <w:t>七</w:t>
      </w:r>
      <w:r>
        <w:rPr>
          <w:rFonts w:hint="eastAsia" w:ascii="宋体" w:hAnsi="宋体" w:cs="宋体"/>
          <w:b/>
          <w:bCs/>
          <w:sz w:val="24"/>
        </w:rPr>
        <w:t>、</w:t>
      </w:r>
      <w:r>
        <w:rPr>
          <w:rFonts w:hint="eastAsia" w:ascii="宋体" w:hAnsi="宋体" w:cs="宋体"/>
          <w:b/>
          <w:bCs/>
          <w:color w:val="auto"/>
          <w:sz w:val="24"/>
        </w:rPr>
        <w:t>其他相</w:t>
      </w:r>
      <w:r>
        <w:rPr>
          <w:rFonts w:hint="eastAsia" w:ascii="宋体" w:hAnsi="宋体"/>
          <w:b/>
          <w:bCs/>
          <w:color w:val="auto"/>
          <w:sz w:val="24"/>
        </w:rPr>
        <w:t>关</w:t>
      </w:r>
      <w:r>
        <w:rPr>
          <w:rFonts w:hint="eastAsia" w:ascii="宋体" w:hAnsi="宋体"/>
          <w:color w:val="auto"/>
          <w:sz w:val="24"/>
        </w:rPr>
        <w:t>要求</w:t>
      </w:r>
      <w:r>
        <w:rPr>
          <w:rFonts w:hint="eastAsia" w:ascii="宋体" w:hAnsi="宋体"/>
          <w:b/>
          <w:bCs/>
          <w:color w:val="auto"/>
          <w:sz w:val="24"/>
        </w:rPr>
        <w:t>：</w:t>
      </w:r>
    </w:p>
    <w:p>
      <w:pPr>
        <w:spacing w:line="500" w:lineRule="exact"/>
        <w:ind w:firstLine="480"/>
        <w:jc w:val="left"/>
        <w:rPr>
          <w:rFonts w:ascii="宋体" w:hAnsi="宋体" w:cs="宋体"/>
          <w:color w:val="auto"/>
          <w:kern w:val="1"/>
          <w:sz w:val="24"/>
        </w:rPr>
      </w:pPr>
      <w:bookmarkStart w:id="81" w:name="_Toc8635759"/>
      <w:bookmarkStart w:id="82" w:name="_Toc8635959"/>
      <w:bookmarkStart w:id="83" w:name="_Toc37009379"/>
      <w:r>
        <w:rPr>
          <w:rFonts w:ascii="宋体" w:hAnsi="宋体" w:cs="宋体"/>
          <w:color w:val="auto"/>
          <w:kern w:val="1"/>
          <w:sz w:val="24"/>
        </w:rPr>
        <w:t>1.本</w:t>
      </w:r>
      <w:r>
        <w:rPr>
          <w:rFonts w:hint="eastAsia" w:ascii="宋体" w:hAnsi="宋体" w:cs="宋体"/>
          <w:color w:val="auto"/>
          <w:kern w:val="1"/>
          <w:sz w:val="24"/>
        </w:rPr>
        <w:t>项目</w:t>
      </w:r>
      <w:r>
        <w:rPr>
          <w:rFonts w:ascii="宋体" w:hAnsi="宋体" w:cs="宋体"/>
          <w:color w:val="auto"/>
          <w:kern w:val="1"/>
          <w:sz w:val="24"/>
        </w:rPr>
        <w:t>服务期为</w:t>
      </w:r>
      <w:r>
        <w:rPr>
          <w:rFonts w:hint="eastAsia" w:ascii="宋体" w:hAnsi="宋体" w:cs="宋体"/>
          <w:color w:val="auto"/>
          <w:kern w:val="1"/>
          <w:sz w:val="24"/>
        </w:rPr>
        <w:t>2</w:t>
      </w:r>
      <w:r>
        <w:rPr>
          <w:rFonts w:ascii="宋体" w:hAnsi="宋体" w:cs="宋体"/>
          <w:color w:val="auto"/>
          <w:kern w:val="1"/>
          <w:sz w:val="24"/>
        </w:rPr>
        <w:t>年，</w:t>
      </w:r>
      <w:r>
        <w:rPr>
          <w:rFonts w:hint="eastAsia" w:ascii="宋体" w:hAnsi="宋体" w:cs="宋体"/>
          <w:color w:val="auto"/>
          <w:kern w:val="1"/>
          <w:sz w:val="24"/>
          <w:lang w:eastAsia="zh-CN"/>
        </w:rPr>
        <w:t>服务</w:t>
      </w:r>
      <w:r>
        <w:rPr>
          <w:rFonts w:hint="eastAsia" w:ascii="宋体" w:hAnsi="宋体" w:cs="宋体"/>
          <w:color w:val="auto"/>
          <w:kern w:val="1"/>
          <w:sz w:val="24"/>
        </w:rPr>
        <w:t>范围</w:t>
      </w:r>
      <w:r>
        <w:rPr>
          <w:rFonts w:ascii="宋体" w:hAnsi="宋体" w:cs="宋体"/>
          <w:color w:val="auto"/>
          <w:kern w:val="1"/>
          <w:sz w:val="24"/>
        </w:rPr>
        <w:t>内的费用包括员</w:t>
      </w:r>
      <w:r>
        <w:rPr>
          <w:rFonts w:hint="eastAsia" w:ascii="宋体" w:hAnsi="宋体"/>
          <w:color w:val="auto"/>
          <w:sz w:val="24"/>
        </w:rPr>
        <w:t>工工资</w:t>
      </w:r>
      <w:r>
        <w:rPr>
          <w:rFonts w:ascii="宋体" w:hAnsi="宋体" w:cs="宋体"/>
          <w:color w:val="auto"/>
          <w:kern w:val="1"/>
          <w:sz w:val="24"/>
        </w:rPr>
        <w:t>、社保、福利、服装、员工劳保用品、保洁工具、税金、管理费、耗材及物业公用部位、公共设施设备运行费用（含公共部分电费、水费，电梯保养、年检费、电梯保险费，照明系统维护）、弱电系统维护、</w:t>
      </w:r>
      <w:r>
        <w:rPr>
          <w:rFonts w:hint="eastAsia" w:ascii="宋体" w:hAnsi="宋体" w:cs="宋体"/>
          <w:color w:val="auto"/>
          <w:kern w:val="1"/>
          <w:sz w:val="24"/>
        </w:rPr>
        <w:t>充电桩改造、门禁系统维修、</w:t>
      </w:r>
      <w:r>
        <w:rPr>
          <w:rFonts w:ascii="宋体" w:hAnsi="宋体" w:cs="宋体"/>
          <w:color w:val="auto"/>
          <w:kern w:val="1"/>
          <w:sz w:val="24"/>
        </w:rPr>
        <w:t>给排水系统维护、消防系统维保、绿化养护、小区公共租赁房租赁服务相关管理、公共配套设施的运营管理等。</w:t>
      </w:r>
      <w:bookmarkEnd w:id="81"/>
      <w:bookmarkEnd w:id="82"/>
      <w:bookmarkEnd w:id="83"/>
    </w:p>
    <w:p>
      <w:pPr>
        <w:spacing w:line="500" w:lineRule="exact"/>
        <w:ind w:firstLine="480"/>
        <w:jc w:val="left"/>
        <w:rPr>
          <w:rFonts w:ascii="宋体" w:hAnsi="宋体" w:cs="宋体"/>
          <w:kern w:val="1"/>
          <w:sz w:val="24"/>
        </w:rPr>
      </w:pPr>
      <w:r>
        <w:rPr>
          <w:rFonts w:ascii="宋体" w:hAnsi="宋体" w:cs="宋体"/>
          <w:kern w:val="1"/>
          <w:sz w:val="24"/>
        </w:rPr>
        <w:t>2.</w:t>
      </w:r>
      <w:r>
        <w:rPr>
          <w:rFonts w:hint="eastAsia" w:ascii="宋体" w:hAnsi="宋体" w:cs="宋体"/>
          <w:kern w:val="1"/>
          <w:sz w:val="24"/>
        </w:rPr>
        <w:t>中标单位应严格履行职责，对于不符合工作要求的人员，采购方有权要求予以更换。</w:t>
      </w:r>
    </w:p>
    <w:p>
      <w:pPr>
        <w:spacing w:line="500" w:lineRule="exact"/>
        <w:ind w:firstLine="480"/>
        <w:jc w:val="left"/>
        <w:rPr>
          <w:rFonts w:ascii="宋体" w:hAnsi="宋体" w:cs="宋体"/>
          <w:kern w:val="1"/>
          <w:sz w:val="24"/>
        </w:rPr>
      </w:pPr>
      <w:r>
        <w:rPr>
          <w:rFonts w:ascii="宋体" w:hAnsi="宋体" w:cs="宋体"/>
          <w:kern w:val="1"/>
          <w:sz w:val="24"/>
        </w:rPr>
        <w:t>3.</w:t>
      </w:r>
      <w:r>
        <w:rPr>
          <w:rFonts w:hint="eastAsia" w:ascii="宋体" w:hAnsi="宋体" w:cs="宋体"/>
          <w:kern w:val="1"/>
          <w:sz w:val="24"/>
        </w:rPr>
        <w:t>中标单位负责提供在岗服务人员名册及档案，服务时着统一制服，佩戴标志等。</w:t>
      </w:r>
    </w:p>
    <w:p>
      <w:pPr>
        <w:spacing w:line="500" w:lineRule="exact"/>
        <w:ind w:firstLine="480"/>
        <w:jc w:val="left"/>
        <w:rPr>
          <w:rFonts w:hint="eastAsia" w:ascii="宋体" w:hAnsi="宋体" w:cs="宋体"/>
          <w:kern w:val="1"/>
          <w:sz w:val="24"/>
        </w:rPr>
      </w:pPr>
      <w:r>
        <w:rPr>
          <w:rFonts w:ascii="宋体" w:hAnsi="宋体" w:cs="宋体"/>
          <w:kern w:val="1"/>
          <w:sz w:val="24"/>
        </w:rPr>
        <w:t>4.</w:t>
      </w:r>
      <w:r>
        <w:rPr>
          <w:rFonts w:hint="eastAsia" w:ascii="宋体" w:hAnsi="宋体" w:cs="宋体"/>
          <w:kern w:val="1"/>
          <w:sz w:val="24"/>
        </w:rPr>
        <w:t>因中标单位未按规定缴纳人员养老保险、医疗保险、失业保险、意外伤害险或因中标单位未按时发放人员工资造成的一切责任和全部损失，由中标单位承担。</w:t>
      </w:r>
    </w:p>
    <w:p>
      <w:pPr>
        <w:pStyle w:val="2"/>
        <w:rPr>
          <w:rFonts w:hint="eastAsia"/>
        </w:rPr>
      </w:pPr>
    </w:p>
    <w:p>
      <w:pPr>
        <w:pStyle w:val="2"/>
        <w:spacing w:line="500" w:lineRule="exact"/>
        <w:rPr>
          <w:rFonts w:hint="eastAsia" w:cs="Tahoma"/>
          <w:b/>
          <w:sz w:val="24"/>
        </w:rPr>
      </w:pPr>
      <w:r>
        <w:rPr>
          <w:rFonts w:hint="eastAsia" w:ascii="宋体" w:hAnsi="宋体" w:cs="Arial"/>
          <w:b/>
          <w:snapToGrid w:val="0"/>
          <w:color w:val="000000"/>
          <w:kern w:val="0"/>
          <w:sz w:val="24"/>
        </w:rPr>
        <w:t>▲</w:t>
      </w:r>
      <w:r>
        <w:rPr>
          <w:rFonts w:hint="eastAsia" w:cs="Tahoma"/>
          <w:b/>
          <w:sz w:val="24"/>
          <w:lang w:eastAsia="zh-CN"/>
        </w:rPr>
        <w:t>八</w:t>
      </w:r>
      <w:r>
        <w:rPr>
          <w:rFonts w:hint="eastAsia" w:cs="Tahoma"/>
          <w:b/>
          <w:sz w:val="24"/>
        </w:rPr>
        <w:t>、物业服务收费标准：</w:t>
      </w:r>
    </w:p>
    <w:p>
      <w:pPr>
        <w:pStyle w:val="2"/>
        <w:spacing w:line="500" w:lineRule="exact"/>
        <w:rPr>
          <w:rFonts w:ascii="宋体" w:hAnsi="宋体" w:cs="宋体"/>
          <w:kern w:val="1"/>
          <w:sz w:val="24"/>
        </w:rPr>
      </w:pPr>
      <w:r>
        <w:rPr>
          <w:rFonts w:hint="eastAsia" w:ascii="宋体" w:hAnsi="宋体" w:cs="宋体"/>
          <w:kern w:val="1"/>
          <w:sz w:val="24"/>
        </w:rPr>
        <w:t>1、综合服务费：</w:t>
      </w:r>
    </w:p>
    <w:tbl>
      <w:tblPr>
        <w:tblStyle w:val="16"/>
        <w:tblW w:w="0" w:type="auto"/>
        <w:tblInd w:w="318" w:type="dxa"/>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autofit"/>
        <w:tblCellMar>
          <w:top w:w="0" w:type="dxa"/>
          <w:left w:w="108" w:type="dxa"/>
          <w:bottom w:w="0" w:type="dxa"/>
          <w:right w:w="108" w:type="dxa"/>
        </w:tblCellMar>
      </w:tblPr>
      <w:tblGrid>
        <w:gridCol w:w="1009"/>
        <w:gridCol w:w="2316"/>
        <w:gridCol w:w="2236"/>
        <w:gridCol w:w="3658"/>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PrEx>
        <w:trPr>
          <w:trHeight w:val="716" w:hRule="atLeast"/>
        </w:trPr>
        <w:tc>
          <w:tcPr>
            <w:tcW w:w="1009" w:type="dxa"/>
            <w:tcBorders>
              <w:top w:val="single" w:color="auto" w:sz="8" w:space="0"/>
              <w:left w:val="single" w:color="auto" w:sz="8" w:space="0"/>
              <w:bottom w:val="single" w:color="auto" w:sz="4" w:space="0"/>
              <w:right w:val="single" w:color="auto" w:sz="4" w:space="0"/>
            </w:tcBorders>
            <w:noWrap w:val="0"/>
            <w:vAlign w:val="center"/>
          </w:tcPr>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57"/>
              <w:jc w:val="center"/>
              <w:rPr>
                <w:rFonts w:hint="eastAsia" w:ascii="宋体" w:hAnsi="宋体"/>
                <w:kern w:val="0"/>
                <w:sz w:val="24"/>
              </w:rPr>
            </w:pPr>
          </w:p>
        </w:tc>
        <w:tc>
          <w:tcPr>
            <w:tcW w:w="2316" w:type="dxa"/>
            <w:tcBorders>
              <w:top w:val="single" w:color="auto" w:sz="8" w:space="0"/>
              <w:left w:val="single" w:color="auto" w:sz="8" w:space="0"/>
              <w:bottom w:val="single" w:color="auto" w:sz="4" w:space="0"/>
              <w:right w:val="single" w:color="auto" w:sz="4" w:space="0"/>
            </w:tcBorders>
            <w:noWrap w:val="0"/>
            <w:vAlign w:val="center"/>
          </w:tcPr>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57"/>
              <w:rPr>
                <w:rFonts w:hint="eastAsia" w:ascii="宋体" w:hAnsi="宋体"/>
                <w:kern w:val="0"/>
                <w:sz w:val="24"/>
              </w:rPr>
            </w:pPr>
            <w:r>
              <w:rPr>
                <w:rFonts w:hint="eastAsia" w:ascii="宋体" w:hAnsi="宋体"/>
                <w:kern w:val="0"/>
                <w:sz w:val="24"/>
              </w:rPr>
              <w:t>类  型</w:t>
            </w:r>
          </w:p>
        </w:tc>
        <w:tc>
          <w:tcPr>
            <w:tcW w:w="2236" w:type="dxa"/>
            <w:tcBorders>
              <w:top w:val="single" w:color="auto" w:sz="8" w:space="0"/>
              <w:left w:val="single" w:color="auto" w:sz="4" w:space="0"/>
              <w:bottom w:val="single" w:color="auto" w:sz="4" w:space="0"/>
              <w:right w:val="single" w:color="auto" w:sz="8" w:space="0"/>
            </w:tcBorders>
            <w:noWrap w:val="0"/>
            <w:vAlign w:val="center"/>
          </w:tcPr>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57"/>
              <w:jc w:val="center"/>
              <w:rPr>
                <w:rFonts w:hint="eastAsia" w:ascii="宋体" w:hAnsi="宋体"/>
                <w:kern w:val="0"/>
                <w:sz w:val="24"/>
              </w:rPr>
            </w:pPr>
            <w:r>
              <w:rPr>
                <w:rFonts w:hint="eastAsia" w:ascii="宋体" w:hAnsi="宋体"/>
                <w:kern w:val="0"/>
                <w:sz w:val="24"/>
              </w:rPr>
              <w:t>数  量（平方米）</w:t>
            </w:r>
          </w:p>
        </w:tc>
        <w:tc>
          <w:tcPr>
            <w:tcW w:w="3658" w:type="dxa"/>
            <w:tcBorders>
              <w:top w:val="single" w:color="auto" w:sz="8" w:space="0"/>
              <w:left w:val="single" w:color="auto" w:sz="4" w:space="0"/>
              <w:bottom w:val="single" w:color="auto" w:sz="4" w:space="0"/>
              <w:right w:val="single" w:color="auto" w:sz="8" w:space="0"/>
            </w:tcBorders>
            <w:noWrap w:val="0"/>
            <w:vAlign w:val="center"/>
          </w:tcPr>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57"/>
              <w:jc w:val="center"/>
              <w:rPr>
                <w:rFonts w:hint="eastAsia" w:ascii="宋体" w:hAnsi="宋体"/>
                <w:kern w:val="0"/>
                <w:sz w:val="24"/>
              </w:rPr>
            </w:pPr>
            <w:r>
              <w:rPr>
                <w:rFonts w:hint="eastAsia" w:ascii="宋体" w:hAnsi="宋体"/>
                <w:kern w:val="0"/>
                <w:sz w:val="24"/>
              </w:rPr>
              <w:t>基准单价（元/平方米.月）</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1009" w:type="dxa"/>
            <w:tcBorders>
              <w:top w:val="single" w:color="auto" w:sz="4" w:space="0"/>
              <w:left w:val="single" w:color="auto" w:sz="8" w:space="0"/>
              <w:bottom w:val="single" w:color="auto" w:sz="4" w:space="0"/>
              <w:right w:val="single" w:color="auto" w:sz="4" w:space="0"/>
            </w:tcBorders>
            <w:noWrap w:val="0"/>
            <w:vAlign w:val="center"/>
          </w:tcPr>
          <w:p>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jc w:val="center"/>
              <w:rPr>
                <w:rFonts w:hint="eastAsia" w:ascii="宋体" w:hAnsi="宋体"/>
                <w:kern w:val="0"/>
                <w:sz w:val="24"/>
              </w:rPr>
            </w:pPr>
            <w:r>
              <w:rPr>
                <w:rFonts w:hint="eastAsia" w:ascii="宋体" w:hAnsi="宋体"/>
                <w:kern w:val="0"/>
                <w:sz w:val="24"/>
              </w:rPr>
              <w:t>1</w:t>
            </w:r>
          </w:p>
        </w:tc>
        <w:tc>
          <w:tcPr>
            <w:tcW w:w="2316" w:type="dxa"/>
            <w:tcBorders>
              <w:top w:val="single" w:color="auto" w:sz="4" w:space="0"/>
              <w:left w:val="single" w:color="auto" w:sz="8" w:space="0"/>
              <w:bottom w:val="single" w:color="auto" w:sz="4" w:space="0"/>
              <w:right w:val="single" w:color="auto" w:sz="4" w:space="0"/>
            </w:tcBorders>
            <w:noWrap w:val="0"/>
            <w:vAlign w:val="center"/>
          </w:tcPr>
          <w:p>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jc w:val="left"/>
              <w:rPr>
                <w:rFonts w:hint="eastAsia" w:ascii="宋体" w:hAnsi="宋体"/>
                <w:kern w:val="0"/>
                <w:sz w:val="24"/>
              </w:rPr>
            </w:pPr>
            <w:r>
              <w:rPr>
                <w:rFonts w:hint="eastAsia" w:ascii="宋体" w:hAnsi="宋体"/>
                <w:kern w:val="0"/>
                <w:sz w:val="24"/>
              </w:rPr>
              <w:t>普通住宅（高层）</w:t>
            </w:r>
          </w:p>
        </w:tc>
        <w:tc>
          <w:tcPr>
            <w:tcW w:w="2236" w:type="dxa"/>
            <w:tcBorders>
              <w:top w:val="single" w:color="auto" w:sz="4" w:space="0"/>
              <w:left w:val="single" w:color="auto" w:sz="4" w:space="0"/>
              <w:bottom w:val="single" w:color="auto" w:sz="4" w:space="0"/>
              <w:right w:val="single" w:color="auto" w:sz="8" w:space="0"/>
            </w:tcBorders>
            <w:noWrap w:val="0"/>
            <w:vAlign w:val="center"/>
          </w:tcPr>
          <w:p>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jc w:val="center"/>
              <w:rPr>
                <w:rFonts w:ascii="宋体" w:hAnsi="宋体"/>
                <w:kern w:val="0"/>
                <w:sz w:val="24"/>
              </w:rPr>
            </w:pPr>
            <w:r>
              <w:rPr>
                <w:rFonts w:hint="eastAsia" w:ascii="宋体" w:hAnsi="宋体"/>
                <w:kern w:val="0"/>
                <w:sz w:val="24"/>
              </w:rPr>
              <w:t>40443.3</w:t>
            </w:r>
          </w:p>
        </w:tc>
        <w:tc>
          <w:tcPr>
            <w:tcW w:w="3658" w:type="dxa"/>
            <w:tcBorders>
              <w:top w:val="single" w:color="auto" w:sz="4" w:space="0"/>
              <w:left w:val="single" w:color="auto" w:sz="4" w:space="0"/>
              <w:bottom w:val="single" w:color="auto" w:sz="4" w:space="0"/>
              <w:right w:val="single" w:color="auto" w:sz="8" w:space="0"/>
            </w:tcBorders>
            <w:noWrap w:val="0"/>
            <w:vAlign w:val="center"/>
          </w:tcPr>
          <w:p>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jc w:val="center"/>
              <w:rPr>
                <w:rFonts w:hint="default" w:ascii="宋体" w:hAnsi="宋体" w:eastAsia="宋体"/>
                <w:color w:val="auto"/>
                <w:kern w:val="0"/>
                <w:sz w:val="24"/>
                <w:highlight w:val="none"/>
                <w:lang w:val="en-US" w:eastAsia="zh-CN"/>
              </w:rPr>
            </w:pPr>
            <w:r>
              <w:rPr>
                <w:rFonts w:hint="eastAsia" w:ascii="宋体" w:hAnsi="宋体"/>
                <w:color w:val="auto"/>
                <w:kern w:val="0"/>
                <w:sz w:val="24"/>
                <w:highlight w:val="none"/>
                <w:lang w:val="en-US" w:eastAsia="zh-CN"/>
              </w:rPr>
              <w:t>1.45</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1009" w:type="dxa"/>
            <w:tcBorders>
              <w:top w:val="single" w:color="auto" w:sz="4" w:space="0"/>
              <w:left w:val="single" w:color="auto" w:sz="8" w:space="0"/>
              <w:bottom w:val="single" w:color="auto" w:sz="4" w:space="0"/>
              <w:right w:val="single" w:color="auto" w:sz="4" w:space="0"/>
            </w:tcBorders>
            <w:noWrap w:val="0"/>
            <w:vAlign w:val="center"/>
          </w:tcPr>
          <w:p>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jc w:val="center"/>
              <w:rPr>
                <w:rFonts w:hint="eastAsia" w:ascii="宋体" w:hAnsi="宋体"/>
                <w:kern w:val="0"/>
                <w:sz w:val="24"/>
              </w:rPr>
            </w:pPr>
            <w:r>
              <w:rPr>
                <w:rFonts w:hint="eastAsia" w:ascii="宋体" w:hAnsi="宋体"/>
                <w:kern w:val="0"/>
                <w:sz w:val="24"/>
              </w:rPr>
              <w:t>2</w:t>
            </w:r>
          </w:p>
        </w:tc>
        <w:tc>
          <w:tcPr>
            <w:tcW w:w="2316" w:type="dxa"/>
            <w:tcBorders>
              <w:top w:val="single" w:color="auto" w:sz="4" w:space="0"/>
              <w:left w:val="single" w:color="auto" w:sz="8" w:space="0"/>
              <w:bottom w:val="single" w:color="auto" w:sz="4" w:space="0"/>
              <w:right w:val="single" w:color="auto" w:sz="4" w:space="0"/>
            </w:tcBorders>
            <w:noWrap w:val="0"/>
            <w:vAlign w:val="center"/>
          </w:tcPr>
          <w:p>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jc w:val="left"/>
              <w:rPr>
                <w:rFonts w:hint="eastAsia" w:ascii="宋体" w:hAnsi="宋体"/>
                <w:kern w:val="0"/>
                <w:sz w:val="24"/>
              </w:rPr>
            </w:pPr>
            <w:r>
              <w:rPr>
                <w:rFonts w:hint="eastAsia" w:ascii="宋体" w:hAnsi="宋体"/>
                <w:kern w:val="0"/>
                <w:sz w:val="24"/>
              </w:rPr>
              <w:t>排   房</w:t>
            </w:r>
          </w:p>
        </w:tc>
        <w:tc>
          <w:tcPr>
            <w:tcW w:w="2236" w:type="dxa"/>
            <w:tcBorders>
              <w:top w:val="single" w:color="auto" w:sz="4" w:space="0"/>
              <w:left w:val="single" w:color="auto" w:sz="4" w:space="0"/>
              <w:bottom w:val="single" w:color="auto" w:sz="4" w:space="0"/>
              <w:right w:val="single" w:color="auto" w:sz="8" w:space="0"/>
            </w:tcBorders>
            <w:noWrap w:val="0"/>
            <w:vAlign w:val="center"/>
          </w:tcPr>
          <w:p>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jc w:val="center"/>
              <w:rPr>
                <w:rFonts w:ascii="宋体" w:hAnsi="宋体"/>
                <w:kern w:val="0"/>
                <w:sz w:val="24"/>
              </w:rPr>
            </w:pPr>
            <w:r>
              <w:rPr>
                <w:rFonts w:hint="eastAsia" w:ascii="宋体" w:hAnsi="宋体"/>
                <w:kern w:val="0"/>
                <w:sz w:val="24"/>
              </w:rPr>
              <w:t>3459</w:t>
            </w:r>
          </w:p>
        </w:tc>
        <w:tc>
          <w:tcPr>
            <w:tcW w:w="3658" w:type="dxa"/>
            <w:tcBorders>
              <w:top w:val="single" w:color="auto" w:sz="4" w:space="0"/>
              <w:left w:val="single" w:color="auto" w:sz="4" w:space="0"/>
              <w:bottom w:val="single" w:color="auto" w:sz="4" w:space="0"/>
              <w:right w:val="single" w:color="auto" w:sz="8" w:space="0"/>
            </w:tcBorders>
            <w:noWrap w:val="0"/>
            <w:vAlign w:val="center"/>
          </w:tcPr>
          <w:p>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jc w:val="center"/>
              <w:rPr>
                <w:rFonts w:hint="default" w:ascii="宋体" w:hAnsi="宋体" w:eastAsia="宋体"/>
                <w:color w:val="auto"/>
                <w:kern w:val="0"/>
                <w:sz w:val="24"/>
                <w:highlight w:val="none"/>
                <w:lang w:val="en-US" w:eastAsia="zh-CN"/>
              </w:rPr>
            </w:pPr>
            <w:r>
              <w:rPr>
                <w:rFonts w:hint="eastAsia" w:ascii="宋体" w:hAnsi="宋体"/>
                <w:color w:val="auto"/>
                <w:kern w:val="0"/>
                <w:sz w:val="24"/>
                <w:highlight w:val="none"/>
                <w:lang w:val="en-US" w:eastAsia="zh-CN"/>
              </w:rPr>
              <w:t>1.75</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PrEx>
        <w:trPr>
          <w:trHeight w:val="547" w:hRule="atLeast"/>
        </w:trPr>
        <w:tc>
          <w:tcPr>
            <w:tcW w:w="1009" w:type="dxa"/>
            <w:tcBorders>
              <w:top w:val="single" w:color="auto" w:sz="4" w:space="0"/>
              <w:left w:val="single" w:color="auto" w:sz="8" w:space="0"/>
              <w:bottom w:val="single" w:color="auto" w:sz="4" w:space="0"/>
              <w:right w:val="single" w:color="auto" w:sz="4" w:space="0"/>
            </w:tcBorders>
            <w:noWrap w:val="0"/>
            <w:vAlign w:val="center"/>
          </w:tcPr>
          <w:p>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jc w:val="center"/>
              <w:rPr>
                <w:rFonts w:hint="eastAsia" w:ascii="宋体" w:hAnsi="宋体"/>
                <w:kern w:val="0"/>
                <w:sz w:val="24"/>
              </w:rPr>
            </w:pPr>
            <w:r>
              <w:rPr>
                <w:rFonts w:hint="eastAsia" w:ascii="宋体" w:hAnsi="宋体"/>
                <w:kern w:val="0"/>
                <w:sz w:val="24"/>
              </w:rPr>
              <w:t>3</w:t>
            </w:r>
          </w:p>
        </w:tc>
        <w:tc>
          <w:tcPr>
            <w:tcW w:w="2316" w:type="dxa"/>
            <w:tcBorders>
              <w:top w:val="single" w:color="auto" w:sz="4" w:space="0"/>
              <w:left w:val="single" w:color="auto" w:sz="8" w:space="0"/>
              <w:bottom w:val="single" w:color="auto" w:sz="4" w:space="0"/>
              <w:right w:val="single" w:color="auto" w:sz="4" w:space="0"/>
            </w:tcBorders>
            <w:noWrap w:val="0"/>
            <w:vAlign w:val="center"/>
          </w:tcPr>
          <w:p>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jc w:val="left"/>
              <w:rPr>
                <w:rFonts w:hint="eastAsia" w:ascii="宋体" w:hAnsi="宋体"/>
                <w:kern w:val="0"/>
                <w:sz w:val="24"/>
              </w:rPr>
            </w:pPr>
            <w:r>
              <w:rPr>
                <w:rFonts w:hint="eastAsia" w:ascii="宋体" w:hAnsi="宋体"/>
                <w:kern w:val="0"/>
                <w:sz w:val="24"/>
              </w:rPr>
              <w:t>商业用房</w:t>
            </w:r>
          </w:p>
        </w:tc>
        <w:tc>
          <w:tcPr>
            <w:tcW w:w="2236" w:type="dxa"/>
            <w:tcBorders>
              <w:top w:val="single" w:color="auto" w:sz="4" w:space="0"/>
              <w:left w:val="single" w:color="auto" w:sz="4" w:space="0"/>
              <w:bottom w:val="single" w:color="auto" w:sz="4" w:space="0"/>
              <w:right w:val="single" w:color="auto" w:sz="8" w:space="0"/>
            </w:tcBorders>
            <w:noWrap w:val="0"/>
            <w:vAlign w:val="center"/>
          </w:tcPr>
          <w:p>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jc w:val="center"/>
              <w:rPr>
                <w:rFonts w:ascii="宋体" w:hAnsi="宋体"/>
                <w:kern w:val="0"/>
                <w:sz w:val="24"/>
              </w:rPr>
            </w:pPr>
            <w:r>
              <w:rPr>
                <w:rFonts w:hint="eastAsia" w:ascii="宋体" w:hAnsi="宋体"/>
                <w:kern w:val="0"/>
                <w:sz w:val="24"/>
              </w:rPr>
              <w:t>4494.4</w:t>
            </w:r>
          </w:p>
        </w:tc>
        <w:tc>
          <w:tcPr>
            <w:tcW w:w="3658" w:type="dxa"/>
            <w:tcBorders>
              <w:top w:val="single" w:color="auto" w:sz="4" w:space="0"/>
              <w:left w:val="single" w:color="auto" w:sz="4" w:space="0"/>
              <w:bottom w:val="single" w:color="auto" w:sz="4" w:space="0"/>
              <w:right w:val="single" w:color="auto" w:sz="8" w:space="0"/>
            </w:tcBorders>
            <w:noWrap w:val="0"/>
            <w:vAlign w:val="center"/>
          </w:tcPr>
          <w:p>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jc w:val="center"/>
              <w:rPr>
                <w:rFonts w:hint="default" w:ascii="宋体" w:hAnsi="宋体" w:eastAsia="宋体"/>
                <w:color w:val="auto"/>
                <w:kern w:val="0"/>
                <w:sz w:val="24"/>
                <w:highlight w:val="none"/>
                <w:lang w:val="en-US" w:eastAsia="zh-CN"/>
              </w:rPr>
            </w:pPr>
            <w:r>
              <w:rPr>
                <w:rFonts w:hint="eastAsia" w:ascii="宋体" w:hAnsi="宋体"/>
                <w:color w:val="auto"/>
                <w:kern w:val="0"/>
                <w:sz w:val="24"/>
                <w:highlight w:val="none"/>
                <w:lang w:val="en-US" w:eastAsia="zh-CN"/>
              </w:rPr>
              <w:t>1.45</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PrEx>
        <w:trPr>
          <w:trHeight w:val="547" w:hRule="atLeast"/>
        </w:trPr>
        <w:tc>
          <w:tcPr>
            <w:tcW w:w="1009" w:type="dxa"/>
            <w:tcBorders>
              <w:top w:val="single" w:color="auto" w:sz="4" w:space="0"/>
              <w:left w:val="single" w:color="auto" w:sz="8" w:space="0"/>
              <w:bottom w:val="single" w:color="auto" w:sz="4" w:space="0"/>
              <w:right w:val="single" w:color="auto" w:sz="4" w:space="0"/>
            </w:tcBorders>
            <w:noWrap w:val="0"/>
            <w:vAlign w:val="center"/>
          </w:tcPr>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57"/>
              <w:jc w:val="center"/>
              <w:rPr>
                <w:rFonts w:hint="eastAsia" w:ascii="宋体" w:hAnsi="宋体"/>
                <w:kern w:val="0"/>
                <w:sz w:val="24"/>
              </w:rPr>
            </w:pPr>
            <w:r>
              <w:rPr>
                <w:rFonts w:hint="eastAsia" w:ascii="宋体" w:hAnsi="宋体"/>
                <w:kern w:val="0"/>
                <w:sz w:val="24"/>
              </w:rPr>
              <w:t>4</w:t>
            </w:r>
          </w:p>
        </w:tc>
        <w:tc>
          <w:tcPr>
            <w:tcW w:w="2316" w:type="dxa"/>
            <w:tcBorders>
              <w:top w:val="single" w:color="auto" w:sz="4" w:space="0"/>
              <w:left w:val="single" w:color="auto" w:sz="8" w:space="0"/>
              <w:bottom w:val="single" w:color="auto" w:sz="4" w:space="0"/>
              <w:right w:val="single" w:color="auto" w:sz="4" w:space="0"/>
            </w:tcBorders>
            <w:noWrap w:val="0"/>
            <w:vAlign w:val="center"/>
          </w:tcPr>
          <w:p>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jc w:val="left"/>
              <w:rPr>
                <w:rFonts w:hint="eastAsia" w:ascii="宋体" w:hAnsi="宋体"/>
                <w:color w:val="auto"/>
                <w:kern w:val="0"/>
                <w:sz w:val="24"/>
              </w:rPr>
            </w:pPr>
            <w:r>
              <w:rPr>
                <w:rFonts w:hint="eastAsia" w:ascii="宋体" w:hAnsi="宋体"/>
                <w:color w:val="auto"/>
                <w:kern w:val="0"/>
                <w:sz w:val="24"/>
              </w:rPr>
              <w:t>地下车库(位)</w:t>
            </w:r>
          </w:p>
        </w:tc>
        <w:tc>
          <w:tcPr>
            <w:tcW w:w="2236" w:type="dxa"/>
            <w:tcBorders>
              <w:top w:val="single" w:color="auto" w:sz="4" w:space="0"/>
              <w:left w:val="single" w:color="auto" w:sz="4" w:space="0"/>
              <w:bottom w:val="single" w:color="auto" w:sz="4" w:space="0"/>
              <w:right w:val="single" w:color="auto" w:sz="8" w:space="0"/>
            </w:tcBorders>
            <w:noWrap w:val="0"/>
            <w:vAlign w:val="center"/>
          </w:tcPr>
          <w:p>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jc w:val="center"/>
              <w:rPr>
                <w:rFonts w:hint="eastAsia" w:ascii="宋体" w:hAnsi="宋体"/>
                <w:color w:val="auto"/>
                <w:kern w:val="0"/>
                <w:sz w:val="24"/>
              </w:rPr>
            </w:pPr>
            <w:r>
              <w:rPr>
                <w:rFonts w:hint="eastAsia" w:ascii="宋体" w:hAnsi="宋体"/>
                <w:b w:val="0"/>
                <w:bCs w:val="0"/>
                <w:color w:val="auto"/>
                <w:sz w:val="24"/>
              </w:rPr>
              <w:t>245</w:t>
            </w:r>
            <w:r>
              <w:rPr>
                <w:rFonts w:hint="eastAsia" w:ascii="宋体" w:hAnsi="宋体"/>
                <w:b w:val="0"/>
                <w:bCs w:val="0"/>
                <w:color w:val="auto"/>
                <w:kern w:val="0"/>
                <w:sz w:val="24"/>
              </w:rPr>
              <w:t>个</w:t>
            </w:r>
          </w:p>
        </w:tc>
        <w:tc>
          <w:tcPr>
            <w:tcW w:w="3658" w:type="dxa"/>
            <w:tcBorders>
              <w:top w:val="single" w:color="auto" w:sz="4" w:space="0"/>
              <w:left w:val="single" w:color="auto" w:sz="4" w:space="0"/>
              <w:bottom w:val="single" w:color="auto" w:sz="4" w:space="0"/>
              <w:right w:val="single" w:color="auto" w:sz="8" w:space="0"/>
            </w:tcBorders>
            <w:noWrap w:val="0"/>
            <w:vAlign w:val="center"/>
          </w:tcPr>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57"/>
              <w:jc w:val="center"/>
              <w:rPr>
                <w:rFonts w:ascii="宋体" w:hAnsi="宋体"/>
                <w:color w:val="auto"/>
                <w:kern w:val="0"/>
                <w:sz w:val="24"/>
              </w:rPr>
            </w:pPr>
            <w:r>
              <w:rPr>
                <w:rFonts w:hint="eastAsia" w:ascii="宋体" w:hAnsi="宋体"/>
                <w:color w:val="auto"/>
                <w:kern w:val="0"/>
                <w:sz w:val="24"/>
              </w:rPr>
              <w:t>30</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PrEx>
        <w:trPr>
          <w:trHeight w:val="1348" w:hRule="atLeast"/>
        </w:trPr>
        <w:tc>
          <w:tcPr>
            <w:tcW w:w="9219" w:type="dxa"/>
            <w:gridSpan w:val="4"/>
            <w:tcBorders>
              <w:top w:val="single" w:color="auto" w:sz="4" w:space="0"/>
              <w:left w:val="single" w:color="auto" w:sz="8" w:space="0"/>
              <w:bottom w:val="single" w:color="auto" w:sz="4" w:space="0"/>
              <w:right w:val="single" w:color="auto" w:sz="8" w:space="0"/>
            </w:tcBorders>
            <w:noWrap w:val="0"/>
            <w:vAlign w:val="top"/>
          </w:tcPr>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57"/>
              <w:rPr>
                <w:rFonts w:hint="eastAsia" w:ascii="宋体" w:hAnsi="宋体"/>
                <w:b w:val="0"/>
                <w:bCs w:val="0"/>
                <w:color w:val="auto"/>
                <w:kern w:val="0"/>
                <w:sz w:val="24"/>
              </w:rPr>
            </w:pPr>
            <w:r>
              <w:rPr>
                <w:rFonts w:hint="eastAsia" w:ascii="宋体" w:hAnsi="宋体"/>
                <w:b w:val="0"/>
                <w:bCs w:val="0"/>
                <w:color w:val="auto"/>
                <w:kern w:val="0"/>
                <w:sz w:val="24"/>
              </w:rPr>
              <w:t>车</w:t>
            </w:r>
            <w:r>
              <w:rPr>
                <w:rFonts w:hint="eastAsia" w:ascii="宋体" w:hAnsi="宋体"/>
                <w:b w:val="0"/>
                <w:bCs w:val="0"/>
                <w:color w:val="auto"/>
                <w:sz w:val="24"/>
              </w:rPr>
              <w:t>位收费</w:t>
            </w:r>
            <w:r>
              <w:rPr>
                <w:rFonts w:hint="eastAsia" w:ascii="宋体" w:hAnsi="宋体"/>
                <w:b w:val="0"/>
                <w:bCs w:val="0"/>
                <w:color w:val="auto"/>
                <w:kern w:val="0"/>
                <w:sz w:val="24"/>
              </w:rPr>
              <w:t>：按车辆每车30元/月收取，空置车位能耗及清扫费</w:t>
            </w:r>
            <w:r>
              <w:rPr>
                <w:rFonts w:hint="eastAsia" w:ascii="宋体" w:hAnsi="宋体"/>
                <w:b w:val="0"/>
                <w:bCs w:val="0"/>
                <w:color w:val="auto"/>
                <w:kern w:val="0"/>
                <w:sz w:val="24"/>
                <w:lang w:val="en-US" w:eastAsia="zh-CN"/>
              </w:rPr>
              <w:t>减半收取</w:t>
            </w:r>
            <w:r>
              <w:rPr>
                <w:rFonts w:hint="eastAsia" w:ascii="宋体" w:hAnsi="宋体"/>
                <w:b w:val="0"/>
                <w:bCs w:val="0"/>
                <w:color w:val="auto"/>
                <w:kern w:val="0"/>
                <w:sz w:val="24"/>
              </w:rPr>
              <w:t>按1</w:t>
            </w:r>
            <w:r>
              <w:rPr>
                <w:rFonts w:hint="eastAsia" w:ascii="宋体" w:hAnsi="宋体"/>
                <w:b w:val="0"/>
                <w:bCs w:val="0"/>
                <w:color w:val="auto"/>
                <w:kern w:val="0"/>
                <w:sz w:val="24"/>
                <w:lang w:val="en-US" w:eastAsia="zh-CN"/>
              </w:rPr>
              <w:t>8</w:t>
            </w:r>
            <w:r>
              <w:rPr>
                <w:rFonts w:hint="eastAsia" w:ascii="宋体" w:hAnsi="宋体"/>
                <w:b w:val="0"/>
                <w:bCs w:val="0"/>
                <w:color w:val="auto"/>
                <w:kern w:val="0"/>
                <w:sz w:val="24"/>
              </w:rPr>
              <w:t>0元/年.位。例如甲住户有</w:t>
            </w:r>
            <w:r>
              <w:rPr>
                <w:rFonts w:hint="eastAsia" w:ascii="宋体" w:hAnsi="宋体"/>
                <w:b w:val="0"/>
                <w:bCs w:val="0"/>
                <w:color w:val="auto"/>
                <w:kern w:val="0"/>
                <w:sz w:val="24"/>
                <w:lang w:val="en-US" w:eastAsia="zh-CN"/>
              </w:rPr>
              <w:t>2</w:t>
            </w:r>
            <w:r>
              <w:rPr>
                <w:rFonts w:hint="eastAsia" w:ascii="宋体" w:hAnsi="宋体"/>
                <w:b w:val="0"/>
                <w:bCs w:val="0"/>
                <w:color w:val="auto"/>
                <w:kern w:val="0"/>
                <w:sz w:val="24"/>
              </w:rPr>
              <w:t>车位，目前有一辆车，空置车位</w:t>
            </w:r>
            <w:r>
              <w:rPr>
                <w:rFonts w:hint="eastAsia" w:ascii="宋体" w:hAnsi="宋体"/>
                <w:b w:val="0"/>
                <w:bCs w:val="0"/>
                <w:color w:val="auto"/>
                <w:kern w:val="0"/>
                <w:sz w:val="24"/>
                <w:lang w:val="en-US" w:eastAsia="zh-CN"/>
              </w:rPr>
              <w:t>1</w:t>
            </w:r>
            <w:r>
              <w:rPr>
                <w:rFonts w:hint="eastAsia" w:ascii="宋体" w:hAnsi="宋体"/>
                <w:b w:val="0"/>
                <w:bCs w:val="0"/>
                <w:color w:val="auto"/>
                <w:kern w:val="0"/>
                <w:sz w:val="24"/>
              </w:rPr>
              <w:t>只，则收取标准为：1辆*30元*12月+</w:t>
            </w:r>
            <w:r>
              <w:rPr>
                <w:rFonts w:hint="eastAsia" w:ascii="宋体" w:hAnsi="宋体"/>
                <w:b w:val="0"/>
                <w:bCs w:val="0"/>
                <w:color w:val="auto"/>
                <w:kern w:val="0"/>
                <w:sz w:val="24"/>
                <w:lang w:val="en-US" w:eastAsia="zh-CN"/>
              </w:rPr>
              <w:t>15</w:t>
            </w:r>
            <w:r>
              <w:rPr>
                <w:rFonts w:hint="eastAsia" w:ascii="宋体" w:hAnsi="宋体"/>
                <w:b w:val="0"/>
                <w:bCs w:val="0"/>
                <w:color w:val="auto"/>
                <w:kern w:val="0"/>
                <w:sz w:val="24"/>
              </w:rPr>
              <w:t>元</w:t>
            </w:r>
            <w:r>
              <w:rPr>
                <w:rFonts w:hint="eastAsia" w:ascii="宋体" w:hAnsi="宋体"/>
                <w:b w:val="0"/>
                <w:bCs w:val="0"/>
                <w:color w:val="auto"/>
                <w:kern w:val="0"/>
                <w:sz w:val="24"/>
                <w:lang w:val="en-US" w:eastAsia="zh-CN"/>
              </w:rPr>
              <w:t>*12月</w:t>
            </w:r>
            <w:r>
              <w:rPr>
                <w:rFonts w:hint="eastAsia" w:ascii="宋体" w:hAnsi="宋体"/>
                <w:b w:val="0"/>
                <w:bCs w:val="0"/>
                <w:color w:val="auto"/>
                <w:kern w:val="0"/>
                <w:sz w:val="24"/>
              </w:rPr>
              <w:t>（空置车位）=</w:t>
            </w:r>
            <w:r>
              <w:rPr>
                <w:rFonts w:hint="eastAsia" w:ascii="宋体" w:hAnsi="宋体"/>
                <w:b w:val="0"/>
                <w:bCs w:val="0"/>
                <w:color w:val="auto"/>
                <w:kern w:val="0"/>
                <w:sz w:val="24"/>
                <w:lang w:val="en-US" w:eastAsia="zh-CN"/>
              </w:rPr>
              <w:t>540</w:t>
            </w:r>
            <w:r>
              <w:rPr>
                <w:rFonts w:hint="eastAsia" w:ascii="宋体" w:hAnsi="宋体"/>
                <w:b w:val="0"/>
                <w:bCs w:val="0"/>
                <w:color w:val="auto"/>
                <w:kern w:val="0"/>
                <w:sz w:val="24"/>
              </w:rPr>
              <w:t>元/年。</w:t>
            </w:r>
          </w:p>
        </w:tc>
      </w:tr>
    </w:tbl>
    <w:p>
      <w:pPr>
        <w:spacing w:line="500" w:lineRule="exact"/>
        <w:ind w:firstLine="482" w:firstLineChars="200"/>
        <w:jc w:val="left"/>
        <w:rPr>
          <w:rFonts w:hint="eastAsia" w:ascii="宋体" w:hAnsi="宋体"/>
          <w:b/>
          <w:bCs/>
          <w:color w:val="auto"/>
          <w:sz w:val="24"/>
        </w:rPr>
      </w:pPr>
      <w:r>
        <w:rPr>
          <w:rFonts w:hint="eastAsia" w:ascii="宋体" w:hAnsi="宋体"/>
          <w:b/>
          <w:bCs/>
          <w:color w:val="auto"/>
          <w:sz w:val="24"/>
        </w:rPr>
        <w:t>注：投标人报价不得高于此基准单价，否则按无效标处理。</w:t>
      </w:r>
    </w:p>
    <w:p>
      <w:pPr>
        <w:pStyle w:val="2"/>
        <w:spacing w:line="500" w:lineRule="exact"/>
        <w:ind w:firstLine="240" w:firstLineChars="100"/>
        <w:rPr>
          <w:rFonts w:hint="eastAsia" w:cs="Tahoma"/>
          <w:sz w:val="24"/>
        </w:rPr>
      </w:pPr>
      <w:r>
        <w:rPr>
          <w:rFonts w:hint="eastAsia" w:ascii="宋体" w:hAnsi="宋体"/>
          <w:sz w:val="24"/>
        </w:rPr>
        <w:t>2、</w:t>
      </w:r>
      <w:r>
        <w:rPr>
          <w:rFonts w:hint="eastAsia" w:ascii="宋体" w:hAnsi="宋体" w:cs="宋体"/>
          <w:kern w:val="1"/>
          <w:sz w:val="24"/>
        </w:rPr>
        <w:t>综合服务费序号中，第1、2、3类型参与本次招标竞价，根据竞价计入物业服务合同，作为中标人向小区业主收取物业费计算依据。综合服务费序号中，第4类型“地下车库”，不参与本次竞价,</w:t>
      </w:r>
      <w:r>
        <w:rPr>
          <w:rFonts w:hint="eastAsia" w:ascii="宋体" w:hAnsi="宋体"/>
          <w:kern w:val="0"/>
          <w:sz w:val="24"/>
        </w:rPr>
        <w:t xml:space="preserve"> 中标人按上表中收费。</w:t>
      </w:r>
    </w:p>
    <w:p>
      <w:pPr>
        <w:spacing w:line="500" w:lineRule="exact"/>
        <w:ind w:firstLine="360" w:firstLineChars="150"/>
        <w:jc w:val="left"/>
        <w:rPr>
          <w:rFonts w:hint="eastAsia" w:ascii="宋体" w:hAnsi="宋体" w:cs="宋体"/>
          <w:color w:val="FF0000"/>
          <w:kern w:val="1"/>
          <w:szCs w:val="21"/>
        </w:rPr>
      </w:pPr>
      <w:r>
        <w:rPr>
          <w:rFonts w:hint="eastAsia" w:ascii="宋体" w:hAnsi="宋体" w:cs="宋体"/>
          <w:kern w:val="1"/>
          <w:sz w:val="24"/>
        </w:rPr>
        <w:t>3、如果业主要求中标单位清运装修垃圾，按执法局监管三家营运公司垃圾清运费标准为480元/车收取；如果业主自行清运装修垃圾，则中标单位不得收取装修垃圾清运费。</w:t>
      </w:r>
    </w:p>
    <w:p>
      <w:pPr>
        <w:pStyle w:val="2"/>
        <w:spacing w:line="500" w:lineRule="exact"/>
        <w:rPr>
          <w:rFonts w:hint="eastAsia" w:ascii="宋体" w:hAnsi="宋体" w:cs="Arial"/>
          <w:b/>
          <w:snapToGrid w:val="0"/>
          <w:color w:val="000000"/>
          <w:kern w:val="0"/>
          <w:sz w:val="24"/>
        </w:rPr>
      </w:pPr>
      <w:r>
        <w:rPr>
          <w:rFonts w:hint="eastAsia" w:ascii="宋体" w:hAnsi="宋体" w:cs="Arial"/>
          <w:b/>
          <w:snapToGrid w:val="0"/>
          <w:color w:val="000000"/>
          <w:kern w:val="0"/>
          <w:sz w:val="24"/>
          <w:lang w:eastAsia="zh-CN"/>
        </w:rPr>
        <w:t>九</w:t>
      </w:r>
      <w:r>
        <w:rPr>
          <w:rFonts w:hint="eastAsia" w:ascii="宋体" w:hAnsi="宋体" w:cs="Arial"/>
          <w:b/>
          <w:snapToGrid w:val="0"/>
          <w:color w:val="000000"/>
          <w:kern w:val="0"/>
          <w:sz w:val="24"/>
        </w:rPr>
        <w:t>、履约保证金</w:t>
      </w:r>
    </w:p>
    <w:p>
      <w:pPr>
        <w:pStyle w:val="2"/>
        <w:spacing w:line="440" w:lineRule="exact"/>
        <w:ind w:firstLine="480" w:firstLineChars="200"/>
        <w:rPr>
          <w:rFonts w:hint="eastAsia" w:ascii="宋体" w:hAnsi="宋体" w:cs="宋体"/>
          <w:kern w:val="1"/>
          <w:sz w:val="24"/>
        </w:rPr>
      </w:pPr>
      <w:r>
        <w:rPr>
          <w:rFonts w:hint="eastAsia" w:ascii="宋体" w:hAnsi="宋体" w:cs="宋体"/>
          <w:kern w:val="1"/>
          <w:sz w:val="24"/>
        </w:rPr>
        <w:t>人民</w:t>
      </w:r>
      <w:r>
        <w:rPr>
          <w:rFonts w:hint="eastAsia" w:ascii="宋体" w:hAnsi="宋体" w:cs="宋体"/>
          <w:color w:val="auto"/>
          <w:kern w:val="1"/>
          <w:sz w:val="24"/>
          <w:highlight w:val="none"/>
        </w:rPr>
        <w:t>币</w:t>
      </w:r>
      <w:r>
        <w:rPr>
          <w:rFonts w:hint="eastAsia" w:ascii="宋体" w:hAnsi="宋体" w:cs="宋体"/>
          <w:color w:val="auto"/>
          <w:kern w:val="1"/>
          <w:sz w:val="24"/>
          <w:highlight w:val="none"/>
          <w:lang w:val="en-US" w:eastAsia="zh-CN"/>
        </w:rPr>
        <w:t>6</w:t>
      </w:r>
      <w:r>
        <w:rPr>
          <w:rFonts w:hint="eastAsia" w:ascii="宋体" w:hAnsi="宋体" w:cs="宋体"/>
          <w:color w:val="auto"/>
          <w:kern w:val="1"/>
          <w:sz w:val="24"/>
          <w:highlight w:val="none"/>
        </w:rPr>
        <w:t>万元</w:t>
      </w:r>
      <w:r>
        <w:rPr>
          <w:rFonts w:hint="eastAsia" w:ascii="宋体" w:hAnsi="宋体" w:cs="宋体"/>
          <w:kern w:val="1"/>
          <w:sz w:val="24"/>
        </w:rPr>
        <w:t>，在签合同前汇入招标人的指定账户，待服务期满后无违约情况</w:t>
      </w:r>
      <w:r>
        <w:rPr>
          <w:rFonts w:hint="eastAsia" w:cs="Tahoma"/>
          <w:sz w:val="24"/>
        </w:rPr>
        <w:t>，且办理交接清楚后30天内无息退还。</w:t>
      </w:r>
      <w:r>
        <w:rPr>
          <w:rFonts w:hint="eastAsia" w:ascii="宋体" w:hAnsi="宋体" w:cs="宋体"/>
          <w:kern w:val="1"/>
          <w:sz w:val="24"/>
        </w:rPr>
        <w:t>若达不到服务要求，则由业主代表大会依据《台州市物业项目服务退出管理办法》（2015年版）的规定进行清退并没收剩余履约保证金。</w:t>
      </w:r>
    </w:p>
    <w:p>
      <w:pPr>
        <w:pStyle w:val="2"/>
        <w:spacing w:line="440" w:lineRule="exact"/>
        <w:ind w:firstLine="480" w:firstLineChars="200"/>
        <w:rPr>
          <w:rFonts w:hint="eastAsia" w:cs="Tahoma"/>
          <w:sz w:val="24"/>
        </w:rPr>
      </w:pPr>
    </w:p>
    <w:p>
      <w:pPr>
        <w:pStyle w:val="2"/>
        <w:spacing w:line="440" w:lineRule="exact"/>
        <w:ind w:firstLine="480" w:firstLineChars="200"/>
        <w:rPr>
          <w:rFonts w:hint="eastAsia" w:cs="Tahoma"/>
          <w:sz w:val="24"/>
        </w:rPr>
      </w:pPr>
    </w:p>
    <w:p>
      <w:pPr>
        <w:tabs>
          <w:tab w:val="left" w:pos="8280"/>
        </w:tabs>
        <w:autoSpaceDE w:val="0"/>
        <w:autoSpaceDN w:val="0"/>
        <w:adjustRightInd w:val="0"/>
        <w:spacing w:line="360" w:lineRule="auto"/>
        <w:ind w:right="25"/>
        <w:jc w:val="center"/>
        <w:rPr>
          <w:b/>
          <w:bCs/>
          <w:sz w:val="28"/>
          <w:szCs w:val="28"/>
        </w:rPr>
      </w:pPr>
      <w:r>
        <w:rPr>
          <w:rStyle w:val="23"/>
          <w:rFonts w:hint="eastAsia" w:cs="宋体"/>
        </w:rPr>
        <w:br w:type="page"/>
      </w:r>
    </w:p>
    <w:p>
      <w:pPr>
        <w:pStyle w:val="2"/>
        <w:numPr>
          <w:ilvl w:val="0"/>
          <w:numId w:val="4"/>
        </w:numPr>
        <w:jc w:val="center"/>
        <w:rPr>
          <w:rStyle w:val="23"/>
          <w:rFonts w:hint="eastAsia" w:cs="宋体"/>
        </w:rPr>
      </w:pPr>
      <w:bookmarkStart w:id="84" w:name="_Toc40714637"/>
      <w:r>
        <w:rPr>
          <w:rStyle w:val="23"/>
          <w:rFonts w:hint="eastAsia" w:cs="宋体"/>
        </w:rPr>
        <w:t>投标人须知</w:t>
      </w:r>
      <w:bookmarkEnd w:id="84"/>
      <w:bookmarkStart w:id="85" w:name="_Toc306901445"/>
      <w:bookmarkStart w:id="86" w:name="_Toc257923936"/>
      <w:bookmarkStart w:id="87" w:name="_Toc283973075"/>
      <w:bookmarkStart w:id="88" w:name="_Toc302983094"/>
    </w:p>
    <w:p>
      <w:pPr>
        <w:pStyle w:val="5"/>
        <w:jc w:val="center"/>
        <w:rPr>
          <w:rFonts w:hint="eastAsia"/>
          <w:sz w:val="28"/>
          <w:szCs w:val="28"/>
        </w:rPr>
      </w:pPr>
      <w:bookmarkStart w:id="89" w:name="_Toc40714638"/>
      <w:r>
        <w:rPr>
          <w:rFonts w:hint="eastAsia"/>
          <w:sz w:val="28"/>
          <w:szCs w:val="28"/>
        </w:rPr>
        <w:t>投标人须知前附表</w:t>
      </w:r>
      <w:bookmarkEnd w:id="85"/>
      <w:bookmarkEnd w:id="86"/>
      <w:bookmarkEnd w:id="87"/>
      <w:bookmarkEnd w:id="88"/>
      <w:bookmarkEnd w:id="89"/>
    </w:p>
    <w:tbl>
      <w:tblPr>
        <w:tblStyle w:val="16"/>
        <w:tblW w:w="9991"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8"/>
        <w:gridCol w:w="2038"/>
        <w:gridCol w:w="7215"/>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38" w:type="dxa"/>
            <w:noWrap w:val="0"/>
            <w:vAlign w:val="center"/>
          </w:tcPr>
          <w:p>
            <w:pPr>
              <w:spacing w:line="300" w:lineRule="exact"/>
              <w:jc w:val="center"/>
              <w:rPr>
                <w:rFonts w:hint="eastAsia" w:ascii="宋体" w:hAnsi="宋体" w:cs="宋体"/>
                <w:b/>
                <w:color w:val="000000"/>
                <w:szCs w:val="21"/>
              </w:rPr>
            </w:pPr>
            <w:r>
              <w:rPr>
                <w:rFonts w:hint="eastAsia" w:ascii="宋体" w:hAnsi="宋体" w:cs="宋体"/>
                <w:b/>
                <w:color w:val="000000"/>
                <w:szCs w:val="21"/>
              </w:rPr>
              <w:t>序号</w:t>
            </w:r>
          </w:p>
        </w:tc>
        <w:tc>
          <w:tcPr>
            <w:tcW w:w="2038" w:type="dxa"/>
            <w:noWrap w:val="0"/>
            <w:vAlign w:val="center"/>
          </w:tcPr>
          <w:p>
            <w:pPr>
              <w:spacing w:line="300" w:lineRule="exact"/>
              <w:ind w:firstLine="211" w:firstLineChars="100"/>
              <w:jc w:val="center"/>
              <w:rPr>
                <w:rFonts w:hint="eastAsia" w:ascii="宋体" w:hAnsi="宋体" w:cs="宋体"/>
                <w:b/>
                <w:color w:val="000000"/>
                <w:szCs w:val="21"/>
              </w:rPr>
            </w:pPr>
            <w:r>
              <w:rPr>
                <w:rFonts w:hint="eastAsia" w:ascii="宋体" w:hAnsi="宋体" w:cs="宋体"/>
                <w:b/>
                <w:color w:val="000000"/>
                <w:szCs w:val="21"/>
              </w:rPr>
              <w:t>项   目</w:t>
            </w:r>
          </w:p>
        </w:tc>
        <w:tc>
          <w:tcPr>
            <w:tcW w:w="7215" w:type="dxa"/>
            <w:noWrap w:val="0"/>
            <w:vAlign w:val="center"/>
          </w:tcPr>
          <w:p>
            <w:pPr>
              <w:spacing w:line="300" w:lineRule="exact"/>
              <w:jc w:val="center"/>
              <w:rPr>
                <w:rFonts w:hint="eastAsia" w:ascii="宋体" w:hAnsi="宋体" w:cs="宋体"/>
                <w:b/>
                <w:color w:val="000000"/>
                <w:szCs w:val="21"/>
              </w:rPr>
            </w:pPr>
            <w:r>
              <w:rPr>
                <w:rFonts w:hint="eastAsia" w:ascii="宋体" w:hAnsi="宋体" w:cs="宋体"/>
                <w:b/>
                <w:color w:val="000000"/>
                <w:szCs w:val="21"/>
              </w:rPr>
              <w:t>内                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738" w:type="dxa"/>
            <w:noWrap w:val="0"/>
            <w:vAlign w:val="center"/>
          </w:tcPr>
          <w:p>
            <w:pPr>
              <w:spacing w:line="320" w:lineRule="exact"/>
              <w:jc w:val="center"/>
              <w:rPr>
                <w:rFonts w:hint="eastAsia" w:ascii="宋体" w:hAnsi="宋体" w:cs="宋体"/>
                <w:color w:val="000000"/>
                <w:szCs w:val="21"/>
              </w:rPr>
            </w:pPr>
            <w:r>
              <w:rPr>
                <w:rFonts w:hint="eastAsia" w:ascii="宋体" w:hAnsi="宋体" w:cs="宋体"/>
                <w:color w:val="000000"/>
                <w:szCs w:val="21"/>
              </w:rPr>
              <w:t>1</w:t>
            </w:r>
          </w:p>
        </w:tc>
        <w:tc>
          <w:tcPr>
            <w:tcW w:w="2038" w:type="dxa"/>
            <w:noWrap w:val="0"/>
            <w:vAlign w:val="center"/>
          </w:tcPr>
          <w:p>
            <w:pPr>
              <w:spacing w:line="360" w:lineRule="exact"/>
              <w:jc w:val="center"/>
              <w:rPr>
                <w:rFonts w:hint="eastAsia" w:ascii="宋体" w:hAnsi="宋体" w:cs="宋体"/>
                <w:bCs/>
                <w:color w:val="000000"/>
                <w:szCs w:val="21"/>
              </w:rPr>
            </w:pPr>
            <w:r>
              <w:rPr>
                <w:rFonts w:hint="eastAsia" w:ascii="宋体" w:hAnsi="宋体" w:cs="宋体"/>
                <w:bCs/>
                <w:color w:val="000000"/>
                <w:szCs w:val="21"/>
              </w:rPr>
              <w:t>项目名称</w:t>
            </w:r>
          </w:p>
        </w:tc>
        <w:tc>
          <w:tcPr>
            <w:tcW w:w="7215" w:type="dxa"/>
            <w:noWrap w:val="0"/>
            <w:vAlign w:val="center"/>
          </w:tcPr>
          <w:p>
            <w:pPr>
              <w:spacing w:line="360" w:lineRule="exact"/>
              <w:ind w:left="-2" w:leftChars="-1" w:firstLine="2" w:firstLineChars="1"/>
              <w:rPr>
                <w:rFonts w:hint="eastAsia" w:ascii="宋体" w:hAnsi="宋体" w:cs="宋体"/>
                <w:bCs/>
                <w:color w:val="000000"/>
                <w:szCs w:val="21"/>
              </w:rPr>
            </w:pPr>
            <w:r>
              <w:rPr>
                <w:rFonts w:hint="eastAsia" w:ascii="宋体" w:hAnsi="宋体" w:cs="宋体"/>
                <w:szCs w:val="21"/>
              </w:rPr>
              <w:t>三门县玫瑰湾小区物业管理项目</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738" w:type="dxa"/>
            <w:noWrap w:val="0"/>
            <w:vAlign w:val="center"/>
          </w:tcPr>
          <w:p>
            <w:pPr>
              <w:spacing w:line="320" w:lineRule="exact"/>
              <w:jc w:val="center"/>
              <w:rPr>
                <w:rFonts w:hint="eastAsia" w:ascii="宋体" w:hAnsi="宋体" w:cs="宋体"/>
                <w:color w:val="000000"/>
                <w:szCs w:val="21"/>
              </w:rPr>
            </w:pPr>
            <w:r>
              <w:rPr>
                <w:rFonts w:hint="eastAsia" w:ascii="宋体" w:hAnsi="宋体" w:cs="宋体"/>
                <w:color w:val="000000"/>
                <w:szCs w:val="21"/>
              </w:rPr>
              <w:t>2</w:t>
            </w:r>
          </w:p>
        </w:tc>
        <w:tc>
          <w:tcPr>
            <w:tcW w:w="2038" w:type="dxa"/>
            <w:noWrap w:val="0"/>
            <w:vAlign w:val="center"/>
          </w:tcPr>
          <w:p>
            <w:pPr>
              <w:spacing w:line="360" w:lineRule="exact"/>
              <w:jc w:val="center"/>
              <w:rPr>
                <w:rFonts w:hint="eastAsia" w:ascii="宋体" w:hAnsi="宋体" w:cs="宋体"/>
                <w:bCs/>
                <w:color w:val="000000"/>
                <w:szCs w:val="21"/>
              </w:rPr>
            </w:pPr>
            <w:r>
              <w:rPr>
                <w:rFonts w:hint="eastAsia" w:ascii="宋体" w:hAnsi="宋体" w:cs="宋体"/>
                <w:bCs/>
                <w:color w:val="000000"/>
                <w:szCs w:val="21"/>
              </w:rPr>
              <w:t>招标内容</w:t>
            </w:r>
          </w:p>
        </w:tc>
        <w:tc>
          <w:tcPr>
            <w:tcW w:w="7215" w:type="dxa"/>
            <w:noWrap w:val="0"/>
            <w:vAlign w:val="center"/>
          </w:tcPr>
          <w:p>
            <w:pPr>
              <w:spacing w:line="360" w:lineRule="exact"/>
              <w:ind w:left="-2" w:leftChars="-1" w:firstLine="2" w:firstLineChars="1"/>
              <w:rPr>
                <w:rFonts w:hint="eastAsia" w:ascii="宋体" w:hAnsi="宋体" w:cs="宋体"/>
                <w:bCs/>
                <w:color w:val="000000"/>
                <w:szCs w:val="21"/>
              </w:rPr>
            </w:pPr>
            <w:r>
              <w:rPr>
                <w:rFonts w:hint="eastAsia" w:ascii="宋体" w:hAnsi="宋体" w:cs="宋体"/>
                <w:bCs/>
                <w:color w:val="000000"/>
                <w:szCs w:val="21"/>
              </w:rPr>
              <w:t>详见本招标文件“第二部分采购需求”内容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738" w:type="dxa"/>
            <w:noWrap w:val="0"/>
            <w:vAlign w:val="center"/>
          </w:tcPr>
          <w:p>
            <w:pPr>
              <w:spacing w:line="320" w:lineRule="exact"/>
              <w:jc w:val="center"/>
              <w:rPr>
                <w:rFonts w:hint="eastAsia" w:ascii="宋体" w:hAnsi="宋体" w:cs="宋体"/>
                <w:color w:val="000000"/>
                <w:szCs w:val="21"/>
              </w:rPr>
            </w:pPr>
            <w:r>
              <w:rPr>
                <w:rFonts w:hint="eastAsia" w:ascii="宋体" w:hAnsi="宋体" w:cs="宋体"/>
                <w:color w:val="000000"/>
                <w:szCs w:val="21"/>
              </w:rPr>
              <w:t>3</w:t>
            </w:r>
          </w:p>
        </w:tc>
        <w:tc>
          <w:tcPr>
            <w:tcW w:w="2038" w:type="dxa"/>
            <w:noWrap w:val="0"/>
            <w:vAlign w:val="center"/>
          </w:tcPr>
          <w:p>
            <w:pPr>
              <w:spacing w:line="360" w:lineRule="exact"/>
              <w:jc w:val="center"/>
              <w:rPr>
                <w:rFonts w:hint="eastAsia" w:ascii="宋体" w:hAnsi="宋体" w:cs="宋体"/>
                <w:bCs/>
                <w:color w:val="000000"/>
                <w:szCs w:val="21"/>
              </w:rPr>
            </w:pPr>
            <w:r>
              <w:rPr>
                <w:rFonts w:hint="eastAsia" w:ascii="宋体" w:hAnsi="宋体" w:cs="宋体"/>
                <w:bCs/>
                <w:color w:val="000000"/>
                <w:szCs w:val="21"/>
              </w:rPr>
              <w:t>招标方式</w:t>
            </w:r>
          </w:p>
        </w:tc>
        <w:tc>
          <w:tcPr>
            <w:tcW w:w="7215" w:type="dxa"/>
            <w:noWrap w:val="0"/>
            <w:vAlign w:val="center"/>
          </w:tcPr>
          <w:p>
            <w:pPr>
              <w:rPr>
                <w:rFonts w:hint="eastAsia" w:ascii="宋体" w:hAnsi="宋体" w:cs="宋体"/>
                <w:bCs/>
                <w:color w:val="000000"/>
                <w:szCs w:val="21"/>
              </w:rPr>
            </w:pPr>
            <w:r>
              <w:rPr>
                <w:rFonts w:hint="eastAsia" w:ascii="宋体" w:hAnsi="宋体" w:cs="宋体"/>
                <w:bCs/>
                <w:color w:val="000000"/>
                <w:szCs w:val="21"/>
              </w:rPr>
              <w:t>公开招标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38" w:type="dxa"/>
            <w:noWrap w:val="0"/>
            <w:vAlign w:val="center"/>
          </w:tcPr>
          <w:p>
            <w:pPr>
              <w:spacing w:line="320" w:lineRule="exact"/>
              <w:jc w:val="center"/>
              <w:rPr>
                <w:rFonts w:hint="eastAsia" w:ascii="宋体" w:hAnsi="宋体" w:cs="宋体"/>
                <w:szCs w:val="21"/>
              </w:rPr>
            </w:pPr>
            <w:r>
              <w:rPr>
                <w:rFonts w:hint="eastAsia" w:ascii="宋体" w:hAnsi="宋体" w:cs="宋体"/>
                <w:szCs w:val="21"/>
              </w:rPr>
              <w:t>4</w:t>
            </w:r>
          </w:p>
        </w:tc>
        <w:tc>
          <w:tcPr>
            <w:tcW w:w="2038" w:type="dxa"/>
            <w:noWrap w:val="0"/>
            <w:vAlign w:val="center"/>
          </w:tcPr>
          <w:p>
            <w:pPr>
              <w:spacing w:line="360" w:lineRule="exact"/>
              <w:jc w:val="center"/>
              <w:rPr>
                <w:rFonts w:hint="eastAsia" w:ascii="宋体" w:hAnsi="宋体" w:cs="宋体"/>
                <w:bCs/>
                <w:color w:val="000000"/>
                <w:szCs w:val="21"/>
              </w:rPr>
            </w:pPr>
            <w:r>
              <w:rPr>
                <w:rFonts w:hint="eastAsia" w:ascii="宋体" w:hAnsi="宋体" w:cs="宋体"/>
                <w:bCs/>
                <w:color w:val="000000"/>
                <w:szCs w:val="21"/>
              </w:rPr>
              <w:t>▲项目服务期</w:t>
            </w:r>
          </w:p>
        </w:tc>
        <w:tc>
          <w:tcPr>
            <w:tcW w:w="7215" w:type="dxa"/>
            <w:noWrap w:val="0"/>
            <w:vAlign w:val="center"/>
          </w:tcPr>
          <w:p>
            <w:pPr>
              <w:spacing w:line="360" w:lineRule="exact"/>
              <w:jc w:val="left"/>
              <w:rPr>
                <w:rFonts w:hint="eastAsia" w:ascii="宋体" w:hAnsi="宋体" w:cs="宋体"/>
                <w:bCs/>
                <w:color w:val="000000"/>
                <w:szCs w:val="21"/>
              </w:rPr>
            </w:pPr>
            <w:r>
              <w:rPr>
                <w:rFonts w:hint="eastAsia" w:ascii="宋体" w:hAnsi="宋体" w:cs="宋体"/>
                <w:bCs/>
                <w:color w:val="000000"/>
                <w:szCs w:val="21"/>
              </w:rPr>
              <w:t>2年</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38" w:type="dxa"/>
            <w:noWrap w:val="0"/>
            <w:vAlign w:val="center"/>
          </w:tcPr>
          <w:p>
            <w:pPr>
              <w:spacing w:line="320" w:lineRule="exact"/>
              <w:jc w:val="center"/>
              <w:rPr>
                <w:rFonts w:hint="eastAsia" w:ascii="宋体" w:hAnsi="宋体" w:cs="宋体"/>
                <w:color w:val="000000"/>
                <w:szCs w:val="21"/>
              </w:rPr>
            </w:pPr>
            <w:r>
              <w:rPr>
                <w:rFonts w:hint="eastAsia" w:ascii="宋体" w:hAnsi="宋体" w:cs="宋体"/>
                <w:color w:val="000000"/>
                <w:szCs w:val="21"/>
              </w:rPr>
              <w:t>5</w:t>
            </w:r>
          </w:p>
        </w:tc>
        <w:tc>
          <w:tcPr>
            <w:tcW w:w="2038" w:type="dxa"/>
            <w:noWrap w:val="0"/>
            <w:vAlign w:val="center"/>
          </w:tcPr>
          <w:p>
            <w:pPr>
              <w:spacing w:line="360" w:lineRule="exact"/>
              <w:jc w:val="center"/>
              <w:rPr>
                <w:rFonts w:hint="eastAsia" w:ascii="宋体" w:hAnsi="宋体" w:cs="宋体"/>
                <w:bCs/>
                <w:color w:val="000000"/>
                <w:szCs w:val="21"/>
              </w:rPr>
            </w:pPr>
            <w:r>
              <w:rPr>
                <w:rFonts w:hint="eastAsia" w:ascii="宋体" w:hAnsi="宋体" w:cs="宋体"/>
                <w:bCs/>
                <w:color w:val="000000"/>
                <w:szCs w:val="21"/>
              </w:rPr>
              <w:t>评标方法</w:t>
            </w:r>
          </w:p>
        </w:tc>
        <w:tc>
          <w:tcPr>
            <w:tcW w:w="7215" w:type="dxa"/>
            <w:noWrap w:val="0"/>
            <w:vAlign w:val="center"/>
          </w:tcPr>
          <w:p>
            <w:pPr>
              <w:spacing w:line="360" w:lineRule="exact"/>
              <w:jc w:val="left"/>
              <w:rPr>
                <w:rFonts w:hint="eastAsia" w:ascii="宋体" w:hAnsi="宋体" w:cs="宋体"/>
                <w:color w:val="000000"/>
                <w:szCs w:val="21"/>
              </w:rPr>
            </w:pPr>
            <w:r>
              <w:rPr>
                <w:rFonts w:hint="eastAsia" w:ascii="宋体" w:hAnsi="宋体" w:cs="宋体"/>
                <w:bCs/>
                <w:color w:val="000000"/>
                <w:kern w:val="0"/>
                <w:szCs w:val="21"/>
              </w:rPr>
              <w:t>综合评分法</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38" w:type="dxa"/>
            <w:noWrap w:val="0"/>
            <w:vAlign w:val="center"/>
          </w:tcPr>
          <w:p>
            <w:pPr>
              <w:spacing w:line="320" w:lineRule="exact"/>
              <w:jc w:val="center"/>
              <w:rPr>
                <w:rFonts w:hint="eastAsia" w:ascii="宋体" w:hAnsi="宋体" w:cs="宋体"/>
                <w:color w:val="000000"/>
                <w:szCs w:val="21"/>
              </w:rPr>
            </w:pPr>
            <w:r>
              <w:rPr>
                <w:rFonts w:hint="eastAsia" w:ascii="宋体" w:hAnsi="宋体" w:cs="宋体"/>
                <w:color w:val="000000"/>
                <w:szCs w:val="21"/>
              </w:rPr>
              <w:t>6</w:t>
            </w:r>
          </w:p>
        </w:tc>
        <w:tc>
          <w:tcPr>
            <w:tcW w:w="2038" w:type="dxa"/>
            <w:noWrap w:val="0"/>
            <w:vAlign w:val="center"/>
          </w:tcPr>
          <w:p>
            <w:pPr>
              <w:spacing w:line="360" w:lineRule="exact"/>
              <w:jc w:val="center"/>
              <w:rPr>
                <w:rFonts w:hint="eastAsia" w:ascii="宋体" w:hAnsi="宋体" w:cs="宋体"/>
                <w:bCs/>
                <w:color w:val="000000"/>
                <w:szCs w:val="21"/>
              </w:rPr>
            </w:pPr>
            <w:r>
              <w:rPr>
                <w:rFonts w:hint="eastAsia" w:ascii="宋体" w:hAnsi="宋体" w:cs="宋体"/>
                <w:bCs/>
                <w:color w:val="000000"/>
                <w:szCs w:val="21"/>
              </w:rPr>
              <w:t>▲投标文件有效期</w:t>
            </w:r>
          </w:p>
        </w:tc>
        <w:tc>
          <w:tcPr>
            <w:tcW w:w="7215" w:type="dxa"/>
            <w:noWrap w:val="0"/>
            <w:vAlign w:val="center"/>
          </w:tcPr>
          <w:p>
            <w:pPr>
              <w:pStyle w:val="15"/>
              <w:snapToGrid w:val="0"/>
              <w:rPr>
                <w:rFonts w:hint="eastAsia"/>
                <w:bCs/>
                <w:color w:val="000000"/>
                <w:sz w:val="21"/>
                <w:szCs w:val="21"/>
              </w:rPr>
            </w:pPr>
            <w:r>
              <w:rPr>
                <w:rFonts w:hint="eastAsia"/>
                <w:color w:val="000000"/>
                <w:sz w:val="21"/>
                <w:szCs w:val="21"/>
              </w:rPr>
              <w:t>自投标文件提交截止之日起90天内有效。</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38" w:type="dxa"/>
            <w:noWrap w:val="0"/>
            <w:vAlign w:val="center"/>
          </w:tcPr>
          <w:p>
            <w:pPr>
              <w:spacing w:line="320" w:lineRule="exact"/>
              <w:jc w:val="center"/>
              <w:rPr>
                <w:rFonts w:hint="eastAsia" w:ascii="宋体" w:hAnsi="宋体" w:cs="宋体"/>
                <w:color w:val="000000"/>
                <w:szCs w:val="21"/>
              </w:rPr>
            </w:pPr>
            <w:r>
              <w:rPr>
                <w:rFonts w:hint="eastAsia" w:ascii="宋体" w:hAnsi="宋体" w:cs="宋体"/>
                <w:color w:val="000000"/>
                <w:szCs w:val="21"/>
              </w:rPr>
              <w:t>7</w:t>
            </w:r>
          </w:p>
        </w:tc>
        <w:tc>
          <w:tcPr>
            <w:tcW w:w="2038" w:type="dxa"/>
            <w:noWrap w:val="0"/>
            <w:vAlign w:val="center"/>
          </w:tcPr>
          <w:p>
            <w:pPr>
              <w:spacing w:line="360" w:lineRule="exact"/>
              <w:jc w:val="center"/>
              <w:rPr>
                <w:rFonts w:hint="eastAsia" w:ascii="宋体" w:hAnsi="宋体" w:cs="宋体"/>
                <w:bCs/>
                <w:color w:val="auto"/>
                <w:szCs w:val="21"/>
              </w:rPr>
            </w:pPr>
            <w:r>
              <w:rPr>
                <w:rFonts w:hint="eastAsia" w:ascii="宋体" w:hAnsi="宋体" w:cs="宋体"/>
                <w:bCs/>
                <w:color w:val="auto"/>
                <w:szCs w:val="21"/>
              </w:rPr>
              <w:t>▲投标保证金</w:t>
            </w:r>
          </w:p>
        </w:tc>
        <w:tc>
          <w:tcPr>
            <w:tcW w:w="7215" w:type="dxa"/>
            <w:noWrap w:val="0"/>
            <w:vAlign w:val="center"/>
          </w:tcPr>
          <w:p>
            <w:pPr>
              <w:spacing w:line="360" w:lineRule="exact"/>
              <w:rPr>
                <w:rFonts w:hint="eastAsia" w:ascii="宋体" w:hAnsi="宋体" w:cs="宋体"/>
                <w:color w:val="auto"/>
                <w:kern w:val="0"/>
                <w:szCs w:val="21"/>
              </w:rPr>
            </w:pPr>
            <w:r>
              <w:rPr>
                <w:rFonts w:hint="eastAsia" w:ascii="宋体" w:hAnsi="宋体" w:cs="宋体"/>
                <w:color w:val="auto"/>
                <w:kern w:val="0"/>
                <w:szCs w:val="21"/>
              </w:rPr>
              <w:t>人民币20000元</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38" w:type="dxa"/>
            <w:noWrap w:val="0"/>
            <w:vAlign w:val="center"/>
          </w:tcPr>
          <w:p>
            <w:pPr>
              <w:spacing w:line="320" w:lineRule="exact"/>
              <w:jc w:val="center"/>
              <w:rPr>
                <w:rFonts w:hint="eastAsia" w:ascii="宋体" w:hAnsi="宋体" w:cs="宋体"/>
                <w:color w:val="000000"/>
                <w:szCs w:val="21"/>
              </w:rPr>
            </w:pPr>
            <w:r>
              <w:rPr>
                <w:rFonts w:hint="eastAsia" w:ascii="宋体" w:hAnsi="宋体" w:cs="宋体"/>
                <w:color w:val="000000"/>
                <w:szCs w:val="21"/>
              </w:rPr>
              <w:t>8</w:t>
            </w:r>
          </w:p>
        </w:tc>
        <w:tc>
          <w:tcPr>
            <w:tcW w:w="2038" w:type="dxa"/>
            <w:noWrap w:val="0"/>
            <w:vAlign w:val="center"/>
          </w:tcPr>
          <w:p>
            <w:pPr>
              <w:spacing w:line="360" w:lineRule="exact"/>
              <w:jc w:val="center"/>
              <w:rPr>
                <w:rFonts w:hint="eastAsia" w:ascii="宋体" w:hAnsi="宋体" w:cs="宋体"/>
                <w:color w:val="FF0000"/>
                <w:szCs w:val="21"/>
              </w:rPr>
            </w:pPr>
            <w:r>
              <w:rPr>
                <w:rFonts w:hint="eastAsia" w:ascii="宋体" w:hAnsi="宋体" w:cs="宋体"/>
                <w:bCs/>
                <w:szCs w:val="21"/>
              </w:rPr>
              <w:t>▲投标文件份数</w:t>
            </w:r>
          </w:p>
        </w:tc>
        <w:tc>
          <w:tcPr>
            <w:tcW w:w="7215" w:type="dxa"/>
            <w:noWrap w:val="0"/>
            <w:vAlign w:val="center"/>
          </w:tcPr>
          <w:p>
            <w:pPr>
              <w:pStyle w:val="15"/>
              <w:snapToGrid w:val="0"/>
              <w:spacing w:before="0" w:beforeAutospacing="0" w:after="0" w:afterAutospacing="0" w:line="360" w:lineRule="exact"/>
              <w:rPr>
                <w:rFonts w:hint="eastAsia"/>
                <w:color w:val="FF0000"/>
                <w:sz w:val="21"/>
                <w:szCs w:val="21"/>
              </w:rPr>
            </w:pPr>
            <w:r>
              <w:rPr>
                <w:bCs/>
                <w:color w:val="auto"/>
                <w:kern w:val="2"/>
                <w:sz w:val="21"/>
                <w:szCs w:val="21"/>
              </w:rPr>
              <w:t xml:space="preserve">资格证明文件共 </w:t>
            </w:r>
            <w:r>
              <w:rPr>
                <w:rFonts w:hint="eastAsia"/>
                <w:bCs/>
                <w:color w:val="auto"/>
                <w:kern w:val="2"/>
                <w:sz w:val="21"/>
                <w:szCs w:val="21"/>
              </w:rPr>
              <w:t>5</w:t>
            </w:r>
            <w:r>
              <w:rPr>
                <w:bCs/>
                <w:color w:val="auto"/>
                <w:kern w:val="2"/>
                <w:sz w:val="21"/>
                <w:szCs w:val="21"/>
              </w:rPr>
              <w:t>份（</w:t>
            </w:r>
            <w:r>
              <w:rPr>
                <w:rFonts w:hint="eastAsia"/>
                <w:bCs/>
                <w:color w:val="auto"/>
                <w:kern w:val="2"/>
                <w:sz w:val="21"/>
                <w:szCs w:val="21"/>
              </w:rPr>
              <w:t>1</w:t>
            </w:r>
            <w:r>
              <w:rPr>
                <w:bCs/>
                <w:color w:val="auto"/>
                <w:kern w:val="2"/>
                <w:sz w:val="21"/>
                <w:szCs w:val="21"/>
              </w:rPr>
              <w:t>正本</w:t>
            </w:r>
            <w:r>
              <w:rPr>
                <w:rFonts w:hint="eastAsia"/>
                <w:bCs/>
                <w:color w:val="auto"/>
                <w:kern w:val="2"/>
                <w:sz w:val="21"/>
                <w:szCs w:val="21"/>
              </w:rPr>
              <w:t>4</w:t>
            </w:r>
            <w:r>
              <w:rPr>
                <w:bCs/>
                <w:color w:val="auto"/>
                <w:kern w:val="2"/>
                <w:sz w:val="21"/>
                <w:szCs w:val="21"/>
              </w:rPr>
              <w:t>副本，封装成一袋），商务与技术文件共 5 份（</w:t>
            </w:r>
            <w:r>
              <w:rPr>
                <w:rFonts w:hint="eastAsia"/>
                <w:bCs/>
                <w:color w:val="auto"/>
                <w:kern w:val="2"/>
                <w:sz w:val="21"/>
                <w:szCs w:val="21"/>
              </w:rPr>
              <w:t>1</w:t>
            </w:r>
            <w:r>
              <w:rPr>
                <w:bCs/>
                <w:color w:val="auto"/>
                <w:kern w:val="2"/>
                <w:sz w:val="21"/>
                <w:szCs w:val="21"/>
              </w:rPr>
              <w:t>正本</w:t>
            </w:r>
            <w:r>
              <w:rPr>
                <w:rFonts w:hint="eastAsia"/>
                <w:bCs/>
                <w:color w:val="auto"/>
                <w:kern w:val="2"/>
                <w:sz w:val="21"/>
                <w:szCs w:val="21"/>
              </w:rPr>
              <w:t>4</w:t>
            </w:r>
            <w:r>
              <w:rPr>
                <w:bCs/>
                <w:color w:val="auto"/>
                <w:kern w:val="2"/>
                <w:sz w:val="21"/>
                <w:szCs w:val="21"/>
              </w:rPr>
              <w:t>副本，封装成一袋），报价文件共 5 份（</w:t>
            </w:r>
            <w:r>
              <w:rPr>
                <w:rFonts w:hint="eastAsia"/>
                <w:bCs/>
                <w:color w:val="auto"/>
                <w:kern w:val="2"/>
                <w:sz w:val="21"/>
                <w:szCs w:val="21"/>
              </w:rPr>
              <w:t>1</w:t>
            </w:r>
            <w:r>
              <w:rPr>
                <w:bCs/>
                <w:color w:val="auto"/>
                <w:kern w:val="2"/>
                <w:sz w:val="21"/>
                <w:szCs w:val="21"/>
              </w:rPr>
              <w:t>正本</w:t>
            </w:r>
            <w:r>
              <w:rPr>
                <w:rFonts w:hint="eastAsia"/>
                <w:bCs/>
                <w:color w:val="auto"/>
                <w:kern w:val="2"/>
                <w:sz w:val="21"/>
                <w:szCs w:val="21"/>
              </w:rPr>
              <w:t>4</w:t>
            </w:r>
            <w:r>
              <w:rPr>
                <w:bCs/>
                <w:color w:val="auto"/>
                <w:kern w:val="2"/>
                <w:sz w:val="21"/>
                <w:szCs w:val="21"/>
              </w:rPr>
              <w:t>副本，封装成一袋）</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75" w:hRule="atLeast"/>
        </w:trPr>
        <w:tc>
          <w:tcPr>
            <w:tcW w:w="738" w:type="dxa"/>
            <w:noWrap w:val="0"/>
            <w:vAlign w:val="center"/>
          </w:tcPr>
          <w:p>
            <w:pPr>
              <w:spacing w:line="320" w:lineRule="exact"/>
              <w:jc w:val="center"/>
              <w:rPr>
                <w:rFonts w:hint="eastAsia" w:ascii="宋体" w:hAnsi="宋体" w:cs="宋体"/>
                <w:color w:val="000000"/>
                <w:szCs w:val="21"/>
              </w:rPr>
            </w:pPr>
            <w:r>
              <w:rPr>
                <w:rFonts w:hint="eastAsia" w:ascii="宋体" w:hAnsi="宋体" w:cs="宋体"/>
                <w:color w:val="000000"/>
                <w:szCs w:val="21"/>
              </w:rPr>
              <w:t>9</w:t>
            </w:r>
          </w:p>
        </w:tc>
        <w:tc>
          <w:tcPr>
            <w:tcW w:w="2038" w:type="dxa"/>
            <w:noWrap w:val="0"/>
            <w:vAlign w:val="center"/>
          </w:tcPr>
          <w:p>
            <w:pPr>
              <w:autoSpaceDE w:val="0"/>
              <w:autoSpaceDN w:val="0"/>
              <w:adjustRightInd w:val="0"/>
              <w:spacing w:line="360" w:lineRule="exact"/>
              <w:jc w:val="center"/>
              <w:rPr>
                <w:rFonts w:hint="eastAsia" w:ascii="宋体" w:hAnsi="宋体" w:cs="宋体"/>
                <w:szCs w:val="21"/>
              </w:rPr>
            </w:pPr>
            <w:r>
              <w:rPr>
                <w:rFonts w:hint="eastAsia" w:ascii="宋体" w:hAnsi="宋体" w:cs="宋体"/>
                <w:szCs w:val="21"/>
              </w:rPr>
              <w:t>投标文件</w:t>
            </w:r>
          </w:p>
          <w:p>
            <w:pPr>
              <w:autoSpaceDE w:val="0"/>
              <w:autoSpaceDN w:val="0"/>
              <w:adjustRightInd w:val="0"/>
              <w:spacing w:line="360" w:lineRule="exact"/>
              <w:jc w:val="center"/>
              <w:rPr>
                <w:rFonts w:hint="eastAsia" w:ascii="宋体" w:hAnsi="宋体" w:cs="宋体"/>
                <w:bCs/>
                <w:szCs w:val="21"/>
              </w:rPr>
            </w:pPr>
            <w:r>
              <w:rPr>
                <w:rFonts w:hint="eastAsia" w:ascii="宋体" w:hAnsi="宋体" w:cs="宋体"/>
                <w:szCs w:val="21"/>
              </w:rPr>
              <w:t>密封及装订</w:t>
            </w:r>
          </w:p>
        </w:tc>
        <w:tc>
          <w:tcPr>
            <w:tcW w:w="7215" w:type="dxa"/>
            <w:noWrap w:val="0"/>
            <w:vAlign w:val="center"/>
          </w:tcPr>
          <w:p>
            <w:pPr>
              <w:rPr>
                <w:rFonts w:hint="eastAsia" w:ascii="宋体" w:hAnsi="宋体" w:cs="宋体"/>
                <w:b/>
                <w:bCs/>
                <w:szCs w:val="21"/>
              </w:rPr>
            </w:pPr>
            <w:r>
              <w:rPr>
                <w:rFonts w:hint="eastAsia" w:ascii="宋体" w:hAnsi="宋体" w:cs="宋体"/>
                <w:bCs/>
                <w:szCs w:val="21"/>
              </w:rPr>
              <w:t>投标文件正、副本分别装订成册，密</w:t>
            </w:r>
            <w:r>
              <w:rPr>
                <w:rFonts w:hint="eastAsia"/>
                <w:bCs/>
                <w:szCs w:val="21"/>
              </w:rPr>
              <w:t>封装成一袋</w:t>
            </w:r>
            <w:r>
              <w:rPr>
                <w:rFonts w:hint="eastAsia" w:ascii="宋体" w:hAnsi="宋体" w:cs="宋体"/>
                <w:bCs/>
                <w:szCs w:val="21"/>
              </w:rPr>
              <w:t>。</w:t>
            </w:r>
            <w:r>
              <w:rPr>
                <w:rFonts w:hint="eastAsia" w:ascii="宋体" w:hAnsi="宋体" w:cs="宋体"/>
                <w:b/>
                <w:bCs/>
                <w:szCs w:val="21"/>
              </w:rPr>
              <w:t>原件无需密封但需带至开标现场备查。</w:t>
            </w:r>
          </w:p>
          <w:p>
            <w:pPr>
              <w:autoSpaceDE w:val="0"/>
              <w:autoSpaceDN w:val="0"/>
              <w:adjustRightInd w:val="0"/>
              <w:spacing w:line="360" w:lineRule="exact"/>
              <w:rPr>
                <w:rFonts w:hint="eastAsia" w:ascii="宋体" w:hAnsi="宋体" w:cs="宋体"/>
                <w:bCs/>
                <w:szCs w:val="21"/>
              </w:rPr>
            </w:pPr>
            <w:r>
              <w:rPr>
                <w:rFonts w:hint="eastAsia" w:ascii="宋体" w:hAnsi="宋体" w:cs="宋体"/>
                <w:bCs/>
                <w:szCs w:val="21"/>
              </w:rPr>
              <w:t>装订要求：投标文件要求采用封胶装订，不得采用活页装订（活页装订是指用卡条、抽杆夹、订书机等形式装订，使标书可以拆卸或者在翻动过程中易脱落的一种装订方式。采用活页装订的投标文件按无效标处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134" w:hRule="atLeast"/>
        </w:trPr>
        <w:tc>
          <w:tcPr>
            <w:tcW w:w="738" w:type="dxa"/>
            <w:noWrap w:val="0"/>
            <w:vAlign w:val="center"/>
          </w:tcPr>
          <w:p>
            <w:pPr>
              <w:spacing w:line="320" w:lineRule="exact"/>
              <w:jc w:val="center"/>
              <w:rPr>
                <w:rFonts w:hint="eastAsia" w:ascii="宋体" w:hAnsi="宋体" w:cs="宋体"/>
                <w:color w:val="000000"/>
                <w:szCs w:val="21"/>
              </w:rPr>
            </w:pPr>
            <w:r>
              <w:rPr>
                <w:rFonts w:hint="eastAsia" w:ascii="宋体" w:hAnsi="宋体" w:cs="宋体"/>
                <w:color w:val="000000"/>
                <w:szCs w:val="21"/>
              </w:rPr>
              <w:t>10</w:t>
            </w:r>
          </w:p>
        </w:tc>
        <w:tc>
          <w:tcPr>
            <w:tcW w:w="2038" w:type="dxa"/>
            <w:noWrap w:val="0"/>
            <w:vAlign w:val="center"/>
          </w:tcPr>
          <w:p>
            <w:pPr>
              <w:spacing w:line="360" w:lineRule="exact"/>
              <w:jc w:val="center"/>
              <w:rPr>
                <w:rFonts w:hint="eastAsia" w:ascii="宋体" w:hAnsi="宋体" w:cs="宋体"/>
                <w:bCs/>
                <w:color w:val="000000"/>
                <w:szCs w:val="21"/>
              </w:rPr>
            </w:pPr>
            <w:r>
              <w:rPr>
                <w:rFonts w:hint="eastAsia" w:ascii="宋体" w:hAnsi="宋体" w:cs="宋体"/>
                <w:bCs/>
                <w:color w:val="000000"/>
                <w:szCs w:val="21"/>
              </w:rPr>
              <w:t>▲投标文件提交截止及开标时间及地点</w:t>
            </w:r>
          </w:p>
        </w:tc>
        <w:tc>
          <w:tcPr>
            <w:tcW w:w="7215" w:type="dxa"/>
            <w:noWrap w:val="0"/>
            <w:vAlign w:val="center"/>
          </w:tcPr>
          <w:p>
            <w:pPr>
              <w:pStyle w:val="15"/>
              <w:snapToGrid w:val="0"/>
              <w:spacing w:before="0" w:beforeAutospacing="0" w:after="0" w:afterAutospacing="0" w:line="360" w:lineRule="exact"/>
              <w:rPr>
                <w:rFonts w:hint="eastAsia"/>
                <w:color w:val="000000"/>
                <w:sz w:val="21"/>
                <w:szCs w:val="21"/>
              </w:rPr>
            </w:pPr>
            <w:r>
              <w:rPr>
                <w:rFonts w:hint="eastAsia"/>
                <w:color w:val="000000"/>
                <w:sz w:val="21"/>
                <w:szCs w:val="21"/>
              </w:rPr>
              <w:t>时间：</w:t>
            </w:r>
            <w:r>
              <w:rPr>
                <w:rFonts w:hint="eastAsia"/>
                <w:color w:val="000000"/>
                <w:sz w:val="21"/>
                <w:szCs w:val="21"/>
                <w:u w:val="single"/>
              </w:rPr>
              <w:t>2021年</w:t>
            </w:r>
            <w:r>
              <w:rPr>
                <w:rFonts w:hint="eastAsia"/>
                <w:color w:val="000000"/>
                <w:sz w:val="21"/>
                <w:szCs w:val="21"/>
                <w:u w:val="single"/>
                <w:lang w:val="en-US" w:eastAsia="zh-CN"/>
              </w:rPr>
              <w:t>04</w:t>
            </w:r>
            <w:r>
              <w:rPr>
                <w:rFonts w:hint="eastAsia"/>
                <w:bCs/>
                <w:color w:val="000000"/>
                <w:sz w:val="21"/>
                <w:szCs w:val="21"/>
              </w:rPr>
              <w:t>月</w:t>
            </w:r>
            <w:r>
              <w:rPr>
                <w:rFonts w:hint="eastAsia"/>
                <w:bCs/>
                <w:color w:val="000000"/>
                <w:sz w:val="21"/>
                <w:szCs w:val="21"/>
                <w:u w:val="single"/>
                <w:lang w:val="en-US" w:eastAsia="zh-CN"/>
              </w:rPr>
              <w:t>14</w:t>
            </w:r>
            <w:r>
              <w:rPr>
                <w:rFonts w:hint="eastAsia"/>
                <w:bCs/>
                <w:color w:val="000000"/>
                <w:sz w:val="21"/>
                <w:szCs w:val="21"/>
              </w:rPr>
              <w:t>日</w:t>
            </w:r>
            <w:r>
              <w:rPr>
                <w:rFonts w:hint="eastAsia"/>
                <w:color w:val="000000"/>
                <w:sz w:val="21"/>
                <w:szCs w:val="21"/>
                <w:u w:val="single"/>
              </w:rPr>
              <w:t xml:space="preserve"> </w:t>
            </w:r>
            <w:r>
              <w:rPr>
                <w:rFonts w:hint="eastAsia"/>
                <w:color w:val="000000"/>
                <w:sz w:val="21"/>
                <w:szCs w:val="21"/>
                <w:u w:val="single"/>
                <w:lang w:val="en-US" w:eastAsia="zh-CN"/>
              </w:rPr>
              <w:t>09</w:t>
            </w:r>
            <w:r>
              <w:rPr>
                <w:rFonts w:hint="eastAsia"/>
                <w:color w:val="000000"/>
                <w:sz w:val="21"/>
                <w:szCs w:val="21"/>
              </w:rPr>
              <w:t>时</w:t>
            </w:r>
            <w:r>
              <w:rPr>
                <w:rFonts w:hint="eastAsia"/>
                <w:color w:val="000000"/>
                <w:sz w:val="21"/>
                <w:szCs w:val="21"/>
                <w:u w:val="single"/>
                <w:lang w:val="en-US" w:eastAsia="zh-CN"/>
              </w:rPr>
              <w:t xml:space="preserve"> 00</w:t>
            </w:r>
            <w:r>
              <w:rPr>
                <w:rFonts w:hint="eastAsia"/>
                <w:color w:val="000000"/>
                <w:sz w:val="21"/>
                <w:szCs w:val="21"/>
                <w:u w:val="single"/>
              </w:rPr>
              <w:t>分</w:t>
            </w:r>
            <w:r>
              <w:rPr>
                <w:rFonts w:hint="eastAsia"/>
                <w:color w:val="000000"/>
                <w:sz w:val="21"/>
                <w:szCs w:val="21"/>
              </w:rPr>
              <w:t>（北京时间）</w:t>
            </w:r>
          </w:p>
          <w:p>
            <w:pPr>
              <w:pStyle w:val="15"/>
              <w:snapToGrid w:val="0"/>
              <w:spacing w:before="0" w:beforeAutospacing="0" w:after="0" w:afterAutospacing="0" w:line="360" w:lineRule="exact"/>
              <w:rPr>
                <w:rFonts w:hint="eastAsia"/>
                <w:color w:val="000000"/>
                <w:sz w:val="21"/>
                <w:szCs w:val="21"/>
              </w:rPr>
            </w:pPr>
            <w:r>
              <w:rPr>
                <w:rFonts w:hint="eastAsia"/>
                <w:color w:val="000000"/>
                <w:sz w:val="21"/>
                <w:szCs w:val="21"/>
              </w:rPr>
              <w:t>地点：</w:t>
            </w:r>
            <w:r>
              <w:rPr>
                <w:rFonts w:hint="eastAsia"/>
                <w:color w:val="auto"/>
                <w:kern w:val="2"/>
                <w:sz w:val="21"/>
                <w:szCs w:val="21"/>
              </w:rPr>
              <w:t xml:space="preserve"> 三门县广场路22号交通大楼4楼（三门县公共资源交易中心）。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380" w:hRule="atLeast"/>
        </w:trPr>
        <w:tc>
          <w:tcPr>
            <w:tcW w:w="738" w:type="dxa"/>
            <w:tcBorders>
              <w:bottom w:val="single" w:color="auto" w:sz="4" w:space="0"/>
            </w:tcBorders>
            <w:noWrap w:val="0"/>
            <w:vAlign w:val="center"/>
          </w:tcPr>
          <w:p>
            <w:pPr>
              <w:spacing w:line="320" w:lineRule="exact"/>
              <w:jc w:val="center"/>
              <w:rPr>
                <w:rFonts w:hint="eastAsia" w:ascii="宋体" w:hAnsi="宋体" w:cs="宋体"/>
                <w:color w:val="000000"/>
                <w:szCs w:val="21"/>
              </w:rPr>
            </w:pPr>
            <w:r>
              <w:rPr>
                <w:rFonts w:hint="eastAsia" w:ascii="宋体" w:hAnsi="宋体" w:cs="宋体"/>
                <w:color w:val="000000"/>
                <w:szCs w:val="21"/>
              </w:rPr>
              <w:t>11</w:t>
            </w:r>
          </w:p>
        </w:tc>
        <w:tc>
          <w:tcPr>
            <w:tcW w:w="2038" w:type="dxa"/>
            <w:tcBorders>
              <w:bottom w:val="single" w:color="auto" w:sz="4" w:space="0"/>
            </w:tcBorders>
            <w:noWrap w:val="0"/>
            <w:vAlign w:val="center"/>
          </w:tcPr>
          <w:p>
            <w:pPr>
              <w:autoSpaceDE w:val="0"/>
              <w:autoSpaceDN w:val="0"/>
              <w:adjustRightInd w:val="0"/>
              <w:spacing w:line="360" w:lineRule="exact"/>
              <w:jc w:val="center"/>
              <w:rPr>
                <w:rFonts w:hint="eastAsia" w:ascii="宋体" w:hAnsi="宋体" w:cs="宋体"/>
                <w:b/>
                <w:color w:val="000000"/>
                <w:szCs w:val="21"/>
                <w:lang w:val="zh-CN"/>
              </w:rPr>
            </w:pPr>
            <w:r>
              <w:rPr>
                <w:rFonts w:hint="eastAsia" w:ascii="宋体" w:hAnsi="宋体" w:cs="宋体"/>
                <w:bCs/>
                <w:color w:val="000000"/>
                <w:szCs w:val="21"/>
              </w:rPr>
              <w:t>答疑与澄清</w:t>
            </w:r>
          </w:p>
        </w:tc>
        <w:tc>
          <w:tcPr>
            <w:tcW w:w="7215" w:type="dxa"/>
            <w:tcBorders>
              <w:bottom w:val="single" w:color="auto" w:sz="4" w:space="0"/>
            </w:tcBorders>
            <w:noWrap w:val="0"/>
            <w:vAlign w:val="center"/>
          </w:tcPr>
          <w:p>
            <w:pPr>
              <w:autoSpaceDE w:val="0"/>
              <w:autoSpaceDN w:val="0"/>
              <w:adjustRightInd w:val="0"/>
              <w:spacing w:line="360" w:lineRule="exact"/>
              <w:rPr>
                <w:rFonts w:hint="eastAsia" w:ascii="宋体" w:hAnsi="宋体" w:cs="宋体"/>
                <w:bCs/>
                <w:color w:val="000000"/>
                <w:szCs w:val="21"/>
              </w:rPr>
            </w:pPr>
            <w:r>
              <w:rPr>
                <w:rFonts w:hint="eastAsia" w:ascii="宋体" w:hAnsi="宋体" w:cs="宋体"/>
                <w:bCs/>
                <w:color w:val="000000"/>
                <w:szCs w:val="21"/>
              </w:rPr>
              <w:t>投标人认为采购文件使自己的权益受到损害的，可以自收到采购文件之日（发售截止日之后收到采购文件的，以发售截止日为准）起5个工作日内，以书面形式向招标人和代理机构提出质疑。</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9" w:hRule="atLeast"/>
        </w:trPr>
        <w:tc>
          <w:tcPr>
            <w:tcW w:w="738" w:type="dxa"/>
            <w:tcBorders>
              <w:top w:val="single" w:color="auto" w:sz="4" w:space="0"/>
              <w:bottom w:val="single" w:color="auto" w:sz="4" w:space="0"/>
            </w:tcBorders>
            <w:noWrap w:val="0"/>
            <w:vAlign w:val="center"/>
          </w:tcPr>
          <w:p>
            <w:pPr>
              <w:spacing w:line="320" w:lineRule="exact"/>
              <w:jc w:val="center"/>
              <w:rPr>
                <w:rFonts w:hint="eastAsia" w:ascii="宋体" w:hAnsi="宋体" w:cs="宋体"/>
                <w:color w:val="000000"/>
                <w:szCs w:val="21"/>
              </w:rPr>
            </w:pPr>
            <w:r>
              <w:rPr>
                <w:rFonts w:hint="eastAsia" w:ascii="宋体" w:hAnsi="宋体" w:cs="宋体"/>
                <w:szCs w:val="21"/>
              </w:rPr>
              <w:t>12</w:t>
            </w:r>
          </w:p>
        </w:tc>
        <w:tc>
          <w:tcPr>
            <w:tcW w:w="2038" w:type="dxa"/>
            <w:tcBorders>
              <w:top w:val="single" w:color="auto" w:sz="4" w:space="0"/>
              <w:bottom w:val="single" w:color="auto" w:sz="4" w:space="0"/>
            </w:tcBorders>
            <w:noWrap w:val="0"/>
            <w:vAlign w:val="center"/>
          </w:tcPr>
          <w:p>
            <w:pPr>
              <w:autoSpaceDE w:val="0"/>
              <w:autoSpaceDN w:val="0"/>
              <w:adjustRightInd w:val="0"/>
              <w:spacing w:line="360" w:lineRule="exact"/>
              <w:jc w:val="center"/>
              <w:rPr>
                <w:rFonts w:hint="eastAsia" w:ascii="宋体" w:hAnsi="宋体" w:cs="宋体"/>
                <w:color w:val="000000"/>
                <w:szCs w:val="21"/>
                <w:lang w:val="zh-CN"/>
              </w:rPr>
            </w:pPr>
            <w:r>
              <w:rPr>
                <w:rFonts w:hint="eastAsia" w:ascii="宋体" w:hAnsi="宋体" w:cs="宋体"/>
                <w:color w:val="000000"/>
                <w:szCs w:val="21"/>
                <w:lang w:val="zh-CN"/>
              </w:rPr>
              <w:t>实质性条款</w:t>
            </w:r>
          </w:p>
        </w:tc>
        <w:tc>
          <w:tcPr>
            <w:tcW w:w="7215" w:type="dxa"/>
            <w:tcBorders>
              <w:top w:val="single" w:color="auto" w:sz="4" w:space="0"/>
              <w:bottom w:val="single" w:color="auto" w:sz="4" w:space="0"/>
            </w:tcBorders>
            <w:noWrap w:val="0"/>
            <w:vAlign w:val="center"/>
          </w:tcPr>
          <w:p>
            <w:pPr>
              <w:autoSpaceDE w:val="0"/>
              <w:autoSpaceDN w:val="0"/>
              <w:adjustRightInd w:val="0"/>
              <w:spacing w:line="360" w:lineRule="exact"/>
              <w:ind w:left="1050" w:hanging="1050"/>
              <w:rPr>
                <w:rFonts w:hint="eastAsia" w:ascii="宋体" w:hAnsi="宋体" w:cs="宋体"/>
                <w:color w:val="000000"/>
                <w:kern w:val="0"/>
                <w:szCs w:val="21"/>
                <w:lang w:val="zh-CN"/>
              </w:rPr>
            </w:pPr>
            <w:r>
              <w:rPr>
                <w:rFonts w:hint="eastAsia" w:ascii="宋体" w:hAnsi="宋体" w:cs="宋体"/>
                <w:color w:val="000000"/>
                <w:kern w:val="0"/>
                <w:szCs w:val="21"/>
                <w:lang w:val="zh-CN"/>
              </w:rPr>
              <w:t>带</w:t>
            </w:r>
            <w:r>
              <w:rPr>
                <w:rFonts w:hint="eastAsia" w:ascii="宋体" w:hAnsi="宋体" w:cs="宋体"/>
                <w:bCs/>
                <w:color w:val="000000"/>
                <w:szCs w:val="21"/>
              </w:rPr>
              <w:t>▲是实质性条款，投标文件须作出实质性响应，否则作无效标处理。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01" w:hRule="atLeast"/>
        </w:trPr>
        <w:tc>
          <w:tcPr>
            <w:tcW w:w="738" w:type="dxa"/>
            <w:tcBorders>
              <w:top w:val="single" w:color="auto" w:sz="4" w:space="0"/>
              <w:bottom w:val="single" w:color="auto" w:sz="4" w:space="0"/>
            </w:tcBorders>
            <w:noWrap w:val="0"/>
            <w:vAlign w:val="center"/>
          </w:tcPr>
          <w:p>
            <w:pPr>
              <w:spacing w:line="320" w:lineRule="exact"/>
              <w:jc w:val="center"/>
              <w:rPr>
                <w:rFonts w:hint="eastAsia" w:ascii="宋体" w:hAnsi="宋体" w:cs="宋体"/>
                <w:szCs w:val="21"/>
              </w:rPr>
            </w:pPr>
            <w:r>
              <w:rPr>
                <w:rFonts w:hint="eastAsia" w:ascii="宋体" w:hAnsi="宋体" w:cs="宋体"/>
                <w:szCs w:val="21"/>
              </w:rPr>
              <w:t>13</w:t>
            </w:r>
          </w:p>
        </w:tc>
        <w:tc>
          <w:tcPr>
            <w:tcW w:w="2038" w:type="dxa"/>
            <w:tcBorders>
              <w:top w:val="single" w:color="auto" w:sz="4" w:space="0"/>
              <w:bottom w:val="single" w:color="auto" w:sz="4" w:space="0"/>
            </w:tcBorders>
            <w:noWrap w:val="0"/>
            <w:vAlign w:val="center"/>
          </w:tcPr>
          <w:p>
            <w:pPr>
              <w:autoSpaceDE w:val="0"/>
              <w:autoSpaceDN w:val="0"/>
              <w:adjustRightInd w:val="0"/>
              <w:spacing w:line="360" w:lineRule="exact"/>
              <w:jc w:val="center"/>
              <w:rPr>
                <w:rFonts w:hint="eastAsia" w:ascii="宋体" w:hAnsi="宋体" w:cs="宋体"/>
                <w:bCs/>
                <w:color w:val="auto"/>
                <w:szCs w:val="21"/>
                <w:highlight w:val="none"/>
              </w:rPr>
            </w:pPr>
            <w:r>
              <w:rPr>
                <w:rFonts w:hint="eastAsia" w:ascii="宋体" w:hAnsi="宋体" w:cs="宋体"/>
                <w:bCs/>
                <w:color w:val="auto"/>
                <w:szCs w:val="21"/>
                <w:highlight w:val="none"/>
              </w:rPr>
              <w:t>履约保证金</w:t>
            </w:r>
          </w:p>
        </w:tc>
        <w:tc>
          <w:tcPr>
            <w:tcW w:w="7215" w:type="dxa"/>
            <w:tcBorders>
              <w:top w:val="single" w:color="auto" w:sz="4" w:space="0"/>
              <w:bottom w:val="single" w:color="auto" w:sz="4" w:space="0"/>
            </w:tcBorders>
            <w:noWrap w:val="0"/>
            <w:vAlign w:val="center"/>
          </w:tcPr>
          <w:p>
            <w:pPr>
              <w:autoSpaceDE w:val="0"/>
              <w:autoSpaceDN w:val="0"/>
              <w:adjustRightInd w:val="0"/>
              <w:spacing w:line="360" w:lineRule="exact"/>
              <w:rPr>
                <w:rFonts w:ascii="宋体" w:hAnsi="宋体" w:cs="宋体"/>
                <w:color w:val="auto"/>
                <w:highlight w:val="none"/>
              </w:rPr>
            </w:pPr>
            <w:r>
              <w:rPr>
                <w:rFonts w:hint="eastAsia" w:ascii="宋体" w:hAnsi="宋体" w:cs="宋体"/>
                <w:color w:val="auto"/>
                <w:highlight w:val="none"/>
              </w:rPr>
              <w:t>履约保证金人民币</w:t>
            </w:r>
            <w:r>
              <w:rPr>
                <w:rFonts w:hint="eastAsia" w:ascii="宋体" w:hAnsi="宋体" w:cs="宋体"/>
                <w:color w:val="auto"/>
                <w:highlight w:val="none"/>
                <w:lang w:val="en-US" w:eastAsia="zh-CN"/>
              </w:rPr>
              <w:t>6</w:t>
            </w:r>
            <w:r>
              <w:rPr>
                <w:rFonts w:hint="eastAsia" w:ascii="宋体" w:hAnsi="宋体" w:cs="宋体"/>
                <w:color w:val="auto"/>
                <w:highlight w:val="none"/>
              </w:rPr>
              <w:t>万元，待服务期满后无违约情况，且办理交接清楚后30天内无息退还。</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79" w:hRule="atLeast"/>
        </w:trPr>
        <w:tc>
          <w:tcPr>
            <w:tcW w:w="738" w:type="dxa"/>
            <w:tcBorders>
              <w:top w:val="single" w:color="auto" w:sz="4" w:space="0"/>
              <w:bottom w:val="single" w:color="auto" w:sz="4" w:space="0"/>
            </w:tcBorders>
            <w:noWrap w:val="0"/>
            <w:vAlign w:val="center"/>
          </w:tcPr>
          <w:p>
            <w:pPr>
              <w:spacing w:line="320" w:lineRule="exact"/>
              <w:jc w:val="center"/>
              <w:rPr>
                <w:rFonts w:hint="eastAsia" w:ascii="宋体" w:hAnsi="宋体" w:cs="宋体"/>
                <w:szCs w:val="21"/>
              </w:rPr>
            </w:pPr>
            <w:r>
              <w:rPr>
                <w:rFonts w:hint="eastAsia" w:ascii="宋体" w:hAnsi="宋体" w:cs="宋体"/>
                <w:szCs w:val="21"/>
              </w:rPr>
              <w:t>14</w:t>
            </w:r>
          </w:p>
        </w:tc>
        <w:tc>
          <w:tcPr>
            <w:tcW w:w="2038" w:type="dxa"/>
            <w:tcBorders>
              <w:top w:val="single" w:color="auto" w:sz="4" w:space="0"/>
              <w:bottom w:val="single" w:color="auto" w:sz="4" w:space="0"/>
            </w:tcBorders>
            <w:noWrap w:val="0"/>
            <w:vAlign w:val="center"/>
          </w:tcPr>
          <w:p>
            <w:pPr>
              <w:autoSpaceDE w:val="0"/>
              <w:autoSpaceDN w:val="0"/>
              <w:adjustRightInd w:val="0"/>
              <w:spacing w:line="360" w:lineRule="exact"/>
              <w:jc w:val="center"/>
              <w:rPr>
                <w:rFonts w:hint="eastAsia" w:ascii="宋体" w:hAnsi="宋体" w:cs="宋体"/>
                <w:color w:val="auto"/>
                <w:szCs w:val="21"/>
              </w:rPr>
            </w:pPr>
            <w:r>
              <w:rPr>
                <w:rFonts w:hint="eastAsia" w:ascii="宋体" w:hAnsi="宋体" w:cs="宋体"/>
                <w:color w:val="auto"/>
                <w:szCs w:val="21"/>
              </w:rPr>
              <w:t>解释权</w:t>
            </w:r>
          </w:p>
        </w:tc>
        <w:tc>
          <w:tcPr>
            <w:tcW w:w="7215" w:type="dxa"/>
            <w:tcBorders>
              <w:top w:val="single" w:color="auto" w:sz="4" w:space="0"/>
              <w:bottom w:val="single" w:color="auto" w:sz="4" w:space="0"/>
            </w:tcBorders>
            <w:noWrap w:val="0"/>
            <w:vAlign w:val="center"/>
          </w:tcPr>
          <w:p>
            <w:pPr>
              <w:autoSpaceDE w:val="0"/>
              <w:autoSpaceDN w:val="0"/>
              <w:adjustRightInd w:val="0"/>
              <w:spacing w:line="360" w:lineRule="exact"/>
              <w:rPr>
                <w:rFonts w:hint="eastAsia" w:ascii="宋体" w:hAnsi="宋体" w:cs="宋体"/>
                <w:color w:val="auto"/>
                <w:szCs w:val="21"/>
              </w:rPr>
            </w:pPr>
            <w:r>
              <w:rPr>
                <w:rFonts w:hint="eastAsia" w:ascii="宋体" w:hAnsi="宋体" w:cs="宋体"/>
                <w:color w:val="auto"/>
                <w:szCs w:val="21"/>
              </w:rPr>
              <w:t>本招标文件解释权属于招标采购单位（招标人和代理机构）</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79" w:hRule="atLeast"/>
        </w:trPr>
        <w:tc>
          <w:tcPr>
            <w:tcW w:w="738" w:type="dxa"/>
            <w:tcBorders>
              <w:top w:val="single" w:color="auto" w:sz="4" w:space="0"/>
              <w:bottom w:val="single" w:color="auto" w:sz="4" w:space="0"/>
            </w:tcBorders>
            <w:noWrap w:val="0"/>
            <w:vAlign w:val="center"/>
          </w:tcPr>
          <w:p>
            <w:pPr>
              <w:spacing w:line="320" w:lineRule="exact"/>
              <w:jc w:val="center"/>
              <w:rPr>
                <w:rFonts w:hint="eastAsia" w:ascii="宋体" w:hAnsi="宋体" w:cs="宋体"/>
                <w:szCs w:val="21"/>
              </w:rPr>
            </w:pPr>
            <w:r>
              <w:rPr>
                <w:rFonts w:hint="eastAsia" w:ascii="宋体" w:hAnsi="宋体" w:cs="宋体"/>
                <w:szCs w:val="21"/>
              </w:rPr>
              <w:t>15</w:t>
            </w:r>
          </w:p>
        </w:tc>
        <w:tc>
          <w:tcPr>
            <w:tcW w:w="2038" w:type="dxa"/>
            <w:tcBorders>
              <w:top w:val="single" w:color="auto" w:sz="4" w:space="0"/>
              <w:bottom w:val="single" w:color="auto" w:sz="4" w:space="0"/>
            </w:tcBorders>
            <w:noWrap w:val="0"/>
            <w:vAlign w:val="center"/>
          </w:tcPr>
          <w:p>
            <w:pPr>
              <w:autoSpaceDE w:val="0"/>
              <w:autoSpaceDN w:val="0"/>
              <w:adjustRightInd w:val="0"/>
              <w:spacing w:line="360" w:lineRule="exact"/>
              <w:jc w:val="center"/>
              <w:rPr>
                <w:rFonts w:hint="eastAsia" w:ascii="宋体" w:hAnsi="宋体" w:cs="宋体"/>
                <w:color w:val="auto"/>
                <w:szCs w:val="21"/>
              </w:rPr>
            </w:pPr>
            <w:r>
              <w:rPr>
                <w:rFonts w:hint="eastAsia" w:ascii="宋体" w:hAnsi="宋体" w:cs="宋体"/>
                <w:color w:val="auto"/>
                <w:szCs w:val="21"/>
              </w:rPr>
              <w:t>现场踏勘</w:t>
            </w:r>
          </w:p>
        </w:tc>
        <w:tc>
          <w:tcPr>
            <w:tcW w:w="7215" w:type="dxa"/>
            <w:tcBorders>
              <w:top w:val="single" w:color="auto" w:sz="4" w:space="0"/>
              <w:bottom w:val="single" w:color="auto" w:sz="4" w:space="0"/>
            </w:tcBorders>
            <w:noWrap w:val="0"/>
            <w:vAlign w:val="center"/>
          </w:tcPr>
          <w:p>
            <w:pPr>
              <w:autoSpaceDE w:val="0"/>
              <w:autoSpaceDN w:val="0"/>
              <w:adjustRightInd w:val="0"/>
              <w:spacing w:line="360" w:lineRule="exact"/>
              <w:rPr>
                <w:rFonts w:hint="eastAsia" w:ascii="宋体" w:hAnsi="宋体" w:cs="宋体"/>
                <w:color w:val="auto"/>
                <w:szCs w:val="21"/>
              </w:rPr>
            </w:pPr>
            <w:r>
              <w:rPr>
                <w:rFonts w:hint="eastAsia" w:ascii="宋体" w:hAnsi="宋体" w:cs="宋体"/>
                <w:color w:val="auto"/>
                <w:szCs w:val="21"/>
              </w:rPr>
              <w:t>各投标人自行踏勘小区</w:t>
            </w:r>
          </w:p>
        </w:tc>
      </w:tr>
    </w:tbl>
    <w:p>
      <w:pPr>
        <w:pStyle w:val="11"/>
        <w:snapToGrid w:val="0"/>
        <w:spacing w:line="360" w:lineRule="auto"/>
        <w:jc w:val="center"/>
        <w:outlineLvl w:val="1"/>
        <w:rPr>
          <w:rFonts w:hint="eastAsia" w:hAnsi="宋体" w:cs="宋体"/>
          <w:sz w:val="30"/>
          <w:szCs w:val="30"/>
        </w:rPr>
      </w:pPr>
      <w:r>
        <w:rPr>
          <w:rFonts w:hint="eastAsia" w:hAnsi="宋体" w:cs="宋体"/>
          <w:sz w:val="30"/>
          <w:szCs w:val="30"/>
        </w:rPr>
        <w:br w:type="page"/>
      </w:r>
      <w:bookmarkStart w:id="90" w:name="_Toc302983095"/>
      <w:bookmarkStart w:id="91" w:name="_Toc306901446"/>
      <w:bookmarkStart w:id="92" w:name="_Toc40714639"/>
      <w:r>
        <w:rPr>
          <w:rFonts w:hint="eastAsia" w:hAnsi="宋体"/>
          <w:bCs/>
          <w:sz w:val="28"/>
          <w:szCs w:val="28"/>
        </w:rPr>
        <w:t>一、</w:t>
      </w:r>
      <w:bookmarkEnd w:id="90"/>
      <w:bookmarkEnd w:id="91"/>
      <w:r>
        <w:rPr>
          <w:rFonts w:hint="eastAsia" w:hAnsi="宋体"/>
          <w:bCs/>
          <w:sz w:val="28"/>
          <w:szCs w:val="28"/>
        </w:rPr>
        <w:t>总则</w:t>
      </w:r>
      <w:bookmarkEnd w:id="92"/>
    </w:p>
    <w:p>
      <w:pPr>
        <w:spacing w:line="360" w:lineRule="auto"/>
        <w:ind w:firstLine="422" w:firstLineChars="200"/>
        <w:rPr>
          <w:rFonts w:hint="eastAsia" w:ascii="宋体" w:hAnsi="宋体" w:cs="宋体"/>
          <w:b/>
          <w:szCs w:val="21"/>
        </w:rPr>
      </w:pPr>
      <w:r>
        <w:rPr>
          <w:rFonts w:hint="eastAsia" w:ascii="宋体" w:hAnsi="宋体" w:cs="宋体"/>
          <w:b/>
          <w:szCs w:val="21"/>
          <w:lang w:val="zh-CN"/>
        </w:rPr>
        <w:t>（一）</w:t>
      </w:r>
      <w:r>
        <w:rPr>
          <w:rFonts w:hint="eastAsia" w:ascii="宋体" w:hAnsi="宋体" w:cs="宋体"/>
          <w:b/>
          <w:szCs w:val="21"/>
        </w:rPr>
        <w:t>适用范围</w:t>
      </w:r>
    </w:p>
    <w:p>
      <w:pPr>
        <w:spacing w:line="360" w:lineRule="auto"/>
        <w:ind w:firstLine="420" w:firstLineChars="200"/>
        <w:rPr>
          <w:rFonts w:hint="eastAsia" w:ascii="宋体" w:hAnsi="宋体" w:cs="宋体"/>
          <w:szCs w:val="21"/>
          <w:lang w:val="zh-CN"/>
        </w:rPr>
      </w:pPr>
      <w:r>
        <w:rPr>
          <w:rFonts w:hint="eastAsia" w:ascii="宋体" w:hAnsi="宋体" w:cs="宋体"/>
          <w:szCs w:val="21"/>
        </w:rPr>
        <w:t>本招标文件适用于</w:t>
      </w:r>
      <w:r>
        <w:rPr>
          <w:rFonts w:hint="eastAsia" w:ascii="宋体" w:hAnsi="宋体" w:cs="宋体"/>
          <w:bCs/>
          <w:szCs w:val="21"/>
        </w:rPr>
        <w:t>本次</w:t>
      </w:r>
      <w:r>
        <w:rPr>
          <w:rFonts w:hint="eastAsia" w:ascii="宋体" w:hAnsi="宋体" w:cs="宋体"/>
          <w:szCs w:val="21"/>
        </w:rPr>
        <w:t>项目的招标、投标、评标、定标、验收、合同履约、付款等行为（法律、法规另有规定的，从其规定）。</w:t>
      </w:r>
    </w:p>
    <w:p>
      <w:pPr>
        <w:spacing w:line="360" w:lineRule="auto"/>
        <w:ind w:firstLine="422" w:firstLineChars="200"/>
        <w:rPr>
          <w:rFonts w:hint="eastAsia" w:ascii="宋体" w:hAnsi="宋体" w:cs="宋体"/>
          <w:b/>
          <w:szCs w:val="21"/>
          <w:lang w:val="zh-CN"/>
        </w:rPr>
      </w:pPr>
      <w:r>
        <w:rPr>
          <w:rFonts w:hint="eastAsia" w:ascii="宋体" w:hAnsi="宋体" w:cs="宋体"/>
          <w:b/>
          <w:szCs w:val="21"/>
          <w:lang w:val="zh-CN"/>
        </w:rPr>
        <w:t>（二）定义</w:t>
      </w:r>
    </w:p>
    <w:p>
      <w:pPr>
        <w:spacing w:line="360" w:lineRule="auto"/>
        <w:ind w:firstLine="420" w:firstLineChars="200"/>
        <w:rPr>
          <w:rFonts w:hint="eastAsia" w:ascii="宋体" w:hAnsi="宋体" w:cs="宋体"/>
          <w:szCs w:val="21"/>
        </w:rPr>
      </w:pPr>
      <w:r>
        <w:rPr>
          <w:rFonts w:hint="eastAsia" w:ascii="宋体" w:hAnsi="宋体" w:cs="宋体"/>
          <w:szCs w:val="21"/>
        </w:rPr>
        <w:t xml:space="preserve">1.“招标人”系指 </w:t>
      </w:r>
      <w:r>
        <w:rPr>
          <w:rFonts w:hint="eastAsia" w:ascii="宋体" w:hAnsi="宋体" w:cs="宋体"/>
          <w:szCs w:val="21"/>
          <w:u w:val="single"/>
        </w:rPr>
        <w:t>三门县玫瑰湾小区业主委员会</w:t>
      </w:r>
      <w:r>
        <w:rPr>
          <w:rFonts w:hint="eastAsia" w:ascii="宋体" w:hAnsi="宋体" w:cs="宋体"/>
          <w:szCs w:val="21"/>
        </w:rPr>
        <w:t>。</w:t>
      </w:r>
    </w:p>
    <w:p>
      <w:pPr>
        <w:spacing w:line="360" w:lineRule="auto"/>
        <w:ind w:firstLine="420" w:firstLineChars="200"/>
        <w:rPr>
          <w:rFonts w:hint="eastAsia" w:ascii="宋体" w:hAnsi="宋体" w:cs="宋体"/>
          <w:szCs w:val="21"/>
          <w:lang w:val="zh-CN"/>
        </w:rPr>
      </w:pPr>
      <w:r>
        <w:rPr>
          <w:rFonts w:hint="eastAsia" w:ascii="宋体" w:hAnsi="宋体" w:cs="宋体"/>
          <w:szCs w:val="21"/>
          <w:lang w:val="zh-CN"/>
        </w:rPr>
        <w:t>2</w:t>
      </w:r>
      <w:r>
        <w:rPr>
          <w:rFonts w:hint="eastAsia" w:ascii="宋体" w:hAnsi="宋体" w:cs="宋体"/>
          <w:szCs w:val="21"/>
        </w:rPr>
        <w:t>.</w:t>
      </w:r>
      <w:r>
        <w:rPr>
          <w:rFonts w:hint="eastAsia" w:ascii="宋体" w:hAnsi="宋体" w:cs="宋体"/>
          <w:szCs w:val="21"/>
          <w:lang w:val="zh-CN"/>
        </w:rPr>
        <w:t>“代理机构”指招标人委托招标的</w:t>
      </w:r>
      <w:r>
        <w:rPr>
          <w:rFonts w:hint="eastAsia" w:ascii="宋体" w:hAnsi="宋体" w:cs="宋体"/>
          <w:szCs w:val="21"/>
          <w:u w:val="single"/>
          <w:lang w:val="zh-CN"/>
        </w:rPr>
        <w:t>浙江</w:t>
      </w:r>
      <w:r>
        <w:rPr>
          <w:rFonts w:hint="eastAsia" w:ascii="宋体" w:hAnsi="宋体" w:cs="宋体"/>
          <w:szCs w:val="21"/>
          <w:u w:val="single"/>
          <w:lang w:val="en-US" w:eastAsia="zh-CN"/>
        </w:rPr>
        <w:t>信达工程咨询</w:t>
      </w:r>
      <w:r>
        <w:rPr>
          <w:rFonts w:hint="eastAsia" w:ascii="宋体" w:hAnsi="宋体" w:cs="宋体"/>
          <w:szCs w:val="21"/>
          <w:u w:val="single"/>
          <w:lang w:val="zh-CN"/>
        </w:rPr>
        <w:t>有限公司</w:t>
      </w:r>
      <w:r>
        <w:rPr>
          <w:rFonts w:hint="eastAsia" w:ascii="宋体" w:hAnsi="宋体" w:cs="宋体"/>
          <w:szCs w:val="21"/>
          <w:lang w:val="zh-CN"/>
        </w:rPr>
        <w:t>。</w:t>
      </w:r>
    </w:p>
    <w:p>
      <w:pPr>
        <w:spacing w:line="360" w:lineRule="auto"/>
        <w:ind w:firstLine="420" w:firstLineChars="200"/>
        <w:rPr>
          <w:rFonts w:hint="eastAsia" w:ascii="宋体" w:hAnsi="宋体" w:cs="宋体"/>
          <w:szCs w:val="21"/>
        </w:rPr>
      </w:pPr>
      <w:r>
        <w:rPr>
          <w:rFonts w:hint="eastAsia" w:ascii="宋体" w:hAnsi="宋体" w:cs="宋体"/>
          <w:szCs w:val="21"/>
        </w:rPr>
        <w:t>3.“投标人”系指向代理机构提交投标文件的单位或个人。</w:t>
      </w:r>
    </w:p>
    <w:p>
      <w:pPr>
        <w:spacing w:line="360" w:lineRule="auto"/>
        <w:ind w:firstLine="420" w:firstLineChars="200"/>
        <w:rPr>
          <w:rFonts w:hint="eastAsia" w:ascii="宋体" w:hAnsi="宋体" w:cs="宋体"/>
          <w:szCs w:val="21"/>
        </w:rPr>
      </w:pPr>
      <w:r>
        <w:rPr>
          <w:rFonts w:hint="eastAsia" w:ascii="宋体" w:hAnsi="宋体" w:cs="宋体"/>
          <w:szCs w:val="21"/>
        </w:rPr>
        <w:t>4.“产品”系指供方按招标文件规定，须向招标人提供的一切设备、保险、税金、备品备件、工具、手册及其它有关技术资料和材料。</w:t>
      </w:r>
    </w:p>
    <w:p>
      <w:pPr>
        <w:spacing w:line="360" w:lineRule="auto"/>
        <w:ind w:firstLine="420" w:firstLineChars="200"/>
        <w:rPr>
          <w:rFonts w:hint="eastAsia" w:ascii="宋体" w:hAnsi="宋体" w:cs="宋体"/>
          <w:szCs w:val="21"/>
        </w:rPr>
      </w:pPr>
      <w:r>
        <w:rPr>
          <w:rFonts w:hint="eastAsia" w:ascii="宋体" w:hAnsi="宋体" w:cs="宋体"/>
          <w:szCs w:val="21"/>
        </w:rPr>
        <w:t>5.“服务”系指招标文件规定投标人须承担的安装、调试、技术协助、校准、培训、技术指导以及其他类似的义务。</w:t>
      </w:r>
    </w:p>
    <w:p>
      <w:pPr>
        <w:spacing w:line="360" w:lineRule="auto"/>
        <w:ind w:firstLine="420" w:firstLineChars="200"/>
        <w:rPr>
          <w:rFonts w:hint="eastAsia" w:ascii="宋体" w:hAnsi="宋体" w:cs="宋体"/>
          <w:szCs w:val="21"/>
        </w:rPr>
      </w:pPr>
      <w:r>
        <w:rPr>
          <w:rFonts w:hint="eastAsia" w:ascii="宋体" w:hAnsi="宋体" w:cs="宋体"/>
          <w:szCs w:val="21"/>
        </w:rPr>
        <w:t>6.“项目”系指投标人按招标文件规定向招标人提供的产品和服务。</w:t>
      </w:r>
    </w:p>
    <w:p>
      <w:pPr>
        <w:spacing w:line="360" w:lineRule="auto"/>
        <w:ind w:firstLine="420" w:firstLineChars="200"/>
        <w:rPr>
          <w:rFonts w:hint="eastAsia" w:ascii="宋体" w:hAnsi="宋体" w:cs="宋体"/>
          <w:szCs w:val="21"/>
        </w:rPr>
      </w:pPr>
      <w:r>
        <w:rPr>
          <w:rFonts w:hint="eastAsia" w:ascii="宋体" w:hAnsi="宋体" w:cs="宋体"/>
          <w:szCs w:val="21"/>
        </w:rPr>
        <w:t>7.“书面形式”包括信函、传真等。</w:t>
      </w:r>
    </w:p>
    <w:p>
      <w:pPr>
        <w:spacing w:line="360" w:lineRule="auto"/>
        <w:ind w:firstLine="420" w:firstLineChars="200"/>
        <w:rPr>
          <w:rFonts w:hint="eastAsia" w:ascii="宋体" w:hAnsi="宋体" w:cs="宋体"/>
          <w:szCs w:val="21"/>
          <w:lang w:val="zh-CN"/>
        </w:rPr>
      </w:pPr>
      <w:r>
        <w:rPr>
          <w:rFonts w:hint="eastAsia" w:ascii="宋体" w:hAnsi="宋体" w:cs="宋体"/>
          <w:szCs w:val="21"/>
        </w:rPr>
        <w:t>8.“▲”系指实质性要求条款。</w:t>
      </w:r>
    </w:p>
    <w:p>
      <w:pPr>
        <w:spacing w:line="360" w:lineRule="auto"/>
        <w:ind w:firstLine="422" w:firstLineChars="200"/>
        <w:rPr>
          <w:rFonts w:hint="eastAsia" w:ascii="宋体" w:hAnsi="宋体" w:cs="宋体"/>
          <w:b/>
          <w:szCs w:val="21"/>
          <w:lang w:val="zh-CN"/>
        </w:rPr>
      </w:pPr>
      <w:r>
        <w:rPr>
          <w:rFonts w:hint="eastAsia" w:ascii="宋体" w:hAnsi="宋体" w:cs="宋体"/>
          <w:b/>
          <w:szCs w:val="21"/>
          <w:lang w:val="zh-CN"/>
        </w:rPr>
        <w:t>（三）招标方式</w:t>
      </w:r>
    </w:p>
    <w:p>
      <w:pPr>
        <w:spacing w:line="360" w:lineRule="auto"/>
        <w:ind w:firstLine="420" w:firstLineChars="200"/>
        <w:rPr>
          <w:rFonts w:hint="eastAsia" w:ascii="宋体" w:hAnsi="宋体" w:cs="宋体"/>
          <w:szCs w:val="21"/>
          <w:lang w:val="zh-CN"/>
        </w:rPr>
      </w:pPr>
      <w:r>
        <w:rPr>
          <w:rFonts w:hint="eastAsia" w:ascii="宋体" w:hAnsi="宋体" w:cs="宋体"/>
          <w:szCs w:val="21"/>
          <w:lang w:val="zh-CN"/>
        </w:rPr>
        <w:t>本次招标采用公开招标方式进行。</w:t>
      </w:r>
    </w:p>
    <w:p>
      <w:pPr>
        <w:spacing w:line="360" w:lineRule="auto"/>
        <w:ind w:firstLine="422" w:firstLineChars="200"/>
        <w:rPr>
          <w:rFonts w:hint="eastAsia" w:ascii="宋体" w:hAnsi="宋体" w:cs="宋体"/>
          <w:b/>
          <w:szCs w:val="21"/>
          <w:lang w:val="zh-CN"/>
        </w:rPr>
      </w:pPr>
      <w:r>
        <w:rPr>
          <w:rFonts w:hint="eastAsia" w:ascii="宋体" w:hAnsi="宋体" w:cs="宋体"/>
          <w:b/>
          <w:szCs w:val="21"/>
          <w:lang w:val="zh-CN"/>
        </w:rPr>
        <w:t>（四）投标费用</w:t>
      </w:r>
    </w:p>
    <w:p>
      <w:pPr>
        <w:snapToGrid w:val="0"/>
        <w:spacing w:line="360" w:lineRule="auto"/>
        <w:ind w:firstLine="420" w:firstLineChars="200"/>
        <w:jc w:val="left"/>
        <w:rPr>
          <w:rFonts w:hint="eastAsia" w:ascii="宋体" w:hAnsi="宋体" w:cs="宋体"/>
          <w:color w:val="000000"/>
          <w:szCs w:val="21"/>
        </w:rPr>
      </w:pPr>
      <w:r>
        <w:rPr>
          <w:rFonts w:hint="eastAsia" w:ascii="宋体" w:hAnsi="宋体" w:cs="宋体"/>
          <w:color w:val="000000"/>
          <w:szCs w:val="21"/>
        </w:rPr>
        <w:t>1、不论投标结果如何，投标人均应自行承担所有与投标有关的全部费用（招标文件有相反规定除外）。</w:t>
      </w:r>
    </w:p>
    <w:p>
      <w:pPr>
        <w:snapToGrid w:val="0"/>
        <w:spacing w:line="360" w:lineRule="auto"/>
        <w:ind w:firstLine="420" w:firstLineChars="200"/>
        <w:jc w:val="left"/>
        <w:rPr>
          <w:rFonts w:hint="eastAsia" w:ascii="宋体" w:hAnsi="宋体" w:cs="宋体"/>
          <w:color w:val="000000"/>
          <w:szCs w:val="21"/>
        </w:rPr>
      </w:pPr>
      <w:r>
        <w:rPr>
          <w:rFonts w:hint="eastAsia" w:ascii="宋体" w:hAnsi="宋体" w:cs="宋体"/>
          <w:color w:val="000000"/>
          <w:szCs w:val="21"/>
        </w:rPr>
        <w:t>2、本次招标代理费为人民币</w:t>
      </w:r>
      <w:r>
        <w:rPr>
          <w:rFonts w:hint="eastAsia" w:ascii="宋体" w:hAnsi="宋体" w:cs="宋体"/>
          <w:color w:val="000000"/>
          <w:szCs w:val="21"/>
          <w:u w:val="single"/>
          <w:lang w:val="en-US" w:eastAsia="zh-CN"/>
        </w:rPr>
        <w:t>15000</w:t>
      </w:r>
      <w:r>
        <w:rPr>
          <w:rFonts w:hint="eastAsia" w:ascii="宋体" w:hAnsi="宋体" w:cs="宋体"/>
          <w:color w:val="000000"/>
          <w:szCs w:val="21"/>
        </w:rPr>
        <w:t>元，由中标单位在领取中标通知书时支付。</w:t>
      </w:r>
    </w:p>
    <w:p>
      <w:pPr>
        <w:spacing w:line="360" w:lineRule="auto"/>
        <w:ind w:firstLine="422" w:firstLineChars="200"/>
        <w:rPr>
          <w:rFonts w:hint="eastAsia" w:ascii="宋体" w:hAnsi="宋体" w:cs="宋体"/>
          <w:b/>
          <w:szCs w:val="21"/>
          <w:lang w:val="zh-CN"/>
        </w:rPr>
      </w:pPr>
      <w:r>
        <w:rPr>
          <w:rFonts w:hint="eastAsia" w:ascii="宋体" w:hAnsi="宋体" w:cs="宋体"/>
          <w:b/>
          <w:szCs w:val="21"/>
          <w:lang w:val="zh-CN"/>
        </w:rPr>
        <w:t>（五）联合体投标</w:t>
      </w:r>
    </w:p>
    <w:p>
      <w:pPr>
        <w:spacing w:line="360" w:lineRule="auto"/>
        <w:ind w:firstLine="420" w:firstLineChars="200"/>
        <w:rPr>
          <w:rFonts w:hint="eastAsia" w:ascii="宋体" w:hAnsi="宋体" w:cs="宋体"/>
          <w:szCs w:val="21"/>
          <w:lang w:val="zh-CN"/>
        </w:rPr>
      </w:pPr>
      <w:r>
        <w:rPr>
          <w:rFonts w:hint="eastAsia" w:ascii="宋体" w:hAnsi="宋体" w:cs="宋体"/>
          <w:szCs w:val="21"/>
          <w:lang w:val="zh-CN"/>
        </w:rPr>
        <w:t>本项目不接受联合体投标。</w:t>
      </w:r>
    </w:p>
    <w:p>
      <w:pPr>
        <w:spacing w:line="360" w:lineRule="auto"/>
        <w:ind w:firstLine="422" w:firstLineChars="200"/>
        <w:rPr>
          <w:rFonts w:hint="eastAsia" w:ascii="宋体" w:hAnsi="宋体" w:cs="宋体"/>
          <w:b/>
          <w:szCs w:val="21"/>
          <w:lang w:val="zh-CN"/>
        </w:rPr>
      </w:pPr>
      <w:r>
        <w:rPr>
          <w:rFonts w:hint="eastAsia" w:ascii="宋体" w:hAnsi="宋体" w:cs="宋体"/>
          <w:b/>
          <w:szCs w:val="21"/>
          <w:lang w:val="zh-CN"/>
        </w:rPr>
        <w:t>（六）转包与分包</w:t>
      </w:r>
    </w:p>
    <w:p>
      <w:pPr>
        <w:spacing w:line="360" w:lineRule="auto"/>
        <w:ind w:firstLine="420" w:firstLineChars="200"/>
        <w:rPr>
          <w:rFonts w:hint="eastAsia" w:ascii="宋体" w:hAnsi="宋体" w:cs="宋体"/>
          <w:szCs w:val="21"/>
          <w:lang w:val="zh-CN"/>
        </w:rPr>
      </w:pPr>
      <w:r>
        <w:rPr>
          <w:rFonts w:hint="eastAsia" w:ascii="宋体" w:hAnsi="宋体" w:cs="宋体"/>
          <w:szCs w:val="21"/>
          <w:lang w:val="zh-CN"/>
        </w:rPr>
        <w:t>1</w:t>
      </w:r>
      <w:r>
        <w:rPr>
          <w:rFonts w:hint="eastAsia" w:ascii="宋体" w:hAnsi="宋体" w:cs="宋体"/>
          <w:szCs w:val="21"/>
        </w:rPr>
        <w:t>.</w:t>
      </w:r>
      <w:r>
        <w:rPr>
          <w:rFonts w:hint="eastAsia" w:ascii="宋体" w:hAnsi="宋体" w:cs="宋体"/>
          <w:szCs w:val="21"/>
          <w:lang w:val="zh-CN"/>
        </w:rPr>
        <w:t>本项目不允许转包。</w:t>
      </w:r>
    </w:p>
    <w:p>
      <w:pPr>
        <w:spacing w:line="360" w:lineRule="auto"/>
        <w:ind w:firstLine="420" w:firstLineChars="200"/>
        <w:rPr>
          <w:rFonts w:hint="eastAsia" w:ascii="宋体" w:hAnsi="宋体" w:cs="宋体"/>
          <w:szCs w:val="21"/>
          <w:lang w:val="zh-CN"/>
        </w:rPr>
      </w:pPr>
      <w:r>
        <w:rPr>
          <w:rFonts w:hint="eastAsia" w:ascii="宋体" w:hAnsi="宋体" w:cs="宋体"/>
          <w:szCs w:val="21"/>
          <w:lang w:val="zh-CN"/>
        </w:rPr>
        <w:t>2</w:t>
      </w:r>
      <w:r>
        <w:rPr>
          <w:rFonts w:hint="eastAsia" w:ascii="宋体" w:hAnsi="宋体" w:cs="宋体"/>
          <w:szCs w:val="21"/>
        </w:rPr>
        <w:t>.</w:t>
      </w:r>
      <w:r>
        <w:rPr>
          <w:rFonts w:hint="eastAsia" w:ascii="宋体" w:hAnsi="宋体" w:cs="宋体"/>
          <w:szCs w:val="21"/>
          <w:lang w:val="zh-CN"/>
        </w:rPr>
        <w:t>本项目不可以分包。</w:t>
      </w:r>
    </w:p>
    <w:p>
      <w:pPr>
        <w:spacing w:line="360" w:lineRule="auto"/>
        <w:ind w:firstLine="422" w:firstLineChars="200"/>
        <w:rPr>
          <w:rFonts w:hint="eastAsia" w:ascii="宋体" w:hAnsi="宋体" w:cs="宋体"/>
          <w:b/>
          <w:szCs w:val="21"/>
          <w:lang w:val="zh-CN"/>
        </w:rPr>
      </w:pPr>
      <w:r>
        <w:rPr>
          <w:rFonts w:hint="eastAsia" w:ascii="宋体" w:hAnsi="宋体" w:cs="宋体"/>
          <w:b/>
          <w:szCs w:val="21"/>
          <w:lang w:val="zh-CN"/>
        </w:rPr>
        <w:t>（七）特别说明</w:t>
      </w:r>
    </w:p>
    <w:p>
      <w:pPr>
        <w:pStyle w:val="11"/>
        <w:snapToGrid w:val="0"/>
        <w:spacing w:line="360" w:lineRule="auto"/>
        <w:ind w:left="2" w:leftChars="1" w:firstLine="420" w:firstLineChars="200"/>
        <w:rPr>
          <w:rFonts w:hAnsi="宋体"/>
          <w:szCs w:val="21"/>
        </w:rPr>
      </w:pPr>
      <w:bookmarkStart w:id="93" w:name="_Toc306901451"/>
      <w:bookmarkStart w:id="94" w:name="_Toc302983099"/>
      <w:r>
        <w:rPr>
          <w:rFonts w:hint="eastAsia" w:hAnsi="宋体"/>
          <w:szCs w:val="21"/>
        </w:rPr>
        <w:t>1、</w:t>
      </w:r>
      <w:r>
        <w:rPr>
          <w:rFonts w:hAnsi="宋体"/>
          <w:szCs w:val="21"/>
        </w:rPr>
        <w:t>投标人投标所使用的资格、信誉、荣誉、业绩与企业认证必须为本法人</w:t>
      </w:r>
      <w:r>
        <w:rPr>
          <w:rFonts w:hint="eastAsia" w:hAnsi="宋体"/>
          <w:szCs w:val="21"/>
        </w:rPr>
        <w:t>（或投标人）</w:t>
      </w:r>
      <w:r>
        <w:rPr>
          <w:rFonts w:hAnsi="宋体"/>
          <w:szCs w:val="21"/>
        </w:rPr>
        <w:t>所拥有。投标人投标所使用的采购项目实施人员必须为本法人</w:t>
      </w:r>
      <w:r>
        <w:rPr>
          <w:rFonts w:hint="eastAsia" w:hAnsi="宋体"/>
          <w:szCs w:val="21"/>
        </w:rPr>
        <w:t>（或投标人）</w:t>
      </w:r>
      <w:r>
        <w:rPr>
          <w:rFonts w:hAnsi="宋体"/>
          <w:szCs w:val="21"/>
        </w:rPr>
        <w:t>员工（</w:t>
      </w:r>
      <w:r>
        <w:rPr>
          <w:rFonts w:hint="eastAsia" w:hAnsi="宋体"/>
          <w:szCs w:val="21"/>
        </w:rPr>
        <w:t>指</w:t>
      </w:r>
      <w:r>
        <w:rPr>
          <w:rFonts w:hAnsi="宋体"/>
          <w:szCs w:val="21"/>
        </w:rPr>
        <w:t>本法人或控股公司正式员工）。</w:t>
      </w:r>
    </w:p>
    <w:p>
      <w:pPr>
        <w:spacing w:line="360" w:lineRule="auto"/>
        <w:ind w:firstLine="420" w:firstLineChars="200"/>
        <w:rPr>
          <w:rFonts w:ascii="宋体" w:hAnsi="宋体"/>
          <w:szCs w:val="21"/>
        </w:rPr>
      </w:pPr>
      <w:r>
        <w:rPr>
          <w:rFonts w:hint="eastAsia" w:ascii="宋体" w:hAnsi="宋体"/>
          <w:szCs w:val="21"/>
        </w:rPr>
        <w:t>2、投标供应商所投产品除招标文件中明确规定要求“提供官网截图或相应检测报告的证明材料”以外，所有技术参数描述均以投标文件为准。投标供应商对所投产品技术参数的真实性承担法律责任。项目招标结束后、质疑期限内，如有质疑供应商认为中标供应商所投产品、投标文件技术参数与招标需求存在重大偏离、错误、甚至造假的情况，应提供具体有效的证明材料。</w:t>
      </w:r>
      <w:r>
        <w:rPr>
          <w:rFonts w:hint="eastAsia" w:ascii="宋体" w:hAnsi="宋体"/>
          <w:szCs w:val="21"/>
        </w:rPr>
        <w:tab/>
      </w:r>
    </w:p>
    <w:p>
      <w:pPr>
        <w:pStyle w:val="25"/>
        <w:snapToGrid w:val="0"/>
        <w:spacing w:line="360" w:lineRule="auto"/>
        <w:ind w:firstLineChars="0"/>
        <w:rPr>
          <w:rFonts w:ascii="宋体" w:hAnsi="宋体"/>
          <w:b/>
          <w:szCs w:val="21"/>
        </w:rPr>
      </w:pPr>
      <w:r>
        <w:rPr>
          <w:rFonts w:hint="eastAsia" w:ascii="宋体" w:hAnsi="宋体"/>
          <w:b/>
          <w:szCs w:val="21"/>
        </w:rPr>
        <w:t>3、</w:t>
      </w:r>
      <w:r>
        <w:rPr>
          <w:rFonts w:ascii="宋体" w:hAnsi="宋体"/>
          <w:b/>
          <w:szCs w:val="21"/>
        </w:rPr>
        <w:t>投标人在投标活动中提供任何虚假材料</w:t>
      </w:r>
      <w:r>
        <w:rPr>
          <w:rFonts w:hint="eastAsia" w:ascii="宋体" w:hAnsi="宋体"/>
          <w:b/>
          <w:szCs w:val="21"/>
        </w:rPr>
        <w:t>，</w:t>
      </w:r>
      <w:r>
        <w:rPr>
          <w:rFonts w:ascii="宋体" w:hAnsi="宋体"/>
          <w:b/>
          <w:szCs w:val="21"/>
        </w:rPr>
        <w:t>其投标无效，并报监管部门查处</w:t>
      </w:r>
      <w:r>
        <w:rPr>
          <w:rFonts w:hint="eastAsia" w:ascii="宋体" w:hAnsi="宋体"/>
          <w:b/>
          <w:szCs w:val="21"/>
        </w:rPr>
        <w:t>，同时投标保证金不予以退还</w:t>
      </w:r>
      <w:r>
        <w:rPr>
          <w:rFonts w:ascii="宋体" w:hAnsi="宋体"/>
          <w:b/>
          <w:szCs w:val="21"/>
        </w:rPr>
        <w:t>；</w:t>
      </w:r>
      <w:r>
        <w:rPr>
          <w:rFonts w:hint="eastAsia" w:ascii="宋体" w:hAnsi="宋体"/>
          <w:b/>
          <w:szCs w:val="21"/>
        </w:rPr>
        <w:t>中标后发现存在提供虚假材料谋取中标、成交的，</w:t>
      </w:r>
      <w:r>
        <w:rPr>
          <w:rFonts w:ascii="宋体" w:hAnsi="宋体"/>
          <w:b/>
          <w:szCs w:val="21"/>
        </w:rPr>
        <w:t>处以采购金额千分之</w:t>
      </w:r>
      <w:r>
        <w:rPr>
          <w:rFonts w:hint="eastAsia" w:ascii="宋体" w:hAnsi="宋体"/>
          <w:b/>
          <w:szCs w:val="21"/>
        </w:rPr>
        <w:t>八</w:t>
      </w:r>
      <w:r>
        <w:rPr>
          <w:rFonts w:ascii="宋体" w:hAnsi="宋体"/>
          <w:b/>
          <w:szCs w:val="21"/>
        </w:rPr>
        <w:t>的</w:t>
      </w:r>
      <w:r>
        <w:rPr>
          <w:rFonts w:hint="eastAsia" w:ascii="宋体" w:hAnsi="宋体"/>
          <w:b/>
          <w:szCs w:val="21"/>
        </w:rPr>
        <w:t>违约金，并上报主管部门，同时投标保证金不予以退还。</w:t>
      </w:r>
    </w:p>
    <w:p>
      <w:pPr>
        <w:pStyle w:val="25"/>
        <w:snapToGrid w:val="0"/>
        <w:spacing w:line="360" w:lineRule="auto"/>
        <w:ind w:firstLineChars="0"/>
        <w:rPr>
          <w:rFonts w:ascii="宋体" w:hAnsi="宋体"/>
          <w:szCs w:val="21"/>
        </w:rPr>
      </w:pPr>
      <w:r>
        <w:rPr>
          <w:rFonts w:hint="eastAsia" w:ascii="宋体" w:hAnsi="宋体"/>
          <w:szCs w:val="21"/>
        </w:rPr>
        <w:t>4、投标人被列入“黑名单”的，采购组织单位将根据《浙江省政府采购供应商注册及诚信管理暂行办法》第四十六条之规定，在处罚有效期内，资格审查时不予通过。</w:t>
      </w:r>
    </w:p>
    <w:p>
      <w:pPr>
        <w:pStyle w:val="7"/>
        <w:keepNext w:val="0"/>
        <w:keepLines w:val="0"/>
        <w:tabs>
          <w:tab w:val="left" w:pos="851"/>
        </w:tabs>
        <w:autoSpaceDE w:val="0"/>
        <w:autoSpaceDN w:val="0"/>
        <w:adjustRightInd w:val="0"/>
        <w:snapToGrid w:val="0"/>
        <w:spacing w:before="0" w:after="0" w:line="360" w:lineRule="auto"/>
        <w:ind w:firstLine="420" w:firstLineChars="200"/>
        <w:rPr>
          <w:rFonts w:ascii="宋体" w:hAnsi="宋体"/>
          <w:b w:val="0"/>
          <w:bCs w:val="0"/>
          <w:sz w:val="21"/>
          <w:szCs w:val="21"/>
        </w:rPr>
      </w:pPr>
      <w:r>
        <w:rPr>
          <w:rFonts w:hint="eastAsia" w:ascii="宋体" w:hAnsi="宋体"/>
          <w:b w:val="0"/>
          <w:bCs w:val="0"/>
          <w:sz w:val="21"/>
          <w:szCs w:val="21"/>
        </w:rPr>
        <w:t>5、投标人不得相互串通投标报价，不得妨碍其他投标人的公平竞争，不得损害招标人或其他投标人的合法权益，投标人不得以向招标人、评标委员会成员行贿或者采取其他不正当手段谋取中标。</w:t>
      </w:r>
    </w:p>
    <w:p>
      <w:pPr>
        <w:pStyle w:val="7"/>
        <w:keepNext w:val="0"/>
        <w:keepLines w:val="0"/>
        <w:tabs>
          <w:tab w:val="left" w:pos="851"/>
        </w:tabs>
        <w:autoSpaceDE w:val="0"/>
        <w:autoSpaceDN w:val="0"/>
        <w:adjustRightInd w:val="0"/>
        <w:snapToGrid w:val="0"/>
        <w:spacing w:before="0" w:after="0" w:line="360" w:lineRule="auto"/>
        <w:ind w:firstLine="420" w:firstLineChars="200"/>
        <w:rPr>
          <w:rFonts w:ascii="宋体" w:hAnsi="宋体"/>
          <w:b w:val="0"/>
          <w:bCs w:val="0"/>
          <w:sz w:val="21"/>
          <w:szCs w:val="21"/>
        </w:rPr>
      </w:pPr>
      <w:r>
        <w:rPr>
          <w:rFonts w:hint="eastAsia" w:ascii="宋体" w:hAnsi="宋体"/>
          <w:b w:val="0"/>
          <w:bCs w:val="0"/>
          <w:sz w:val="21"/>
          <w:szCs w:val="21"/>
        </w:rPr>
        <w:t>6、为采购项目提供整体设计、规范编制或者项目管理、监理、检测等服务的供应商，不得再参加该采购项目的其他采购活动。</w:t>
      </w:r>
    </w:p>
    <w:p>
      <w:pPr>
        <w:pStyle w:val="7"/>
        <w:keepNext w:val="0"/>
        <w:keepLines w:val="0"/>
        <w:tabs>
          <w:tab w:val="left" w:pos="851"/>
        </w:tabs>
        <w:autoSpaceDE w:val="0"/>
        <w:autoSpaceDN w:val="0"/>
        <w:adjustRightInd w:val="0"/>
        <w:snapToGrid w:val="0"/>
        <w:spacing w:before="0" w:after="0" w:line="360" w:lineRule="auto"/>
        <w:ind w:firstLine="420" w:firstLineChars="200"/>
        <w:rPr>
          <w:rFonts w:ascii="宋体" w:hAnsi="宋体"/>
          <w:b w:val="0"/>
          <w:bCs w:val="0"/>
          <w:sz w:val="21"/>
          <w:szCs w:val="21"/>
        </w:rPr>
      </w:pPr>
      <w:r>
        <w:rPr>
          <w:rFonts w:hint="eastAsia" w:ascii="宋体" w:hAnsi="宋体"/>
          <w:b w:val="0"/>
          <w:bCs w:val="0"/>
          <w:sz w:val="21"/>
          <w:szCs w:val="21"/>
        </w:rPr>
        <w:t>7、投标文件格式中的表格式样可以根据项目差别做适当调整,但应当保持表格样式基本形态不变。</w:t>
      </w:r>
    </w:p>
    <w:p>
      <w:pPr>
        <w:pStyle w:val="7"/>
        <w:keepNext w:val="0"/>
        <w:keepLines w:val="0"/>
        <w:tabs>
          <w:tab w:val="left" w:pos="851"/>
        </w:tabs>
        <w:autoSpaceDE w:val="0"/>
        <w:autoSpaceDN w:val="0"/>
        <w:adjustRightInd w:val="0"/>
        <w:snapToGrid w:val="0"/>
        <w:spacing w:before="0" w:after="0" w:line="360" w:lineRule="auto"/>
        <w:ind w:firstLine="420" w:firstLineChars="200"/>
        <w:rPr>
          <w:rFonts w:ascii="宋体" w:hAnsi="宋体"/>
          <w:b w:val="0"/>
          <w:bCs w:val="0"/>
          <w:sz w:val="21"/>
          <w:szCs w:val="21"/>
        </w:rPr>
      </w:pPr>
      <w:r>
        <w:rPr>
          <w:rFonts w:hint="eastAsia" w:ascii="宋体" w:hAnsi="宋体"/>
          <w:b w:val="0"/>
          <w:bCs w:val="0"/>
          <w:sz w:val="21"/>
          <w:szCs w:val="21"/>
        </w:rPr>
        <w:t>8、单位负责人为同一人或者存在直接控股、管理关系的不同供应商，不得参加同一合同项下的政府采购活动。</w:t>
      </w:r>
    </w:p>
    <w:p>
      <w:pPr>
        <w:pStyle w:val="11"/>
        <w:snapToGrid w:val="0"/>
        <w:spacing w:line="360" w:lineRule="auto"/>
        <w:jc w:val="center"/>
        <w:outlineLvl w:val="1"/>
        <w:rPr>
          <w:rFonts w:hint="eastAsia" w:hAnsi="宋体"/>
          <w:b/>
          <w:sz w:val="28"/>
          <w:szCs w:val="28"/>
        </w:rPr>
      </w:pPr>
      <w:bookmarkStart w:id="95" w:name="_Toc40714640"/>
      <w:r>
        <w:rPr>
          <w:rFonts w:hint="eastAsia" w:hAnsi="宋体"/>
          <w:b/>
          <w:sz w:val="28"/>
          <w:szCs w:val="28"/>
        </w:rPr>
        <w:t>二、招标文件</w:t>
      </w:r>
      <w:bookmarkEnd w:id="93"/>
      <w:bookmarkEnd w:id="94"/>
      <w:bookmarkEnd w:id="95"/>
    </w:p>
    <w:p>
      <w:pPr>
        <w:spacing w:line="360" w:lineRule="auto"/>
        <w:rPr>
          <w:rFonts w:hint="eastAsia" w:ascii="宋体" w:hAnsi="宋体" w:cs="宋体"/>
          <w:b/>
          <w:szCs w:val="21"/>
          <w:lang w:val="zh-CN"/>
        </w:rPr>
      </w:pPr>
      <w:r>
        <w:rPr>
          <w:rFonts w:hint="eastAsia" w:ascii="宋体" w:hAnsi="宋体" w:cs="宋体"/>
          <w:b/>
          <w:szCs w:val="21"/>
          <w:lang w:val="zh-CN"/>
        </w:rPr>
        <w:t>（一）招标文件的构成</w:t>
      </w:r>
    </w:p>
    <w:p>
      <w:pPr>
        <w:spacing w:line="360" w:lineRule="auto"/>
        <w:ind w:firstLine="420" w:firstLineChars="200"/>
        <w:rPr>
          <w:rFonts w:hint="eastAsia" w:ascii="宋体" w:hAnsi="宋体" w:cs="宋体"/>
          <w:szCs w:val="21"/>
          <w:lang w:val="zh-CN"/>
        </w:rPr>
      </w:pPr>
      <w:r>
        <w:rPr>
          <w:rFonts w:hint="eastAsia" w:ascii="宋体" w:hAnsi="宋体"/>
          <w:color w:val="000000"/>
          <w:kern w:val="0"/>
          <w:szCs w:val="21"/>
        </w:rPr>
        <w:t>招标文件由招标文件总目录所列内容组成。</w:t>
      </w:r>
    </w:p>
    <w:p>
      <w:pPr>
        <w:spacing w:line="360" w:lineRule="auto"/>
        <w:rPr>
          <w:rFonts w:hint="eastAsia" w:ascii="宋体" w:hAnsi="宋体" w:cs="宋体"/>
          <w:b/>
          <w:szCs w:val="21"/>
          <w:lang w:val="zh-CN"/>
        </w:rPr>
      </w:pPr>
      <w:r>
        <w:rPr>
          <w:rFonts w:hint="eastAsia" w:ascii="宋体" w:hAnsi="宋体" w:cs="宋体"/>
          <w:b/>
          <w:szCs w:val="21"/>
          <w:lang w:val="zh-CN"/>
        </w:rPr>
        <w:t>（二）招标文件的澄清与修改</w:t>
      </w:r>
    </w:p>
    <w:p>
      <w:pPr>
        <w:spacing w:line="360" w:lineRule="auto"/>
        <w:ind w:firstLine="420" w:firstLineChars="200"/>
        <w:rPr>
          <w:rFonts w:ascii="宋体" w:hAnsi="宋体"/>
          <w:kern w:val="0"/>
          <w:szCs w:val="21"/>
        </w:rPr>
      </w:pPr>
      <w:r>
        <w:rPr>
          <w:rFonts w:hint="eastAsia" w:ascii="宋体" w:hAnsi="宋体" w:cs="宋体"/>
          <w:szCs w:val="21"/>
          <w:lang w:val="zh-CN"/>
        </w:rPr>
        <w:t>1</w:t>
      </w:r>
      <w:r>
        <w:rPr>
          <w:rFonts w:hint="eastAsia" w:ascii="宋体" w:hAnsi="宋体" w:cs="宋体"/>
          <w:szCs w:val="21"/>
        </w:rPr>
        <w:t>.</w:t>
      </w:r>
      <w:r>
        <w:rPr>
          <w:rFonts w:hint="eastAsia" w:ascii="宋体" w:hAnsi="宋体"/>
          <w:kern w:val="0"/>
          <w:szCs w:val="21"/>
        </w:rPr>
        <w:t xml:space="preserve">代理机构可视招标具体情况对已发出的招标文件进行必要的澄清或者修改。澄清或者修改的内容可能影响投标文件编制的，招标人或者代理机构应当在投标截止时间至少15日前，在原公告发布媒体上发布澄清公告，澄清或者修改的内容为招标文件的组成部分；不足15日的，招标人或者代理机构应当顺延提交投标文件的截止时间。 </w:t>
      </w:r>
    </w:p>
    <w:p>
      <w:pPr>
        <w:pStyle w:val="2"/>
        <w:ind w:firstLine="360" w:firstLineChars="150"/>
        <w:rPr>
          <w:rFonts w:hint="eastAsia" w:cs="Tahoma"/>
          <w:szCs w:val="21"/>
          <w:lang w:val="zh-CN"/>
        </w:rPr>
      </w:pPr>
      <w:r>
        <w:rPr>
          <w:rFonts w:hint="eastAsia" w:ascii="宋体" w:hAnsi="宋体" w:cs="宋体"/>
          <w:szCs w:val="21"/>
          <w:lang w:val="zh-CN"/>
        </w:rPr>
        <w:t>2.</w:t>
      </w:r>
      <w:r>
        <w:rPr>
          <w:rFonts w:ascii="宋体" w:hAnsi="宋体"/>
          <w:kern w:val="0"/>
          <w:szCs w:val="21"/>
        </w:rPr>
        <w:t>投标人在规定的时间内未对招标文件提出疑问、质疑或要求澄清的，将视其为无异议。</w:t>
      </w:r>
    </w:p>
    <w:p>
      <w:pPr>
        <w:spacing w:line="360" w:lineRule="auto"/>
        <w:ind w:firstLine="315" w:firstLineChars="150"/>
        <w:rPr>
          <w:rFonts w:hint="eastAsia" w:ascii="宋体" w:hAnsi="宋体" w:cs="宋体"/>
          <w:color w:val="FF0000"/>
          <w:szCs w:val="21"/>
        </w:rPr>
      </w:pPr>
      <w:r>
        <w:rPr>
          <w:rFonts w:hint="eastAsia" w:ascii="宋体" w:hAnsi="宋体" w:cs="宋体"/>
          <w:szCs w:val="21"/>
          <w:lang w:val="zh-CN"/>
        </w:rPr>
        <w:t>3</w:t>
      </w:r>
      <w:r>
        <w:rPr>
          <w:rFonts w:hint="eastAsia" w:ascii="宋体" w:hAnsi="宋体" w:cs="宋体"/>
          <w:szCs w:val="21"/>
        </w:rPr>
        <w:t>.</w:t>
      </w:r>
      <w:r>
        <w:rPr>
          <w:rFonts w:hint="eastAsia" w:ascii="宋体" w:hAnsi="宋体" w:cs="宋体"/>
          <w:szCs w:val="21"/>
          <w:lang w:val="zh-CN"/>
        </w:rPr>
        <w:t>当招标文件与招标文件的澄清、修改、补充等在同一内容的表述上不一致时，以最后发出的书面文件为准。</w:t>
      </w:r>
    </w:p>
    <w:p>
      <w:pPr>
        <w:pStyle w:val="11"/>
        <w:snapToGrid w:val="0"/>
        <w:spacing w:line="360" w:lineRule="auto"/>
        <w:jc w:val="center"/>
        <w:outlineLvl w:val="1"/>
        <w:rPr>
          <w:rFonts w:hint="eastAsia" w:hAnsi="宋体"/>
          <w:b/>
          <w:sz w:val="28"/>
          <w:szCs w:val="28"/>
        </w:rPr>
      </w:pPr>
      <w:bookmarkStart w:id="96" w:name="_Toc306901452"/>
      <w:bookmarkStart w:id="97" w:name="_Toc255821818"/>
      <w:bookmarkStart w:id="98" w:name="_Toc302983100"/>
      <w:bookmarkStart w:id="99" w:name="_Toc255819824"/>
      <w:bookmarkStart w:id="100" w:name="_Toc173810695"/>
      <w:bookmarkStart w:id="101" w:name="_Toc40714641"/>
      <w:bookmarkStart w:id="102" w:name="_Toc255459640"/>
      <w:r>
        <w:rPr>
          <w:rFonts w:hint="eastAsia" w:hAnsi="宋体"/>
          <w:b/>
          <w:sz w:val="28"/>
          <w:szCs w:val="28"/>
        </w:rPr>
        <w:t>三、投标文件</w:t>
      </w:r>
      <w:bookmarkEnd w:id="96"/>
      <w:bookmarkEnd w:id="97"/>
      <w:bookmarkEnd w:id="98"/>
      <w:bookmarkEnd w:id="99"/>
      <w:bookmarkEnd w:id="100"/>
      <w:bookmarkEnd w:id="101"/>
      <w:bookmarkEnd w:id="102"/>
    </w:p>
    <w:p>
      <w:pPr>
        <w:autoSpaceDE w:val="0"/>
        <w:autoSpaceDN w:val="0"/>
        <w:adjustRightInd w:val="0"/>
        <w:spacing w:line="360" w:lineRule="auto"/>
        <w:ind w:firstLine="422" w:firstLineChars="200"/>
        <w:rPr>
          <w:rFonts w:ascii="宋体" w:hAnsi="宋体"/>
          <w:b/>
          <w:bCs/>
          <w:kern w:val="0"/>
          <w:szCs w:val="21"/>
        </w:rPr>
      </w:pPr>
      <w:r>
        <w:rPr>
          <w:rFonts w:hint="eastAsia" w:ascii="宋体"/>
          <w:b/>
          <w:szCs w:val="21"/>
          <w:lang w:val="zh-CN"/>
        </w:rPr>
        <w:t>（一）</w:t>
      </w:r>
      <w:r>
        <w:rPr>
          <w:rFonts w:hint="eastAsia" w:ascii="宋体" w:hAnsi="宋体"/>
          <w:b/>
          <w:bCs/>
          <w:kern w:val="0"/>
          <w:szCs w:val="21"/>
        </w:rPr>
        <w:t>投标文件的组成</w:t>
      </w:r>
    </w:p>
    <w:p>
      <w:pPr>
        <w:spacing w:line="360" w:lineRule="auto"/>
        <w:ind w:firstLine="420" w:firstLineChars="200"/>
        <w:rPr>
          <w:rFonts w:hint="eastAsia" w:ascii="宋体" w:hAnsi="宋体" w:cs="宋体"/>
          <w:szCs w:val="21"/>
        </w:rPr>
      </w:pPr>
      <w:r>
        <w:rPr>
          <w:rFonts w:hint="eastAsia" w:ascii="宋体" w:hAnsi="宋体"/>
          <w:kern w:val="0"/>
          <w:szCs w:val="21"/>
        </w:rPr>
        <w:t xml:space="preserve">  投标人接到招标文件后，按照采购组织机构的要求提供：资格证明文件、商务与技术文件和报价文件。</w:t>
      </w:r>
      <w:r>
        <w:rPr>
          <w:rFonts w:hint="eastAsia" w:ascii="宋体" w:hAnsi="宋体"/>
          <w:kern w:val="0"/>
          <w:szCs w:val="21"/>
          <w:lang w:val="zh-CN"/>
        </w:rPr>
        <w:t>【特别提示：提供资料原件的，原件另行包装】</w:t>
      </w:r>
    </w:p>
    <w:p>
      <w:pPr>
        <w:snapToGrid w:val="0"/>
        <w:spacing w:line="360" w:lineRule="auto"/>
        <w:ind w:firstLine="422" w:firstLineChars="200"/>
        <w:rPr>
          <w:rFonts w:ascii="宋体" w:hAnsi="宋体"/>
          <w:kern w:val="0"/>
          <w:szCs w:val="21"/>
        </w:rPr>
      </w:pPr>
      <w:r>
        <w:rPr>
          <w:rFonts w:hint="eastAsia" w:ascii="宋体" w:hAnsi="宋体" w:cs="宋体"/>
          <w:b/>
          <w:szCs w:val="21"/>
        </w:rPr>
        <w:t>▲</w:t>
      </w:r>
      <w:r>
        <w:rPr>
          <w:rFonts w:hint="eastAsia" w:ascii="宋体" w:hAnsi="宋体"/>
          <w:b/>
          <w:szCs w:val="21"/>
        </w:rPr>
        <w:t>1、资格证明</w:t>
      </w:r>
      <w:r>
        <w:rPr>
          <w:rFonts w:ascii="宋体" w:hAnsi="宋体"/>
          <w:b/>
          <w:szCs w:val="21"/>
        </w:rPr>
        <w:t>文件</w:t>
      </w:r>
      <w:r>
        <w:rPr>
          <w:rFonts w:hint="eastAsia" w:ascii="宋体" w:hAnsi="宋体"/>
          <w:b/>
          <w:szCs w:val="21"/>
        </w:rPr>
        <w:t>的组成：</w:t>
      </w:r>
    </w:p>
    <w:p>
      <w:pPr>
        <w:pStyle w:val="11"/>
        <w:spacing w:line="360" w:lineRule="auto"/>
        <w:rPr>
          <w:szCs w:val="21"/>
        </w:rPr>
      </w:pPr>
      <w:r>
        <w:rPr>
          <w:rFonts w:hint="eastAsia"/>
          <w:szCs w:val="21"/>
        </w:rPr>
        <w:t>（1）投标声明书（见附件1）；</w:t>
      </w:r>
    </w:p>
    <w:p>
      <w:pPr>
        <w:pStyle w:val="11"/>
        <w:spacing w:line="360" w:lineRule="auto"/>
        <w:rPr>
          <w:szCs w:val="21"/>
        </w:rPr>
      </w:pPr>
      <w:r>
        <w:rPr>
          <w:rFonts w:hint="eastAsia"/>
          <w:szCs w:val="21"/>
        </w:rPr>
        <w:t>（2）授权委托书（法定代表人亲自办理投标事宜的，则无需提交)（见附件2）；</w:t>
      </w:r>
    </w:p>
    <w:p>
      <w:pPr>
        <w:pStyle w:val="11"/>
        <w:spacing w:line="360" w:lineRule="auto"/>
        <w:rPr>
          <w:szCs w:val="21"/>
        </w:rPr>
      </w:pPr>
      <w:r>
        <w:rPr>
          <w:rFonts w:hint="eastAsia"/>
          <w:szCs w:val="21"/>
        </w:rPr>
        <w:t>（3）提供有效的营业执照复印件；如事业单位参加投标的，则提供有效的《事业单位法人证书》复印件；</w:t>
      </w:r>
    </w:p>
    <w:p>
      <w:pPr>
        <w:pStyle w:val="11"/>
        <w:spacing w:line="360" w:lineRule="auto"/>
        <w:rPr>
          <w:rFonts w:hint="eastAsia"/>
          <w:szCs w:val="21"/>
        </w:rPr>
      </w:pPr>
      <w:r>
        <w:rPr>
          <w:rFonts w:hint="eastAsia"/>
          <w:kern w:val="21"/>
          <w:szCs w:val="21"/>
          <w:lang w:val="zh-CN"/>
        </w:rPr>
        <w:t>（</w:t>
      </w:r>
      <w:r>
        <w:rPr>
          <w:rFonts w:hint="eastAsia"/>
          <w:kern w:val="21"/>
          <w:szCs w:val="21"/>
        </w:rPr>
        <w:t>4）</w:t>
      </w:r>
      <w:r>
        <w:rPr>
          <w:rFonts w:hint="eastAsia"/>
          <w:szCs w:val="21"/>
        </w:rPr>
        <w:t>财务状况报告，依法缴纳税收（完税或免税)和社会保障资金的相关材料；</w:t>
      </w:r>
    </w:p>
    <w:p>
      <w:pPr>
        <w:pStyle w:val="11"/>
        <w:spacing w:line="360" w:lineRule="auto"/>
        <w:rPr>
          <w:b/>
          <w:szCs w:val="21"/>
        </w:rPr>
      </w:pPr>
      <w:r>
        <w:rPr>
          <w:rFonts w:hint="eastAsia"/>
          <w:b/>
          <w:szCs w:val="21"/>
        </w:rPr>
        <w:t>（5）承诺书（见附件3）。</w:t>
      </w:r>
    </w:p>
    <w:p>
      <w:pPr>
        <w:tabs>
          <w:tab w:val="left" w:pos="1898"/>
        </w:tabs>
        <w:spacing w:line="360" w:lineRule="auto"/>
        <w:ind w:firstLine="480"/>
        <w:rPr>
          <w:rFonts w:hint="eastAsia" w:ascii="宋体" w:hAnsi="宋体" w:cs="宋体"/>
          <w:szCs w:val="21"/>
        </w:rPr>
      </w:pPr>
      <w:r>
        <w:rPr>
          <w:rFonts w:hint="eastAsia" w:ascii="宋体" w:hAnsi="宋体"/>
          <w:b/>
          <w:szCs w:val="21"/>
        </w:rPr>
        <w:t>2、商务与技术文件的组成：</w:t>
      </w:r>
    </w:p>
    <w:p>
      <w:pPr>
        <w:pStyle w:val="11"/>
        <w:spacing w:line="380" w:lineRule="exact"/>
        <w:rPr>
          <w:rFonts w:cs="宋体"/>
          <w:szCs w:val="21"/>
        </w:rPr>
      </w:pPr>
      <w:r>
        <w:rPr>
          <w:rFonts w:hint="eastAsia" w:cs="宋体"/>
          <w:szCs w:val="21"/>
        </w:rPr>
        <w:t>（1）、投标人</w:t>
      </w:r>
      <w:r>
        <w:rPr>
          <w:rFonts w:cs="宋体"/>
          <w:szCs w:val="21"/>
        </w:rPr>
        <w:t>情况表</w:t>
      </w:r>
      <w:r>
        <w:rPr>
          <w:rFonts w:hint="eastAsia" w:cs="宋体"/>
          <w:szCs w:val="21"/>
        </w:rPr>
        <w:t>：</w:t>
      </w:r>
      <w:r>
        <w:rPr>
          <w:rFonts w:hint="eastAsia"/>
          <w:kern w:val="0"/>
          <w:szCs w:val="21"/>
        </w:rPr>
        <w:t>如企业规模、经营业绩、人员与技术力量等</w:t>
      </w:r>
      <w:r>
        <w:rPr>
          <w:rFonts w:hint="eastAsia" w:cs="宋体"/>
          <w:szCs w:val="21"/>
        </w:rPr>
        <w:t>（附件4）；</w:t>
      </w:r>
    </w:p>
    <w:p>
      <w:pPr>
        <w:pStyle w:val="11"/>
        <w:spacing w:line="380" w:lineRule="exact"/>
        <w:rPr>
          <w:rFonts w:hint="eastAsia" w:cs="宋体"/>
          <w:szCs w:val="21"/>
        </w:rPr>
      </w:pPr>
      <w:r>
        <w:rPr>
          <w:rFonts w:hint="eastAsia" w:cs="宋体"/>
          <w:szCs w:val="21"/>
        </w:rPr>
        <w:t>（2）、类似业绩一览表（如有）（附件5）（附上每个业绩合同复印件）；</w:t>
      </w:r>
    </w:p>
    <w:p>
      <w:pPr>
        <w:pStyle w:val="11"/>
        <w:spacing w:line="380" w:lineRule="exact"/>
        <w:rPr>
          <w:rFonts w:cs="宋体"/>
          <w:szCs w:val="21"/>
        </w:rPr>
      </w:pPr>
      <w:r>
        <w:rPr>
          <w:rFonts w:hint="eastAsia" w:cs="宋体"/>
          <w:szCs w:val="21"/>
        </w:rPr>
        <w:t>（3）、项目负责人简历表（附件6）；</w:t>
      </w:r>
    </w:p>
    <w:p>
      <w:pPr>
        <w:pStyle w:val="11"/>
        <w:spacing w:line="380" w:lineRule="exact"/>
        <w:rPr>
          <w:rFonts w:cs="宋体"/>
          <w:szCs w:val="21"/>
        </w:rPr>
      </w:pPr>
      <w:r>
        <w:rPr>
          <w:rFonts w:hint="eastAsia" w:cs="宋体"/>
          <w:szCs w:val="21"/>
        </w:rPr>
        <w:t>（4）、项目实施人员一览表（附件7）；</w:t>
      </w:r>
    </w:p>
    <w:p>
      <w:pPr>
        <w:pStyle w:val="11"/>
        <w:spacing w:line="380" w:lineRule="exact"/>
        <w:rPr>
          <w:rFonts w:hint="eastAsia" w:cs="宋体"/>
          <w:kern w:val="21"/>
          <w:szCs w:val="21"/>
          <w:lang w:val="zh-CN"/>
        </w:rPr>
      </w:pPr>
      <w:r>
        <w:rPr>
          <w:rFonts w:hint="eastAsia" w:cs="宋体"/>
          <w:kern w:val="21"/>
          <w:szCs w:val="21"/>
          <w:lang w:val="zh-CN"/>
        </w:rPr>
        <w:t>（5）、主要施工设备表（附件8）（提供购买凭证发票或收据）；</w:t>
      </w:r>
    </w:p>
    <w:p>
      <w:pPr>
        <w:pStyle w:val="11"/>
        <w:spacing w:line="380" w:lineRule="exact"/>
        <w:rPr>
          <w:rFonts w:hint="eastAsia" w:cs="宋体"/>
          <w:kern w:val="21"/>
          <w:szCs w:val="21"/>
        </w:rPr>
      </w:pPr>
      <w:r>
        <w:rPr>
          <w:rFonts w:hint="eastAsia" w:cs="宋体"/>
          <w:kern w:val="21"/>
          <w:szCs w:val="21"/>
        </w:rPr>
        <w:t>（6）、商务需求响应表（附件9）；</w:t>
      </w:r>
    </w:p>
    <w:p>
      <w:pPr>
        <w:pStyle w:val="11"/>
        <w:spacing w:line="380" w:lineRule="exact"/>
        <w:rPr>
          <w:rFonts w:hint="eastAsia" w:cs="宋体"/>
          <w:kern w:val="21"/>
          <w:szCs w:val="21"/>
        </w:rPr>
      </w:pPr>
      <w:r>
        <w:rPr>
          <w:rFonts w:hint="eastAsia" w:cs="宋体"/>
          <w:kern w:val="21"/>
          <w:szCs w:val="21"/>
        </w:rPr>
        <w:t>（7）、技术需求响应表（附件10）；</w:t>
      </w:r>
    </w:p>
    <w:p>
      <w:pPr>
        <w:pStyle w:val="11"/>
        <w:spacing w:line="380" w:lineRule="exact"/>
        <w:rPr>
          <w:rFonts w:hint="eastAsia" w:cs="宋体"/>
          <w:szCs w:val="21"/>
        </w:rPr>
      </w:pPr>
      <w:r>
        <w:rPr>
          <w:rFonts w:hint="eastAsia" w:cs="宋体"/>
          <w:kern w:val="21"/>
          <w:szCs w:val="21"/>
        </w:rPr>
        <w:t>（8）、</w:t>
      </w:r>
      <w:r>
        <w:rPr>
          <w:rFonts w:hint="eastAsia"/>
          <w:szCs w:val="21"/>
          <w:lang w:val="zh-CN"/>
        </w:rPr>
        <w:t>对物业项</w:t>
      </w:r>
      <w:r>
        <w:rPr>
          <w:rFonts w:hint="eastAsia"/>
          <w:szCs w:val="21"/>
        </w:rPr>
        <w:t>目</w:t>
      </w:r>
      <w:r>
        <w:rPr>
          <w:rFonts w:hint="eastAsia"/>
          <w:szCs w:val="21"/>
          <w:lang w:val="zh-CN"/>
        </w:rPr>
        <w:t>的理解、项目组织机架及管理制度、拟定的项目管理设想、服务定位、策化等方案（</w:t>
      </w:r>
      <w:r>
        <w:rPr>
          <w:rFonts w:hint="eastAsia" w:cs="宋体"/>
          <w:szCs w:val="21"/>
        </w:rPr>
        <w:t>格式自拟）；</w:t>
      </w:r>
    </w:p>
    <w:p>
      <w:pPr>
        <w:pStyle w:val="11"/>
        <w:spacing w:line="380" w:lineRule="exact"/>
        <w:rPr>
          <w:rFonts w:hint="eastAsia" w:cs="宋体"/>
          <w:snapToGrid w:val="0"/>
          <w:kern w:val="0"/>
          <w:szCs w:val="21"/>
        </w:rPr>
      </w:pPr>
      <w:r>
        <w:rPr>
          <w:rFonts w:hint="eastAsia" w:cs="宋体"/>
          <w:szCs w:val="21"/>
        </w:rPr>
        <w:t>（9）、物业管理服务方案：包括</w:t>
      </w:r>
      <w:r>
        <w:rPr>
          <w:rFonts w:hint="eastAsia" w:cs="宋体"/>
          <w:bCs/>
          <w:szCs w:val="21"/>
        </w:rPr>
        <w:t>保安、保洁、工程维护、绿化服务、客户服务、档案管理服务</w:t>
      </w:r>
      <w:r>
        <w:rPr>
          <w:rFonts w:hint="eastAsia" w:cs="宋体"/>
          <w:szCs w:val="21"/>
        </w:rPr>
        <w:t>方案等</w:t>
      </w:r>
      <w:r>
        <w:rPr>
          <w:rFonts w:hint="eastAsia" w:cs="宋体"/>
          <w:snapToGrid w:val="0"/>
          <w:kern w:val="0"/>
          <w:szCs w:val="21"/>
        </w:rPr>
        <w:t>物业管理方案</w:t>
      </w:r>
      <w:r>
        <w:rPr>
          <w:rFonts w:hint="eastAsia"/>
          <w:szCs w:val="21"/>
          <w:lang w:val="zh-CN"/>
        </w:rPr>
        <w:t>（</w:t>
      </w:r>
      <w:r>
        <w:rPr>
          <w:rFonts w:hint="eastAsia" w:cs="宋体"/>
          <w:szCs w:val="21"/>
        </w:rPr>
        <w:t>格式自拟）</w:t>
      </w:r>
      <w:r>
        <w:rPr>
          <w:rFonts w:hint="eastAsia" w:cs="宋体"/>
          <w:snapToGrid w:val="0"/>
          <w:kern w:val="0"/>
          <w:szCs w:val="21"/>
        </w:rPr>
        <w:t>；</w:t>
      </w:r>
    </w:p>
    <w:p>
      <w:pPr>
        <w:pStyle w:val="11"/>
        <w:spacing w:line="380" w:lineRule="exact"/>
        <w:rPr>
          <w:rFonts w:hint="eastAsia" w:cs="宋体"/>
          <w:szCs w:val="21"/>
        </w:rPr>
      </w:pPr>
      <w:r>
        <w:rPr>
          <w:rFonts w:hint="eastAsia" w:cs="宋体"/>
          <w:szCs w:val="21"/>
        </w:rPr>
        <w:t>（10</w:t>
      </w:r>
      <w:r>
        <w:rPr>
          <w:rFonts w:cs="宋体"/>
          <w:szCs w:val="21"/>
        </w:rPr>
        <w:t>）</w:t>
      </w:r>
      <w:r>
        <w:rPr>
          <w:rFonts w:hint="eastAsia" w:cs="宋体"/>
          <w:szCs w:val="21"/>
        </w:rPr>
        <w:t>、物业管理服务的各类应急方案</w:t>
      </w:r>
      <w:r>
        <w:rPr>
          <w:rFonts w:hint="eastAsia"/>
          <w:szCs w:val="21"/>
          <w:lang w:val="zh-CN"/>
        </w:rPr>
        <w:t>（</w:t>
      </w:r>
      <w:r>
        <w:rPr>
          <w:rFonts w:hint="eastAsia" w:cs="宋体"/>
          <w:szCs w:val="21"/>
        </w:rPr>
        <w:t>格式自拟）；</w:t>
      </w:r>
    </w:p>
    <w:p>
      <w:pPr>
        <w:pStyle w:val="11"/>
        <w:spacing w:line="380" w:lineRule="exact"/>
        <w:rPr>
          <w:rFonts w:hint="eastAsia" w:cs="宋体"/>
          <w:snapToGrid w:val="0"/>
          <w:kern w:val="0"/>
          <w:szCs w:val="21"/>
        </w:rPr>
      </w:pPr>
      <w:r>
        <w:rPr>
          <w:rFonts w:hint="eastAsia" w:cs="宋体"/>
          <w:szCs w:val="21"/>
        </w:rPr>
        <w:t>（11）、</w:t>
      </w:r>
      <w:r>
        <w:rPr>
          <w:rFonts w:hint="eastAsia" w:cs="宋体"/>
          <w:snapToGrid w:val="0"/>
          <w:kern w:val="0"/>
          <w:szCs w:val="21"/>
        </w:rPr>
        <w:t>投标人的各项服务承诺、优惠政策及特约服务(如有)；</w:t>
      </w:r>
    </w:p>
    <w:p>
      <w:pPr>
        <w:pStyle w:val="11"/>
        <w:spacing w:line="380" w:lineRule="exact"/>
        <w:rPr>
          <w:rFonts w:hint="eastAsia" w:cs="宋体"/>
          <w:szCs w:val="21"/>
        </w:rPr>
      </w:pPr>
      <w:r>
        <w:rPr>
          <w:rFonts w:hint="eastAsia" w:cs="宋体"/>
          <w:szCs w:val="21"/>
        </w:rPr>
        <w:t>（12）、对本项目的其他合理化建议、要求（如有）；</w:t>
      </w:r>
    </w:p>
    <w:p>
      <w:pPr>
        <w:pStyle w:val="11"/>
        <w:spacing w:line="380" w:lineRule="exact"/>
        <w:rPr>
          <w:rFonts w:hint="eastAsia"/>
          <w:szCs w:val="21"/>
        </w:rPr>
      </w:pPr>
      <w:r>
        <w:rPr>
          <w:rFonts w:hint="eastAsia"/>
          <w:szCs w:val="21"/>
        </w:rPr>
        <w:t>（13）、其他（投标单位针对本次项目需阐述说明的事项）。</w:t>
      </w:r>
    </w:p>
    <w:p>
      <w:pPr>
        <w:pStyle w:val="11"/>
        <w:spacing w:line="360" w:lineRule="auto"/>
        <w:rPr>
          <w:rFonts w:hint="eastAsia" w:cs="Arial"/>
          <w:b/>
          <w:snapToGrid w:val="0"/>
          <w:kern w:val="0"/>
          <w:szCs w:val="21"/>
          <w:u w:val="single"/>
        </w:rPr>
      </w:pPr>
      <w:r>
        <w:rPr>
          <w:rFonts w:hint="eastAsia" w:cs="宋体"/>
          <w:b/>
          <w:szCs w:val="21"/>
        </w:rPr>
        <w:t>▲</w:t>
      </w:r>
      <w:r>
        <w:rPr>
          <w:rFonts w:hint="eastAsia" w:cs="Arial"/>
          <w:b/>
          <w:snapToGrid w:val="0"/>
          <w:kern w:val="0"/>
          <w:szCs w:val="21"/>
          <w:u w:val="single"/>
        </w:rPr>
        <w:t>（14）、投标人必须按《劳动合同法》和当地政府有关部门规定为全体物业服务人员交纳所有相关的社会保险及其他相关费用，并在投标文件中作出明确承诺。</w:t>
      </w:r>
    </w:p>
    <w:p>
      <w:pPr>
        <w:widowControl/>
        <w:spacing w:line="360" w:lineRule="auto"/>
        <w:jc w:val="left"/>
        <w:rPr>
          <w:rFonts w:hint="eastAsia" w:cs="宋体"/>
          <w:b/>
          <w:szCs w:val="21"/>
        </w:rPr>
      </w:pPr>
      <w:r>
        <w:rPr>
          <w:rFonts w:hint="eastAsia" w:cs="宋体"/>
          <w:b/>
          <w:szCs w:val="21"/>
        </w:rPr>
        <w:t>▲（15）人员配备表中的项目负责人、消监控人员、工程人员投标时还需提供以下材料复印件并加盖公章，原件备查，身份证只须提供复印件，否则按无效标处理。材料复印件如下：</w:t>
      </w:r>
    </w:p>
    <w:p>
      <w:pPr>
        <w:widowControl/>
        <w:spacing w:line="360" w:lineRule="auto"/>
        <w:jc w:val="left"/>
        <w:rPr>
          <w:rFonts w:hint="eastAsia" w:ascii="宋体" w:hAnsi="宋体"/>
          <w:kern w:val="0"/>
          <w:szCs w:val="21"/>
        </w:rPr>
      </w:pPr>
      <w:r>
        <w:rPr>
          <w:rFonts w:hint="eastAsia" w:cs="宋体"/>
          <w:szCs w:val="21"/>
        </w:rPr>
        <w:t>A、项目负责人须提供：</w:t>
      </w:r>
      <w:r>
        <w:rPr>
          <w:rFonts w:hint="eastAsia" w:ascii="宋体" w:hAnsi="宋体" w:cs="宋体"/>
          <w:szCs w:val="21"/>
        </w:rPr>
        <w:t>①</w:t>
      </w:r>
      <w:r>
        <w:rPr>
          <w:rFonts w:hint="eastAsia" w:ascii="宋体" w:hAnsi="宋体"/>
          <w:kern w:val="0"/>
          <w:szCs w:val="21"/>
        </w:rPr>
        <w:t>身份证复印件；②物业管理企业经理岗位证书或劳动部颁布的物业管理师证书；③从事相关物业管理2年的业绩证明材料；④提供本单位的社保证明材料。</w:t>
      </w:r>
    </w:p>
    <w:p>
      <w:pPr>
        <w:widowControl/>
        <w:spacing w:line="360" w:lineRule="auto"/>
        <w:jc w:val="left"/>
        <w:rPr>
          <w:rFonts w:hint="eastAsia" w:ascii="宋体" w:hAnsi="宋体"/>
          <w:kern w:val="0"/>
          <w:szCs w:val="21"/>
        </w:rPr>
      </w:pPr>
      <w:r>
        <w:rPr>
          <w:rFonts w:hint="eastAsia" w:ascii="宋体" w:hAnsi="宋体"/>
          <w:kern w:val="0"/>
          <w:szCs w:val="21"/>
        </w:rPr>
        <w:t>B、消监控人员提供：</w:t>
      </w:r>
      <w:r>
        <w:rPr>
          <w:rFonts w:hint="eastAsia" w:ascii="宋体" w:hAnsi="宋体" w:cs="宋体"/>
          <w:szCs w:val="21"/>
        </w:rPr>
        <w:t>①</w:t>
      </w:r>
      <w:r>
        <w:rPr>
          <w:rFonts w:hint="eastAsia" w:ascii="宋体" w:hAnsi="宋体"/>
          <w:kern w:val="0"/>
          <w:szCs w:val="21"/>
        </w:rPr>
        <w:t>身份证复印件；②上岗证。</w:t>
      </w:r>
    </w:p>
    <w:p>
      <w:pPr>
        <w:widowControl/>
        <w:spacing w:line="360" w:lineRule="auto"/>
        <w:jc w:val="left"/>
        <w:rPr>
          <w:rFonts w:hint="eastAsia" w:ascii="宋体" w:hAnsi="宋体"/>
          <w:kern w:val="0"/>
          <w:szCs w:val="21"/>
        </w:rPr>
      </w:pPr>
      <w:r>
        <w:rPr>
          <w:rFonts w:hint="eastAsia" w:ascii="宋体" w:hAnsi="宋体"/>
          <w:kern w:val="0"/>
          <w:szCs w:val="21"/>
        </w:rPr>
        <w:t>C、工程人员提供：</w:t>
      </w:r>
      <w:r>
        <w:rPr>
          <w:rFonts w:hint="eastAsia" w:ascii="宋体" w:hAnsi="宋体" w:cs="宋体"/>
          <w:szCs w:val="21"/>
        </w:rPr>
        <w:t>①</w:t>
      </w:r>
      <w:r>
        <w:rPr>
          <w:rFonts w:hint="eastAsia" w:ascii="宋体" w:hAnsi="宋体"/>
          <w:kern w:val="0"/>
          <w:szCs w:val="21"/>
        </w:rPr>
        <w:t>身份证复印件；②上岗证。</w:t>
      </w:r>
    </w:p>
    <w:p>
      <w:pPr>
        <w:tabs>
          <w:tab w:val="left" w:pos="1898"/>
        </w:tabs>
        <w:spacing w:line="360" w:lineRule="auto"/>
        <w:ind w:firstLine="480"/>
        <w:rPr>
          <w:rFonts w:hint="eastAsia" w:ascii="宋体" w:hAnsi="宋体"/>
          <w:b/>
          <w:szCs w:val="21"/>
        </w:rPr>
      </w:pPr>
      <w:r>
        <w:rPr>
          <w:rFonts w:hint="eastAsia" w:ascii="宋体" w:hAnsi="宋体"/>
          <w:b/>
          <w:szCs w:val="21"/>
        </w:rPr>
        <w:t>3、报价文件的组成：</w:t>
      </w:r>
    </w:p>
    <w:p>
      <w:pPr>
        <w:autoSpaceDE w:val="0"/>
        <w:autoSpaceDN w:val="0"/>
        <w:adjustRightInd w:val="0"/>
        <w:spacing w:line="360" w:lineRule="auto"/>
        <w:ind w:firstLine="420" w:firstLineChars="200"/>
        <w:rPr>
          <w:rFonts w:hint="eastAsia" w:ascii="宋体" w:hAnsi="宋体"/>
          <w:kern w:val="0"/>
          <w:szCs w:val="21"/>
        </w:rPr>
      </w:pPr>
      <w:r>
        <w:rPr>
          <w:rFonts w:hint="eastAsia" w:ascii="宋体" w:hAnsi="宋体"/>
          <w:kern w:val="0"/>
          <w:szCs w:val="21"/>
        </w:rPr>
        <w:t>（1）开标一览表（附件11）；</w:t>
      </w:r>
    </w:p>
    <w:p>
      <w:pPr>
        <w:autoSpaceDE w:val="0"/>
        <w:autoSpaceDN w:val="0"/>
        <w:adjustRightInd w:val="0"/>
        <w:spacing w:line="360" w:lineRule="auto"/>
        <w:ind w:firstLine="420" w:firstLineChars="200"/>
        <w:rPr>
          <w:rFonts w:hint="eastAsia" w:ascii="宋体" w:hAnsi="宋体"/>
          <w:kern w:val="0"/>
          <w:szCs w:val="21"/>
        </w:rPr>
      </w:pPr>
      <w:r>
        <w:rPr>
          <w:rFonts w:hint="eastAsia" w:ascii="宋体" w:hAnsi="宋体"/>
          <w:kern w:val="0"/>
          <w:szCs w:val="21"/>
        </w:rPr>
        <w:t>（2）投标报价一览表（附件12）；</w:t>
      </w:r>
    </w:p>
    <w:p>
      <w:pPr>
        <w:autoSpaceDE w:val="0"/>
        <w:autoSpaceDN w:val="0"/>
        <w:adjustRightInd w:val="0"/>
        <w:spacing w:line="360" w:lineRule="auto"/>
        <w:ind w:firstLine="420" w:firstLineChars="200"/>
        <w:rPr>
          <w:rFonts w:hint="eastAsia" w:ascii="宋体" w:hAnsi="宋体"/>
          <w:kern w:val="0"/>
          <w:szCs w:val="21"/>
        </w:rPr>
      </w:pPr>
      <w:r>
        <w:rPr>
          <w:rFonts w:hint="eastAsia" w:ascii="宋体" w:hAnsi="宋体"/>
          <w:kern w:val="0"/>
          <w:szCs w:val="21"/>
        </w:rPr>
        <w:t>（3）投标报价明细表（附件13）；</w:t>
      </w:r>
    </w:p>
    <w:p>
      <w:pPr>
        <w:autoSpaceDE w:val="0"/>
        <w:autoSpaceDN w:val="0"/>
        <w:adjustRightInd w:val="0"/>
        <w:spacing w:line="360" w:lineRule="auto"/>
        <w:ind w:firstLine="420" w:firstLineChars="200"/>
        <w:rPr>
          <w:rFonts w:hint="eastAsia" w:ascii="宋体" w:hAnsi="宋体"/>
          <w:kern w:val="0"/>
          <w:szCs w:val="21"/>
        </w:rPr>
      </w:pPr>
      <w:r>
        <w:rPr>
          <w:rFonts w:hint="eastAsia" w:ascii="宋体" w:hAnsi="宋体"/>
          <w:kern w:val="0"/>
          <w:szCs w:val="21"/>
        </w:rPr>
        <w:t>（4）投标人认为其他需要说明的内容。</w:t>
      </w:r>
    </w:p>
    <w:p>
      <w:pPr>
        <w:autoSpaceDE w:val="0"/>
        <w:autoSpaceDN w:val="0"/>
        <w:adjustRightInd w:val="0"/>
        <w:spacing w:line="360" w:lineRule="auto"/>
        <w:ind w:firstLine="420" w:firstLineChars="200"/>
        <w:rPr>
          <w:rFonts w:hint="eastAsia" w:ascii="宋体"/>
          <w:kern w:val="0"/>
          <w:szCs w:val="21"/>
        </w:rPr>
      </w:pPr>
      <w:r>
        <w:rPr>
          <w:rFonts w:hint="eastAsia" w:ascii="宋体"/>
          <w:kern w:val="0"/>
          <w:szCs w:val="21"/>
        </w:rPr>
        <w:t>说明：</w:t>
      </w:r>
    </w:p>
    <w:p>
      <w:pPr>
        <w:autoSpaceDE w:val="0"/>
        <w:autoSpaceDN w:val="0"/>
        <w:adjustRightInd w:val="0"/>
        <w:spacing w:line="360" w:lineRule="auto"/>
        <w:ind w:firstLine="420" w:firstLineChars="200"/>
        <w:rPr>
          <w:rFonts w:ascii="宋体" w:hAnsi="宋体"/>
          <w:kern w:val="0"/>
          <w:szCs w:val="21"/>
        </w:rPr>
      </w:pPr>
      <w:r>
        <w:rPr>
          <w:rFonts w:hint="eastAsia" w:ascii="宋体" w:hAnsi="宋体"/>
          <w:kern w:val="0"/>
          <w:szCs w:val="21"/>
        </w:rPr>
        <w:t>A.此报价为投标人一次性报出唯一的最终价格，包含其它一切所要涉及到的费用，有选择的报价将被拒绝。</w:t>
      </w:r>
    </w:p>
    <w:p>
      <w:pPr>
        <w:snapToGrid w:val="0"/>
        <w:spacing w:line="360" w:lineRule="auto"/>
        <w:ind w:firstLine="420" w:firstLineChars="200"/>
        <w:rPr>
          <w:rFonts w:ascii="宋体" w:hAnsi="宋体"/>
          <w:kern w:val="0"/>
          <w:szCs w:val="21"/>
          <w:lang w:val="zh-CN"/>
        </w:rPr>
      </w:pPr>
      <w:r>
        <w:rPr>
          <w:rFonts w:hint="eastAsia" w:ascii="宋体" w:hAnsi="宋体"/>
          <w:kern w:val="0"/>
          <w:szCs w:val="21"/>
          <w:lang w:val="zh-CN"/>
        </w:rPr>
        <w:t>B.</w:t>
      </w:r>
      <w:r>
        <w:rPr>
          <w:rFonts w:hint="eastAsia" w:ascii="宋体" w:hAnsi="宋体"/>
          <w:color w:val="000000"/>
          <w:szCs w:val="21"/>
        </w:rPr>
        <w:t>投标报价应是招标文件所确定的采购范围内全部工作内容的价格表现。</w:t>
      </w:r>
      <w:r>
        <w:rPr>
          <w:rFonts w:hint="eastAsia" w:ascii="宋体" w:hAnsi="宋体"/>
          <w:szCs w:val="21"/>
        </w:rPr>
        <w:t>项目费用</w:t>
      </w:r>
      <w:r>
        <w:rPr>
          <w:rFonts w:ascii="宋体" w:hAnsi="宋体" w:cs="宋体"/>
          <w:kern w:val="1"/>
          <w:szCs w:val="21"/>
        </w:rPr>
        <w:t>包括员工工资、社保、福利、服装、员工劳保用品、</w:t>
      </w:r>
      <w:r>
        <w:rPr>
          <w:rFonts w:hint="eastAsia" w:ascii="宋体" w:hAnsi="宋体" w:cs="宋体"/>
          <w:kern w:val="1"/>
          <w:szCs w:val="21"/>
        </w:rPr>
        <w:t>主要设备、</w:t>
      </w:r>
      <w:r>
        <w:rPr>
          <w:rFonts w:ascii="宋体" w:hAnsi="宋体" w:cs="宋体"/>
          <w:kern w:val="1"/>
          <w:szCs w:val="21"/>
        </w:rPr>
        <w:t>保洁工具、</w:t>
      </w:r>
      <w:r>
        <w:rPr>
          <w:rFonts w:hint="eastAsia" w:ascii="宋体" w:hAnsi="宋体" w:cs="宋体"/>
          <w:kern w:val="1"/>
          <w:szCs w:val="21"/>
        </w:rPr>
        <w:t>办公用品、</w:t>
      </w:r>
      <w:r>
        <w:rPr>
          <w:rFonts w:ascii="宋体" w:hAnsi="宋体" w:cs="宋体"/>
          <w:kern w:val="1"/>
          <w:szCs w:val="21"/>
        </w:rPr>
        <w:t>税金、管理费、耗材及物业公用部位、公共设施设备运行费用（含公共部分电费、水费，电梯保养、年检费、电梯保险费，照明系统维护）、弱</w:t>
      </w:r>
      <w:r>
        <w:rPr>
          <w:rFonts w:ascii="宋体" w:hAnsi="宋体" w:cs="宋体"/>
          <w:kern w:val="1"/>
          <w:szCs w:val="21"/>
          <w:highlight w:val="none"/>
        </w:rPr>
        <w:t>电系统维护、</w:t>
      </w:r>
      <w:r>
        <w:rPr>
          <w:rFonts w:hint="eastAsia" w:ascii="宋体" w:hAnsi="宋体" w:cs="宋体"/>
          <w:b w:val="0"/>
          <w:bCs w:val="0"/>
          <w:kern w:val="1"/>
          <w:szCs w:val="21"/>
        </w:rPr>
        <w:t>充电桩改造、门禁系统维修、</w:t>
      </w:r>
      <w:r>
        <w:rPr>
          <w:rFonts w:ascii="宋体" w:hAnsi="宋体" w:cs="宋体"/>
          <w:kern w:val="1"/>
          <w:szCs w:val="21"/>
        </w:rPr>
        <w:t>给排水系统维护、消防系统维保、绿化养护、小区公共租赁房租赁服务相关管理、公共配套设施的运营管理等</w:t>
      </w:r>
      <w:r>
        <w:rPr>
          <w:rFonts w:hint="eastAsia" w:ascii="宋体" w:hAnsi="宋体" w:cs="宋体"/>
          <w:kern w:val="1"/>
          <w:szCs w:val="21"/>
        </w:rPr>
        <w:t>一切费用</w:t>
      </w:r>
      <w:r>
        <w:rPr>
          <w:rFonts w:ascii="宋体" w:hAnsi="宋体" w:cs="宋体"/>
          <w:kern w:val="1"/>
          <w:szCs w:val="21"/>
        </w:rPr>
        <w:t>。</w:t>
      </w:r>
      <w:r>
        <w:rPr>
          <w:rFonts w:hint="eastAsia" w:ascii="宋体" w:hAnsi="宋体"/>
          <w:color w:val="000000"/>
          <w:szCs w:val="21"/>
        </w:rPr>
        <w:t>各供应商应根据招标人提供的相关技术需求</w:t>
      </w:r>
      <w:r>
        <w:rPr>
          <w:rFonts w:ascii="宋体" w:hAnsi="宋体"/>
          <w:color w:val="000000"/>
          <w:szCs w:val="21"/>
        </w:rPr>
        <w:t>，</w:t>
      </w:r>
      <w:r>
        <w:rPr>
          <w:rFonts w:hint="eastAsia" w:ascii="宋体" w:hAnsi="宋体"/>
          <w:color w:val="000000"/>
          <w:szCs w:val="21"/>
        </w:rPr>
        <w:t>以及本项目实际情况和自身的综合实力，竞报报价。总报价以人民币元计，保留两位小数（第三位四舍五入）。</w:t>
      </w:r>
      <w:r>
        <w:rPr>
          <w:rFonts w:hint="eastAsia" w:ascii="宋体"/>
          <w:szCs w:val="21"/>
          <w:lang w:val="zh-CN"/>
        </w:rPr>
        <w:t>全部费用已包含在开标一览表的投标总报价中。</w:t>
      </w:r>
    </w:p>
    <w:p>
      <w:pPr>
        <w:autoSpaceDE w:val="0"/>
        <w:autoSpaceDN w:val="0"/>
        <w:adjustRightInd w:val="0"/>
        <w:spacing w:line="360" w:lineRule="auto"/>
        <w:ind w:firstLine="420" w:firstLineChars="200"/>
        <w:rPr>
          <w:rFonts w:ascii="宋体" w:hAnsi="宋体"/>
          <w:kern w:val="0"/>
          <w:szCs w:val="21"/>
        </w:rPr>
      </w:pPr>
      <w:r>
        <w:rPr>
          <w:rFonts w:hint="eastAsia" w:ascii="宋体" w:hAnsi="宋体"/>
          <w:kern w:val="0"/>
          <w:szCs w:val="21"/>
        </w:rPr>
        <w:t>C.相关报价单需打印或用不退色的墨水填写， 投标报价单不得涂改和增删，如有错漏必须修改，修改处须由同一签署人签字或盖章。由于字迹模糊或表达不清引起的后果由投标人负责。</w:t>
      </w:r>
    </w:p>
    <w:p>
      <w:pPr>
        <w:autoSpaceDE w:val="0"/>
        <w:autoSpaceDN w:val="0"/>
        <w:adjustRightInd w:val="0"/>
        <w:spacing w:line="360" w:lineRule="auto"/>
        <w:ind w:firstLine="420" w:firstLineChars="200"/>
        <w:rPr>
          <w:rFonts w:hint="eastAsia" w:ascii="宋体" w:hAnsi="宋体"/>
          <w:kern w:val="0"/>
          <w:szCs w:val="21"/>
        </w:rPr>
      </w:pPr>
      <w:r>
        <w:rPr>
          <w:rFonts w:hint="eastAsia" w:ascii="宋体" w:hAnsi="宋体"/>
          <w:kern w:val="0"/>
          <w:szCs w:val="21"/>
        </w:rPr>
        <w:t>D.投标报价应按招标文件中相关附表格式填写。</w:t>
      </w:r>
    </w:p>
    <w:p>
      <w:pPr>
        <w:numPr>
          <w:ilvl w:val="0"/>
          <w:numId w:val="5"/>
        </w:numPr>
        <w:spacing w:line="360" w:lineRule="auto"/>
        <w:rPr>
          <w:rFonts w:ascii="宋体" w:hAnsi="宋体"/>
          <w:b/>
          <w:bCs/>
          <w:kern w:val="0"/>
          <w:szCs w:val="21"/>
        </w:rPr>
      </w:pPr>
      <w:r>
        <w:rPr>
          <w:rFonts w:hint="eastAsia" w:ascii="宋体" w:hAnsi="宋体"/>
          <w:b/>
          <w:bCs/>
          <w:kern w:val="0"/>
          <w:szCs w:val="21"/>
        </w:rPr>
        <w:t>投标文件的制作、封装及递交要求</w:t>
      </w:r>
    </w:p>
    <w:p>
      <w:pPr>
        <w:autoSpaceDE w:val="0"/>
        <w:autoSpaceDN w:val="0"/>
        <w:adjustRightInd w:val="0"/>
        <w:spacing w:line="360" w:lineRule="auto"/>
        <w:ind w:firstLine="480"/>
        <w:rPr>
          <w:rFonts w:ascii="宋体" w:hAnsi="宋体"/>
          <w:b/>
          <w:bCs/>
          <w:szCs w:val="21"/>
        </w:rPr>
      </w:pPr>
      <w:r>
        <w:rPr>
          <w:rFonts w:hint="eastAsia" w:ascii="宋体" w:hAnsi="宋体"/>
          <w:b/>
          <w:bCs/>
          <w:szCs w:val="21"/>
        </w:rPr>
        <w:t>1、投标文件的制作要求</w:t>
      </w:r>
    </w:p>
    <w:p>
      <w:pPr>
        <w:autoSpaceDE w:val="0"/>
        <w:autoSpaceDN w:val="0"/>
        <w:adjustRightInd w:val="0"/>
        <w:spacing w:line="360" w:lineRule="auto"/>
        <w:ind w:firstLine="480"/>
        <w:rPr>
          <w:rFonts w:ascii="宋体" w:hAnsi="宋体"/>
          <w:kern w:val="0"/>
          <w:szCs w:val="21"/>
        </w:rPr>
      </w:pPr>
      <w:r>
        <w:rPr>
          <w:rFonts w:hint="eastAsia" w:ascii="宋体" w:hAnsi="宋体"/>
          <w:szCs w:val="21"/>
        </w:rPr>
        <w:t>（1）投标人应按照投标文件组成内容及项目招标需求制作投标文件，</w:t>
      </w:r>
      <w:r>
        <w:rPr>
          <w:rFonts w:hint="eastAsia" w:ascii="宋体" w:hAnsi="宋体"/>
          <w:kern w:val="0"/>
          <w:szCs w:val="21"/>
        </w:rPr>
        <w:t>不按招标文件要求制作投标文件的将视情处理（拒收、扣分等），由此产生的责任由投标人自行承担。</w:t>
      </w:r>
    </w:p>
    <w:p>
      <w:pPr>
        <w:autoSpaceDE w:val="0"/>
        <w:autoSpaceDN w:val="0"/>
        <w:adjustRightInd w:val="0"/>
        <w:spacing w:line="360" w:lineRule="auto"/>
        <w:ind w:firstLine="420" w:firstLineChars="200"/>
        <w:rPr>
          <w:rFonts w:ascii="宋体" w:hAnsi="宋体"/>
          <w:kern w:val="0"/>
          <w:szCs w:val="21"/>
          <w:lang w:val="zh-CN"/>
        </w:rPr>
      </w:pPr>
      <w:r>
        <w:rPr>
          <w:rFonts w:hint="eastAsia" w:ascii="宋体" w:hAnsi="宋体"/>
          <w:szCs w:val="21"/>
        </w:rPr>
        <w:t>（2）投标人应对所提供的全部资料的真实性承担法律责任，</w:t>
      </w:r>
      <w:r>
        <w:rPr>
          <w:rFonts w:hint="eastAsia" w:ascii="宋体" w:hAnsi="宋体"/>
          <w:kern w:val="0"/>
          <w:szCs w:val="21"/>
          <w:lang w:val="zh-CN"/>
        </w:rPr>
        <w:t>投标文件内容中有要求盖章或签字的地方，必须加盖投标人的公章以及法定代表人或全权代表盖章或签字。</w:t>
      </w:r>
    </w:p>
    <w:p>
      <w:pPr>
        <w:snapToGrid w:val="0"/>
        <w:spacing w:line="360" w:lineRule="auto"/>
        <w:ind w:firstLine="420" w:firstLineChars="200"/>
        <w:jc w:val="left"/>
        <w:rPr>
          <w:rFonts w:ascii="宋体" w:hAnsi="宋体"/>
          <w:szCs w:val="21"/>
        </w:rPr>
      </w:pPr>
      <w:r>
        <w:rPr>
          <w:rFonts w:hint="eastAsia" w:ascii="宋体" w:hAnsi="宋体"/>
          <w:kern w:val="0"/>
          <w:szCs w:val="21"/>
          <w:lang w:val="zh-CN"/>
        </w:rPr>
        <w:t>（</w:t>
      </w:r>
      <w:r>
        <w:rPr>
          <w:rFonts w:hint="eastAsia" w:ascii="宋体" w:hAnsi="宋体"/>
          <w:kern w:val="0"/>
          <w:szCs w:val="21"/>
        </w:rPr>
        <w:t>3</w:t>
      </w:r>
      <w:r>
        <w:rPr>
          <w:rFonts w:hint="eastAsia" w:ascii="宋体" w:hAnsi="宋体"/>
          <w:kern w:val="0"/>
          <w:szCs w:val="21"/>
          <w:lang w:val="zh-CN"/>
        </w:rPr>
        <w:t>）</w:t>
      </w:r>
      <w:r>
        <w:rPr>
          <w:rFonts w:ascii="宋体" w:hAnsi="宋体"/>
          <w:szCs w:val="21"/>
        </w:rPr>
        <w:t>投标文件以及投标人与</w:t>
      </w:r>
      <w:r>
        <w:rPr>
          <w:rFonts w:hint="eastAsia" w:ascii="宋体" w:hAnsi="宋体"/>
          <w:szCs w:val="21"/>
        </w:rPr>
        <w:t>采购组织机构</w:t>
      </w:r>
      <w:r>
        <w:rPr>
          <w:rFonts w:ascii="宋体" w:hAnsi="宋体"/>
          <w:szCs w:val="21"/>
        </w:rPr>
        <w:t>就有关投标事宜的所有来往函电，均应以中文汉语书写。除</w:t>
      </w:r>
      <w:r>
        <w:rPr>
          <w:rFonts w:hint="eastAsia" w:ascii="宋体" w:hAnsi="宋体"/>
          <w:szCs w:val="21"/>
        </w:rPr>
        <w:t>签字</w:t>
      </w:r>
      <w:r>
        <w:rPr>
          <w:rFonts w:ascii="宋体" w:hAnsi="宋体"/>
          <w:szCs w:val="21"/>
        </w:rPr>
        <w:t>、盖章、专用名称等特殊情形外，以中文汉语以外的文字表述的投标文件视同未提供。</w:t>
      </w:r>
    </w:p>
    <w:p>
      <w:pPr>
        <w:snapToGrid w:val="0"/>
        <w:spacing w:line="360" w:lineRule="auto"/>
        <w:ind w:firstLine="420" w:firstLineChars="200"/>
        <w:jc w:val="left"/>
        <w:rPr>
          <w:rFonts w:ascii="宋体" w:hAnsi="宋体"/>
          <w:szCs w:val="21"/>
        </w:rPr>
      </w:pPr>
      <w:r>
        <w:rPr>
          <w:rFonts w:hint="eastAsia" w:ascii="宋体" w:hAnsi="宋体"/>
          <w:szCs w:val="21"/>
        </w:rPr>
        <w:t>（4）</w:t>
      </w:r>
      <w:r>
        <w:rPr>
          <w:rFonts w:ascii="宋体" w:hAnsi="宋体"/>
          <w:szCs w:val="21"/>
        </w:rPr>
        <w:t>投标计量单位，招标文件已有明确规定的，使用招标文件规定的计量单位；招标文件没有规定的，应采用中华人民共和国法定计量单位（货币单位：人民币元）。</w:t>
      </w:r>
    </w:p>
    <w:p>
      <w:pPr>
        <w:autoSpaceDE w:val="0"/>
        <w:autoSpaceDN w:val="0"/>
        <w:adjustRightInd w:val="0"/>
        <w:spacing w:line="360" w:lineRule="auto"/>
        <w:ind w:firstLine="480"/>
        <w:rPr>
          <w:rFonts w:ascii="宋体" w:hAnsi="宋体"/>
          <w:szCs w:val="21"/>
        </w:rPr>
      </w:pPr>
      <w:r>
        <w:rPr>
          <w:rFonts w:hint="eastAsia" w:ascii="宋体" w:hAnsi="宋体"/>
          <w:szCs w:val="21"/>
        </w:rPr>
        <w:t>（5）</w:t>
      </w:r>
      <w:r>
        <w:rPr>
          <w:rFonts w:ascii="宋体" w:hAnsi="宋体"/>
          <w:szCs w:val="21"/>
        </w:rPr>
        <w:t>若投标人不按招标文件的要求提供资格审查材料，其风险由投标人自行承担。</w:t>
      </w:r>
    </w:p>
    <w:p>
      <w:pPr>
        <w:autoSpaceDE w:val="0"/>
        <w:autoSpaceDN w:val="0"/>
        <w:adjustRightInd w:val="0"/>
        <w:spacing w:line="360" w:lineRule="auto"/>
        <w:ind w:firstLine="480"/>
        <w:rPr>
          <w:rFonts w:ascii="宋体" w:hAnsi="宋体"/>
          <w:szCs w:val="21"/>
        </w:rPr>
      </w:pPr>
      <w:r>
        <w:rPr>
          <w:rFonts w:hint="eastAsia" w:ascii="宋体" w:hAnsi="宋体"/>
          <w:kern w:val="0"/>
          <w:szCs w:val="21"/>
        </w:rPr>
        <w:t>（6）</w:t>
      </w:r>
      <w:r>
        <w:rPr>
          <w:rFonts w:hint="eastAsia" w:ascii="宋体" w:hAnsi="宋体"/>
          <w:szCs w:val="21"/>
        </w:rPr>
        <w:t>与本次投标无关的内容请不要制作在内，确保投标文件有针对性、简洁明了，同时节约纸张；投标文件建议以A4纸大小双面打印并装订。</w:t>
      </w:r>
    </w:p>
    <w:p>
      <w:pPr>
        <w:autoSpaceDE w:val="0"/>
        <w:autoSpaceDN w:val="0"/>
        <w:adjustRightInd w:val="0"/>
        <w:spacing w:line="360" w:lineRule="auto"/>
        <w:ind w:firstLine="480"/>
        <w:rPr>
          <w:rFonts w:ascii="宋体" w:hAnsi="宋体"/>
          <w:b/>
          <w:bCs/>
          <w:color w:val="auto"/>
          <w:szCs w:val="21"/>
        </w:rPr>
      </w:pPr>
      <w:r>
        <w:rPr>
          <w:rFonts w:hint="eastAsia" w:ascii="宋体" w:hAnsi="宋体"/>
          <w:b/>
          <w:bCs/>
          <w:color w:val="auto"/>
          <w:szCs w:val="21"/>
        </w:rPr>
        <w:t>2、投标文件的封装要求</w:t>
      </w:r>
    </w:p>
    <w:p>
      <w:pPr>
        <w:autoSpaceDE w:val="0"/>
        <w:autoSpaceDN w:val="0"/>
        <w:adjustRightInd w:val="0"/>
        <w:spacing w:line="360" w:lineRule="auto"/>
        <w:ind w:firstLine="415" w:firstLineChars="198"/>
        <w:rPr>
          <w:rFonts w:ascii="宋体" w:hAnsi="宋体"/>
          <w:color w:val="auto"/>
          <w:szCs w:val="21"/>
        </w:rPr>
      </w:pPr>
      <w:r>
        <w:rPr>
          <w:rFonts w:hint="eastAsia" w:ascii="宋体" w:hAnsi="宋体"/>
          <w:color w:val="auto"/>
          <w:szCs w:val="21"/>
        </w:rPr>
        <w:t>（1）投标文件份数：</w:t>
      </w:r>
      <w:r>
        <w:rPr>
          <w:rFonts w:hint="eastAsia" w:ascii="宋体" w:hAnsi="宋体"/>
          <w:bCs/>
          <w:color w:val="auto"/>
          <w:szCs w:val="21"/>
          <w:lang w:val="zh-CN"/>
        </w:rPr>
        <w:t>资格证明文件、商务与技术文件、报价文件必须分别编制并分开单独装订成册：</w:t>
      </w:r>
      <w:r>
        <w:rPr>
          <w:rFonts w:hint="eastAsia" w:ascii="宋体"/>
          <w:bCs/>
          <w:color w:val="auto"/>
          <w:szCs w:val="21"/>
          <w:lang w:val="zh-CN"/>
        </w:rPr>
        <w:t>资格证明文件共5</w:t>
      </w:r>
      <w:r>
        <w:rPr>
          <w:rFonts w:hint="eastAsia" w:ascii="宋体" w:hAnsi="宋体"/>
          <w:bCs/>
          <w:color w:val="auto"/>
          <w:szCs w:val="21"/>
          <w:lang w:val="zh-CN"/>
        </w:rPr>
        <w:t>份</w:t>
      </w:r>
      <w:r>
        <w:rPr>
          <w:rFonts w:hint="eastAsia" w:ascii="宋体"/>
          <w:bCs/>
          <w:color w:val="auto"/>
          <w:szCs w:val="21"/>
          <w:lang w:val="zh-CN"/>
        </w:rPr>
        <w:t>（1正本4副本，封装成一袋）</w:t>
      </w:r>
      <w:r>
        <w:rPr>
          <w:rFonts w:hint="eastAsia" w:ascii="宋体" w:hAnsi="宋体"/>
          <w:bCs/>
          <w:color w:val="auto"/>
          <w:szCs w:val="21"/>
          <w:lang w:val="zh-CN"/>
        </w:rPr>
        <w:t>，商务与技术文件共5份</w:t>
      </w:r>
      <w:r>
        <w:rPr>
          <w:rFonts w:hint="eastAsia" w:ascii="宋体"/>
          <w:bCs/>
          <w:color w:val="auto"/>
          <w:szCs w:val="21"/>
          <w:lang w:val="zh-CN"/>
        </w:rPr>
        <w:t>（1正本4副本，封装成一袋）</w:t>
      </w:r>
      <w:r>
        <w:rPr>
          <w:rFonts w:hint="eastAsia" w:ascii="宋体" w:hAnsi="宋体"/>
          <w:bCs/>
          <w:color w:val="auto"/>
          <w:szCs w:val="21"/>
          <w:lang w:val="zh-CN"/>
        </w:rPr>
        <w:t>，报价文件共5份</w:t>
      </w:r>
      <w:r>
        <w:rPr>
          <w:rFonts w:hint="eastAsia" w:ascii="宋体"/>
          <w:bCs/>
          <w:color w:val="auto"/>
          <w:szCs w:val="21"/>
          <w:lang w:val="zh-CN"/>
        </w:rPr>
        <w:t>（1正本4副本，封装成一袋）</w:t>
      </w:r>
      <w:r>
        <w:rPr>
          <w:rFonts w:hint="eastAsia" w:ascii="宋体" w:hAnsi="宋体"/>
          <w:bCs/>
          <w:color w:val="auto"/>
          <w:szCs w:val="21"/>
          <w:lang w:val="zh-CN"/>
        </w:rPr>
        <w:t>。投标文件的正本封面必须注明“正本”字样，副本可以采用正本的复印件。</w:t>
      </w:r>
      <w:r>
        <w:rPr>
          <w:rFonts w:hint="eastAsia" w:ascii="宋体" w:hAnsi="宋体"/>
          <w:color w:val="auto"/>
          <w:szCs w:val="21"/>
        </w:rPr>
        <w:t>除报价文件外其余一律不准出现数字报价。</w:t>
      </w:r>
    </w:p>
    <w:p>
      <w:pPr>
        <w:autoSpaceDE w:val="0"/>
        <w:autoSpaceDN w:val="0"/>
        <w:adjustRightInd w:val="0"/>
        <w:spacing w:line="360" w:lineRule="auto"/>
        <w:ind w:firstLine="420" w:firstLineChars="200"/>
        <w:rPr>
          <w:rFonts w:ascii="宋体" w:hAnsi="宋体"/>
          <w:color w:val="auto"/>
          <w:szCs w:val="21"/>
        </w:rPr>
      </w:pPr>
      <w:r>
        <w:rPr>
          <w:rFonts w:hint="eastAsia" w:ascii="宋体" w:hAnsi="宋体"/>
          <w:color w:val="auto"/>
          <w:szCs w:val="21"/>
        </w:rPr>
        <w:t>（2）所有投标资料按投标文件的组成所列内容及顺序装订成册，</w:t>
      </w:r>
      <w:r>
        <w:rPr>
          <w:rFonts w:hint="eastAsia" w:ascii="宋体" w:hAnsi="宋体"/>
          <w:color w:val="auto"/>
          <w:szCs w:val="21"/>
          <w:lang w:val="zh-CN"/>
        </w:rPr>
        <w:t>并逐页连续标注页码。因投标文件内容不完整、编排混乱导致投标文件被误读、漏读或者查找不到相关内容的责任由投标人自行承担。</w:t>
      </w:r>
    </w:p>
    <w:p>
      <w:pPr>
        <w:autoSpaceDE w:val="0"/>
        <w:autoSpaceDN w:val="0"/>
        <w:adjustRightInd w:val="0"/>
        <w:spacing w:line="360" w:lineRule="auto"/>
        <w:ind w:firstLine="420" w:firstLineChars="200"/>
        <w:rPr>
          <w:rFonts w:ascii="宋体" w:hAnsi="宋体"/>
          <w:color w:val="auto"/>
          <w:kern w:val="0"/>
          <w:szCs w:val="21"/>
        </w:rPr>
      </w:pPr>
      <w:r>
        <w:rPr>
          <w:rFonts w:hint="eastAsia" w:ascii="宋体" w:hAnsi="宋体"/>
          <w:color w:val="auto"/>
          <w:kern w:val="0"/>
          <w:szCs w:val="21"/>
        </w:rPr>
        <w:t>（3）请在密封袋的封口处应有投标单位公章或投标全权代表签字。封皮上写明项目编号、招标项目名称、投标人名称，并注明“投标文件名称（资格证明文件、</w:t>
      </w:r>
      <w:r>
        <w:rPr>
          <w:rFonts w:hint="eastAsia" w:ascii="宋体" w:hAnsi="宋体"/>
          <w:bCs/>
          <w:color w:val="auto"/>
          <w:szCs w:val="21"/>
          <w:lang w:val="zh-CN"/>
        </w:rPr>
        <w:t>商务与技术文件</w:t>
      </w:r>
      <w:r>
        <w:rPr>
          <w:rFonts w:hint="eastAsia" w:ascii="宋体" w:hAnsi="宋体"/>
          <w:color w:val="auto"/>
          <w:kern w:val="0"/>
          <w:szCs w:val="21"/>
        </w:rPr>
        <w:t>和报价文件）”、“开标时启封”字样，未按上述要求密封及加写标记，采购组织机构对投标文件的误投和提前启封不负责任。</w:t>
      </w:r>
    </w:p>
    <w:p>
      <w:pPr>
        <w:autoSpaceDE w:val="0"/>
        <w:autoSpaceDN w:val="0"/>
        <w:adjustRightInd w:val="0"/>
        <w:spacing w:line="360" w:lineRule="auto"/>
        <w:ind w:firstLine="420" w:firstLineChars="200"/>
        <w:rPr>
          <w:rFonts w:ascii="宋体" w:hAnsi="宋体"/>
          <w:color w:val="auto"/>
          <w:kern w:val="0"/>
          <w:szCs w:val="21"/>
        </w:rPr>
      </w:pPr>
      <w:r>
        <w:rPr>
          <w:rFonts w:hint="eastAsia" w:ascii="宋体" w:hAnsi="宋体"/>
          <w:color w:val="auto"/>
          <w:kern w:val="0"/>
          <w:szCs w:val="21"/>
        </w:rPr>
        <w:t>（4）项目如分标段，各标段投标文件必须分开编制，并按上述份数要求单独密封包装。</w:t>
      </w:r>
    </w:p>
    <w:p>
      <w:pPr>
        <w:autoSpaceDE w:val="0"/>
        <w:autoSpaceDN w:val="0"/>
        <w:adjustRightInd w:val="0"/>
        <w:spacing w:line="360" w:lineRule="auto"/>
        <w:ind w:firstLine="420" w:firstLineChars="200"/>
        <w:rPr>
          <w:rFonts w:ascii="宋体" w:hAnsi="宋体"/>
          <w:kern w:val="0"/>
          <w:szCs w:val="21"/>
          <w:lang w:val="zh-CN"/>
        </w:rPr>
      </w:pPr>
      <w:r>
        <w:rPr>
          <w:rFonts w:hint="eastAsia" w:ascii="宋体" w:hAnsi="宋体"/>
          <w:kern w:val="0"/>
          <w:szCs w:val="21"/>
        </w:rPr>
        <w:t>（5）</w:t>
      </w:r>
      <w:r>
        <w:rPr>
          <w:rFonts w:hint="eastAsia" w:ascii="宋体" w:hAnsi="宋体"/>
          <w:kern w:val="0"/>
          <w:szCs w:val="21"/>
          <w:lang w:val="zh-CN"/>
        </w:rPr>
        <w:t>因密封不严、标记不明而造成失密、拒收、过早启封等情况，采购组织机构概不负责。</w:t>
      </w:r>
    </w:p>
    <w:p>
      <w:pPr>
        <w:autoSpaceDE w:val="0"/>
        <w:autoSpaceDN w:val="0"/>
        <w:adjustRightInd w:val="0"/>
        <w:spacing w:line="360" w:lineRule="auto"/>
        <w:ind w:firstLine="480"/>
        <w:rPr>
          <w:rFonts w:ascii="宋体" w:hAnsi="宋体"/>
          <w:szCs w:val="21"/>
        </w:rPr>
      </w:pPr>
      <w:r>
        <w:rPr>
          <w:rFonts w:hint="eastAsia" w:ascii="宋体" w:hAnsi="宋体"/>
          <w:kern w:val="0"/>
          <w:szCs w:val="21"/>
        </w:rPr>
        <w:t>3、</w:t>
      </w:r>
      <w:r>
        <w:rPr>
          <w:rFonts w:hint="eastAsia" w:ascii="宋体" w:hAnsi="宋体"/>
          <w:szCs w:val="21"/>
        </w:rPr>
        <w:t>投标文件的递交要求</w:t>
      </w:r>
    </w:p>
    <w:p>
      <w:pPr>
        <w:tabs>
          <w:tab w:val="left" w:pos="1418"/>
        </w:tabs>
        <w:autoSpaceDE w:val="0"/>
        <w:autoSpaceDN w:val="0"/>
        <w:adjustRightInd w:val="0"/>
        <w:spacing w:line="360" w:lineRule="auto"/>
        <w:ind w:firstLine="420" w:firstLineChars="200"/>
        <w:rPr>
          <w:rFonts w:ascii="宋体" w:hAnsi="宋体"/>
          <w:kern w:val="0"/>
          <w:szCs w:val="21"/>
        </w:rPr>
      </w:pPr>
      <w:r>
        <w:rPr>
          <w:rFonts w:hint="eastAsia" w:ascii="宋体" w:hAnsi="宋体"/>
          <w:kern w:val="0"/>
          <w:szCs w:val="21"/>
        </w:rPr>
        <w:t>（1）投标文件必须在规定时间前派人送达指定的投标地点。投标文件在截止时间后提交，采购组织机构将拒绝接收。</w:t>
      </w:r>
    </w:p>
    <w:p>
      <w:pPr>
        <w:tabs>
          <w:tab w:val="left" w:pos="1418"/>
        </w:tabs>
        <w:autoSpaceDE w:val="0"/>
        <w:autoSpaceDN w:val="0"/>
        <w:adjustRightInd w:val="0"/>
        <w:spacing w:line="360" w:lineRule="auto"/>
        <w:ind w:firstLine="420" w:firstLineChars="200"/>
        <w:rPr>
          <w:rFonts w:ascii="宋体" w:hAnsi="宋体"/>
          <w:kern w:val="0"/>
          <w:szCs w:val="21"/>
        </w:rPr>
      </w:pPr>
      <w:r>
        <w:rPr>
          <w:rFonts w:hint="eastAsia" w:ascii="宋体" w:hAnsi="宋体"/>
          <w:kern w:val="0"/>
          <w:szCs w:val="21"/>
        </w:rPr>
        <w:t>（2）如有特殊情况，采购组织机构延长截止时间和开标时间，采购组织机构和投标人的权利和义务将受到新的截止时间和开标时间的约束。</w:t>
      </w:r>
    </w:p>
    <w:p>
      <w:pPr>
        <w:tabs>
          <w:tab w:val="left" w:pos="1898"/>
        </w:tabs>
        <w:autoSpaceDE w:val="0"/>
        <w:autoSpaceDN w:val="0"/>
        <w:adjustRightInd w:val="0"/>
        <w:spacing w:line="360" w:lineRule="auto"/>
        <w:ind w:firstLine="420" w:firstLineChars="200"/>
        <w:rPr>
          <w:rFonts w:ascii="宋体" w:hAnsi="宋体"/>
          <w:kern w:val="0"/>
          <w:szCs w:val="21"/>
        </w:rPr>
      </w:pPr>
      <w:r>
        <w:rPr>
          <w:rFonts w:hint="eastAsia" w:ascii="宋体" w:hAnsi="宋体"/>
          <w:kern w:val="0"/>
          <w:szCs w:val="21"/>
        </w:rPr>
        <w:t>4、投标文件的补充、修改和撤回。</w:t>
      </w:r>
    </w:p>
    <w:p>
      <w:pPr>
        <w:tabs>
          <w:tab w:val="left" w:pos="960"/>
          <w:tab w:val="left" w:pos="1418"/>
        </w:tabs>
        <w:autoSpaceDE w:val="0"/>
        <w:autoSpaceDN w:val="0"/>
        <w:adjustRightInd w:val="0"/>
        <w:spacing w:line="360" w:lineRule="auto"/>
        <w:ind w:firstLine="420" w:firstLineChars="200"/>
        <w:rPr>
          <w:rFonts w:ascii="宋体" w:hAnsi="宋体"/>
          <w:kern w:val="0"/>
          <w:szCs w:val="21"/>
        </w:rPr>
      </w:pPr>
      <w:r>
        <w:rPr>
          <w:rFonts w:hint="eastAsia" w:ascii="宋体" w:hAnsi="宋体"/>
          <w:kern w:val="0"/>
          <w:szCs w:val="21"/>
        </w:rPr>
        <w:t>（1）投标人如需对上交的投标文件进行补充、修改或撤回的，必须在投标截止时间</w:t>
      </w:r>
      <w:r>
        <w:rPr>
          <w:rFonts w:hint="eastAsia" w:ascii="宋体"/>
          <w:kern w:val="0"/>
          <w:szCs w:val="21"/>
        </w:rPr>
        <w:t>以前将书面的修改文件或撤消通知送达采购组织机构。</w:t>
      </w:r>
    </w:p>
    <w:p>
      <w:pPr>
        <w:tabs>
          <w:tab w:val="left" w:pos="960"/>
          <w:tab w:val="left" w:pos="1418"/>
        </w:tabs>
        <w:autoSpaceDE w:val="0"/>
        <w:autoSpaceDN w:val="0"/>
        <w:adjustRightInd w:val="0"/>
        <w:spacing w:line="360" w:lineRule="auto"/>
        <w:ind w:firstLine="420" w:firstLineChars="200"/>
        <w:rPr>
          <w:rFonts w:hint="eastAsia" w:ascii="宋体" w:hAnsi="宋体"/>
          <w:kern w:val="0"/>
          <w:szCs w:val="21"/>
        </w:rPr>
      </w:pPr>
      <w:r>
        <w:rPr>
          <w:rFonts w:hint="eastAsia" w:ascii="宋体" w:hAnsi="宋体"/>
          <w:kern w:val="0"/>
          <w:szCs w:val="21"/>
        </w:rPr>
        <w:t>（2）投标修改文件必须密封，在密封袋上写明项目编号、招标项目名称、投标人名称、并注明“修改文件”、“开标时启封”字样，其作为投标文件的组成部份。</w:t>
      </w:r>
    </w:p>
    <w:p>
      <w:pPr>
        <w:spacing w:line="360" w:lineRule="auto"/>
        <w:ind w:firstLine="422" w:firstLineChars="200"/>
        <w:rPr>
          <w:rFonts w:hint="eastAsia" w:ascii="宋体" w:hAnsi="宋体" w:cs="宋体"/>
          <w:b/>
          <w:szCs w:val="21"/>
          <w:lang w:val="zh-CN"/>
        </w:rPr>
      </w:pPr>
      <w:r>
        <w:rPr>
          <w:rFonts w:hint="eastAsia" w:ascii="宋体" w:hAnsi="宋体" w:cs="宋体"/>
          <w:b/>
          <w:szCs w:val="21"/>
          <w:lang w:val="zh-CN"/>
        </w:rPr>
        <w:t>（三）投标保证金</w:t>
      </w:r>
    </w:p>
    <w:p>
      <w:pPr>
        <w:spacing w:line="360" w:lineRule="auto"/>
        <w:ind w:firstLine="420" w:firstLineChars="200"/>
        <w:rPr>
          <w:rStyle w:val="21"/>
          <w:rFonts w:hint="eastAsia" w:ascii="宋体" w:hAnsi="宋体" w:cs="宋体"/>
          <w:b w:val="0"/>
          <w:sz w:val="21"/>
          <w:szCs w:val="21"/>
        </w:rPr>
      </w:pPr>
      <w:r>
        <w:rPr>
          <w:rFonts w:hint="eastAsia" w:ascii="宋体" w:hAnsi="宋体" w:cs="宋体"/>
          <w:szCs w:val="21"/>
          <w:lang w:val="zh-CN"/>
        </w:rPr>
        <w:t>1</w:t>
      </w:r>
      <w:r>
        <w:rPr>
          <w:rFonts w:hint="eastAsia" w:ascii="宋体" w:hAnsi="宋体" w:cs="宋体"/>
          <w:szCs w:val="21"/>
        </w:rPr>
        <w:t xml:space="preserve">. </w:t>
      </w:r>
      <w:r>
        <w:rPr>
          <w:rStyle w:val="21"/>
          <w:rFonts w:hint="eastAsia" w:ascii="宋体" w:hAnsi="宋体" w:cs="宋体"/>
          <w:b w:val="0"/>
          <w:sz w:val="21"/>
          <w:szCs w:val="21"/>
        </w:rPr>
        <w:t>中标供应商的投标保证金在公示期结束后直接转为履约保证金。</w:t>
      </w:r>
    </w:p>
    <w:p>
      <w:pPr>
        <w:spacing w:line="360" w:lineRule="auto"/>
        <w:ind w:firstLine="420" w:firstLineChars="200"/>
        <w:rPr>
          <w:rStyle w:val="21"/>
          <w:rFonts w:hint="eastAsia" w:ascii="宋体" w:hAnsi="宋体" w:cs="宋体"/>
          <w:b w:val="0"/>
          <w:sz w:val="21"/>
          <w:szCs w:val="21"/>
        </w:rPr>
      </w:pPr>
      <w:r>
        <w:rPr>
          <w:rFonts w:hint="eastAsia" w:ascii="宋体" w:hAnsi="宋体" w:cs="宋体"/>
          <w:szCs w:val="21"/>
          <w:lang w:val="zh-CN"/>
        </w:rPr>
        <w:t>2</w:t>
      </w:r>
      <w:r>
        <w:rPr>
          <w:rFonts w:hint="eastAsia" w:ascii="宋体" w:hAnsi="宋体" w:cs="宋体"/>
          <w:kern w:val="0"/>
          <w:szCs w:val="21"/>
        </w:rPr>
        <w:t>.</w:t>
      </w:r>
      <w:r>
        <w:rPr>
          <w:rStyle w:val="21"/>
          <w:rFonts w:hint="eastAsia" w:ascii="宋体" w:hAnsi="宋体" w:cs="宋体"/>
          <w:b w:val="0"/>
          <w:sz w:val="21"/>
          <w:szCs w:val="21"/>
        </w:rPr>
        <w:t xml:space="preserve">未中标供应商的投标保证金将在开标结束后当场退还。 </w:t>
      </w:r>
      <w:bookmarkStart w:id="103" w:name="_Toc173810696"/>
      <w:bookmarkStart w:id="104" w:name="_Toc255459641"/>
    </w:p>
    <w:p>
      <w:pPr>
        <w:spacing w:line="360" w:lineRule="auto"/>
        <w:ind w:firstLine="420" w:firstLineChars="200"/>
        <w:rPr>
          <w:rFonts w:hint="eastAsia" w:ascii="宋体" w:hAnsi="宋体" w:cs="宋体"/>
          <w:kern w:val="0"/>
          <w:szCs w:val="21"/>
        </w:rPr>
      </w:pPr>
      <w:r>
        <w:rPr>
          <w:rFonts w:hint="eastAsia" w:ascii="宋体" w:hAnsi="宋体" w:cs="宋体"/>
          <w:kern w:val="0"/>
          <w:szCs w:val="21"/>
        </w:rPr>
        <w:t>3.发生下列情况之一，投标保证金将不予退还：</w:t>
      </w:r>
    </w:p>
    <w:p>
      <w:pPr>
        <w:spacing w:line="360" w:lineRule="auto"/>
        <w:ind w:firstLine="420" w:firstLineChars="200"/>
        <w:rPr>
          <w:rFonts w:hint="eastAsia" w:ascii="宋体" w:hAnsi="宋体" w:cs="宋体"/>
          <w:kern w:val="0"/>
          <w:szCs w:val="21"/>
        </w:rPr>
      </w:pPr>
      <w:r>
        <w:rPr>
          <w:rFonts w:hint="eastAsia" w:ascii="宋体" w:hAnsi="宋体" w:cs="宋体"/>
          <w:kern w:val="0"/>
          <w:szCs w:val="21"/>
        </w:rPr>
        <w:t>（1）投标人在投标有效期内撤回投标文件或放弃中标资格的；</w:t>
      </w:r>
    </w:p>
    <w:p>
      <w:pPr>
        <w:spacing w:line="360" w:lineRule="auto"/>
        <w:ind w:firstLine="420" w:firstLineChars="200"/>
        <w:rPr>
          <w:rFonts w:hint="eastAsia" w:ascii="宋体" w:hAnsi="宋体" w:cs="宋体"/>
          <w:kern w:val="0"/>
          <w:szCs w:val="21"/>
        </w:rPr>
      </w:pPr>
      <w:r>
        <w:rPr>
          <w:rFonts w:hint="eastAsia" w:ascii="宋体" w:hAnsi="宋体" w:cs="宋体"/>
          <w:kern w:val="0"/>
          <w:szCs w:val="21"/>
        </w:rPr>
        <w:t>（2）投标人在投标过程中弄虚作假，提供虚假材料的；</w:t>
      </w:r>
    </w:p>
    <w:p>
      <w:pPr>
        <w:spacing w:line="360" w:lineRule="auto"/>
        <w:ind w:firstLine="420" w:firstLineChars="200"/>
        <w:rPr>
          <w:rFonts w:hint="eastAsia" w:ascii="宋体" w:hAnsi="宋体" w:cs="宋体"/>
          <w:kern w:val="0"/>
          <w:szCs w:val="21"/>
        </w:rPr>
      </w:pPr>
      <w:r>
        <w:rPr>
          <w:rFonts w:hint="eastAsia" w:ascii="宋体" w:hAnsi="宋体" w:cs="宋体"/>
          <w:kern w:val="0"/>
          <w:szCs w:val="21"/>
        </w:rPr>
        <w:t>（3）中标供应商拒绝与招标人签订合同的；</w:t>
      </w:r>
    </w:p>
    <w:p>
      <w:pPr>
        <w:spacing w:line="360" w:lineRule="auto"/>
        <w:ind w:firstLine="420" w:firstLineChars="200"/>
        <w:rPr>
          <w:rFonts w:hint="eastAsia" w:ascii="宋体" w:hAnsi="宋体" w:cs="宋体"/>
          <w:kern w:val="0"/>
          <w:szCs w:val="21"/>
        </w:rPr>
      </w:pPr>
      <w:r>
        <w:rPr>
          <w:rFonts w:hint="eastAsia" w:ascii="宋体" w:hAnsi="宋体" w:cs="宋体"/>
          <w:kern w:val="0"/>
          <w:szCs w:val="21"/>
        </w:rPr>
        <w:t>（4）将中标项目转让给他人，或者在投标文件中未说明且未经招标人同意，将中标项目分包给他人的；</w:t>
      </w:r>
    </w:p>
    <w:p>
      <w:pPr>
        <w:spacing w:line="360" w:lineRule="auto"/>
        <w:ind w:firstLine="420" w:firstLineChars="200"/>
        <w:rPr>
          <w:rFonts w:hint="eastAsia" w:ascii="宋体" w:hAnsi="宋体" w:cs="宋体"/>
          <w:kern w:val="0"/>
          <w:szCs w:val="21"/>
        </w:rPr>
      </w:pPr>
      <w:r>
        <w:rPr>
          <w:rFonts w:hint="eastAsia" w:ascii="宋体" w:hAnsi="宋体" w:cs="宋体"/>
          <w:kern w:val="0"/>
          <w:szCs w:val="21"/>
        </w:rPr>
        <w:t>（5）拒绝履行合同义务的；</w:t>
      </w:r>
    </w:p>
    <w:p>
      <w:pPr>
        <w:spacing w:line="360" w:lineRule="auto"/>
        <w:ind w:firstLine="420" w:firstLineChars="200"/>
        <w:rPr>
          <w:rFonts w:hint="eastAsia" w:ascii="宋体" w:hAnsi="宋体" w:cs="宋体"/>
          <w:kern w:val="0"/>
          <w:szCs w:val="21"/>
        </w:rPr>
      </w:pPr>
      <w:r>
        <w:rPr>
          <w:rFonts w:hint="eastAsia" w:ascii="宋体" w:hAnsi="宋体" w:cs="宋体"/>
          <w:kern w:val="0"/>
          <w:szCs w:val="21"/>
        </w:rPr>
        <w:t>（6）其他严重扰乱招投标程序的；</w:t>
      </w:r>
    </w:p>
    <w:p>
      <w:pPr>
        <w:spacing w:line="360" w:lineRule="auto"/>
        <w:ind w:firstLine="420" w:firstLineChars="200"/>
        <w:rPr>
          <w:rFonts w:hint="eastAsia" w:ascii="宋体" w:hAnsi="宋体" w:cs="宋体"/>
          <w:kern w:val="0"/>
          <w:szCs w:val="21"/>
        </w:rPr>
      </w:pPr>
      <w:r>
        <w:rPr>
          <w:rFonts w:hint="eastAsia" w:ascii="宋体" w:hAnsi="宋体" w:cs="宋体"/>
          <w:kern w:val="0"/>
          <w:szCs w:val="21"/>
        </w:rPr>
        <w:t>（7）法律、法规明确规定的其他行为。</w:t>
      </w:r>
    </w:p>
    <w:p>
      <w:pPr>
        <w:spacing w:line="400" w:lineRule="exact"/>
        <w:ind w:firstLine="422" w:firstLineChars="200"/>
        <w:rPr>
          <w:rFonts w:hint="eastAsia" w:ascii="宋体" w:hAnsi="宋体" w:cs="宋体"/>
          <w:b/>
          <w:szCs w:val="21"/>
          <w:lang w:val="zh-CN"/>
        </w:rPr>
      </w:pPr>
      <w:r>
        <w:rPr>
          <w:rFonts w:hint="eastAsia" w:ascii="宋体" w:hAnsi="宋体" w:cs="宋体"/>
          <w:b/>
          <w:szCs w:val="21"/>
          <w:lang w:val="zh-CN"/>
        </w:rPr>
        <w:t>（四）投标文件的有效期</w:t>
      </w:r>
    </w:p>
    <w:p>
      <w:pPr>
        <w:pStyle w:val="8"/>
        <w:tabs>
          <w:tab w:val="left" w:pos="454"/>
          <w:tab w:val="left" w:pos="720"/>
          <w:tab w:val="left" w:pos="1200"/>
        </w:tabs>
        <w:snapToGrid w:val="0"/>
        <w:spacing w:after="120" w:line="400" w:lineRule="exact"/>
        <w:ind w:left="0" w:firstLine="420" w:firstLineChars="200"/>
        <w:rPr>
          <w:rFonts w:ascii="仿宋_GB2312" w:hAnsi="仿宋_GB2312" w:eastAsia="仿宋_GB2312" w:cs="仿宋_GB2312"/>
          <w:sz w:val="21"/>
          <w:szCs w:val="21"/>
          <w:lang w:val="en-GB"/>
        </w:rPr>
      </w:pPr>
      <w:r>
        <w:rPr>
          <w:rFonts w:hint="eastAsia" w:ascii="宋体" w:hAnsi="宋体"/>
          <w:sz w:val="21"/>
          <w:szCs w:val="21"/>
          <w:lang w:val="en-GB"/>
        </w:rPr>
        <w:t>1.自投标截止日起90天投标文件应保持有效。有效期不足的投标文件将被拒绝。</w:t>
      </w:r>
    </w:p>
    <w:p>
      <w:pPr>
        <w:pStyle w:val="8"/>
        <w:tabs>
          <w:tab w:val="left" w:pos="454"/>
          <w:tab w:val="left" w:pos="720"/>
          <w:tab w:val="left" w:pos="1200"/>
        </w:tabs>
        <w:snapToGrid w:val="0"/>
        <w:spacing w:after="120" w:line="400" w:lineRule="exact"/>
        <w:ind w:left="0" w:firstLine="420" w:firstLineChars="200"/>
        <w:rPr>
          <w:rFonts w:ascii="宋体" w:hAnsi="宋体"/>
          <w:sz w:val="21"/>
          <w:szCs w:val="21"/>
          <w:lang w:val="en-GB"/>
        </w:rPr>
      </w:pPr>
      <w:r>
        <w:rPr>
          <w:rFonts w:hint="eastAsia" w:ascii="宋体" w:hAnsi="宋体"/>
          <w:sz w:val="21"/>
          <w:szCs w:val="21"/>
          <w:lang w:val="en-GB"/>
        </w:rPr>
        <w:t>2.在特殊情况下，招标人可与投标人协商延长投标文件的有效期，这种要求和答复均以书面形式进行。</w:t>
      </w:r>
    </w:p>
    <w:p>
      <w:pPr>
        <w:pStyle w:val="11"/>
        <w:spacing w:line="400" w:lineRule="exact"/>
        <w:ind w:firstLine="420" w:firstLineChars="200"/>
        <w:rPr>
          <w:b/>
          <w:szCs w:val="21"/>
        </w:rPr>
      </w:pPr>
      <w:r>
        <w:rPr>
          <w:rFonts w:hint="eastAsia"/>
          <w:szCs w:val="21"/>
        </w:rPr>
        <w:t>3.投标人可拒绝接受延期要求。同意延长有效期的投标人，但</w:t>
      </w:r>
      <w:r>
        <w:rPr>
          <w:szCs w:val="21"/>
        </w:rPr>
        <w:t>不能修改投标文件。</w:t>
      </w:r>
    </w:p>
    <w:p>
      <w:pPr>
        <w:pStyle w:val="11"/>
        <w:spacing w:line="400" w:lineRule="exact"/>
        <w:ind w:firstLine="420" w:firstLineChars="200"/>
        <w:rPr>
          <w:kern w:val="0"/>
          <w:szCs w:val="21"/>
        </w:rPr>
      </w:pPr>
      <w:r>
        <w:rPr>
          <w:kern w:val="0"/>
          <w:szCs w:val="21"/>
        </w:rPr>
        <w:t>4</w:t>
      </w:r>
      <w:r>
        <w:rPr>
          <w:rFonts w:hint="eastAsia"/>
          <w:kern w:val="0"/>
          <w:szCs w:val="21"/>
        </w:rPr>
        <w:t>.</w:t>
      </w:r>
      <w:r>
        <w:rPr>
          <w:kern w:val="0"/>
          <w:szCs w:val="21"/>
        </w:rPr>
        <w:t>中标人的投标文件自开标之日起至合同履行完毕均应保持有效。</w:t>
      </w:r>
    </w:p>
    <w:bookmarkEnd w:id="103"/>
    <w:bookmarkEnd w:id="104"/>
    <w:p>
      <w:pPr>
        <w:pStyle w:val="11"/>
        <w:snapToGrid w:val="0"/>
        <w:spacing w:line="360" w:lineRule="auto"/>
        <w:jc w:val="center"/>
        <w:outlineLvl w:val="1"/>
        <w:rPr>
          <w:rFonts w:hAnsi="宋体"/>
          <w:b/>
          <w:sz w:val="28"/>
          <w:szCs w:val="28"/>
        </w:rPr>
      </w:pPr>
      <w:bookmarkStart w:id="105" w:name="_Toc40714642"/>
      <w:r>
        <w:rPr>
          <w:rFonts w:hint="eastAsia" w:hAnsi="宋体"/>
          <w:b/>
          <w:sz w:val="28"/>
          <w:szCs w:val="28"/>
        </w:rPr>
        <w:t>四、开标</w:t>
      </w:r>
      <w:bookmarkEnd w:id="105"/>
    </w:p>
    <w:p>
      <w:pPr>
        <w:autoSpaceDE w:val="0"/>
        <w:autoSpaceDN w:val="0"/>
        <w:adjustRightInd w:val="0"/>
        <w:spacing w:line="360" w:lineRule="auto"/>
        <w:rPr>
          <w:rFonts w:ascii="宋体" w:hAnsi="宋体"/>
          <w:kern w:val="0"/>
          <w:szCs w:val="21"/>
        </w:rPr>
      </w:pPr>
      <w:r>
        <w:rPr>
          <w:rFonts w:hint="eastAsia" w:ascii="宋体" w:hAnsi="宋体"/>
          <w:kern w:val="0"/>
          <w:szCs w:val="21"/>
        </w:rPr>
        <w:t xml:space="preserve">    （一）开标事项</w:t>
      </w:r>
    </w:p>
    <w:p>
      <w:pPr>
        <w:autoSpaceDE w:val="0"/>
        <w:autoSpaceDN w:val="0"/>
        <w:adjustRightInd w:val="0"/>
        <w:spacing w:line="360" w:lineRule="auto"/>
        <w:ind w:firstLine="420" w:firstLineChars="200"/>
        <w:rPr>
          <w:rFonts w:ascii="宋体" w:hAnsi="宋体"/>
          <w:bCs/>
          <w:szCs w:val="21"/>
        </w:rPr>
      </w:pPr>
      <w:r>
        <w:rPr>
          <w:rFonts w:hint="eastAsia" w:ascii="宋体" w:hAnsi="宋体"/>
          <w:kern w:val="0"/>
          <w:szCs w:val="21"/>
        </w:rPr>
        <w:t>采购组织机构在“招标公告”规定的时间和地点公开开标，投标人的法定代表人或其授权代表应参加开标会并签到。</w:t>
      </w:r>
      <w:r>
        <w:rPr>
          <w:rFonts w:ascii="宋体" w:hAnsi="宋体"/>
          <w:bCs/>
          <w:szCs w:val="21"/>
        </w:rPr>
        <w:t>投标人的法定代表人或其授权代表未按时签到的，视同放弃开标监督权利、认可开标结果。</w:t>
      </w:r>
      <w:r>
        <w:rPr>
          <w:rFonts w:hint="eastAsia" w:ascii="宋体" w:hAnsi="宋体"/>
          <w:bCs/>
          <w:szCs w:val="21"/>
        </w:rPr>
        <w:t>采购组织机构</w:t>
      </w:r>
      <w:r>
        <w:rPr>
          <w:rFonts w:ascii="宋体" w:hAnsi="宋体"/>
          <w:bCs/>
          <w:szCs w:val="21"/>
        </w:rPr>
        <w:t>工作人员接收投标文件并登记，并由供应商代表对递交记录情况进行</w:t>
      </w:r>
      <w:r>
        <w:rPr>
          <w:rFonts w:hint="eastAsia" w:ascii="宋体" w:hAnsi="宋体"/>
          <w:bCs/>
          <w:szCs w:val="21"/>
        </w:rPr>
        <w:t>签字</w:t>
      </w:r>
      <w:r>
        <w:rPr>
          <w:rFonts w:ascii="宋体" w:hAnsi="宋体"/>
          <w:bCs/>
          <w:szCs w:val="21"/>
        </w:rPr>
        <w:t>确认。</w:t>
      </w:r>
      <w:r>
        <w:rPr>
          <w:rFonts w:hint="eastAsia" w:ascii="宋体" w:hAnsi="宋体"/>
          <w:bCs/>
          <w:szCs w:val="21"/>
        </w:rPr>
        <w:t>评标委员会成员不得参加开标活动。</w:t>
      </w:r>
      <w:r>
        <w:rPr>
          <w:rFonts w:hint="eastAsia" w:ascii="宋体" w:hAnsi="宋体"/>
          <w:kern w:val="0"/>
          <w:szCs w:val="21"/>
        </w:rPr>
        <w:t>（本次招标</w:t>
      </w:r>
      <w:r>
        <w:rPr>
          <w:rFonts w:ascii="宋体" w:hAnsi="宋体" w:cs="Arial"/>
          <w:szCs w:val="21"/>
        </w:rPr>
        <w:t>采用先评审商务资格</w:t>
      </w:r>
      <w:r>
        <w:rPr>
          <w:rFonts w:hint="eastAsia" w:ascii="宋体" w:hAnsi="宋体" w:cs="Arial"/>
          <w:szCs w:val="21"/>
        </w:rPr>
        <w:t>和</w:t>
      </w:r>
      <w:r>
        <w:rPr>
          <w:rFonts w:ascii="宋体" w:hAnsi="宋体" w:cs="Arial"/>
          <w:szCs w:val="21"/>
        </w:rPr>
        <w:t>技术服务方案</w:t>
      </w:r>
      <w:r>
        <w:rPr>
          <w:rFonts w:hint="eastAsia" w:ascii="宋体" w:hAnsi="宋体" w:cs="Arial"/>
          <w:szCs w:val="21"/>
        </w:rPr>
        <w:t>，</w:t>
      </w:r>
      <w:r>
        <w:rPr>
          <w:rFonts w:ascii="宋体" w:hAnsi="宋体" w:cs="Arial"/>
          <w:szCs w:val="21"/>
        </w:rPr>
        <w:t>后公开并评审商务报价的办法</w:t>
      </w:r>
      <w:r>
        <w:rPr>
          <w:rFonts w:hint="eastAsia" w:ascii="宋体" w:hAnsi="宋体"/>
          <w:kern w:val="0"/>
          <w:szCs w:val="21"/>
        </w:rPr>
        <w:t>实施）。</w:t>
      </w:r>
    </w:p>
    <w:p>
      <w:pPr>
        <w:autoSpaceDE w:val="0"/>
        <w:autoSpaceDN w:val="0"/>
        <w:adjustRightInd w:val="0"/>
        <w:spacing w:line="360" w:lineRule="auto"/>
        <w:ind w:firstLine="420" w:firstLineChars="200"/>
        <w:rPr>
          <w:rFonts w:ascii="宋体" w:hAnsi="宋体"/>
          <w:bCs/>
          <w:szCs w:val="21"/>
        </w:rPr>
      </w:pPr>
      <w:r>
        <w:rPr>
          <w:rFonts w:ascii="宋体" w:hAnsi="宋体"/>
          <w:bCs/>
          <w:szCs w:val="21"/>
        </w:rPr>
        <w:t>（二） 开</w:t>
      </w:r>
      <w:r>
        <w:rPr>
          <w:rFonts w:hint="eastAsia" w:ascii="宋体" w:hAnsi="宋体"/>
          <w:bCs/>
          <w:szCs w:val="21"/>
        </w:rPr>
        <w:t>标</w:t>
      </w:r>
      <w:r>
        <w:rPr>
          <w:rFonts w:ascii="宋体" w:hAnsi="宋体"/>
          <w:bCs/>
          <w:szCs w:val="21"/>
        </w:rPr>
        <w:t>程序：</w:t>
      </w:r>
    </w:p>
    <w:p>
      <w:pPr>
        <w:pStyle w:val="11"/>
        <w:snapToGrid w:val="0"/>
        <w:spacing w:line="360" w:lineRule="auto"/>
        <w:ind w:firstLine="420" w:firstLineChars="200"/>
        <w:rPr>
          <w:rFonts w:hAnsi="宋体"/>
          <w:szCs w:val="21"/>
        </w:rPr>
      </w:pPr>
      <w:r>
        <w:rPr>
          <w:rFonts w:hint="eastAsia" w:hAnsi="宋体"/>
          <w:szCs w:val="21"/>
        </w:rPr>
        <w:t>1、开标会由招标项目负责人主持，主持人宣布开标会议开始；</w:t>
      </w:r>
    </w:p>
    <w:p>
      <w:pPr>
        <w:pStyle w:val="11"/>
        <w:snapToGrid w:val="0"/>
        <w:spacing w:line="360" w:lineRule="auto"/>
        <w:ind w:firstLine="420" w:firstLineChars="200"/>
        <w:rPr>
          <w:rFonts w:hAnsi="宋体"/>
          <w:szCs w:val="21"/>
        </w:rPr>
      </w:pPr>
      <w:r>
        <w:rPr>
          <w:rFonts w:hint="eastAsia" w:hAnsi="宋体"/>
          <w:szCs w:val="21"/>
        </w:rPr>
        <w:t xml:space="preserve">2、主持人介绍参加开标会的人员名单； </w:t>
      </w:r>
    </w:p>
    <w:p>
      <w:pPr>
        <w:pStyle w:val="11"/>
        <w:snapToGrid w:val="0"/>
        <w:spacing w:line="360" w:lineRule="auto"/>
        <w:ind w:firstLine="420" w:firstLineChars="200"/>
        <w:rPr>
          <w:rFonts w:hAnsi="宋体"/>
          <w:szCs w:val="21"/>
        </w:rPr>
      </w:pPr>
      <w:r>
        <w:rPr>
          <w:rFonts w:hint="eastAsia" w:hAnsi="宋体"/>
          <w:szCs w:val="21"/>
        </w:rPr>
        <w:t>3、主持人宣布评标期间的有关事项，告知应当回避的情形,提请有关人员回避；</w:t>
      </w:r>
    </w:p>
    <w:p>
      <w:pPr>
        <w:pStyle w:val="11"/>
        <w:snapToGrid w:val="0"/>
        <w:spacing w:line="360" w:lineRule="auto"/>
        <w:ind w:firstLine="420" w:firstLineChars="200"/>
        <w:rPr>
          <w:rFonts w:hAnsi="宋体"/>
          <w:szCs w:val="21"/>
        </w:rPr>
      </w:pPr>
      <w:r>
        <w:rPr>
          <w:rFonts w:hint="eastAsia" w:hAnsi="宋体"/>
          <w:szCs w:val="21"/>
        </w:rPr>
        <w:t>4、投标人或其当场推荐的代表，检查投标文件密封的完整性；</w:t>
      </w:r>
    </w:p>
    <w:p>
      <w:pPr>
        <w:pStyle w:val="11"/>
        <w:snapToGrid w:val="0"/>
        <w:spacing w:line="360" w:lineRule="auto"/>
        <w:ind w:firstLine="420" w:firstLineChars="200"/>
        <w:rPr>
          <w:rFonts w:hAnsi="宋体"/>
          <w:szCs w:val="21"/>
        </w:rPr>
      </w:pPr>
      <w:r>
        <w:rPr>
          <w:rFonts w:hint="eastAsia" w:hAnsi="宋体"/>
          <w:szCs w:val="21"/>
        </w:rPr>
        <w:t>5、按投标文件递交的先后顺序当场拆封</w:t>
      </w:r>
      <w:r>
        <w:rPr>
          <w:rFonts w:hint="eastAsia" w:hAnsi="宋体"/>
          <w:kern w:val="0"/>
          <w:szCs w:val="21"/>
        </w:rPr>
        <w:t>资格证明文件、</w:t>
      </w:r>
      <w:r>
        <w:rPr>
          <w:rFonts w:hint="eastAsia" w:hAnsi="宋体"/>
          <w:bCs/>
          <w:szCs w:val="21"/>
          <w:lang w:val="zh-CN"/>
        </w:rPr>
        <w:t>商务与技术文件</w:t>
      </w:r>
      <w:r>
        <w:rPr>
          <w:rFonts w:hint="eastAsia" w:hAnsi="宋体"/>
          <w:szCs w:val="21"/>
        </w:rPr>
        <w:t>后，进入资格审查及符合性审查环节；</w:t>
      </w:r>
    </w:p>
    <w:p>
      <w:pPr>
        <w:pStyle w:val="11"/>
        <w:snapToGrid w:val="0"/>
        <w:spacing w:line="360" w:lineRule="auto"/>
        <w:ind w:firstLine="420" w:firstLineChars="200"/>
        <w:rPr>
          <w:rFonts w:hAnsi="宋体"/>
          <w:szCs w:val="21"/>
        </w:rPr>
      </w:pPr>
      <w:r>
        <w:rPr>
          <w:rFonts w:hint="eastAsia" w:hAnsi="宋体"/>
          <w:szCs w:val="21"/>
        </w:rPr>
        <w:t>6、完成</w:t>
      </w:r>
      <w:r>
        <w:rPr>
          <w:rFonts w:ascii="Arial" w:hAnsi="Arial" w:cs="Arial"/>
          <w:szCs w:val="21"/>
        </w:rPr>
        <w:t>综合比较与评价</w:t>
      </w:r>
      <w:r>
        <w:rPr>
          <w:rFonts w:hint="eastAsia" w:ascii="Arial" w:hAnsi="Arial" w:cs="Arial"/>
          <w:szCs w:val="21"/>
        </w:rPr>
        <w:t>后，</w:t>
      </w:r>
      <w:r>
        <w:rPr>
          <w:rFonts w:hint="eastAsia" w:hAnsi="宋体"/>
          <w:szCs w:val="21"/>
        </w:rPr>
        <w:t>由主持人按投标文件的先后顺序当场拆封报价文件，并现场宣读《开标一览表》中的投标报价，以及采购组织机构认为有必要宣读的其他内容；</w:t>
      </w:r>
    </w:p>
    <w:p>
      <w:pPr>
        <w:pStyle w:val="11"/>
        <w:snapToGrid w:val="0"/>
        <w:spacing w:line="360" w:lineRule="auto"/>
        <w:ind w:firstLine="420" w:firstLineChars="200"/>
        <w:rPr>
          <w:rFonts w:hAnsi="宋体"/>
          <w:szCs w:val="21"/>
        </w:rPr>
      </w:pPr>
      <w:r>
        <w:rPr>
          <w:rFonts w:hint="eastAsia" w:hAnsi="宋体"/>
          <w:szCs w:val="21"/>
        </w:rPr>
        <w:t>7、采购组织机构做开标记录, 投标人代表对开标记录进行当场校核及勘误，并签字确认。同时由记录人、监督人当场签字确认。投标人代表未到场签字确认或者拒绝签字确认的，不影响评标过程；</w:t>
      </w:r>
    </w:p>
    <w:p>
      <w:pPr>
        <w:snapToGrid w:val="0"/>
        <w:spacing w:line="360" w:lineRule="auto"/>
        <w:ind w:firstLine="420" w:firstLineChars="200"/>
        <w:rPr>
          <w:rFonts w:ascii="宋体" w:hAnsi="宋体"/>
          <w:szCs w:val="21"/>
        </w:rPr>
      </w:pPr>
      <w:r>
        <w:rPr>
          <w:rFonts w:hint="eastAsia" w:ascii="宋体" w:hAnsi="宋体"/>
          <w:szCs w:val="21"/>
        </w:rPr>
        <w:t>8、在完成评标后，宣布评标结果，开标会议结束。</w:t>
      </w:r>
    </w:p>
    <w:p>
      <w:pPr>
        <w:pStyle w:val="11"/>
        <w:snapToGrid w:val="0"/>
        <w:spacing w:line="360" w:lineRule="auto"/>
        <w:jc w:val="center"/>
        <w:outlineLvl w:val="1"/>
        <w:rPr>
          <w:rFonts w:hAnsi="宋体"/>
          <w:b/>
          <w:sz w:val="28"/>
          <w:szCs w:val="28"/>
        </w:rPr>
      </w:pPr>
      <w:bookmarkStart w:id="106" w:name="_Toc40714643"/>
      <w:r>
        <w:rPr>
          <w:rFonts w:hint="eastAsia" w:hAnsi="宋体"/>
          <w:b/>
          <w:sz w:val="28"/>
          <w:szCs w:val="28"/>
        </w:rPr>
        <w:t>五、评标</w:t>
      </w:r>
      <w:bookmarkEnd w:id="106"/>
    </w:p>
    <w:p>
      <w:pPr>
        <w:pStyle w:val="11"/>
        <w:snapToGrid w:val="0"/>
        <w:spacing w:line="360" w:lineRule="auto"/>
        <w:ind w:left="690" w:leftChars="228" w:hanging="211" w:hangingChars="100"/>
        <w:rPr>
          <w:rFonts w:hAnsi="宋体"/>
          <w:b/>
          <w:szCs w:val="21"/>
        </w:rPr>
      </w:pPr>
      <w:r>
        <w:rPr>
          <w:rFonts w:hAnsi="宋体"/>
          <w:b/>
          <w:szCs w:val="21"/>
        </w:rPr>
        <w:t>（一）组建评标委员会</w:t>
      </w:r>
    </w:p>
    <w:p>
      <w:pPr>
        <w:pStyle w:val="11"/>
        <w:snapToGrid w:val="0"/>
        <w:spacing w:line="360" w:lineRule="auto"/>
        <w:ind w:firstLine="420" w:firstLineChars="200"/>
        <w:rPr>
          <w:rFonts w:hint="eastAsia" w:hAnsi="宋体"/>
          <w:szCs w:val="21"/>
        </w:rPr>
      </w:pPr>
      <w:r>
        <w:rPr>
          <w:rFonts w:hAnsi="宋体"/>
          <w:szCs w:val="21"/>
        </w:rPr>
        <w:t>本项目评标委员</w:t>
      </w:r>
      <w:r>
        <w:rPr>
          <w:rFonts w:hint="eastAsia" w:hAnsi="宋体"/>
          <w:szCs w:val="21"/>
        </w:rPr>
        <w:t>由5人</w:t>
      </w:r>
      <w:r>
        <w:rPr>
          <w:rFonts w:hAnsi="宋体"/>
          <w:szCs w:val="21"/>
        </w:rPr>
        <w:t>采购评审专家组成</w:t>
      </w:r>
      <w:r>
        <w:rPr>
          <w:rFonts w:hint="eastAsia" w:hAnsi="宋体"/>
          <w:szCs w:val="21"/>
        </w:rPr>
        <w:t>，评标委员会在三门县公共资源交易中心专家库中随机抽取产生。</w:t>
      </w:r>
    </w:p>
    <w:p>
      <w:pPr>
        <w:pStyle w:val="11"/>
        <w:snapToGrid w:val="0"/>
        <w:spacing w:line="360" w:lineRule="auto"/>
        <w:ind w:left="690" w:leftChars="228" w:hanging="211" w:hangingChars="100"/>
        <w:rPr>
          <w:rFonts w:hAnsi="宋体"/>
          <w:b/>
          <w:szCs w:val="21"/>
        </w:rPr>
      </w:pPr>
      <w:r>
        <w:rPr>
          <w:rFonts w:hAnsi="宋体"/>
          <w:b/>
          <w:szCs w:val="21"/>
        </w:rPr>
        <w:t>（</w:t>
      </w:r>
      <w:r>
        <w:rPr>
          <w:rFonts w:hint="eastAsia" w:hAnsi="宋体"/>
          <w:b/>
          <w:szCs w:val="21"/>
        </w:rPr>
        <w:t>二</w:t>
      </w:r>
      <w:r>
        <w:rPr>
          <w:rFonts w:hAnsi="宋体"/>
          <w:b/>
          <w:szCs w:val="21"/>
        </w:rPr>
        <w:t>）</w:t>
      </w:r>
      <w:r>
        <w:rPr>
          <w:rFonts w:hAnsi="宋体"/>
          <w:b/>
          <w:bCs/>
          <w:szCs w:val="21"/>
        </w:rPr>
        <w:t>评标程序</w:t>
      </w:r>
    </w:p>
    <w:p>
      <w:pPr>
        <w:snapToGrid w:val="0"/>
        <w:spacing w:line="360" w:lineRule="auto"/>
        <w:ind w:firstLine="413" w:firstLineChars="196"/>
        <w:rPr>
          <w:rFonts w:ascii="宋体" w:hAnsi="宋体"/>
          <w:b/>
          <w:bCs/>
          <w:szCs w:val="21"/>
        </w:rPr>
      </w:pPr>
      <w:r>
        <w:rPr>
          <w:rFonts w:hint="eastAsia" w:ascii="宋体" w:hAnsi="宋体"/>
          <w:b/>
          <w:bCs/>
          <w:szCs w:val="21"/>
        </w:rPr>
        <w:t>1、资格</w:t>
      </w:r>
      <w:r>
        <w:rPr>
          <w:rFonts w:ascii="宋体" w:hAnsi="宋体"/>
          <w:b/>
          <w:bCs/>
          <w:szCs w:val="21"/>
        </w:rPr>
        <w:t>审查</w:t>
      </w:r>
    </w:p>
    <w:p>
      <w:pPr>
        <w:pStyle w:val="15"/>
        <w:spacing w:before="0" w:beforeAutospacing="0" w:after="0" w:afterAutospacing="0" w:line="360" w:lineRule="auto"/>
        <w:ind w:firstLine="420" w:firstLineChars="200"/>
        <w:jc w:val="both"/>
        <w:rPr>
          <w:sz w:val="21"/>
          <w:szCs w:val="21"/>
        </w:rPr>
      </w:pPr>
      <w:r>
        <w:rPr>
          <w:sz w:val="21"/>
          <w:szCs w:val="21"/>
        </w:rPr>
        <w:t>公开招标采购项目开标结束后，</w:t>
      </w:r>
      <w:r>
        <w:rPr>
          <w:rFonts w:hint="eastAsia"/>
          <w:sz w:val="21"/>
          <w:szCs w:val="21"/>
        </w:rPr>
        <w:t>招标</w:t>
      </w:r>
      <w:r>
        <w:rPr>
          <w:sz w:val="21"/>
          <w:szCs w:val="21"/>
        </w:rPr>
        <w:t>人或者</w:t>
      </w:r>
      <w:r>
        <w:rPr>
          <w:rFonts w:hint="eastAsia"/>
          <w:sz w:val="21"/>
          <w:szCs w:val="21"/>
        </w:rPr>
        <w:t>代理</w:t>
      </w:r>
      <w:r>
        <w:rPr>
          <w:sz w:val="21"/>
          <w:szCs w:val="21"/>
        </w:rPr>
        <w:t>机构应当依法对投标人的资格进行审查，对审查发现无效的进行必要的询标，结束后公布无效投标的投标人名单、投标无效的原因。</w:t>
      </w:r>
    </w:p>
    <w:p>
      <w:pPr>
        <w:pStyle w:val="15"/>
        <w:spacing w:before="0" w:beforeAutospacing="0" w:after="0" w:afterAutospacing="0" w:line="360" w:lineRule="auto"/>
        <w:ind w:firstLine="413" w:firstLineChars="196"/>
        <w:jc w:val="both"/>
        <w:rPr>
          <w:b/>
          <w:bCs/>
          <w:sz w:val="21"/>
          <w:szCs w:val="21"/>
        </w:rPr>
      </w:pPr>
      <w:r>
        <w:rPr>
          <w:b/>
          <w:bCs/>
          <w:sz w:val="21"/>
          <w:szCs w:val="21"/>
        </w:rPr>
        <w:t>2、符合性审查</w:t>
      </w:r>
    </w:p>
    <w:p>
      <w:pPr>
        <w:pStyle w:val="15"/>
        <w:spacing w:before="0" w:beforeAutospacing="0" w:after="0" w:afterAutospacing="0" w:line="360" w:lineRule="auto"/>
        <w:ind w:firstLine="420" w:firstLineChars="200"/>
        <w:jc w:val="both"/>
        <w:rPr>
          <w:sz w:val="21"/>
          <w:szCs w:val="21"/>
        </w:rPr>
      </w:pPr>
      <w:r>
        <w:rPr>
          <w:sz w:val="21"/>
          <w:szCs w:val="21"/>
        </w:rPr>
        <w:t>评标委员会应当对符合资格的投标人的投标文件进行符合性审查，以确定其是否满足招标文件的实质性要求，对审查发现无效的进行必要的询标，结束后公布无效投标的投标人名单、投标无效的原因。</w:t>
      </w:r>
    </w:p>
    <w:p>
      <w:pPr>
        <w:pStyle w:val="15"/>
        <w:spacing w:before="0" w:beforeAutospacing="0" w:after="0" w:afterAutospacing="0" w:line="360" w:lineRule="auto"/>
        <w:ind w:firstLine="422" w:firstLineChars="200"/>
        <w:jc w:val="both"/>
        <w:rPr>
          <w:sz w:val="21"/>
          <w:szCs w:val="21"/>
        </w:rPr>
      </w:pPr>
      <w:r>
        <w:rPr>
          <w:b/>
          <w:bCs/>
          <w:sz w:val="21"/>
          <w:szCs w:val="21"/>
        </w:rPr>
        <w:t>3、</w:t>
      </w:r>
      <w:r>
        <w:rPr>
          <w:rFonts w:cs="Arial"/>
          <w:b/>
          <w:bCs/>
          <w:sz w:val="21"/>
          <w:szCs w:val="21"/>
        </w:rPr>
        <w:t>综合比较与评价</w:t>
      </w:r>
    </w:p>
    <w:p>
      <w:pPr>
        <w:pStyle w:val="15"/>
        <w:spacing w:before="0" w:beforeAutospacing="0" w:after="0" w:afterAutospacing="0" w:line="360" w:lineRule="auto"/>
        <w:ind w:firstLine="315" w:firstLineChars="150"/>
        <w:jc w:val="both"/>
        <w:rPr>
          <w:sz w:val="21"/>
          <w:szCs w:val="21"/>
        </w:rPr>
      </w:pPr>
      <w:r>
        <w:rPr>
          <w:sz w:val="21"/>
          <w:szCs w:val="21"/>
        </w:rPr>
        <w:t>（1）对于投标文件中含义不明确、同类问题表述不一致或者有明显文字和计算错误的内容，评标委员会应当以书面形式要求投标人作出必要的澄清、说明或者补正。</w:t>
      </w:r>
    </w:p>
    <w:p>
      <w:pPr>
        <w:pStyle w:val="15"/>
        <w:spacing w:before="0" w:beforeAutospacing="0" w:after="0" w:afterAutospacing="0" w:line="360" w:lineRule="auto"/>
        <w:ind w:firstLine="315" w:firstLineChars="150"/>
        <w:jc w:val="both"/>
        <w:rPr>
          <w:sz w:val="21"/>
          <w:szCs w:val="21"/>
        </w:rPr>
      </w:pPr>
      <w:r>
        <w:rPr>
          <w:sz w:val="21"/>
          <w:szCs w:val="21"/>
        </w:rPr>
        <w:t>（2）评标委员会应当按照招标文件中规定的评标方法和标准，对符合性审查合格的投标文件进行商务和技术评估，综合比较与评价。</w:t>
      </w:r>
    </w:p>
    <w:p>
      <w:pPr>
        <w:snapToGrid w:val="0"/>
        <w:spacing w:line="360" w:lineRule="auto"/>
        <w:ind w:firstLine="315" w:firstLineChars="150"/>
        <w:rPr>
          <w:rFonts w:ascii="宋体" w:hAnsi="宋体"/>
          <w:kern w:val="0"/>
          <w:szCs w:val="21"/>
        </w:rPr>
      </w:pPr>
      <w:r>
        <w:rPr>
          <w:rFonts w:hint="eastAsia" w:ascii="宋体" w:hAnsi="宋体"/>
          <w:kern w:val="0"/>
          <w:szCs w:val="21"/>
        </w:rPr>
        <w:t>（3）评标时，评标委员会各成员应当独立对每个投标人的投标文件进行评价，并汇总每个投标人的得分。</w:t>
      </w:r>
    </w:p>
    <w:p>
      <w:pPr>
        <w:snapToGrid w:val="0"/>
        <w:spacing w:line="360" w:lineRule="auto"/>
        <w:ind w:firstLine="422" w:firstLineChars="200"/>
        <w:rPr>
          <w:rFonts w:ascii="Arial" w:hAnsi="Arial" w:cs="Arial"/>
          <w:b/>
          <w:bCs/>
          <w:szCs w:val="21"/>
        </w:rPr>
      </w:pPr>
      <w:r>
        <w:rPr>
          <w:rFonts w:hint="eastAsia" w:ascii="Arial" w:hAnsi="Arial" w:cs="Arial"/>
          <w:b/>
          <w:bCs/>
          <w:szCs w:val="21"/>
        </w:rPr>
        <w:t>4、得分确认及评审报告编写</w:t>
      </w:r>
    </w:p>
    <w:p>
      <w:pPr>
        <w:pStyle w:val="11"/>
        <w:snapToGrid w:val="0"/>
        <w:spacing w:line="360" w:lineRule="auto"/>
        <w:ind w:firstLine="367" w:firstLineChars="175"/>
        <w:rPr>
          <w:rFonts w:hAnsi="宋体"/>
          <w:szCs w:val="21"/>
        </w:rPr>
      </w:pPr>
      <w:r>
        <w:rPr>
          <w:rFonts w:hAnsi="宋体"/>
          <w:szCs w:val="21"/>
        </w:rPr>
        <w:t>（</w:t>
      </w:r>
      <w:r>
        <w:rPr>
          <w:rFonts w:hint="eastAsia" w:hAnsi="宋体"/>
          <w:szCs w:val="21"/>
        </w:rPr>
        <w:t>1</w:t>
      </w:r>
      <w:r>
        <w:rPr>
          <w:rFonts w:hAnsi="宋体"/>
          <w:szCs w:val="21"/>
        </w:rPr>
        <w:t>）</w:t>
      </w:r>
      <w:r>
        <w:rPr>
          <w:rFonts w:hint="eastAsia" w:hAnsi="宋体"/>
          <w:szCs w:val="21"/>
        </w:rPr>
        <w:t>评标委员会对报价文件进行复核，对于系统计算出的价格分及总得分进行确认；</w:t>
      </w:r>
    </w:p>
    <w:p>
      <w:pPr>
        <w:pStyle w:val="15"/>
        <w:spacing w:before="0" w:beforeAutospacing="0" w:after="0" w:afterAutospacing="0" w:line="360" w:lineRule="auto"/>
        <w:ind w:firstLine="367" w:firstLineChars="175"/>
        <w:jc w:val="both"/>
        <w:rPr>
          <w:sz w:val="21"/>
          <w:szCs w:val="21"/>
        </w:rPr>
      </w:pPr>
      <w:r>
        <w:rPr>
          <w:sz w:val="21"/>
          <w:szCs w:val="21"/>
        </w:rPr>
        <w:t>（2）评标委员会应当按照招标文件中规定的评标方法和标准，对符合性审查合格的投标文件进行商务和技术评估，综合比较与评价。</w:t>
      </w:r>
    </w:p>
    <w:p>
      <w:pPr>
        <w:snapToGrid w:val="0"/>
        <w:spacing w:line="360" w:lineRule="auto"/>
        <w:ind w:firstLine="420" w:firstLineChars="200"/>
        <w:rPr>
          <w:rFonts w:ascii="Arial" w:hAnsi="Arial" w:cs="Arial"/>
          <w:b/>
          <w:bCs/>
          <w:szCs w:val="21"/>
        </w:rPr>
      </w:pPr>
      <w:r>
        <w:rPr>
          <w:rFonts w:ascii="宋体" w:hAnsi="宋体"/>
          <w:szCs w:val="21"/>
        </w:rPr>
        <w:t>（</w:t>
      </w:r>
      <w:r>
        <w:rPr>
          <w:rFonts w:hint="eastAsia" w:ascii="宋体" w:hAnsi="宋体"/>
          <w:szCs w:val="21"/>
        </w:rPr>
        <w:t>3</w:t>
      </w:r>
      <w:r>
        <w:rPr>
          <w:rFonts w:ascii="宋体" w:hAnsi="宋体"/>
          <w:szCs w:val="21"/>
        </w:rPr>
        <w:t>）</w:t>
      </w:r>
      <w:r>
        <w:rPr>
          <w:rFonts w:hint="eastAsia" w:ascii="宋体" w:hAnsi="宋体"/>
          <w:kern w:val="0"/>
          <w:szCs w:val="21"/>
        </w:rPr>
        <w:t>评标委员会</w:t>
      </w:r>
      <w:r>
        <w:rPr>
          <w:rFonts w:ascii="宋体" w:hAnsi="宋体"/>
          <w:szCs w:val="21"/>
        </w:rPr>
        <w:t>按评标原则</w:t>
      </w:r>
      <w:r>
        <w:rPr>
          <w:rFonts w:hint="eastAsia" w:ascii="宋体" w:hAnsi="宋体"/>
          <w:szCs w:val="21"/>
        </w:rPr>
        <w:t>及得分情况编写评审报告。</w:t>
      </w:r>
    </w:p>
    <w:p>
      <w:pPr>
        <w:snapToGrid w:val="0"/>
        <w:spacing w:line="360" w:lineRule="auto"/>
        <w:ind w:firstLine="422" w:firstLineChars="200"/>
        <w:rPr>
          <w:rFonts w:ascii="宋体" w:hAnsi="宋体"/>
          <w:b/>
          <w:szCs w:val="21"/>
        </w:rPr>
      </w:pPr>
      <w:r>
        <w:rPr>
          <w:rFonts w:hint="eastAsia" w:ascii="宋体" w:hAnsi="宋体"/>
          <w:b/>
          <w:szCs w:val="21"/>
        </w:rPr>
        <w:t>（三）澄清问题的形式</w:t>
      </w:r>
    </w:p>
    <w:p>
      <w:pPr>
        <w:snapToGrid w:val="0"/>
        <w:spacing w:line="360" w:lineRule="auto"/>
        <w:ind w:firstLine="420" w:firstLineChars="200"/>
        <w:rPr>
          <w:rFonts w:ascii="宋体" w:hAnsi="宋体"/>
          <w:szCs w:val="21"/>
        </w:rPr>
      </w:pPr>
      <w:r>
        <w:rPr>
          <w:rFonts w:hint="eastAsia" w:ascii="宋体" w:hAnsi="宋体"/>
          <w:szCs w:val="21"/>
        </w:rPr>
        <w:t>投标人的澄清、说明或者补正应当采用书面形式，并加盖公章，或者由法定代理人或其授权的代表签字，并不得超出投标文件的范围或者改变投标文件的实质性内容。</w:t>
      </w:r>
    </w:p>
    <w:p>
      <w:pPr>
        <w:pStyle w:val="11"/>
        <w:snapToGrid w:val="0"/>
        <w:spacing w:line="360" w:lineRule="auto"/>
        <w:ind w:left="690" w:leftChars="228" w:hanging="211" w:hangingChars="100"/>
        <w:rPr>
          <w:rFonts w:hAnsi="宋体"/>
          <w:b/>
          <w:szCs w:val="21"/>
        </w:rPr>
      </w:pPr>
      <w:r>
        <w:rPr>
          <w:rFonts w:hint="eastAsia" w:hAnsi="宋体"/>
          <w:b/>
          <w:szCs w:val="21"/>
        </w:rPr>
        <w:t>（四）错误修正</w:t>
      </w:r>
    </w:p>
    <w:p>
      <w:pPr>
        <w:pStyle w:val="15"/>
        <w:spacing w:before="0" w:beforeAutospacing="0" w:after="0" w:afterAutospacing="0" w:line="360" w:lineRule="auto"/>
        <w:ind w:firstLine="420" w:firstLineChars="200"/>
        <w:jc w:val="both"/>
        <w:rPr>
          <w:sz w:val="21"/>
          <w:szCs w:val="21"/>
        </w:rPr>
      </w:pPr>
      <w:r>
        <w:rPr>
          <w:sz w:val="21"/>
          <w:szCs w:val="21"/>
        </w:rPr>
        <w:t>投标文件报价出现前后不一致的，除招标文件另有规定外，按照下列规定修正：</w:t>
      </w:r>
    </w:p>
    <w:p>
      <w:pPr>
        <w:pStyle w:val="15"/>
        <w:spacing w:before="0" w:beforeAutospacing="0" w:after="0" w:afterAutospacing="0" w:line="360" w:lineRule="auto"/>
        <w:jc w:val="both"/>
        <w:rPr>
          <w:sz w:val="21"/>
          <w:szCs w:val="21"/>
        </w:rPr>
      </w:pPr>
      <w:r>
        <w:rPr>
          <w:sz w:val="21"/>
          <w:szCs w:val="21"/>
        </w:rPr>
        <w:t>　　1、投标文件中开标一览表（报价表）内容与投标文件中相应内容不一致的，以开标一览表（报价表）为准；</w:t>
      </w:r>
    </w:p>
    <w:p>
      <w:pPr>
        <w:pStyle w:val="15"/>
        <w:spacing w:before="0" w:beforeAutospacing="0" w:after="0" w:afterAutospacing="0" w:line="360" w:lineRule="auto"/>
        <w:jc w:val="both"/>
        <w:rPr>
          <w:sz w:val="21"/>
          <w:szCs w:val="21"/>
        </w:rPr>
      </w:pPr>
      <w:r>
        <w:rPr>
          <w:sz w:val="21"/>
          <w:szCs w:val="21"/>
        </w:rPr>
        <w:t>　　2、大写金额和小写金额不一致的，以大写金额为准；</w:t>
      </w:r>
    </w:p>
    <w:p>
      <w:pPr>
        <w:pStyle w:val="15"/>
        <w:spacing w:before="0" w:beforeAutospacing="0" w:after="0" w:afterAutospacing="0" w:line="360" w:lineRule="auto"/>
        <w:jc w:val="both"/>
        <w:rPr>
          <w:sz w:val="21"/>
          <w:szCs w:val="21"/>
        </w:rPr>
      </w:pPr>
      <w:r>
        <w:rPr>
          <w:sz w:val="21"/>
          <w:szCs w:val="21"/>
        </w:rPr>
        <w:t>　　3、单价金额小数点或者百分比有明显错位的，以开标一览表的总价为准，并修改单价；</w:t>
      </w:r>
    </w:p>
    <w:p>
      <w:pPr>
        <w:pStyle w:val="15"/>
        <w:spacing w:before="0" w:beforeAutospacing="0" w:after="0" w:afterAutospacing="0" w:line="360" w:lineRule="auto"/>
        <w:jc w:val="both"/>
        <w:rPr>
          <w:sz w:val="21"/>
          <w:szCs w:val="21"/>
        </w:rPr>
      </w:pPr>
      <w:r>
        <w:rPr>
          <w:sz w:val="21"/>
          <w:szCs w:val="21"/>
        </w:rPr>
        <w:t>　　4、总价金额与按单价汇总金额不一致的，以单价金额计算结果为准。</w:t>
      </w:r>
    </w:p>
    <w:p>
      <w:pPr>
        <w:pStyle w:val="15"/>
        <w:spacing w:before="0" w:beforeAutospacing="0" w:after="0" w:afterAutospacing="0" w:line="360" w:lineRule="auto"/>
        <w:jc w:val="both"/>
        <w:rPr>
          <w:sz w:val="21"/>
          <w:szCs w:val="21"/>
        </w:rPr>
      </w:pPr>
      <w:r>
        <w:rPr>
          <w:sz w:val="21"/>
          <w:szCs w:val="21"/>
        </w:rPr>
        <w:t>　　同时出现两种以上不一致的，按照前款规定的顺序修正。修正应当采用书面形式，并加盖公章，或者由法定代表人或其授权的代表签字。修正后的报价经投标人确认后产生约束力，投标人不确认的，其投标无效。</w:t>
      </w:r>
    </w:p>
    <w:p>
      <w:pPr>
        <w:pStyle w:val="15"/>
        <w:spacing w:before="0" w:beforeAutospacing="0" w:after="0" w:afterAutospacing="0" w:line="360" w:lineRule="auto"/>
        <w:ind w:firstLine="316" w:firstLineChars="150"/>
        <w:jc w:val="both"/>
        <w:rPr>
          <w:rFonts w:hint="eastAsia"/>
          <w:b/>
          <w:sz w:val="21"/>
          <w:szCs w:val="21"/>
        </w:rPr>
      </w:pPr>
      <w:r>
        <w:rPr>
          <w:b/>
          <w:bCs/>
          <w:sz w:val="21"/>
          <w:szCs w:val="21"/>
        </w:rPr>
        <w:t>（五）</w:t>
      </w:r>
      <w:r>
        <w:rPr>
          <w:b/>
          <w:sz w:val="21"/>
          <w:szCs w:val="21"/>
        </w:rPr>
        <w:t>投标人存在下列情况之一的，投标无效</w:t>
      </w:r>
      <w:r>
        <w:rPr>
          <w:rFonts w:hint="eastAsia"/>
          <w:b/>
          <w:sz w:val="21"/>
          <w:szCs w:val="21"/>
        </w:rPr>
        <w:t>。</w:t>
      </w:r>
    </w:p>
    <w:p>
      <w:pPr>
        <w:spacing w:line="360" w:lineRule="auto"/>
        <w:ind w:firstLine="420" w:firstLineChars="200"/>
        <w:rPr>
          <w:rFonts w:hint="eastAsia" w:ascii="宋体" w:hAnsi="宋体" w:cs="宋体"/>
          <w:szCs w:val="21"/>
        </w:rPr>
      </w:pPr>
      <w:r>
        <w:rPr>
          <w:rFonts w:hint="eastAsia" w:ascii="宋体" w:hAnsi="宋体" w:cs="宋体"/>
          <w:szCs w:val="21"/>
        </w:rPr>
        <w:t>1、未按照招标文件的规定提交投标保证金的；</w:t>
      </w:r>
    </w:p>
    <w:p>
      <w:pPr>
        <w:spacing w:line="360" w:lineRule="auto"/>
        <w:ind w:firstLine="420" w:firstLineChars="200"/>
        <w:rPr>
          <w:rFonts w:hint="eastAsia" w:ascii="宋体" w:hAnsi="宋体" w:cs="宋体"/>
          <w:szCs w:val="21"/>
        </w:rPr>
      </w:pPr>
      <w:r>
        <w:rPr>
          <w:rFonts w:hint="eastAsia" w:ascii="宋体" w:hAnsi="宋体" w:cs="宋体"/>
          <w:szCs w:val="21"/>
        </w:rPr>
        <w:t>2、投标文件未按招标文件要求密封、签署、盖章</w:t>
      </w:r>
      <w:r>
        <w:rPr>
          <w:rFonts w:hint="eastAsia" w:ascii="宋体" w:hAnsi="宋体" w:cs="宋体"/>
          <w:color w:val="000000"/>
          <w:szCs w:val="21"/>
        </w:rPr>
        <w:t>的；</w:t>
      </w:r>
    </w:p>
    <w:p>
      <w:pPr>
        <w:spacing w:line="360" w:lineRule="auto"/>
        <w:ind w:firstLine="420" w:firstLineChars="200"/>
        <w:rPr>
          <w:rFonts w:hint="eastAsia" w:ascii="宋体" w:hAnsi="宋体" w:cs="宋体"/>
          <w:szCs w:val="21"/>
        </w:rPr>
      </w:pPr>
      <w:r>
        <w:rPr>
          <w:rFonts w:hint="eastAsia" w:ascii="宋体" w:hAnsi="宋体" w:cs="宋体"/>
          <w:szCs w:val="21"/>
        </w:rPr>
        <w:t>3、</w:t>
      </w:r>
      <w:r>
        <w:rPr>
          <w:rFonts w:hint="eastAsia" w:ascii="宋体" w:hAnsi="宋体" w:cs="宋体"/>
          <w:color w:val="000000"/>
          <w:szCs w:val="21"/>
        </w:rPr>
        <w:t>不具备招标文件中规定资格要求的；</w:t>
      </w:r>
    </w:p>
    <w:p>
      <w:pPr>
        <w:spacing w:line="360" w:lineRule="auto"/>
        <w:ind w:firstLine="420" w:firstLineChars="200"/>
        <w:rPr>
          <w:rFonts w:hint="eastAsia" w:ascii="宋体" w:hAnsi="宋体" w:cs="宋体"/>
          <w:color w:val="000000"/>
          <w:szCs w:val="21"/>
        </w:rPr>
      </w:pPr>
      <w:r>
        <w:rPr>
          <w:rFonts w:hint="eastAsia" w:ascii="宋体" w:hAnsi="宋体" w:cs="宋体"/>
          <w:szCs w:val="21"/>
        </w:rPr>
        <w:t>4、</w:t>
      </w:r>
      <w:r>
        <w:rPr>
          <w:rFonts w:hint="eastAsia" w:ascii="宋体" w:hAnsi="宋体" w:cs="宋体"/>
          <w:color w:val="000000"/>
          <w:szCs w:val="21"/>
        </w:rPr>
        <w:t>未实质性响应招标文件中打“</w:t>
      </w:r>
      <w:r>
        <w:rPr>
          <w:rFonts w:hint="eastAsia" w:ascii="宋体" w:hAnsi="宋体" w:cs="宋体"/>
          <w:color w:val="000000"/>
          <w:szCs w:val="21"/>
          <w:lang w:val="zh-CN"/>
        </w:rPr>
        <w:t>▲</w:t>
      </w:r>
      <w:r>
        <w:rPr>
          <w:rFonts w:hint="eastAsia" w:ascii="宋体" w:hAnsi="宋体" w:cs="宋体"/>
          <w:color w:val="000000"/>
          <w:szCs w:val="21"/>
        </w:rPr>
        <w:t>”条款或者投标文件含有招标人不能接受的附加条件的；</w:t>
      </w:r>
    </w:p>
    <w:p>
      <w:pPr>
        <w:spacing w:line="360" w:lineRule="auto"/>
        <w:ind w:firstLine="420" w:firstLineChars="200"/>
        <w:rPr>
          <w:rFonts w:hint="eastAsia" w:ascii="宋体" w:hAnsi="宋体" w:cs="宋体"/>
          <w:szCs w:val="21"/>
        </w:rPr>
      </w:pPr>
      <w:r>
        <w:rPr>
          <w:rFonts w:hint="eastAsia" w:ascii="宋体" w:hAnsi="宋体" w:cs="宋体"/>
          <w:szCs w:val="21"/>
        </w:rPr>
        <w:t>5、</w:t>
      </w:r>
      <w:r>
        <w:rPr>
          <w:rFonts w:hint="eastAsia" w:ascii="宋体" w:hAnsi="宋体" w:cs="宋体"/>
          <w:color w:val="000000"/>
          <w:szCs w:val="21"/>
        </w:rPr>
        <w:t>投标文件实质性内容填写不全或模糊不清，无法辨认的；</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6、投标技术方案不明确，存在一个或一个以及备选（替代）投标方案的；</w:t>
      </w:r>
    </w:p>
    <w:p>
      <w:pPr>
        <w:tabs>
          <w:tab w:val="left" w:pos="1898"/>
        </w:tabs>
        <w:autoSpaceDE w:val="0"/>
        <w:autoSpaceDN w:val="0"/>
        <w:adjustRightInd w:val="0"/>
        <w:snapToGrid w:val="0"/>
        <w:spacing w:line="360" w:lineRule="auto"/>
        <w:ind w:firstLine="420" w:firstLineChars="200"/>
        <w:rPr>
          <w:rFonts w:ascii="宋体" w:hAnsi="宋体"/>
          <w:kern w:val="0"/>
          <w:szCs w:val="21"/>
        </w:rPr>
      </w:pPr>
      <w:r>
        <w:rPr>
          <w:rFonts w:hint="eastAsia" w:ascii="宋体" w:hAnsi="宋体" w:cs="宋体"/>
          <w:color w:val="000000"/>
          <w:szCs w:val="21"/>
        </w:rPr>
        <w:t>7、投标有效期、项目工期、质保期、付款方式等条款不能满足招标文件要求的；</w:t>
      </w:r>
      <w:r>
        <w:rPr>
          <w:rFonts w:hint="eastAsia" w:ascii="宋体" w:hAnsi="宋体"/>
          <w:kern w:val="0"/>
          <w:szCs w:val="21"/>
        </w:rPr>
        <w:t xml:space="preserve"> </w:t>
      </w:r>
    </w:p>
    <w:p>
      <w:pPr>
        <w:tabs>
          <w:tab w:val="left" w:pos="1898"/>
        </w:tabs>
        <w:autoSpaceDE w:val="0"/>
        <w:autoSpaceDN w:val="0"/>
        <w:adjustRightInd w:val="0"/>
        <w:snapToGrid w:val="0"/>
        <w:spacing w:line="360" w:lineRule="auto"/>
        <w:ind w:firstLine="420" w:firstLineChars="200"/>
        <w:rPr>
          <w:rFonts w:ascii="宋体" w:hAnsi="宋体"/>
          <w:kern w:val="0"/>
          <w:szCs w:val="21"/>
        </w:rPr>
      </w:pPr>
      <w:r>
        <w:rPr>
          <w:rFonts w:hint="eastAsia" w:ascii="宋体" w:hAnsi="宋体"/>
          <w:kern w:val="0"/>
          <w:szCs w:val="21"/>
        </w:rPr>
        <w:t>8</w:t>
      </w:r>
      <w:r>
        <w:rPr>
          <w:rFonts w:ascii="宋体" w:hAnsi="宋体"/>
          <w:kern w:val="0"/>
          <w:szCs w:val="21"/>
        </w:rPr>
        <w:t>、符合</w:t>
      </w:r>
      <w:r>
        <w:rPr>
          <w:rFonts w:hint="eastAsia" w:ascii="宋体" w:hAnsi="宋体"/>
          <w:kern w:val="0"/>
          <w:szCs w:val="21"/>
        </w:rPr>
        <w:t>下列</w:t>
      </w:r>
      <w:r>
        <w:rPr>
          <w:rFonts w:ascii="宋体" w:hAnsi="宋体"/>
          <w:kern w:val="0"/>
          <w:szCs w:val="21"/>
        </w:rPr>
        <w:t>情形之一的，视为投标人串通投标，其投标无效</w:t>
      </w:r>
      <w:r>
        <w:rPr>
          <w:rFonts w:hint="eastAsia" w:ascii="宋体" w:hAnsi="宋体"/>
          <w:kern w:val="0"/>
          <w:szCs w:val="21"/>
        </w:rPr>
        <w:t>，并移送有关监管部门</w:t>
      </w:r>
      <w:r>
        <w:rPr>
          <w:rFonts w:ascii="宋体" w:hAnsi="宋体"/>
          <w:kern w:val="0"/>
          <w:szCs w:val="21"/>
        </w:rPr>
        <w:t>：</w:t>
      </w:r>
    </w:p>
    <w:p>
      <w:pPr>
        <w:pStyle w:val="15"/>
        <w:spacing w:before="0" w:beforeAutospacing="0" w:after="0" w:afterAutospacing="0" w:line="360" w:lineRule="auto"/>
        <w:jc w:val="both"/>
        <w:rPr>
          <w:sz w:val="21"/>
          <w:szCs w:val="21"/>
        </w:rPr>
      </w:pPr>
      <w:r>
        <w:rPr>
          <w:sz w:val="21"/>
          <w:szCs w:val="21"/>
        </w:rPr>
        <w:t>　 （1）不同投标人的投标文件由同一单位或者个人编制；</w:t>
      </w:r>
    </w:p>
    <w:p>
      <w:pPr>
        <w:pStyle w:val="15"/>
        <w:spacing w:before="0" w:beforeAutospacing="0" w:after="0" w:afterAutospacing="0" w:line="360" w:lineRule="auto"/>
        <w:jc w:val="both"/>
        <w:rPr>
          <w:sz w:val="21"/>
          <w:szCs w:val="21"/>
        </w:rPr>
      </w:pPr>
      <w:r>
        <w:rPr>
          <w:sz w:val="21"/>
          <w:szCs w:val="21"/>
        </w:rPr>
        <w:t>　 （2）不同投标人委托同一单位或者个人办理投标事宜；</w:t>
      </w:r>
    </w:p>
    <w:p>
      <w:pPr>
        <w:pStyle w:val="15"/>
        <w:spacing w:before="0" w:beforeAutospacing="0" w:after="0" w:afterAutospacing="0" w:line="360" w:lineRule="auto"/>
        <w:jc w:val="both"/>
        <w:rPr>
          <w:sz w:val="21"/>
          <w:szCs w:val="21"/>
        </w:rPr>
      </w:pPr>
      <w:r>
        <w:rPr>
          <w:sz w:val="21"/>
          <w:szCs w:val="21"/>
        </w:rPr>
        <w:t>　 （3）不同投标人的投标文件载明的项目管理成员或者联系人员为同一人；</w:t>
      </w:r>
    </w:p>
    <w:p>
      <w:pPr>
        <w:pStyle w:val="15"/>
        <w:spacing w:before="0" w:beforeAutospacing="0" w:after="0" w:afterAutospacing="0" w:line="360" w:lineRule="auto"/>
        <w:jc w:val="both"/>
        <w:rPr>
          <w:sz w:val="21"/>
          <w:szCs w:val="21"/>
        </w:rPr>
      </w:pPr>
      <w:r>
        <w:rPr>
          <w:sz w:val="21"/>
          <w:szCs w:val="21"/>
        </w:rPr>
        <w:t>　 （4）不同投标人的投标文件异常一致或者投标报价呈规律性差异；</w:t>
      </w:r>
    </w:p>
    <w:p>
      <w:pPr>
        <w:pStyle w:val="15"/>
        <w:spacing w:before="0" w:beforeAutospacing="0" w:after="0" w:afterAutospacing="0" w:line="360" w:lineRule="auto"/>
        <w:jc w:val="both"/>
        <w:rPr>
          <w:sz w:val="21"/>
          <w:szCs w:val="21"/>
        </w:rPr>
      </w:pPr>
      <w:r>
        <w:rPr>
          <w:sz w:val="21"/>
          <w:szCs w:val="21"/>
        </w:rPr>
        <w:t>　 （5）不同投标人的投标文件相互混装；</w:t>
      </w:r>
    </w:p>
    <w:p>
      <w:pPr>
        <w:pStyle w:val="15"/>
        <w:spacing w:before="0" w:beforeAutospacing="0" w:after="0" w:afterAutospacing="0" w:line="360" w:lineRule="auto"/>
        <w:ind w:firstLine="420" w:firstLineChars="200"/>
        <w:jc w:val="both"/>
        <w:rPr>
          <w:sz w:val="21"/>
          <w:szCs w:val="21"/>
        </w:rPr>
      </w:pPr>
      <w:r>
        <w:rPr>
          <w:rFonts w:hint="eastAsia"/>
          <w:sz w:val="21"/>
          <w:szCs w:val="21"/>
        </w:rPr>
        <w:t>9</w:t>
      </w:r>
      <w:r>
        <w:rPr>
          <w:sz w:val="21"/>
          <w:szCs w:val="21"/>
        </w:rPr>
        <w:t>、不符合法律、法规和招标文件中规定的其他实质性要求的（招标文件</w:t>
      </w:r>
      <w:r>
        <w:rPr>
          <w:rFonts w:hint="eastAsia"/>
          <w:sz w:val="21"/>
          <w:szCs w:val="21"/>
        </w:rPr>
        <w:t>中打“▲”内容及被拒绝的条款）。</w:t>
      </w:r>
    </w:p>
    <w:p>
      <w:pPr>
        <w:autoSpaceDE w:val="0"/>
        <w:autoSpaceDN w:val="0"/>
        <w:adjustRightInd w:val="0"/>
        <w:spacing w:line="360" w:lineRule="auto"/>
        <w:ind w:left="480"/>
        <w:rPr>
          <w:rFonts w:ascii="宋体" w:hAnsi="宋体"/>
          <w:kern w:val="0"/>
          <w:szCs w:val="21"/>
        </w:rPr>
      </w:pPr>
      <w:r>
        <w:rPr>
          <w:rFonts w:hint="eastAsia" w:ascii="宋体" w:hAnsi="宋体"/>
          <w:b/>
          <w:kern w:val="0"/>
          <w:szCs w:val="21"/>
        </w:rPr>
        <w:t>（六）有下列情况之一的，本次招标作为废标处理</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1、出现影响采购公正的违法、违规、欺骗行为的；</w:t>
      </w:r>
    </w:p>
    <w:p>
      <w:pPr>
        <w:autoSpaceDE w:val="0"/>
        <w:autoSpaceDN w:val="0"/>
        <w:adjustRightInd w:val="0"/>
        <w:spacing w:line="360" w:lineRule="auto"/>
        <w:ind w:firstLine="420" w:firstLineChars="200"/>
        <w:rPr>
          <w:rFonts w:ascii="宋体" w:hAnsi="宋体"/>
          <w:kern w:val="0"/>
          <w:szCs w:val="21"/>
        </w:rPr>
      </w:pPr>
      <w:r>
        <w:rPr>
          <w:rFonts w:hint="eastAsia" w:ascii="宋体" w:hAnsi="宋体" w:cs="宋体"/>
          <w:color w:val="000000"/>
          <w:szCs w:val="21"/>
        </w:rPr>
        <w:t>2、</w:t>
      </w:r>
      <w:r>
        <w:rPr>
          <w:rFonts w:hint="eastAsia" w:ascii="宋体" w:hAnsi="宋体"/>
          <w:kern w:val="0"/>
          <w:szCs w:val="21"/>
        </w:rPr>
        <w:t>投标人的报价均超过了投标报价范围，招标人不能支付的；</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3、因重大变故，采购任务取消的；</w:t>
      </w:r>
    </w:p>
    <w:p>
      <w:pPr>
        <w:pStyle w:val="15"/>
        <w:spacing w:before="0" w:beforeAutospacing="0" w:after="0" w:afterAutospacing="0" w:line="360" w:lineRule="auto"/>
        <w:ind w:firstLine="420" w:firstLineChars="200"/>
        <w:jc w:val="both"/>
        <w:rPr>
          <w:rFonts w:cs="Times New Roman"/>
          <w:color w:val="auto"/>
          <w:sz w:val="21"/>
          <w:szCs w:val="21"/>
        </w:rPr>
      </w:pPr>
      <w:r>
        <w:rPr>
          <w:rFonts w:hint="eastAsia" w:cs="Times New Roman"/>
          <w:color w:val="auto"/>
          <w:sz w:val="21"/>
          <w:szCs w:val="21"/>
        </w:rPr>
        <w:t>4、提交投标文件供应商或符合资格条件供应商或实质性响应供应商不足三家的。</w:t>
      </w:r>
    </w:p>
    <w:p>
      <w:pPr>
        <w:pStyle w:val="11"/>
        <w:tabs>
          <w:tab w:val="left" w:pos="630"/>
        </w:tabs>
        <w:snapToGrid w:val="0"/>
        <w:spacing w:line="360" w:lineRule="auto"/>
        <w:ind w:firstLine="413" w:firstLineChars="196"/>
        <w:rPr>
          <w:rFonts w:hAnsi="宋体"/>
          <w:b/>
          <w:szCs w:val="21"/>
        </w:rPr>
      </w:pPr>
      <w:r>
        <w:rPr>
          <w:rFonts w:hAnsi="宋体"/>
          <w:b/>
          <w:szCs w:val="21"/>
        </w:rPr>
        <w:t>（</w:t>
      </w:r>
      <w:r>
        <w:rPr>
          <w:rFonts w:hint="eastAsia" w:hAnsi="宋体"/>
          <w:b/>
          <w:szCs w:val="21"/>
        </w:rPr>
        <w:t>七</w:t>
      </w:r>
      <w:r>
        <w:rPr>
          <w:rFonts w:hAnsi="宋体"/>
          <w:b/>
          <w:szCs w:val="21"/>
        </w:rPr>
        <w:t>）评标原则和评标办法</w:t>
      </w:r>
    </w:p>
    <w:p>
      <w:pPr>
        <w:pStyle w:val="11"/>
        <w:snapToGrid w:val="0"/>
        <w:spacing w:line="360" w:lineRule="auto"/>
        <w:ind w:firstLine="525" w:firstLineChars="250"/>
        <w:rPr>
          <w:rFonts w:hAnsi="宋体"/>
          <w:szCs w:val="21"/>
        </w:rPr>
      </w:pPr>
      <w:r>
        <w:rPr>
          <w:rFonts w:hAnsi="宋体"/>
          <w:szCs w:val="21"/>
        </w:rPr>
        <w:t>1</w:t>
      </w:r>
      <w:r>
        <w:rPr>
          <w:rFonts w:hint="eastAsia" w:hAnsi="宋体"/>
          <w:szCs w:val="21"/>
        </w:rPr>
        <w:t>、</w:t>
      </w:r>
      <w:r>
        <w:rPr>
          <w:rFonts w:hAnsi="宋体"/>
          <w:szCs w:val="21"/>
        </w:rPr>
        <w:t>评标原则。评标委员会必须公平、公正、客观，不带任何倾向性和启发性；不得向外界透露任何与评标有关的内容；任何单位和个人不得干扰、影响评标的正常进行；评标委员会及有关工作人员不得私下与投标人接触。</w:t>
      </w:r>
    </w:p>
    <w:p>
      <w:pPr>
        <w:pStyle w:val="11"/>
        <w:snapToGrid w:val="0"/>
        <w:spacing w:line="360" w:lineRule="auto"/>
        <w:ind w:firstLine="525" w:firstLineChars="250"/>
        <w:rPr>
          <w:rFonts w:hAnsi="宋体"/>
          <w:szCs w:val="21"/>
        </w:rPr>
      </w:pPr>
      <w:r>
        <w:rPr>
          <w:rFonts w:hAnsi="宋体"/>
          <w:szCs w:val="21"/>
        </w:rPr>
        <w:t>2</w:t>
      </w:r>
      <w:r>
        <w:rPr>
          <w:rFonts w:hint="eastAsia" w:hAnsi="宋体"/>
          <w:szCs w:val="21"/>
        </w:rPr>
        <w:t>、</w:t>
      </w:r>
      <w:r>
        <w:rPr>
          <w:rFonts w:hAnsi="宋体"/>
          <w:szCs w:val="21"/>
        </w:rPr>
        <w:t>评标办法。具体评标内容及评分标准等详见《第</w:t>
      </w:r>
      <w:r>
        <w:rPr>
          <w:rFonts w:hint="eastAsia" w:hAnsi="宋体"/>
          <w:szCs w:val="21"/>
        </w:rPr>
        <w:t>四章</w:t>
      </w:r>
      <w:r>
        <w:rPr>
          <w:rFonts w:hAnsi="宋体"/>
          <w:szCs w:val="21"/>
        </w:rPr>
        <w:t>：评标</w:t>
      </w:r>
      <w:r>
        <w:rPr>
          <w:rFonts w:hint="eastAsia" w:hAnsi="宋体"/>
          <w:szCs w:val="21"/>
        </w:rPr>
        <w:t>方</w:t>
      </w:r>
      <w:r>
        <w:rPr>
          <w:rFonts w:hAnsi="宋体"/>
          <w:szCs w:val="21"/>
        </w:rPr>
        <w:t>法及评分标准》。</w:t>
      </w:r>
    </w:p>
    <w:p>
      <w:pPr>
        <w:pStyle w:val="11"/>
        <w:snapToGrid w:val="0"/>
        <w:spacing w:line="360" w:lineRule="auto"/>
        <w:ind w:firstLine="413" w:firstLineChars="196"/>
        <w:rPr>
          <w:rFonts w:hAnsi="宋体"/>
          <w:b/>
          <w:szCs w:val="21"/>
        </w:rPr>
      </w:pPr>
      <w:r>
        <w:rPr>
          <w:rFonts w:hAnsi="宋体"/>
          <w:b/>
          <w:szCs w:val="21"/>
        </w:rPr>
        <w:t>（</w:t>
      </w:r>
      <w:r>
        <w:rPr>
          <w:rFonts w:hint="eastAsia" w:hAnsi="宋体"/>
          <w:b/>
          <w:szCs w:val="21"/>
        </w:rPr>
        <w:t>八</w:t>
      </w:r>
      <w:r>
        <w:rPr>
          <w:rFonts w:hAnsi="宋体"/>
          <w:b/>
          <w:szCs w:val="21"/>
        </w:rPr>
        <w:t>）评标过程的监控</w:t>
      </w:r>
    </w:p>
    <w:p>
      <w:pPr>
        <w:pStyle w:val="15"/>
        <w:spacing w:before="0" w:beforeAutospacing="0" w:after="0" w:afterAutospacing="0" w:line="360" w:lineRule="auto"/>
        <w:ind w:firstLine="420" w:firstLineChars="200"/>
        <w:jc w:val="both"/>
        <w:rPr>
          <w:sz w:val="21"/>
          <w:szCs w:val="21"/>
        </w:rPr>
      </w:pPr>
      <w:r>
        <w:rPr>
          <w:sz w:val="21"/>
          <w:szCs w:val="21"/>
        </w:rPr>
        <w:t>本项目评标过程实行全程录音、录像监控，采购监管部门视情进行现场监督，投标人在评标过程中所进行的试图影响评标结果的不公正活动，可能导致其投标被拒绝。</w:t>
      </w:r>
    </w:p>
    <w:p>
      <w:pPr>
        <w:pStyle w:val="11"/>
        <w:snapToGrid w:val="0"/>
        <w:spacing w:line="360" w:lineRule="auto"/>
        <w:jc w:val="center"/>
        <w:outlineLvl w:val="1"/>
        <w:rPr>
          <w:rFonts w:hAnsi="宋体"/>
          <w:b/>
          <w:sz w:val="28"/>
          <w:szCs w:val="28"/>
        </w:rPr>
      </w:pPr>
      <w:bookmarkStart w:id="107" w:name="_Toc40714644"/>
      <w:r>
        <w:rPr>
          <w:rFonts w:hAnsi="宋体"/>
          <w:b/>
          <w:sz w:val="28"/>
          <w:szCs w:val="28"/>
        </w:rPr>
        <w:t>六、定标</w:t>
      </w:r>
      <w:bookmarkEnd w:id="107"/>
    </w:p>
    <w:p>
      <w:pPr>
        <w:pStyle w:val="15"/>
        <w:spacing w:before="0" w:beforeAutospacing="0" w:after="0" w:afterAutospacing="0" w:line="360" w:lineRule="auto"/>
        <w:ind w:firstLine="420" w:firstLineChars="200"/>
        <w:jc w:val="both"/>
        <w:rPr>
          <w:sz w:val="21"/>
          <w:szCs w:val="21"/>
        </w:rPr>
      </w:pPr>
      <w:r>
        <w:rPr>
          <w:sz w:val="21"/>
          <w:szCs w:val="21"/>
        </w:rPr>
        <w:t>1、确定中标供应商。评标委员会根据</w:t>
      </w:r>
      <w:r>
        <w:rPr>
          <w:rFonts w:hint="eastAsia"/>
          <w:sz w:val="21"/>
          <w:szCs w:val="21"/>
        </w:rPr>
        <w:t>招标文件评标办法</w:t>
      </w:r>
      <w:r>
        <w:rPr>
          <w:sz w:val="21"/>
          <w:szCs w:val="21"/>
        </w:rPr>
        <w:t>，推荐中标候选人。</w:t>
      </w:r>
      <w:r>
        <w:rPr>
          <w:rFonts w:hint="eastAsia"/>
          <w:sz w:val="21"/>
          <w:szCs w:val="21"/>
        </w:rPr>
        <w:t>招标代理机构将评标结果在三门县公共资源交易中心网站公示3日(最后一天为作日)。</w:t>
      </w:r>
      <w:r>
        <w:rPr>
          <w:sz w:val="21"/>
          <w:szCs w:val="21"/>
        </w:rPr>
        <w:t xml:space="preserve"> </w:t>
      </w:r>
    </w:p>
    <w:p>
      <w:pPr>
        <w:spacing w:line="360" w:lineRule="auto"/>
        <w:ind w:firstLine="420" w:firstLineChars="200"/>
        <w:rPr>
          <w:rFonts w:ascii="宋体" w:hAnsi="宋体"/>
          <w:kern w:val="0"/>
          <w:szCs w:val="21"/>
        </w:rPr>
      </w:pPr>
      <w:r>
        <w:rPr>
          <w:rFonts w:hint="eastAsia" w:ascii="宋体" w:hAnsi="宋体" w:cs="宋体"/>
          <w:color w:val="343434"/>
          <w:kern w:val="0"/>
          <w:szCs w:val="21"/>
        </w:rPr>
        <w:t>2、在公示期结束且无民议后,招标人向中标人发出中标通知书。</w:t>
      </w:r>
    </w:p>
    <w:p>
      <w:pPr>
        <w:pStyle w:val="11"/>
        <w:snapToGrid w:val="0"/>
        <w:spacing w:line="360" w:lineRule="auto"/>
        <w:jc w:val="center"/>
        <w:outlineLvl w:val="1"/>
        <w:rPr>
          <w:rFonts w:hAnsi="宋体"/>
          <w:b/>
          <w:sz w:val="28"/>
          <w:szCs w:val="28"/>
        </w:rPr>
      </w:pPr>
      <w:bookmarkStart w:id="108" w:name="_Toc40714645"/>
      <w:r>
        <w:rPr>
          <w:rFonts w:hint="eastAsia" w:hAnsi="宋体"/>
          <w:b/>
          <w:sz w:val="28"/>
          <w:szCs w:val="28"/>
        </w:rPr>
        <w:t>七</w:t>
      </w:r>
      <w:r>
        <w:rPr>
          <w:rFonts w:hAnsi="宋体"/>
          <w:b/>
          <w:sz w:val="28"/>
          <w:szCs w:val="28"/>
        </w:rPr>
        <w:t>、</w:t>
      </w:r>
      <w:r>
        <w:rPr>
          <w:rFonts w:hint="eastAsia" w:hAnsi="宋体"/>
          <w:b/>
          <w:sz w:val="28"/>
          <w:szCs w:val="28"/>
        </w:rPr>
        <w:t>合同签订</w:t>
      </w:r>
      <w:bookmarkEnd w:id="108"/>
    </w:p>
    <w:p>
      <w:pPr>
        <w:spacing w:line="360" w:lineRule="auto"/>
        <w:ind w:firstLine="422" w:firstLineChars="200"/>
        <w:rPr>
          <w:rFonts w:ascii="宋体" w:hAnsi="宋体"/>
          <w:b/>
          <w:kern w:val="0"/>
          <w:szCs w:val="21"/>
        </w:rPr>
      </w:pPr>
      <w:r>
        <w:rPr>
          <w:rFonts w:hint="eastAsia" w:ascii="宋体" w:hAnsi="宋体"/>
          <w:b/>
          <w:szCs w:val="21"/>
        </w:rPr>
        <w:t>（一）签订合同</w:t>
      </w:r>
    </w:p>
    <w:p>
      <w:pPr>
        <w:pStyle w:val="15"/>
        <w:spacing w:before="0" w:beforeAutospacing="0" w:after="0" w:afterAutospacing="0" w:line="360" w:lineRule="auto"/>
        <w:ind w:firstLine="525" w:firstLineChars="250"/>
        <w:jc w:val="both"/>
        <w:rPr>
          <w:sz w:val="21"/>
          <w:szCs w:val="21"/>
        </w:rPr>
      </w:pPr>
      <w:r>
        <w:rPr>
          <w:sz w:val="21"/>
          <w:szCs w:val="21"/>
        </w:rPr>
        <w:t>1、</w:t>
      </w:r>
      <w:r>
        <w:rPr>
          <w:rFonts w:hint="eastAsia"/>
          <w:sz w:val="21"/>
          <w:szCs w:val="21"/>
        </w:rPr>
        <w:t>招标</w:t>
      </w:r>
      <w:r>
        <w:rPr>
          <w:sz w:val="21"/>
          <w:szCs w:val="21"/>
        </w:rPr>
        <w:t>人应当自中标通知书发出之日起</w:t>
      </w:r>
      <w:r>
        <w:rPr>
          <w:rFonts w:hint="eastAsia"/>
          <w:sz w:val="21"/>
          <w:szCs w:val="21"/>
        </w:rPr>
        <w:t>10</w:t>
      </w:r>
      <w:r>
        <w:rPr>
          <w:sz w:val="21"/>
          <w:szCs w:val="21"/>
        </w:rPr>
        <w:t>日内，按照招标文件和中标人投标文件的规定，与中标人签订书面合同。所签订的合同不得对招标文件确定的事项和中标人投标文件作实质性修改。</w:t>
      </w:r>
    </w:p>
    <w:p>
      <w:pPr>
        <w:pStyle w:val="15"/>
        <w:spacing w:before="0" w:beforeAutospacing="0" w:after="0" w:afterAutospacing="0" w:line="360" w:lineRule="auto"/>
        <w:ind w:firstLine="525" w:firstLineChars="250"/>
        <w:jc w:val="both"/>
        <w:rPr>
          <w:sz w:val="21"/>
          <w:szCs w:val="21"/>
        </w:rPr>
      </w:pPr>
      <w:r>
        <w:rPr>
          <w:sz w:val="21"/>
          <w:szCs w:val="21"/>
        </w:rPr>
        <w:t>2、</w:t>
      </w:r>
      <w:r>
        <w:rPr>
          <w:rFonts w:hint="eastAsia"/>
          <w:sz w:val="21"/>
          <w:szCs w:val="21"/>
        </w:rPr>
        <w:t>招标</w:t>
      </w:r>
      <w:r>
        <w:rPr>
          <w:sz w:val="21"/>
          <w:szCs w:val="21"/>
        </w:rPr>
        <w:t>人不得向中标人提出任何不合理的要求作为签订合同的条件。</w:t>
      </w:r>
    </w:p>
    <w:p>
      <w:pPr>
        <w:spacing w:line="360" w:lineRule="auto"/>
        <w:ind w:firstLine="525" w:firstLineChars="250"/>
        <w:rPr>
          <w:rFonts w:ascii="宋体" w:hAnsi="宋体" w:cs="宋体"/>
          <w:szCs w:val="21"/>
        </w:rPr>
      </w:pPr>
      <w:r>
        <w:rPr>
          <w:szCs w:val="21"/>
        </w:rPr>
        <w:t>3、中标供应商无故拖延、拒签合同的，</w:t>
      </w:r>
      <w:r>
        <w:rPr>
          <w:rFonts w:hint="eastAsia" w:ascii="宋体" w:hAnsi="宋体" w:cs="宋体"/>
          <w:szCs w:val="21"/>
        </w:rPr>
        <w:t>招标人有权不退还投标保证金并取消其中标资格。</w:t>
      </w:r>
    </w:p>
    <w:p>
      <w:pPr>
        <w:pStyle w:val="15"/>
        <w:spacing w:before="0" w:beforeAutospacing="0" w:after="0" w:afterAutospacing="0" w:line="360" w:lineRule="auto"/>
        <w:ind w:firstLine="525" w:firstLineChars="250"/>
        <w:jc w:val="both"/>
        <w:rPr>
          <w:sz w:val="21"/>
          <w:szCs w:val="21"/>
        </w:rPr>
      </w:pPr>
      <w:r>
        <w:rPr>
          <w:sz w:val="21"/>
          <w:szCs w:val="21"/>
        </w:rPr>
        <w:t>4、中标供应商拒绝与</w:t>
      </w:r>
      <w:r>
        <w:rPr>
          <w:rFonts w:hint="eastAsia"/>
          <w:sz w:val="21"/>
          <w:szCs w:val="21"/>
        </w:rPr>
        <w:t>招标</w:t>
      </w:r>
      <w:r>
        <w:rPr>
          <w:sz w:val="21"/>
          <w:szCs w:val="21"/>
        </w:rPr>
        <w:t>人签订合同的，</w:t>
      </w:r>
      <w:r>
        <w:rPr>
          <w:rFonts w:hint="eastAsia"/>
          <w:sz w:val="21"/>
          <w:szCs w:val="21"/>
        </w:rPr>
        <w:t>招标</w:t>
      </w:r>
      <w:r>
        <w:rPr>
          <w:sz w:val="21"/>
          <w:szCs w:val="21"/>
        </w:rPr>
        <w:t>人可以按照评审报告推荐的中标候选人名单排序，确定下一候选人为中标供应商，也可以重新开展采购活动。同时，拒绝与</w:t>
      </w:r>
      <w:r>
        <w:rPr>
          <w:rFonts w:hint="eastAsia"/>
          <w:sz w:val="21"/>
          <w:szCs w:val="21"/>
        </w:rPr>
        <w:t>招标</w:t>
      </w:r>
      <w:r>
        <w:rPr>
          <w:sz w:val="21"/>
          <w:szCs w:val="21"/>
        </w:rPr>
        <w:t>人签订合同的供应商，由</w:t>
      </w:r>
      <w:r>
        <w:rPr>
          <w:rFonts w:hint="eastAsia"/>
          <w:sz w:val="21"/>
          <w:szCs w:val="21"/>
        </w:rPr>
        <w:t>监管</w:t>
      </w:r>
      <w:r>
        <w:rPr>
          <w:sz w:val="21"/>
          <w:szCs w:val="21"/>
        </w:rPr>
        <w:t>部门依法作出处理，并记入国家企业信用信息公示系统。</w:t>
      </w:r>
    </w:p>
    <w:p>
      <w:pPr>
        <w:pStyle w:val="15"/>
        <w:spacing w:before="0" w:beforeAutospacing="0" w:after="0" w:afterAutospacing="0" w:line="360" w:lineRule="auto"/>
        <w:ind w:firstLine="525" w:firstLineChars="250"/>
        <w:jc w:val="both"/>
        <w:rPr>
          <w:rFonts w:hint="eastAsia"/>
          <w:sz w:val="21"/>
          <w:szCs w:val="21"/>
        </w:rPr>
      </w:pPr>
      <w:r>
        <w:rPr>
          <w:sz w:val="21"/>
          <w:szCs w:val="21"/>
        </w:rPr>
        <w:t>5、询问或者质疑事项可能影响中标结果的，</w:t>
      </w:r>
      <w:r>
        <w:rPr>
          <w:rFonts w:hint="eastAsia"/>
          <w:sz w:val="21"/>
          <w:szCs w:val="21"/>
        </w:rPr>
        <w:t>招标</w:t>
      </w:r>
      <w:r>
        <w:rPr>
          <w:sz w:val="21"/>
          <w:szCs w:val="21"/>
        </w:rPr>
        <w:t>人应当暂停签订合同，已经签订合同的，应当中止履行合同。</w:t>
      </w:r>
    </w:p>
    <w:p>
      <w:pPr>
        <w:pStyle w:val="15"/>
        <w:spacing w:before="0" w:beforeAutospacing="0" w:after="0" w:afterAutospacing="0" w:line="360" w:lineRule="auto"/>
        <w:ind w:firstLine="525" w:firstLineChars="250"/>
        <w:jc w:val="both"/>
        <w:rPr>
          <w:rFonts w:hint="eastAsia"/>
          <w:sz w:val="21"/>
          <w:szCs w:val="21"/>
        </w:rPr>
      </w:pPr>
    </w:p>
    <w:p>
      <w:pPr>
        <w:pStyle w:val="15"/>
        <w:spacing w:before="0" w:beforeAutospacing="0" w:after="0" w:afterAutospacing="0" w:line="360" w:lineRule="auto"/>
        <w:ind w:firstLine="525" w:firstLineChars="250"/>
        <w:jc w:val="both"/>
        <w:rPr>
          <w:rFonts w:hint="eastAsia"/>
          <w:sz w:val="21"/>
          <w:szCs w:val="21"/>
        </w:rPr>
      </w:pPr>
    </w:p>
    <w:p>
      <w:pPr>
        <w:pStyle w:val="15"/>
        <w:tabs>
          <w:tab w:val="left" w:pos="5208"/>
        </w:tabs>
        <w:spacing w:after="180" w:afterAutospacing="0" w:line="280" w:lineRule="exact"/>
        <w:ind w:left="360"/>
        <w:jc w:val="both"/>
        <w:rPr>
          <w:b/>
          <w:bCs/>
          <w:sz w:val="28"/>
          <w:szCs w:val="28"/>
        </w:rPr>
      </w:pPr>
    </w:p>
    <w:p>
      <w:pPr>
        <w:pStyle w:val="15"/>
        <w:tabs>
          <w:tab w:val="left" w:pos="5208"/>
        </w:tabs>
        <w:spacing w:after="180" w:afterAutospacing="0" w:line="280" w:lineRule="exact"/>
        <w:ind w:left="360"/>
        <w:jc w:val="both"/>
        <w:rPr>
          <w:b/>
          <w:bCs/>
          <w:sz w:val="28"/>
          <w:szCs w:val="28"/>
        </w:rPr>
      </w:pPr>
    </w:p>
    <w:p>
      <w:pPr>
        <w:spacing w:line="400" w:lineRule="exact"/>
        <w:rPr>
          <w:rFonts w:hint="eastAsia" w:ascii="宋体" w:hAnsi="宋体"/>
          <w:sz w:val="24"/>
        </w:rPr>
      </w:pPr>
      <w:r>
        <w:rPr>
          <w:b/>
          <w:bCs/>
          <w:sz w:val="28"/>
          <w:szCs w:val="28"/>
        </w:rPr>
        <w:br w:type="page"/>
      </w:r>
    </w:p>
    <w:p>
      <w:pPr>
        <w:pStyle w:val="4"/>
        <w:rPr>
          <w:rFonts w:hint="eastAsia" w:cs="宋体"/>
        </w:rPr>
      </w:pPr>
      <w:bookmarkStart w:id="109" w:name="_Toc40714646"/>
      <w:bookmarkStart w:id="110" w:name="_Toc296504897"/>
      <w:bookmarkStart w:id="111" w:name="_Toc347733959"/>
      <w:bookmarkStart w:id="112" w:name="_Toc334425434"/>
      <w:r>
        <w:rPr>
          <w:rFonts w:hint="eastAsia" w:cs="宋体"/>
        </w:rPr>
        <w:t>第四部分 评标方法、评标标准</w:t>
      </w:r>
      <w:bookmarkEnd w:id="109"/>
    </w:p>
    <w:p>
      <w:pPr>
        <w:autoSpaceDE w:val="0"/>
        <w:autoSpaceDN w:val="0"/>
        <w:spacing w:line="360" w:lineRule="auto"/>
        <w:ind w:firstLine="480" w:firstLineChars="200"/>
        <w:rPr>
          <w:rFonts w:ascii="宋体" w:hAnsi="宋体"/>
          <w:b/>
          <w:i/>
          <w:kern w:val="0"/>
          <w:sz w:val="24"/>
        </w:rPr>
      </w:pPr>
      <w:r>
        <w:rPr>
          <w:rFonts w:hint="eastAsia" w:ascii="宋体" w:hAnsi="宋体"/>
          <w:kern w:val="0"/>
          <w:sz w:val="24"/>
        </w:rPr>
        <w:t>一、招标代理机构将组织评标委员会，对投标人提供的投标文件进行综合评审。</w:t>
      </w:r>
    </w:p>
    <w:p>
      <w:pPr>
        <w:autoSpaceDE w:val="0"/>
        <w:autoSpaceDN w:val="0"/>
        <w:spacing w:line="360" w:lineRule="auto"/>
        <w:ind w:firstLine="480" w:firstLineChars="200"/>
        <w:rPr>
          <w:rFonts w:ascii="宋体"/>
          <w:bCs/>
          <w:sz w:val="24"/>
          <w:lang w:val="zh-CN"/>
        </w:rPr>
      </w:pPr>
      <w:r>
        <w:rPr>
          <w:rFonts w:hint="eastAsia" w:ascii="宋体" w:hAnsi="宋体"/>
          <w:kern w:val="0"/>
          <w:sz w:val="24"/>
        </w:rPr>
        <w:t>二、</w:t>
      </w:r>
      <w:r>
        <w:rPr>
          <w:rFonts w:hint="eastAsia" w:ascii="宋体" w:hAnsi="宋体"/>
          <w:color w:val="auto"/>
          <w:kern w:val="0"/>
          <w:sz w:val="24"/>
        </w:rPr>
        <w:t>本次招标项目的评标方法为综合评分法，总计100分</w:t>
      </w:r>
      <w:r>
        <w:rPr>
          <w:rFonts w:hint="eastAsia" w:ascii="宋体"/>
          <w:bCs/>
          <w:color w:val="auto"/>
          <w:sz w:val="24"/>
          <w:lang w:val="zh-CN"/>
        </w:rPr>
        <w:t>(商务与技术文件为</w:t>
      </w:r>
      <w:r>
        <w:rPr>
          <w:rFonts w:hint="eastAsia" w:ascii="宋体"/>
          <w:bCs/>
          <w:color w:val="auto"/>
          <w:sz w:val="24"/>
          <w:u w:val="single"/>
          <w:lang w:val="zh-CN"/>
        </w:rPr>
        <w:t xml:space="preserve"> </w:t>
      </w:r>
      <w:r>
        <w:rPr>
          <w:rFonts w:hint="eastAsia" w:ascii="宋体"/>
          <w:bCs/>
          <w:color w:val="auto"/>
          <w:sz w:val="24"/>
          <w:u w:val="single"/>
          <w:lang w:val="en-US" w:eastAsia="zh-CN"/>
        </w:rPr>
        <w:t>7</w:t>
      </w:r>
      <w:r>
        <w:rPr>
          <w:rFonts w:hint="eastAsia" w:ascii="宋体"/>
          <w:bCs/>
          <w:color w:val="auto"/>
          <w:sz w:val="24"/>
          <w:u w:val="single"/>
        </w:rPr>
        <w:t xml:space="preserve">0 </w:t>
      </w:r>
      <w:r>
        <w:rPr>
          <w:rFonts w:hint="eastAsia" w:ascii="宋体"/>
          <w:bCs/>
          <w:color w:val="auto"/>
          <w:sz w:val="24"/>
          <w:lang w:val="zh-CN"/>
        </w:rPr>
        <w:t>分，报价文件为</w:t>
      </w:r>
      <w:r>
        <w:rPr>
          <w:rFonts w:hint="eastAsia" w:ascii="宋体"/>
          <w:bCs/>
          <w:color w:val="auto"/>
          <w:sz w:val="24"/>
          <w:u w:val="single"/>
          <w:lang w:val="zh-CN"/>
        </w:rPr>
        <w:t xml:space="preserve"> </w:t>
      </w:r>
      <w:r>
        <w:rPr>
          <w:rFonts w:hint="eastAsia" w:ascii="宋体"/>
          <w:bCs/>
          <w:color w:val="auto"/>
          <w:sz w:val="24"/>
          <w:u w:val="single"/>
          <w:lang w:val="en-US" w:eastAsia="zh-CN"/>
        </w:rPr>
        <w:t>3</w:t>
      </w:r>
      <w:r>
        <w:rPr>
          <w:rFonts w:hint="eastAsia" w:ascii="宋体"/>
          <w:bCs/>
          <w:color w:val="auto"/>
          <w:sz w:val="24"/>
          <w:u w:val="single"/>
        </w:rPr>
        <w:t xml:space="preserve">0 </w:t>
      </w:r>
      <w:r>
        <w:rPr>
          <w:rFonts w:hint="eastAsia" w:ascii="宋体"/>
          <w:bCs/>
          <w:color w:val="auto"/>
          <w:sz w:val="24"/>
          <w:lang w:val="zh-CN"/>
        </w:rPr>
        <w:t>分)</w:t>
      </w:r>
      <w:r>
        <w:rPr>
          <w:rFonts w:hint="eastAsia" w:ascii="宋体" w:hAnsi="宋体"/>
          <w:color w:val="auto"/>
          <w:kern w:val="0"/>
          <w:sz w:val="24"/>
        </w:rPr>
        <w:t>。</w:t>
      </w:r>
      <w:r>
        <w:rPr>
          <w:rFonts w:hint="eastAsia" w:ascii="宋体"/>
          <w:bCs/>
          <w:color w:val="auto"/>
          <w:sz w:val="24"/>
          <w:lang w:val="zh-CN"/>
        </w:rPr>
        <w:t>各投标人的综合得分为其商务与技术</w:t>
      </w:r>
      <w:r>
        <w:rPr>
          <w:rFonts w:hint="eastAsia" w:ascii="宋体"/>
          <w:bCs/>
          <w:sz w:val="24"/>
          <w:lang w:val="zh-CN"/>
        </w:rPr>
        <w:t>文件得分与报价文件得分之和，即综合得分=商务与技术文件得分+报价文件得分。</w:t>
      </w:r>
    </w:p>
    <w:p>
      <w:pPr>
        <w:autoSpaceDE w:val="0"/>
        <w:autoSpaceDN w:val="0"/>
        <w:adjustRightInd w:val="0"/>
        <w:spacing w:line="360" w:lineRule="auto"/>
        <w:ind w:right="84" w:firstLine="472"/>
        <w:rPr>
          <w:rFonts w:ascii="宋体"/>
          <w:bCs/>
          <w:sz w:val="24"/>
          <w:lang w:val="zh-CN"/>
        </w:rPr>
      </w:pPr>
      <w:r>
        <w:rPr>
          <w:rFonts w:hint="eastAsia" w:ascii="宋体"/>
          <w:bCs/>
          <w:sz w:val="24"/>
          <w:lang w:val="zh-CN"/>
        </w:rPr>
        <w:t>（一）商务与技术文件中的客观分由评标委员会讨论后统一打分；其余在规定的分值内单独评定打分（</w:t>
      </w:r>
      <w:r>
        <w:rPr>
          <w:rFonts w:hint="eastAsia" w:ascii="宋体"/>
          <w:sz w:val="24"/>
          <w:lang w:val="zh-CN"/>
        </w:rPr>
        <w:t>小数点后保留1位，第2位四舍五入）</w:t>
      </w:r>
      <w:r>
        <w:rPr>
          <w:rFonts w:hint="eastAsia" w:ascii="宋体"/>
          <w:bCs/>
          <w:sz w:val="24"/>
          <w:lang w:val="zh-CN"/>
        </w:rPr>
        <w:t>。</w:t>
      </w:r>
    </w:p>
    <w:p>
      <w:pPr>
        <w:autoSpaceDE w:val="0"/>
        <w:autoSpaceDN w:val="0"/>
        <w:adjustRightInd w:val="0"/>
        <w:spacing w:line="360" w:lineRule="auto"/>
        <w:ind w:right="84" w:firstLine="472"/>
        <w:rPr>
          <w:rFonts w:ascii="宋体"/>
          <w:bCs/>
          <w:sz w:val="24"/>
          <w:shd w:val="clear" w:color="FFFFFF" w:fill="D9D9D9"/>
          <w:lang w:val="zh-CN"/>
        </w:rPr>
      </w:pPr>
      <w:r>
        <w:rPr>
          <w:rFonts w:hint="eastAsia" w:ascii="宋体"/>
          <w:bCs/>
          <w:sz w:val="24"/>
          <w:lang w:val="zh-CN"/>
        </w:rPr>
        <w:t>（二）各投标人商务与技术文件</w:t>
      </w:r>
      <w:r>
        <w:rPr>
          <w:rFonts w:hint="eastAsia" w:ascii="宋体"/>
          <w:kern w:val="0"/>
          <w:sz w:val="24"/>
          <w:lang w:val="zh-CN"/>
        </w:rPr>
        <w:t>得分按照评标委员会成</w:t>
      </w:r>
      <w:r>
        <w:rPr>
          <w:rFonts w:hint="eastAsia" w:ascii="宋体"/>
          <w:bCs/>
          <w:sz w:val="24"/>
          <w:lang w:val="zh-CN"/>
        </w:rPr>
        <w:t>员的独立评分结果汇总后的算术平均分计算（</w:t>
      </w:r>
      <w:r>
        <w:rPr>
          <w:rFonts w:hint="eastAsia" w:ascii="宋体"/>
          <w:sz w:val="24"/>
          <w:lang w:val="zh-CN"/>
        </w:rPr>
        <w:t>小数点后保留2位，第3位四舍五入）</w:t>
      </w:r>
      <w:r>
        <w:rPr>
          <w:rFonts w:hint="eastAsia" w:ascii="宋体"/>
          <w:bCs/>
          <w:sz w:val="24"/>
          <w:lang w:val="zh-CN"/>
        </w:rPr>
        <w:t>，计算公式为：</w:t>
      </w:r>
    </w:p>
    <w:p>
      <w:pPr>
        <w:autoSpaceDE w:val="0"/>
        <w:autoSpaceDN w:val="0"/>
        <w:adjustRightInd w:val="0"/>
        <w:spacing w:line="360" w:lineRule="auto"/>
        <w:ind w:right="84" w:firstLine="472"/>
        <w:rPr>
          <w:rFonts w:ascii="宋体"/>
          <w:bCs/>
          <w:sz w:val="24"/>
          <w:shd w:val="clear" w:color="FFFFFF" w:fill="D9D9D9"/>
          <w:lang w:val="zh-CN"/>
        </w:rPr>
      </w:pPr>
      <w:r>
        <w:rPr>
          <w:rFonts w:hint="eastAsia" w:ascii="宋体" w:hAnsi="宋体"/>
          <w:sz w:val="24"/>
        </w:rPr>
        <w:t>商务与技术文件得分</w:t>
      </w:r>
      <w:r>
        <w:rPr>
          <w:rFonts w:hint="eastAsia" w:ascii="宋体"/>
          <w:bCs/>
          <w:sz w:val="24"/>
          <w:lang w:val="zh-CN"/>
        </w:rPr>
        <w:t>=评标委员会所有成员评分合计数/评标委员会组成人员数。</w:t>
      </w:r>
    </w:p>
    <w:p>
      <w:pPr>
        <w:autoSpaceDE w:val="0"/>
        <w:autoSpaceDN w:val="0"/>
        <w:adjustRightInd w:val="0"/>
        <w:spacing w:line="360" w:lineRule="auto"/>
        <w:ind w:right="85" w:firstLine="480" w:firstLineChars="200"/>
        <w:rPr>
          <w:rFonts w:ascii="宋体"/>
          <w:sz w:val="24"/>
          <w:lang w:val="zh-CN"/>
        </w:rPr>
      </w:pPr>
      <w:r>
        <w:rPr>
          <w:rFonts w:hint="eastAsia" w:ascii="宋体"/>
          <w:bCs/>
          <w:sz w:val="24"/>
          <w:lang w:val="zh-CN"/>
        </w:rPr>
        <w:t>（三）</w:t>
      </w:r>
      <w:r>
        <w:rPr>
          <w:rFonts w:hint="eastAsia" w:ascii="宋体"/>
          <w:sz w:val="24"/>
          <w:lang w:val="zh-CN"/>
        </w:rPr>
        <w:t>投标报价得分采用低价优先法计算，即满足招标文件要求且投标价格最低的投标报价为评标基准价，其报价得满分。其他投标人的投标报价得分按下列公式计算</w:t>
      </w:r>
      <w:r>
        <w:rPr>
          <w:rFonts w:hint="eastAsia" w:ascii="宋体"/>
          <w:bCs/>
          <w:sz w:val="24"/>
          <w:lang w:val="zh-CN"/>
        </w:rPr>
        <w:t>（</w:t>
      </w:r>
      <w:r>
        <w:rPr>
          <w:rFonts w:hint="eastAsia" w:ascii="宋体"/>
          <w:sz w:val="24"/>
          <w:lang w:val="zh-CN"/>
        </w:rPr>
        <w:t>小数点后保留2位，第3位四舍五入）：</w:t>
      </w:r>
    </w:p>
    <w:p>
      <w:pPr>
        <w:autoSpaceDE w:val="0"/>
        <w:autoSpaceDN w:val="0"/>
        <w:adjustRightInd w:val="0"/>
        <w:spacing w:line="360" w:lineRule="auto"/>
        <w:ind w:right="85" w:firstLine="480" w:firstLineChars="200"/>
        <w:rPr>
          <w:rFonts w:ascii="宋体" w:hAnsi="宋体"/>
          <w:color w:val="auto"/>
          <w:sz w:val="24"/>
          <w:u w:val="single"/>
        </w:rPr>
      </w:pPr>
      <w:r>
        <w:rPr>
          <w:rFonts w:hint="eastAsia"/>
          <w:color w:val="auto"/>
          <w:sz w:val="24"/>
          <w:u w:val="single"/>
        </w:rPr>
        <w:t>投标报价得</w:t>
      </w:r>
      <w:r>
        <w:rPr>
          <w:color w:val="auto"/>
          <w:sz w:val="24"/>
          <w:u w:val="single"/>
        </w:rPr>
        <w:t>分=</w:t>
      </w:r>
      <w:r>
        <w:rPr>
          <w:rFonts w:hint="eastAsia"/>
          <w:color w:val="auto"/>
          <w:sz w:val="24"/>
          <w:u w:val="single"/>
        </w:rPr>
        <w:t>（</w:t>
      </w:r>
      <w:r>
        <w:rPr>
          <w:color w:val="auto"/>
          <w:sz w:val="24"/>
          <w:u w:val="single"/>
        </w:rPr>
        <w:t>评标基准价／投</w:t>
      </w:r>
      <w:r>
        <w:rPr>
          <w:rFonts w:ascii="宋体" w:hAnsi="宋体"/>
          <w:color w:val="auto"/>
          <w:sz w:val="24"/>
          <w:u w:val="single"/>
        </w:rPr>
        <w:t>标报价)×</w:t>
      </w:r>
      <w:r>
        <w:rPr>
          <w:rFonts w:hint="eastAsia" w:ascii="宋体" w:hAnsi="宋体"/>
          <w:color w:val="auto"/>
          <w:sz w:val="24"/>
          <w:u w:val="single"/>
          <w:lang w:val="en-US" w:eastAsia="zh-CN"/>
        </w:rPr>
        <w:t>3</w:t>
      </w:r>
      <w:r>
        <w:rPr>
          <w:rFonts w:hint="eastAsia" w:ascii="宋体" w:hAnsi="宋体"/>
          <w:color w:val="auto"/>
          <w:sz w:val="24"/>
          <w:u w:val="single"/>
        </w:rPr>
        <w:t>0%</w:t>
      </w:r>
      <w:r>
        <w:rPr>
          <w:rFonts w:ascii="宋体" w:hAnsi="宋体"/>
          <w:color w:val="auto"/>
          <w:sz w:val="24"/>
          <w:u w:val="single"/>
        </w:rPr>
        <w:t>×100</w:t>
      </w:r>
      <w:r>
        <w:rPr>
          <w:rFonts w:hint="eastAsia" w:ascii="宋体" w:hAnsi="宋体"/>
          <w:color w:val="auto"/>
          <w:sz w:val="24"/>
        </w:rPr>
        <w:t>。</w:t>
      </w:r>
    </w:p>
    <w:p>
      <w:pPr>
        <w:autoSpaceDE w:val="0"/>
        <w:autoSpaceDN w:val="0"/>
        <w:adjustRightInd w:val="0"/>
        <w:spacing w:line="360" w:lineRule="auto"/>
        <w:ind w:right="85" w:firstLine="480" w:firstLineChars="200"/>
        <w:rPr>
          <w:rFonts w:ascii="宋体"/>
          <w:color w:val="FF0000"/>
          <w:sz w:val="24"/>
          <w:lang w:val="zh-CN"/>
        </w:rPr>
      </w:pPr>
      <w:r>
        <w:rPr>
          <w:rFonts w:hint="eastAsia" w:ascii="宋体"/>
          <w:sz w:val="24"/>
          <w:lang w:val="zh-CN"/>
        </w:rPr>
        <w:t>注：得分以系统计算为准，保留2位小数。</w:t>
      </w:r>
    </w:p>
    <w:p>
      <w:pPr>
        <w:autoSpaceDE w:val="0"/>
        <w:autoSpaceDN w:val="0"/>
        <w:adjustRightInd w:val="0"/>
        <w:spacing w:line="360" w:lineRule="auto"/>
        <w:ind w:right="85" w:firstLine="480" w:firstLineChars="200"/>
        <w:rPr>
          <w:rFonts w:ascii="宋体"/>
          <w:kern w:val="0"/>
          <w:sz w:val="24"/>
          <w:lang w:val="zh-CN"/>
        </w:rPr>
      </w:pPr>
      <w:r>
        <w:rPr>
          <w:rFonts w:hint="eastAsia" w:ascii="宋体"/>
          <w:sz w:val="24"/>
          <w:lang w:val="zh-CN"/>
        </w:rPr>
        <w:t>三、在最大限度地满足招标文件实质性要求前提下，评标委员会按照招标文件中规定的各项因素进行综合评审后，以评标总得分排名第一的投标人为</w:t>
      </w:r>
      <w:r>
        <w:rPr>
          <w:rFonts w:hint="eastAsia" w:ascii="宋体"/>
          <w:kern w:val="0"/>
          <w:sz w:val="24"/>
          <w:lang w:val="zh-CN"/>
        </w:rPr>
        <w:t>中标候选人。</w:t>
      </w:r>
    </w:p>
    <w:p>
      <w:pPr>
        <w:autoSpaceDE w:val="0"/>
        <w:autoSpaceDN w:val="0"/>
        <w:adjustRightInd w:val="0"/>
        <w:spacing w:line="360" w:lineRule="auto"/>
        <w:ind w:right="85" w:firstLine="480" w:firstLineChars="200"/>
        <w:rPr>
          <w:rFonts w:ascii="宋体"/>
          <w:sz w:val="24"/>
          <w:lang w:val="zh-CN"/>
        </w:rPr>
      </w:pPr>
      <w:r>
        <w:rPr>
          <w:rFonts w:hint="eastAsia" w:ascii="宋体"/>
          <w:sz w:val="24"/>
          <w:lang w:val="zh-CN"/>
        </w:rPr>
        <w:t>四、如综合得分相同，以投标报价低者为先，如综合得分且投标报价均相同的，以企业资信得分较高者为先，如若再相同的，则抽签确定</w:t>
      </w:r>
      <w:r>
        <w:rPr>
          <w:rFonts w:hint="eastAsia" w:ascii="宋体"/>
          <w:kern w:val="0"/>
          <w:sz w:val="24"/>
          <w:lang w:val="zh-CN"/>
        </w:rPr>
        <w:t>中标候选人。</w:t>
      </w:r>
    </w:p>
    <w:p>
      <w:pPr>
        <w:spacing w:line="360" w:lineRule="auto"/>
        <w:ind w:firstLine="422" w:firstLineChars="200"/>
        <w:rPr>
          <w:rFonts w:hint="eastAsia" w:ascii="宋体" w:hAnsi="宋体" w:cs="宋体"/>
          <w:b/>
          <w:bCs/>
          <w:sz w:val="24"/>
          <w:highlight w:val="none"/>
          <w:lang w:val="zh-CN"/>
        </w:rPr>
      </w:pPr>
      <w:r>
        <w:rPr>
          <w:rFonts w:hint="eastAsia" w:ascii="宋体" w:hAnsi="宋体" w:cs="宋体"/>
          <w:b/>
          <w:bCs/>
          <w:lang w:val="zh-CN"/>
        </w:rPr>
        <w:t>五、商务与技术文件评审</w:t>
      </w:r>
      <w:r>
        <w:rPr>
          <w:rFonts w:hint="eastAsia" w:ascii="宋体" w:hAnsi="宋体" w:cs="宋体"/>
          <w:b/>
          <w:bCs/>
          <w:highlight w:val="none"/>
          <w:lang w:val="zh-CN"/>
        </w:rPr>
        <w:t>内容及标准：</w:t>
      </w:r>
    </w:p>
    <w:tbl>
      <w:tblPr>
        <w:tblStyle w:val="16"/>
        <w:tblpPr w:leftFromText="180" w:rightFromText="180" w:vertAnchor="text" w:horzAnchor="page" w:tblpX="1426" w:tblpY="359"/>
        <w:tblOverlap w:val="never"/>
        <w:tblW w:w="97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0"/>
        <w:gridCol w:w="1017"/>
        <w:gridCol w:w="1336"/>
        <w:gridCol w:w="1036"/>
        <w:gridCol w:w="5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640" w:type="dxa"/>
            <w:noWrap w:val="0"/>
            <w:vAlign w:val="center"/>
          </w:tcPr>
          <w:p>
            <w:pPr>
              <w:widowControl/>
              <w:spacing w:line="340" w:lineRule="exact"/>
              <w:jc w:val="center"/>
              <w:rPr>
                <w:rFonts w:ascii="宋体" w:hAnsi="宋体" w:cs="Arial"/>
                <w:b/>
                <w:color w:val="000000"/>
                <w:kern w:val="0"/>
                <w:szCs w:val="21"/>
              </w:rPr>
            </w:pPr>
            <w:r>
              <w:rPr>
                <w:rFonts w:hint="eastAsia" w:ascii="宋体" w:hAnsi="宋体" w:cs="Arial"/>
                <w:b/>
                <w:color w:val="000000"/>
                <w:kern w:val="0"/>
                <w:szCs w:val="21"/>
              </w:rPr>
              <w:t>项目</w:t>
            </w:r>
          </w:p>
        </w:tc>
        <w:tc>
          <w:tcPr>
            <w:tcW w:w="2353" w:type="dxa"/>
            <w:gridSpan w:val="2"/>
            <w:noWrap w:val="0"/>
            <w:vAlign w:val="center"/>
          </w:tcPr>
          <w:p>
            <w:pPr>
              <w:widowControl/>
              <w:spacing w:line="340" w:lineRule="exact"/>
              <w:jc w:val="center"/>
              <w:rPr>
                <w:rFonts w:ascii="宋体" w:hAnsi="宋体" w:cs="Arial"/>
                <w:b/>
                <w:color w:val="000000"/>
                <w:kern w:val="0"/>
                <w:szCs w:val="21"/>
              </w:rPr>
            </w:pPr>
            <w:r>
              <w:rPr>
                <w:rFonts w:hint="eastAsia" w:ascii="宋体" w:hAnsi="宋体" w:cs="Arial"/>
                <w:b/>
                <w:color w:val="000000"/>
                <w:kern w:val="0"/>
                <w:szCs w:val="21"/>
              </w:rPr>
              <w:t>评分内容</w:t>
            </w:r>
          </w:p>
        </w:tc>
        <w:tc>
          <w:tcPr>
            <w:tcW w:w="1036" w:type="dxa"/>
            <w:noWrap w:val="0"/>
            <w:vAlign w:val="center"/>
          </w:tcPr>
          <w:p>
            <w:pPr>
              <w:widowControl/>
              <w:spacing w:line="340" w:lineRule="exact"/>
              <w:jc w:val="center"/>
              <w:rPr>
                <w:rFonts w:ascii="宋体" w:hAnsi="宋体" w:cs="Arial"/>
                <w:b/>
                <w:color w:val="000000"/>
                <w:kern w:val="0"/>
                <w:szCs w:val="21"/>
              </w:rPr>
            </w:pPr>
            <w:r>
              <w:rPr>
                <w:rFonts w:hint="eastAsia" w:ascii="宋体" w:hAnsi="宋体" w:cs="Arial"/>
                <w:b/>
                <w:color w:val="000000"/>
                <w:kern w:val="0"/>
                <w:szCs w:val="21"/>
              </w:rPr>
              <w:t>分值（分）</w:t>
            </w:r>
          </w:p>
        </w:tc>
        <w:tc>
          <w:tcPr>
            <w:tcW w:w="5705" w:type="dxa"/>
            <w:noWrap w:val="0"/>
            <w:vAlign w:val="center"/>
          </w:tcPr>
          <w:p>
            <w:pPr>
              <w:widowControl/>
              <w:spacing w:line="340" w:lineRule="exact"/>
              <w:jc w:val="center"/>
              <w:rPr>
                <w:rFonts w:ascii="宋体" w:hAnsi="宋体" w:cs="Arial"/>
                <w:b/>
                <w:color w:val="000000"/>
                <w:kern w:val="0"/>
                <w:szCs w:val="21"/>
              </w:rPr>
            </w:pPr>
            <w:r>
              <w:rPr>
                <w:rFonts w:hint="eastAsia" w:ascii="宋体" w:hAnsi="宋体" w:cs="Arial"/>
                <w:b/>
                <w:color w:val="000000"/>
                <w:kern w:val="0"/>
                <w:szCs w:val="21"/>
              </w:rPr>
              <w:t>评分标准说明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640" w:type="dxa"/>
            <w:vMerge w:val="restart"/>
            <w:noWrap w:val="0"/>
            <w:vAlign w:val="center"/>
          </w:tcPr>
          <w:p>
            <w:pPr>
              <w:spacing w:line="340" w:lineRule="exact"/>
              <w:jc w:val="center"/>
              <w:rPr>
                <w:rFonts w:hint="eastAsia" w:ascii="宋体" w:hAnsi="宋体" w:cs="Arial"/>
                <w:color w:val="000000"/>
                <w:kern w:val="0"/>
                <w:szCs w:val="21"/>
              </w:rPr>
            </w:pPr>
            <w:r>
              <w:rPr>
                <w:rFonts w:hint="eastAsia" w:ascii="宋体" w:hAnsi="宋体" w:cs="Arial"/>
                <w:color w:val="000000"/>
                <w:kern w:val="0"/>
                <w:szCs w:val="21"/>
              </w:rPr>
              <w:t>1</w:t>
            </w:r>
          </w:p>
        </w:tc>
        <w:tc>
          <w:tcPr>
            <w:tcW w:w="1017" w:type="dxa"/>
            <w:vMerge w:val="restart"/>
            <w:noWrap w:val="0"/>
            <w:vAlign w:val="center"/>
          </w:tcPr>
          <w:p>
            <w:pPr>
              <w:widowControl/>
              <w:spacing w:line="340" w:lineRule="exact"/>
              <w:jc w:val="center"/>
              <w:rPr>
                <w:rFonts w:hint="eastAsia" w:ascii="宋体" w:hAnsi="宋体" w:cs="Arial"/>
                <w:color w:val="000000"/>
                <w:kern w:val="0"/>
                <w:szCs w:val="21"/>
              </w:rPr>
            </w:pPr>
            <w:r>
              <w:rPr>
                <w:rFonts w:hint="eastAsia" w:ascii="宋体" w:hAnsi="宋体" w:cs="Arial"/>
                <w:color w:val="000000"/>
                <w:kern w:val="0"/>
                <w:szCs w:val="21"/>
              </w:rPr>
              <w:t>企业资信分（</w:t>
            </w:r>
            <w:r>
              <w:rPr>
                <w:rFonts w:hint="eastAsia" w:ascii="宋体" w:hAnsi="宋体" w:cs="Arial"/>
                <w:color w:val="000000"/>
                <w:kern w:val="0"/>
                <w:szCs w:val="21"/>
                <w:lang w:val="en-US" w:eastAsia="zh-CN"/>
              </w:rPr>
              <w:t>20</w:t>
            </w:r>
            <w:r>
              <w:rPr>
                <w:rFonts w:hint="eastAsia" w:ascii="宋体" w:hAnsi="宋体" w:cs="Arial"/>
                <w:color w:val="000000"/>
                <w:kern w:val="0"/>
                <w:szCs w:val="21"/>
              </w:rPr>
              <w:t>分）</w:t>
            </w:r>
          </w:p>
        </w:tc>
        <w:tc>
          <w:tcPr>
            <w:tcW w:w="1336" w:type="dxa"/>
            <w:noWrap w:val="0"/>
            <w:vAlign w:val="center"/>
          </w:tcPr>
          <w:p>
            <w:pPr>
              <w:widowControl/>
              <w:spacing w:line="340" w:lineRule="exact"/>
              <w:jc w:val="center"/>
              <w:rPr>
                <w:rFonts w:hint="eastAsia" w:ascii="宋体" w:hAnsi="宋体" w:cs="Arial"/>
                <w:color w:val="000000"/>
                <w:kern w:val="0"/>
                <w:szCs w:val="21"/>
              </w:rPr>
            </w:pPr>
            <w:r>
              <w:rPr>
                <w:rFonts w:hint="eastAsia" w:ascii="宋体" w:hAnsi="宋体" w:cs="Arial"/>
                <w:color w:val="000000"/>
                <w:kern w:val="0"/>
                <w:szCs w:val="21"/>
              </w:rPr>
              <w:t>投标人实力</w:t>
            </w:r>
          </w:p>
        </w:tc>
        <w:tc>
          <w:tcPr>
            <w:tcW w:w="1036" w:type="dxa"/>
            <w:noWrap w:val="0"/>
            <w:vAlign w:val="center"/>
          </w:tcPr>
          <w:p>
            <w:pPr>
              <w:widowControl/>
              <w:spacing w:line="340" w:lineRule="exact"/>
              <w:jc w:val="center"/>
              <w:rPr>
                <w:rFonts w:hint="eastAsia" w:ascii="宋体" w:hAnsi="宋体" w:eastAsia="宋体" w:cs="Arial"/>
                <w:color w:val="000000"/>
                <w:kern w:val="0"/>
                <w:szCs w:val="21"/>
                <w:lang w:eastAsia="zh-CN"/>
              </w:rPr>
            </w:pPr>
            <w:r>
              <w:rPr>
                <w:rFonts w:hint="eastAsia" w:ascii="宋体" w:hAnsi="宋体" w:cs="Arial"/>
                <w:color w:val="000000"/>
                <w:kern w:val="0"/>
                <w:szCs w:val="21"/>
              </w:rPr>
              <w:t>0-</w:t>
            </w:r>
            <w:r>
              <w:rPr>
                <w:rFonts w:hint="eastAsia" w:ascii="宋体" w:hAnsi="宋体" w:cs="Arial"/>
                <w:color w:val="000000"/>
                <w:kern w:val="0"/>
                <w:szCs w:val="21"/>
                <w:lang w:val="en-US" w:eastAsia="zh-CN"/>
              </w:rPr>
              <w:t>3</w:t>
            </w:r>
          </w:p>
        </w:tc>
        <w:tc>
          <w:tcPr>
            <w:tcW w:w="5705" w:type="dxa"/>
            <w:noWrap w:val="0"/>
            <w:vAlign w:val="center"/>
          </w:tcPr>
          <w:p>
            <w:pPr>
              <w:widowControl/>
              <w:spacing w:line="320" w:lineRule="exact"/>
              <w:jc w:val="left"/>
              <w:rPr>
                <w:rFonts w:hint="eastAsia" w:ascii="宋体" w:hAnsi="宋体" w:cs="Arial"/>
                <w:b/>
                <w:kern w:val="0"/>
                <w:szCs w:val="21"/>
              </w:rPr>
            </w:pPr>
            <w:r>
              <w:rPr>
                <w:rFonts w:hint="eastAsia" w:ascii="宋体" w:hAnsi="宋体" w:cs="Arial"/>
                <w:kern w:val="0"/>
                <w:szCs w:val="21"/>
              </w:rPr>
              <w:t>根据各投标单位的业绩、荣誉、获奖、财务情况等，综合对比评分：一类得3.0分，二类得2</w:t>
            </w:r>
            <w:r>
              <w:rPr>
                <w:rFonts w:hint="eastAsia" w:ascii="宋体" w:hAnsi="宋体" w:cs="Arial"/>
                <w:kern w:val="0"/>
                <w:szCs w:val="21"/>
                <w:lang w:val="en-US" w:eastAsia="zh-CN"/>
              </w:rPr>
              <w:t>.0</w:t>
            </w:r>
            <w:r>
              <w:rPr>
                <w:rFonts w:hint="eastAsia" w:ascii="宋体" w:hAnsi="宋体" w:cs="Arial"/>
                <w:kern w:val="0"/>
                <w:szCs w:val="21"/>
              </w:rPr>
              <w:t>分，三类得1.</w:t>
            </w:r>
            <w:r>
              <w:rPr>
                <w:rFonts w:hint="eastAsia" w:ascii="宋体" w:hAnsi="宋体" w:cs="Arial"/>
                <w:kern w:val="0"/>
                <w:szCs w:val="21"/>
                <w:lang w:val="en-US" w:eastAsia="zh-CN"/>
              </w:rPr>
              <w:t>0</w:t>
            </w:r>
            <w:r>
              <w:rPr>
                <w:rFonts w:hint="eastAsia" w:ascii="宋体" w:hAnsi="宋体" w:cs="Arial"/>
                <w:kern w:val="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640" w:type="dxa"/>
            <w:vMerge w:val="continue"/>
            <w:noWrap w:val="0"/>
            <w:vAlign w:val="center"/>
          </w:tcPr>
          <w:p>
            <w:pPr>
              <w:spacing w:line="340" w:lineRule="exact"/>
              <w:jc w:val="center"/>
              <w:rPr>
                <w:rFonts w:hint="eastAsia" w:ascii="Tahoma" w:hAnsi="Tahoma" w:cs="Tahoma"/>
                <w:sz w:val="24"/>
              </w:rPr>
            </w:pPr>
          </w:p>
        </w:tc>
        <w:tc>
          <w:tcPr>
            <w:tcW w:w="1017" w:type="dxa"/>
            <w:vMerge w:val="continue"/>
            <w:noWrap w:val="0"/>
            <w:vAlign w:val="center"/>
          </w:tcPr>
          <w:p>
            <w:pPr>
              <w:widowControl/>
              <w:spacing w:line="340" w:lineRule="exact"/>
              <w:jc w:val="center"/>
              <w:rPr>
                <w:rFonts w:hint="eastAsia" w:ascii="宋体" w:hAnsi="宋体" w:cs="Arial"/>
                <w:color w:val="000000"/>
                <w:kern w:val="0"/>
                <w:szCs w:val="21"/>
              </w:rPr>
            </w:pPr>
          </w:p>
        </w:tc>
        <w:tc>
          <w:tcPr>
            <w:tcW w:w="1336" w:type="dxa"/>
            <w:noWrap w:val="0"/>
            <w:vAlign w:val="center"/>
          </w:tcPr>
          <w:p>
            <w:pPr>
              <w:spacing w:line="340" w:lineRule="exact"/>
              <w:jc w:val="center"/>
              <w:rPr>
                <w:rFonts w:hint="eastAsia" w:ascii="宋体" w:hAnsi="宋体" w:cs="Arial"/>
                <w:kern w:val="0"/>
                <w:szCs w:val="21"/>
              </w:rPr>
            </w:pPr>
            <w:r>
              <w:rPr>
                <w:rFonts w:hint="eastAsia" w:ascii="宋体" w:hAnsi="宋体" w:cs="Arial"/>
                <w:kern w:val="0"/>
                <w:szCs w:val="21"/>
              </w:rPr>
              <w:t>本地化服务</w:t>
            </w:r>
          </w:p>
        </w:tc>
        <w:tc>
          <w:tcPr>
            <w:tcW w:w="1036" w:type="dxa"/>
            <w:noWrap w:val="0"/>
            <w:vAlign w:val="center"/>
          </w:tcPr>
          <w:p>
            <w:pPr>
              <w:widowControl/>
              <w:spacing w:line="340" w:lineRule="exact"/>
              <w:jc w:val="center"/>
              <w:rPr>
                <w:rFonts w:hint="eastAsia" w:ascii="宋体" w:hAnsi="宋体" w:cs="Arial"/>
                <w:kern w:val="0"/>
                <w:szCs w:val="21"/>
              </w:rPr>
            </w:pPr>
            <w:r>
              <w:rPr>
                <w:rFonts w:hint="eastAsia" w:ascii="宋体" w:hAnsi="宋体" w:cs="Arial"/>
                <w:kern w:val="0"/>
                <w:szCs w:val="21"/>
              </w:rPr>
              <w:t>0-3</w:t>
            </w:r>
          </w:p>
        </w:tc>
        <w:tc>
          <w:tcPr>
            <w:tcW w:w="5705" w:type="dxa"/>
            <w:noWrap w:val="0"/>
            <w:vAlign w:val="center"/>
          </w:tcPr>
          <w:p>
            <w:pPr>
              <w:widowControl/>
              <w:spacing w:line="340" w:lineRule="exact"/>
              <w:jc w:val="left"/>
              <w:rPr>
                <w:rFonts w:hint="eastAsia" w:ascii="宋体" w:hAnsi="宋体" w:cs="Arial"/>
                <w:kern w:val="0"/>
                <w:szCs w:val="21"/>
              </w:rPr>
            </w:pPr>
            <w:r>
              <w:rPr>
                <w:rFonts w:hint="eastAsia" w:ascii="宋体" w:hAnsi="宋体" w:cs="Arial"/>
                <w:kern w:val="0"/>
                <w:szCs w:val="21"/>
              </w:rPr>
              <w:t>投标人注册地在三门县内的，得3分；投标人注册地在浙江省内的得2分；投标人注册地在浙江省外的得1分。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640" w:type="dxa"/>
            <w:vMerge w:val="continue"/>
            <w:noWrap w:val="0"/>
            <w:vAlign w:val="center"/>
          </w:tcPr>
          <w:p>
            <w:pPr>
              <w:spacing w:line="340" w:lineRule="exact"/>
              <w:jc w:val="center"/>
              <w:rPr>
                <w:rFonts w:hint="eastAsia" w:ascii="Tahoma" w:hAnsi="Tahoma" w:cs="Tahoma"/>
                <w:sz w:val="24"/>
              </w:rPr>
            </w:pPr>
          </w:p>
        </w:tc>
        <w:tc>
          <w:tcPr>
            <w:tcW w:w="1017" w:type="dxa"/>
            <w:vMerge w:val="continue"/>
            <w:noWrap w:val="0"/>
            <w:vAlign w:val="center"/>
          </w:tcPr>
          <w:p>
            <w:pPr>
              <w:widowControl/>
              <w:spacing w:line="340" w:lineRule="exact"/>
              <w:jc w:val="center"/>
              <w:rPr>
                <w:rFonts w:hint="eastAsia" w:ascii="宋体" w:hAnsi="宋体" w:cs="Arial"/>
                <w:color w:val="000000"/>
                <w:kern w:val="0"/>
                <w:szCs w:val="21"/>
              </w:rPr>
            </w:pPr>
          </w:p>
        </w:tc>
        <w:tc>
          <w:tcPr>
            <w:tcW w:w="1336" w:type="dxa"/>
            <w:noWrap w:val="0"/>
            <w:vAlign w:val="center"/>
          </w:tcPr>
          <w:p>
            <w:pPr>
              <w:spacing w:line="340" w:lineRule="exact"/>
              <w:jc w:val="center"/>
              <w:rPr>
                <w:rFonts w:hint="eastAsia" w:ascii="宋体" w:hAnsi="宋体" w:eastAsia="宋体" w:cs="Arial"/>
                <w:kern w:val="0"/>
                <w:szCs w:val="21"/>
                <w:lang w:val="en-US" w:eastAsia="zh-CN"/>
              </w:rPr>
            </w:pPr>
            <w:r>
              <w:rPr>
                <w:rFonts w:hint="eastAsia" w:ascii="宋体" w:hAnsi="宋体" w:cs="Arial"/>
                <w:kern w:val="0"/>
                <w:szCs w:val="21"/>
                <w:lang w:val="en-US" w:eastAsia="zh-CN"/>
              </w:rPr>
              <w:t>信用等级</w:t>
            </w:r>
          </w:p>
        </w:tc>
        <w:tc>
          <w:tcPr>
            <w:tcW w:w="1036" w:type="dxa"/>
            <w:noWrap w:val="0"/>
            <w:vAlign w:val="center"/>
          </w:tcPr>
          <w:p>
            <w:pPr>
              <w:widowControl/>
              <w:spacing w:line="340" w:lineRule="exact"/>
              <w:jc w:val="center"/>
              <w:rPr>
                <w:rFonts w:hint="default" w:ascii="宋体" w:hAnsi="宋体" w:eastAsia="宋体" w:cs="Arial"/>
                <w:kern w:val="0"/>
                <w:szCs w:val="21"/>
                <w:lang w:val="en-US" w:eastAsia="zh-CN"/>
              </w:rPr>
            </w:pPr>
            <w:r>
              <w:rPr>
                <w:rFonts w:hint="eastAsia" w:ascii="宋体" w:hAnsi="宋体" w:cs="Arial"/>
                <w:kern w:val="0"/>
                <w:szCs w:val="21"/>
                <w:lang w:val="en-US" w:eastAsia="zh-CN"/>
              </w:rPr>
              <w:t>0-2</w:t>
            </w:r>
          </w:p>
        </w:tc>
        <w:tc>
          <w:tcPr>
            <w:tcW w:w="5705" w:type="dxa"/>
            <w:noWrap w:val="0"/>
            <w:vAlign w:val="center"/>
          </w:tcPr>
          <w:p>
            <w:pPr>
              <w:widowControl/>
              <w:spacing w:line="340" w:lineRule="exact"/>
              <w:jc w:val="left"/>
              <w:rPr>
                <w:rFonts w:hint="eastAsia" w:ascii="宋体" w:hAnsi="宋体" w:cs="Arial"/>
                <w:kern w:val="0"/>
                <w:szCs w:val="21"/>
              </w:rPr>
            </w:pPr>
            <w:r>
              <w:rPr>
                <w:rFonts w:hint="eastAsia" w:ascii="宋体" w:hAnsi="宋体" w:cs="宋体"/>
                <w:color w:val="auto"/>
                <w:lang w:val="en-US" w:eastAsia="zh-CN"/>
              </w:rPr>
              <w:t>2020年度</w:t>
            </w:r>
            <w:r>
              <w:rPr>
                <w:rFonts w:hint="eastAsia" w:ascii="宋体" w:hAnsi="宋体" w:cs="宋体"/>
                <w:color w:val="auto"/>
              </w:rPr>
              <w:t>获得政府部门颁发的物业服务企业信用等级“AA</w:t>
            </w:r>
            <w:r>
              <w:rPr>
                <w:rFonts w:hint="eastAsia" w:ascii="宋体" w:hAnsi="宋体" w:cs="宋体"/>
                <w:color w:val="auto"/>
                <w:lang w:eastAsia="zh-CN"/>
              </w:rPr>
              <w:t>及以上</w:t>
            </w:r>
            <w:r>
              <w:rPr>
                <w:rFonts w:hint="eastAsia" w:ascii="宋体" w:hAnsi="宋体" w:cs="宋体"/>
                <w:color w:val="auto"/>
              </w:rPr>
              <w:t>”等级的得2分，“A”等级的得1分。（0-</w:t>
            </w:r>
            <w:r>
              <w:rPr>
                <w:rFonts w:hint="eastAsia" w:ascii="宋体" w:hAnsi="宋体" w:cs="宋体"/>
                <w:color w:val="auto"/>
                <w:lang w:val="en-US" w:eastAsia="zh-CN"/>
              </w:rPr>
              <w:t>2</w:t>
            </w:r>
            <w:r>
              <w:rPr>
                <w:rFonts w:hint="eastAsia" w:ascii="宋体" w:hAnsi="宋体" w:cs="宋体"/>
                <w:color w:val="auto"/>
              </w:rPr>
              <w:t>分）（须提供相关文件，否则不得分）。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640" w:type="dxa"/>
            <w:vMerge w:val="continue"/>
            <w:noWrap w:val="0"/>
            <w:vAlign w:val="center"/>
          </w:tcPr>
          <w:p>
            <w:pPr>
              <w:spacing w:line="340" w:lineRule="exact"/>
              <w:jc w:val="center"/>
              <w:rPr>
                <w:rFonts w:hint="eastAsia" w:ascii="Tahoma" w:hAnsi="Tahoma" w:cs="Tahoma"/>
                <w:sz w:val="24"/>
              </w:rPr>
            </w:pPr>
          </w:p>
        </w:tc>
        <w:tc>
          <w:tcPr>
            <w:tcW w:w="1017" w:type="dxa"/>
            <w:vMerge w:val="continue"/>
            <w:noWrap w:val="0"/>
            <w:vAlign w:val="center"/>
          </w:tcPr>
          <w:p>
            <w:pPr>
              <w:widowControl/>
              <w:spacing w:line="340" w:lineRule="exact"/>
              <w:jc w:val="center"/>
              <w:rPr>
                <w:rFonts w:hint="eastAsia" w:ascii="宋体" w:hAnsi="宋体" w:cs="Arial"/>
                <w:color w:val="000000"/>
                <w:kern w:val="0"/>
                <w:szCs w:val="21"/>
              </w:rPr>
            </w:pPr>
          </w:p>
        </w:tc>
        <w:tc>
          <w:tcPr>
            <w:tcW w:w="1336" w:type="dxa"/>
            <w:noWrap w:val="0"/>
            <w:vAlign w:val="center"/>
          </w:tcPr>
          <w:p>
            <w:pPr>
              <w:spacing w:line="340" w:lineRule="exact"/>
              <w:jc w:val="center"/>
              <w:rPr>
                <w:rFonts w:hint="eastAsia" w:ascii="宋体" w:hAnsi="宋体" w:cs="Arial"/>
                <w:kern w:val="0"/>
                <w:szCs w:val="21"/>
                <w:lang w:val="en-US" w:eastAsia="zh-CN"/>
              </w:rPr>
            </w:pPr>
          </w:p>
        </w:tc>
        <w:tc>
          <w:tcPr>
            <w:tcW w:w="1036" w:type="dxa"/>
            <w:noWrap w:val="0"/>
            <w:vAlign w:val="center"/>
          </w:tcPr>
          <w:p>
            <w:pPr>
              <w:widowControl/>
              <w:spacing w:line="340" w:lineRule="exact"/>
              <w:jc w:val="center"/>
              <w:rPr>
                <w:rFonts w:hint="default" w:ascii="宋体" w:hAnsi="宋体" w:cs="Arial"/>
                <w:color w:val="auto"/>
                <w:kern w:val="0"/>
                <w:szCs w:val="21"/>
                <w:lang w:val="en-US" w:eastAsia="zh-CN"/>
              </w:rPr>
            </w:pPr>
            <w:r>
              <w:rPr>
                <w:rFonts w:hint="eastAsia" w:ascii="宋体" w:hAnsi="宋体" w:cs="Arial"/>
                <w:color w:val="auto"/>
                <w:kern w:val="0"/>
                <w:szCs w:val="21"/>
                <w:lang w:val="en-US" w:eastAsia="zh-CN"/>
              </w:rPr>
              <w:t>0-1</w:t>
            </w:r>
          </w:p>
        </w:tc>
        <w:tc>
          <w:tcPr>
            <w:tcW w:w="5705" w:type="dxa"/>
            <w:noWrap w:val="0"/>
            <w:vAlign w:val="center"/>
          </w:tcPr>
          <w:p>
            <w:pPr>
              <w:widowControl/>
              <w:spacing w:line="340" w:lineRule="exact"/>
              <w:jc w:val="left"/>
              <w:rPr>
                <w:rFonts w:hint="default" w:ascii="宋体" w:hAnsi="宋体" w:cs="宋体"/>
                <w:color w:val="auto"/>
                <w:lang w:val="en-US" w:eastAsia="zh-CN"/>
              </w:rPr>
            </w:pPr>
            <w:r>
              <w:rPr>
                <w:rFonts w:hint="eastAsia" w:ascii="宋体" w:hAnsi="宋体" w:cs="宋体"/>
                <w:color w:val="auto"/>
                <w:lang w:val="en-US" w:eastAsia="zh-CN"/>
              </w:rPr>
              <w:t>2018年以来投标人所管理的物业管理项目获得过物业行政主管部门或物业协会颁发的市级及以上物业管理示范小区荣誉的得1分。提供相关证书材料。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640" w:type="dxa"/>
            <w:vMerge w:val="continue"/>
            <w:noWrap w:val="0"/>
            <w:vAlign w:val="center"/>
          </w:tcPr>
          <w:p>
            <w:pPr>
              <w:widowControl/>
              <w:spacing w:line="340" w:lineRule="exact"/>
              <w:jc w:val="center"/>
              <w:rPr>
                <w:rFonts w:hint="eastAsia" w:ascii="宋体" w:hAnsi="宋体" w:cs="Arial"/>
                <w:b/>
                <w:color w:val="000000"/>
                <w:kern w:val="0"/>
                <w:szCs w:val="21"/>
              </w:rPr>
            </w:pPr>
          </w:p>
        </w:tc>
        <w:tc>
          <w:tcPr>
            <w:tcW w:w="1017" w:type="dxa"/>
            <w:vMerge w:val="continue"/>
            <w:noWrap w:val="0"/>
            <w:vAlign w:val="center"/>
          </w:tcPr>
          <w:p>
            <w:pPr>
              <w:widowControl/>
              <w:spacing w:line="340" w:lineRule="exact"/>
              <w:jc w:val="center"/>
              <w:rPr>
                <w:rFonts w:hint="eastAsia" w:ascii="宋体" w:hAnsi="宋体" w:cs="Arial"/>
                <w:b/>
                <w:color w:val="000000"/>
                <w:kern w:val="0"/>
                <w:szCs w:val="21"/>
              </w:rPr>
            </w:pPr>
          </w:p>
        </w:tc>
        <w:tc>
          <w:tcPr>
            <w:tcW w:w="1336" w:type="dxa"/>
            <w:noWrap w:val="0"/>
            <w:vAlign w:val="center"/>
          </w:tcPr>
          <w:p>
            <w:pPr>
              <w:widowControl/>
              <w:spacing w:line="340" w:lineRule="exact"/>
              <w:jc w:val="center"/>
              <w:rPr>
                <w:rFonts w:hint="eastAsia" w:ascii="宋体" w:hAnsi="宋体" w:cs="Arial"/>
                <w:kern w:val="0"/>
                <w:szCs w:val="21"/>
              </w:rPr>
            </w:pPr>
            <w:r>
              <w:rPr>
                <w:rFonts w:hint="eastAsia" w:ascii="宋体" w:hAnsi="宋体" w:cs="Arial"/>
                <w:kern w:val="0"/>
                <w:szCs w:val="21"/>
              </w:rPr>
              <w:t>业  绩</w:t>
            </w:r>
          </w:p>
        </w:tc>
        <w:tc>
          <w:tcPr>
            <w:tcW w:w="1036" w:type="dxa"/>
            <w:noWrap w:val="0"/>
            <w:vAlign w:val="center"/>
          </w:tcPr>
          <w:p>
            <w:pPr>
              <w:widowControl/>
              <w:spacing w:line="340" w:lineRule="exact"/>
              <w:jc w:val="center"/>
              <w:rPr>
                <w:rFonts w:hint="eastAsia" w:ascii="宋体" w:hAnsi="宋体" w:eastAsia="宋体" w:cs="Arial"/>
                <w:kern w:val="0"/>
                <w:szCs w:val="21"/>
                <w:lang w:val="en-US" w:eastAsia="zh-CN"/>
              </w:rPr>
            </w:pPr>
            <w:r>
              <w:rPr>
                <w:rFonts w:hint="eastAsia" w:ascii="宋体" w:hAnsi="宋体" w:cs="Arial"/>
                <w:kern w:val="0"/>
                <w:szCs w:val="21"/>
              </w:rPr>
              <w:t>0-</w:t>
            </w:r>
            <w:r>
              <w:rPr>
                <w:rFonts w:hint="eastAsia" w:ascii="宋体" w:hAnsi="宋体" w:cs="Arial"/>
                <w:kern w:val="0"/>
                <w:szCs w:val="21"/>
                <w:lang w:val="en-US" w:eastAsia="zh-CN"/>
              </w:rPr>
              <w:t>6</w:t>
            </w:r>
          </w:p>
        </w:tc>
        <w:tc>
          <w:tcPr>
            <w:tcW w:w="5705" w:type="dxa"/>
            <w:noWrap w:val="0"/>
            <w:vAlign w:val="center"/>
          </w:tcPr>
          <w:p>
            <w:pPr>
              <w:widowControl/>
              <w:spacing w:line="340" w:lineRule="exact"/>
              <w:jc w:val="left"/>
              <w:rPr>
                <w:rFonts w:hint="eastAsia" w:ascii="宋体" w:hAnsi="宋体"/>
                <w:szCs w:val="21"/>
                <w:lang w:val="zh-CN"/>
              </w:rPr>
            </w:pPr>
            <w:r>
              <w:rPr>
                <w:rFonts w:hint="eastAsia" w:ascii="宋体" w:hAnsi="宋体" w:cs="Arial"/>
                <w:kern w:val="0"/>
                <w:szCs w:val="21"/>
              </w:rPr>
              <w:t>投标人提供</w:t>
            </w:r>
            <w:r>
              <w:rPr>
                <w:rFonts w:hint="eastAsia" w:ascii="宋体" w:hAnsi="宋体" w:cs="Arial"/>
                <w:kern w:val="0"/>
                <w:szCs w:val="21"/>
                <w:lang w:eastAsia="zh-CN"/>
              </w:rPr>
              <w:t>在管小区</w:t>
            </w:r>
            <w:r>
              <w:rPr>
                <w:rFonts w:hint="eastAsia" w:ascii="宋体" w:hAnsi="宋体" w:cs="Arial"/>
                <w:kern w:val="0"/>
                <w:szCs w:val="21"/>
              </w:rPr>
              <w:t>物业管理的项目案例，承担过</w:t>
            </w:r>
            <w:r>
              <w:rPr>
                <w:rFonts w:hint="eastAsia" w:ascii="宋体" w:hAnsi="宋体" w:cs="Arial"/>
                <w:kern w:val="0"/>
                <w:szCs w:val="21"/>
                <w:lang w:val="en-US" w:eastAsia="zh-CN"/>
              </w:rPr>
              <w:t>6万</w:t>
            </w:r>
            <w:r>
              <w:rPr>
                <w:rFonts w:hint="eastAsia" w:ascii="宋体" w:hAnsi="宋体" w:cs="Arial"/>
                <w:kern w:val="0"/>
                <w:szCs w:val="21"/>
              </w:rPr>
              <w:t>(含)</w:t>
            </w:r>
            <w:r>
              <w:rPr>
                <w:rFonts w:hint="eastAsia" w:ascii="宋体" w:hAnsi="宋体" w:cs="Arial"/>
                <w:kern w:val="0"/>
                <w:szCs w:val="21"/>
                <w:lang w:val="en-US" w:eastAsia="zh-CN"/>
              </w:rPr>
              <w:t>-8</w:t>
            </w:r>
            <w:r>
              <w:rPr>
                <w:rFonts w:hint="eastAsia" w:ascii="宋体" w:hAnsi="宋体" w:cs="Arial"/>
                <w:kern w:val="0"/>
                <w:szCs w:val="21"/>
              </w:rPr>
              <w:t>万平方米</w:t>
            </w:r>
            <w:r>
              <w:rPr>
                <w:rFonts w:hint="eastAsia" w:ascii="宋体" w:hAnsi="宋体" w:cs="Arial"/>
                <w:kern w:val="0"/>
                <w:szCs w:val="21"/>
                <w:lang w:eastAsia="zh-CN"/>
              </w:rPr>
              <w:t>每个得</w:t>
            </w:r>
            <w:r>
              <w:rPr>
                <w:rFonts w:hint="eastAsia" w:ascii="宋体" w:hAnsi="宋体" w:cs="Arial"/>
                <w:kern w:val="0"/>
                <w:szCs w:val="21"/>
                <w:lang w:val="en-US" w:eastAsia="zh-CN"/>
              </w:rPr>
              <w:t>1分，8万平方米以上的</w:t>
            </w:r>
            <w:r>
              <w:rPr>
                <w:rFonts w:hint="eastAsia" w:ascii="宋体" w:hAnsi="宋体" w:cs="Arial"/>
                <w:kern w:val="0"/>
                <w:szCs w:val="21"/>
              </w:rPr>
              <w:t>，每个得</w:t>
            </w:r>
            <w:r>
              <w:rPr>
                <w:rFonts w:hint="eastAsia" w:ascii="宋体" w:hAnsi="宋体" w:cs="Arial"/>
                <w:kern w:val="0"/>
                <w:szCs w:val="21"/>
                <w:lang w:val="en-US" w:eastAsia="zh-CN"/>
              </w:rPr>
              <w:t>2</w:t>
            </w:r>
            <w:r>
              <w:rPr>
                <w:rFonts w:hint="eastAsia" w:ascii="宋体" w:hAnsi="宋体" w:cs="Arial"/>
                <w:kern w:val="0"/>
                <w:szCs w:val="21"/>
              </w:rPr>
              <w:t>分，最多得</w:t>
            </w:r>
            <w:r>
              <w:rPr>
                <w:rFonts w:hint="eastAsia" w:ascii="宋体" w:hAnsi="宋体" w:cs="Arial"/>
                <w:kern w:val="0"/>
                <w:szCs w:val="21"/>
                <w:lang w:val="en-US" w:eastAsia="zh-CN"/>
              </w:rPr>
              <w:t>6</w:t>
            </w:r>
            <w:r>
              <w:rPr>
                <w:rFonts w:hint="eastAsia" w:ascii="宋体" w:hAnsi="宋体" w:cs="Arial"/>
                <w:kern w:val="0"/>
                <w:szCs w:val="21"/>
              </w:rPr>
              <w:t>分。（提供合同复印件，原件备查，否则不得分）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trPr>
        <w:tc>
          <w:tcPr>
            <w:tcW w:w="640" w:type="dxa"/>
            <w:vMerge w:val="continue"/>
            <w:noWrap w:val="0"/>
            <w:vAlign w:val="center"/>
          </w:tcPr>
          <w:p>
            <w:pPr>
              <w:widowControl/>
              <w:spacing w:line="340" w:lineRule="exact"/>
              <w:jc w:val="center"/>
              <w:rPr>
                <w:rFonts w:hint="eastAsia" w:ascii="宋体" w:hAnsi="宋体" w:cs="Arial"/>
                <w:b/>
                <w:color w:val="000000"/>
                <w:kern w:val="0"/>
                <w:szCs w:val="21"/>
              </w:rPr>
            </w:pPr>
          </w:p>
        </w:tc>
        <w:tc>
          <w:tcPr>
            <w:tcW w:w="1017" w:type="dxa"/>
            <w:vMerge w:val="continue"/>
            <w:noWrap w:val="0"/>
            <w:vAlign w:val="center"/>
          </w:tcPr>
          <w:p>
            <w:pPr>
              <w:widowControl/>
              <w:spacing w:line="340" w:lineRule="exact"/>
              <w:jc w:val="center"/>
              <w:rPr>
                <w:rFonts w:hint="eastAsia" w:ascii="宋体" w:hAnsi="宋体" w:cs="Arial"/>
                <w:b/>
                <w:color w:val="000000"/>
                <w:kern w:val="0"/>
                <w:szCs w:val="21"/>
              </w:rPr>
            </w:pPr>
          </w:p>
        </w:tc>
        <w:tc>
          <w:tcPr>
            <w:tcW w:w="1336" w:type="dxa"/>
            <w:noWrap w:val="0"/>
            <w:vAlign w:val="center"/>
          </w:tcPr>
          <w:p>
            <w:pPr>
              <w:widowControl/>
              <w:spacing w:line="340" w:lineRule="exact"/>
              <w:jc w:val="center"/>
              <w:rPr>
                <w:rFonts w:hint="default" w:ascii="宋体" w:hAnsi="宋体" w:eastAsia="宋体" w:cs="Arial"/>
                <w:kern w:val="0"/>
                <w:szCs w:val="21"/>
                <w:lang w:val="en-US" w:eastAsia="zh-CN"/>
              </w:rPr>
            </w:pPr>
            <w:r>
              <w:rPr>
                <w:rFonts w:hint="eastAsia" w:ascii="宋体" w:hAnsi="宋体" w:cs="Arial"/>
                <w:kern w:val="0"/>
                <w:szCs w:val="21"/>
                <w:lang w:val="en-US" w:eastAsia="zh-CN"/>
              </w:rPr>
              <w:t>体系认证</w:t>
            </w:r>
          </w:p>
        </w:tc>
        <w:tc>
          <w:tcPr>
            <w:tcW w:w="1036" w:type="dxa"/>
            <w:noWrap w:val="0"/>
            <w:vAlign w:val="center"/>
          </w:tcPr>
          <w:p>
            <w:pPr>
              <w:widowControl/>
              <w:spacing w:line="340" w:lineRule="exact"/>
              <w:jc w:val="center"/>
              <w:rPr>
                <w:rFonts w:hint="eastAsia" w:ascii="宋体" w:hAnsi="宋体" w:cs="Arial"/>
                <w:kern w:val="0"/>
                <w:szCs w:val="21"/>
              </w:rPr>
            </w:pPr>
            <w:r>
              <w:rPr>
                <w:rFonts w:hint="eastAsia" w:ascii="宋体" w:hAnsi="宋体" w:cs="Arial"/>
                <w:kern w:val="0"/>
                <w:szCs w:val="21"/>
              </w:rPr>
              <w:t>0-3</w:t>
            </w:r>
          </w:p>
        </w:tc>
        <w:tc>
          <w:tcPr>
            <w:tcW w:w="5705" w:type="dxa"/>
            <w:noWrap w:val="0"/>
            <w:vAlign w:val="center"/>
          </w:tcPr>
          <w:p>
            <w:pPr>
              <w:widowControl/>
              <w:spacing w:line="340" w:lineRule="exact"/>
              <w:jc w:val="left"/>
              <w:rPr>
                <w:rFonts w:hint="eastAsia" w:ascii="宋体" w:hAnsi="宋体" w:cs="Arial"/>
                <w:color w:val="FF0000"/>
                <w:kern w:val="0"/>
                <w:szCs w:val="21"/>
              </w:rPr>
            </w:pPr>
            <w:r>
              <w:rPr>
                <w:rFonts w:hint="eastAsia" w:ascii="宋体" w:hAnsi="宋体" w:cs="宋体"/>
                <w:color w:val="auto"/>
              </w:rPr>
              <w:t>投标人具有有效的ISO三体系（质量管理体系认证、环境管理体系认证，职业健康安全管理体系认证）每本得1分，最多得3分。（提供证书复印件，且证书在有效期内，原件备查，否则不得分）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0" w:type="dxa"/>
            <w:noWrap w:val="0"/>
            <w:vAlign w:val="center"/>
          </w:tcPr>
          <w:p>
            <w:pPr>
              <w:widowControl/>
              <w:spacing w:line="340" w:lineRule="exact"/>
              <w:jc w:val="center"/>
              <w:rPr>
                <w:rFonts w:hint="eastAsia" w:ascii="宋体" w:hAnsi="宋体" w:cs="Arial"/>
                <w:b/>
                <w:color w:val="000000"/>
                <w:kern w:val="0"/>
                <w:szCs w:val="21"/>
              </w:rPr>
            </w:pPr>
          </w:p>
        </w:tc>
        <w:tc>
          <w:tcPr>
            <w:tcW w:w="1017" w:type="dxa"/>
            <w:noWrap w:val="0"/>
            <w:vAlign w:val="center"/>
          </w:tcPr>
          <w:p>
            <w:pPr>
              <w:widowControl/>
              <w:spacing w:line="340" w:lineRule="exact"/>
              <w:jc w:val="center"/>
              <w:rPr>
                <w:rFonts w:hint="eastAsia" w:ascii="宋体" w:hAnsi="宋体" w:cs="Arial"/>
                <w:b/>
                <w:color w:val="000000"/>
                <w:kern w:val="0"/>
                <w:szCs w:val="21"/>
              </w:rPr>
            </w:pPr>
          </w:p>
        </w:tc>
        <w:tc>
          <w:tcPr>
            <w:tcW w:w="1336" w:type="dxa"/>
            <w:noWrap w:val="0"/>
            <w:vAlign w:val="center"/>
          </w:tcPr>
          <w:p>
            <w:pPr>
              <w:widowControl/>
              <w:spacing w:line="340" w:lineRule="exact"/>
              <w:jc w:val="center"/>
              <w:rPr>
                <w:rFonts w:hint="default" w:ascii="宋体" w:hAnsi="宋体" w:cs="Arial"/>
                <w:kern w:val="0"/>
                <w:szCs w:val="21"/>
                <w:lang w:val="en-US" w:eastAsia="zh-CN"/>
              </w:rPr>
            </w:pPr>
            <w:r>
              <w:rPr>
                <w:rFonts w:hint="eastAsia" w:ascii="宋体" w:hAnsi="宋体" w:cs="Arial"/>
                <w:kern w:val="0"/>
                <w:szCs w:val="21"/>
                <w:lang w:val="en-US" w:eastAsia="zh-CN"/>
              </w:rPr>
              <w:t>财务审计</w:t>
            </w:r>
          </w:p>
        </w:tc>
        <w:tc>
          <w:tcPr>
            <w:tcW w:w="1036" w:type="dxa"/>
            <w:noWrap w:val="0"/>
            <w:vAlign w:val="center"/>
          </w:tcPr>
          <w:p>
            <w:pPr>
              <w:widowControl/>
              <w:spacing w:line="340" w:lineRule="exact"/>
              <w:jc w:val="center"/>
              <w:rPr>
                <w:rFonts w:hint="eastAsia" w:ascii="宋体" w:hAnsi="宋体" w:eastAsia="宋体" w:cs="Arial"/>
                <w:kern w:val="0"/>
                <w:szCs w:val="21"/>
                <w:lang w:val="en-US" w:eastAsia="zh-CN"/>
              </w:rPr>
            </w:pPr>
            <w:r>
              <w:rPr>
                <w:rFonts w:hint="eastAsia" w:ascii="宋体" w:hAnsi="宋体" w:cs="Arial"/>
                <w:kern w:val="0"/>
                <w:szCs w:val="21"/>
                <w:lang w:val="en-US" w:eastAsia="zh-CN"/>
              </w:rPr>
              <w:t>0-2</w:t>
            </w:r>
          </w:p>
        </w:tc>
        <w:tc>
          <w:tcPr>
            <w:tcW w:w="5705" w:type="dxa"/>
            <w:noWrap w:val="0"/>
            <w:vAlign w:val="center"/>
          </w:tcPr>
          <w:p>
            <w:pPr>
              <w:rPr>
                <w:rFonts w:hint="eastAsia" w:ascii="宋体" w:hAnsi="宋体" w:eastAsia="宋体" w:cs="宋体"/>
                <w:color w:val="auto"/>
                <w:kern w:val="2"/>
                <w:sz w:val="21"/>
                <w:szCs w:val="24"/>
                <w:lang w:val="en-US" w:eastAsia="zh-CN" w:bidi="ar-SA"/>
              </w:rPr>
            </w:pPr>
            <w:r>
              <w:rPr>
                <w:rFonts w:hint="eastAsia" w:ascii="宋体" w:hAnsi="宋体" w:cs="宋体"/>
                <w:color w:val="auto"/>
              </w:rPr>
              <w:t>企业财务状况：提供</w:t>
            </w:r>
            <w:r>
              <w:rPr>
                <w:rFonts w:hint="eastAsia" w:ascii="宋体" w:hAnsi="宋体" w:cs="宋体"/>
                <w:color w:val="auto"/>
                <w:lang w:val="en-US" w:eastAsia="zh-CN"/>
              </w:rPr>
              <w:t>2019</w:t>
            </w:r>
            <w:r>
              <w:rPr>
                <w:rFonts w:hint="eastAsia" w:ascii="宋体" w:hAnsi="宋体" w:cs="宋体"/>
                <w:color w:val="auto"/>
              </w:rPr>
              <w:t>年度</w:t>
            </w:r>
            <w:r>
              <w:rPr>
                <w:rFonts w:hint="eastAsia" w:ascii="宋体" w:hAnsi="宋体" w:cs="宋体"/>
                <w:color w:val="auto"/>
                <w:lang w:val="en-US" w:eastAsia="zh-CN"/>
              </w:rPr>
              <w:t>第三方</w:t>
            </w:r>
            <w:r>
              <w:rPr>
                <w:rFonts w:hint="eastAsia" w:ascii="宋体" w:hAnsi="宋体" w:cs="宋体"/>
                <w:color w:val="auto"/>
              </w:rPr>
              <w:t>财务审计报告的，得</w:t>
            </w:r>
            <w:r>
              <w:rPr>
                <w:rFonts w:hint="eastAsia" w:ascii="宋体" w:hAnsi="宋体" w:cs="宋体"/>
                <w:color w:val="auto"/>
                <w:lang w:val="en-US" w:eastAsia="zh-CN"/>
              </w:rPr>
              <w:t>2</w:t>
            </w:r>
            <w:r>
              <w:rPr>
                <w:rFonts w:hint="eastAsia" w:ascii="宋体" w:hAnsi="宋体" w:cs="宋体"/>
                <w:color w:val="auto"/>
              </w:rPr>
              <w:t>分。</w:t>
            </w:r>
            <w:r>
              <w:rPr>
                <w:rFonts w:hint="eastAsia" w:ascii="宋体" w:hAnsi="宋体" w:cs="宋体"/>
                <w:color w:val="auto"/>
                <w:lang w:eastAsia="zh-CN"/>
              </w:rPr>
              <w:t>（</w:t>
            </w:r>
            <w:r>
              <w:rPr>
                <w:rFonts w:hint="eastAsia" w:ascii="宋体" w:hAnsi="宋体" w:cs="宋体"/>
                <w:color w:val="auto"/>
              </w:rPr>
              <w:t>提供原件的</w:t>
            </w:r>
            <w:r>
              <w:rPr>
                <w:rFonts w:hint="eastAsia" w:ascii="宋体" w:hAnsi="宋体" w:cs="宋体"/>
                <w:color w:val="auto"/>
                <w:lang w:eastAsia="zh-CN"/>
              </w:rPr>
              <w:t>复印</w:t>
            </w:r>
            <w:r>
              <w:rPr>
                <w:rFonts w:hint="eastAsia" w:ascii="宋体" w:hAnsi="宋体" w:cs="宋体"/>
                <w:color w:val="auto"/>
              </w:rPr>
              <w:t>件加盖公章</w:t>
            </w:r>
            <w:r>
              <w:rPr>
                <w:rFonts w:hint="eastAsia" w:ascii="宋体" w:hAnsi="宋体" w:cs="宋体"/>
                <w:color w:val="auto"/>
                <w:lang w:eastAsia="zh-CN"/>
              </w:rPr>
              <w:t>，</w:t>
            </w:r>
            <w:r>
              <w:rPr>
                <w:rFonts w:hint="eastAsia" w:ascii="宋体" w:hAnsi="宋体" w:cs="宋体"/>
                <w:color w:val="auto"/>
              </w:rPr>
              <w:t>原件备查，否则不得分</w:t>
            </w:r>
            <w:r>
              <w:rPr>
                <w:rFonts w:hint="eastAsia" w:ascii="宋体" w:hAnsi="宋体" w:cs="宋体"/>
                <w:color w:val="auto"/>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640" w:type="dxa"/>
            <w:vMerge w:val="restart"/>
            <w:noWrap w:val="0"/>
            <w:vAlign w:val="center"/>
          </w:tcPr>
          <w:p>
            <w:pPr>
              <w:spacing w:line="340" w:lineRule="exact"/>
              <w:jc w:val="center"/>
              <w:rPr>
                <w:rFonts w:ascii="宋体" w:hAnsi="宋体" w:cs="Arial"/>
                <w:color w:val="000000"/>
                <w:kern w:val="0"/>
                <w:szCs w:val="21"/>
              </w:rPr>
            </w:pPr>
            <w:r>
              <w:rPr>
                <w:rFonts w:hint="eastAsia" w:ascii="宋体" w:hAnsi="宋体" w:cs="Arial"/>
                <w:color w:val="000000"/>
                <w:kern w:val="0"/>
                <w:szCs w:val="21"/>
              </w:rPr>
              <w:t>2</w:t>
            </w:r>
          </w:p>
        </w:tc>
        <w:tc>
          <w:tcPr>
            <w:tcW w:w="2353" w:type="dxa"/>
            <w:gridSpan w:val="2"/>
            <w:vMerge w:val="restart"/>
            <w:noWrap w:val="0"/>
            <w:vAlign w:val="center"/>
          </w:tcPr>
          <w:p>
            <w:pPr>
              <w:widowControl/>
              <w:spacing w:line="340" w:lineRule="exact"/>
              <w:rPr>
                <w:rFonts w:hint="eastAsia"/>
                <w:color w:val="000000"/>
                <w:szCs w:val="21"/>
                <w:lang w:val="zh-CN"/>
              </w:rPr>
            </w:pPr>
            <w:r>
              <w:rPr>
                <w:rFonts w:hint="eastAsia"/>
                <w:szCs w:val="21"/>
                <w:lang w:val="zh-CN"/>
              </w:rPr>
              <w:t>根据投标人对物业项</w:t>
            </w:r>
            <w:r>
              <w:rPr>
                <w:rFonts w:hint="eastAsia"/>
                <w:szCs w:val="21"/>
              </w:rPr>
              <w:t>目</w:t>
            </w:r>
            <w:r>
              <w:rPr>
                <w:rFonts w:hint="eastAsia"/>
                <w:szCs w:val="21"/>
                <w:lang w:val="zh-CN"/>
              </w:rPr>
              <w:t>的理解、项目组织机架及管理制度、拟定的项目管理设想、服务定位、策化以及人员、设备配备投入情况，</w:t>
            </w:r>
            <w:r>
              <w:rPr>
                <w:rFonts w:hint="eastAsia"/>
                <w:color w:val="000000"/>
                <w:szCs w:val="21"/>
                <w:lang w:val="zh-CN"/>
              </w:rPr>
              <w:t>服务承诺等进行评比打分。</w:t>
            </w:r>
          </w:p>
          <w:p>
            <w:pPr>
              <w:widowControl/>
              <w:spacing w:line="340" w:lineRule="exact"/>
              <w:rPr>
                <w:rFonts w:ascii="宋体" w:hAnsi="宋体" w:cs="Arial"/>
                <w:b/>
                <w:color w:val="000000"/>
                <w:kern w:val="0"/>
                <w:szCs w:val="21"/>
              </w:rPr>
            </w:pPr>
            <w:r>
              <w:rPr>
                <w:rFonts w:hint="eastAsia" w:ascii="宋体" w:hAnsi="宋体"/>
                <w:color w:val="000000"/>
                <w:szCs w:val="21"/>
              </w:rPr>
              <w:t>（2</w:t>
            </w:r>
            <w:r>
              <w:rPr>
                <w:rFonts w:hint="eastAsia" w:ascii="宋体" w:hAnsi="宋体"/>
                <w:color w:val="000000"/>
                <w:szCs w:val="21"/>
                <w:lang w:val="en-US" w:eastAsia="zh-CN"/>
              </w:rPr>
              <w:t>0</w:t>
            </w:r>
            <w:r>
              <w:rPr>
                <w:rFonts w:hint="eastAsia" w:ascii="宋体" w:hAnsi="宋体"/>
                <w:color w:val="000000"/>
                <w:szCs w:val="21"/>
              </w:rPr>
              <w:t>分）</w:t>
            </w:r>
          </w:p>
        </w:tc>
        <w:tc>
          <w:tcPr>
            <w:tcW w:w="1036" w:type="dxa"/>
            <w:noWrap w:val="0"/>
            <w:vAlign w:val="center"/>
          </w:tcPr>
          <w:p>
            <w:pPr>
              <w:widowControl/>
              <w:spacing w:line="340" w:lineRule="exact"/>
              <w:jc w:val="center"/>
              <w:rPr>
                <w:rFonts w:ascii="宋体" w:hAnsi="宋体" w:cs="Arial"/>
                <w:color w:val="000000"/>
                <w:kern w:val="0"/>
                <w:szCs w:val="21"/>
              </w:rPr>
            </w:pPr>
            <w:r>
              <w:rPr>
                <w:rFonts w:hint="eastAsia" w:ascii="宋体" w:hAnsi="宋体" w:cs="Arial"/>
                <w:color w:val="000000"/>
                <w:kern w:val="0"/>
                <w:szCs w:val="21"/>
              </w:rPr>
              <w:t>0-5</w:t>
            </w:r>
          </w:p>
        </w:tc>
        <w:tc>
          <w:tcPr>
            <w:tcW w:w="5705" w:type="dxa"/>
            <w:noWrap w:val="0"/>
            <w:vAlign w:val="center"/>
          </w:tcPr>
          <w:p>
            <w:pPr>
              <w:widowControl/>
              <w:spacing w:line="340" w:lineRule="exact"/>
              <w:rPr>
                <w:rFonts w:ascii="宋体" w:hAnsi="宋体" w:cs="Arial"/>
                <w:color w:val="000000"/>
                <w:szCs w:val="21"/>
              </w:rPr>
            </w:pPr>
            <w:r>
              <w:rPr>
                <w:rFonts w:hint="eastAsia" w:ascii="宋体" w:hAnsi="宋体"/>
                <w:color w:val="000000"/>
                <w:szCs w:val="21"/>
                <w:lang w:val="zh-CN"/>
              </w:rPr>
              <w:t>项目管理的初步设想、服务定位及策化、服务理念新颖，</w:t>
            </w:r>
            <w:r>
              <w:rPr>
                <w:rFonts w:hint="eastAsia" w:ascii="宋体" w:hAnsi="宋体"/>
                <w:color w:val="000000"/>
                <w:szCs w:val="21"/>
              </w:rPr>
              <w:t>是</w:t>
            </w:r>
            <w:r>
              <w:rPr>
                <w:rFonts w:hint="eastAsia" w:ascii="宋体" w:hAnsi="宋体"/>
                <w:color w:val="000000"/>
                <w:szCs w:val="21"/>
                <w:lang w:val="zh-CN"/>
              </w:rPr>
              <w:t>否具备可操作性：</w:t>
            </w:r>
            <w:r>
              <w:rPr>
                <w:rFonts w:hint="eastAsia" w:ascii="宋体" w:hAnsi="宋体"/>
                <w:color w:val="000000"/>
                <w:szCs w:val="21"/>
              </w:rPr>
              <w:t>一类得</w:t>
            </w:r>
            <w:r>
              <w:rPr>
                <w:rFonts w:hint="eastAsia" w:ascii="宋体" w:hAnsi="宋体" w:cs="Arial"/>
                <w:color w:val="000000"/>
                <w:kern w:val="0"/>
                <w:szCs w:val="21"/>
              </w:rPr>
              <w:t>5.0-4.0分，</w:t>
            </w:r>
            <w:r>
              <w:rPr>
                <w:rFonts w:hint="eastAsia" w:ascii="宋体" w:hAnsi="宋体"/>
                <w:color w:val="000000"/>
                <w:szCs w:val="21"/>
              </w:rPr>
              <w:t>二类</w:t>
            </w:r>
            <w:r>
              <w:rPr>
                <w:rFonts w:hint="eastAsia" w:ascii="宋体" w:hAnsi="宋体" w:cs="Arial"/>
                <w:color w:val="000000"/>
                <w:kern w:val="0"/>
                <w:szCs w:val="21"/>
              </w:rPr>
              <w:t>得3.9-1.7分，</w:t>
            </w:r>
            <w:r>
              <w:rPr>
                <w:rFonts w:hint="eastAsia" w:ascii="宋体" w:hAnsi="宋体"/>
                <w:color w:val="000000"/>
                <w:szCs w:val="21"/>
              </w:rPr>
              <w:t>三类</w:t>
            </w:r>
            <w:r>
              <w:rPr>
                <w:rFonts w:hint="eastAsia" w:ascii="宋体" w:hAnsi="宋体" w:cs="Arial"/>
                <w:color w:val="000000"/>
                <w:kern w:val="0"/>
                <w:szCs w:val="21"/>
              </w:rPr>
              <w:t>得1.6-0分</w:t>
            </w:r>
            <w:r>
              <w:rPr>
                <w:rFonts w:hint="eastAsia" w:ascii="宋体" w:hAnsi="宋体"/>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640" w:type="dxa"/>
            <w:vMerge w:val="continue"/>
            <w:noWrap w:val="0"/>
            <w:vAlign w:val="center"/>
          </w:tcPr>
          <w:p>
            <w:pPr>
              <w:spacing w:line="340" w:lineRule="exact"/>
              <w:jc w:val="center"/>
              <w:rPr>
                <w:rFonts w:hint="eastAsia" w:ascii="宋体" w:hAnsi="宋体" w:cs="Arial"/>
                <w:color w:val="000000"/>
                <w:kern w:val="0"/>
                <w:szCs w:val="21"/>
              </w:rPr>
            </w:pPr>
          </w:p>
        </w:tc>
        <w:tc>
          <w:tcPr>
            <w:tcW w:w="2353" w:type="dxa"/>
            <w:gridSpan w:val="2"/>
            <w:vMerge w:val="continue"/>
            <w:noWrap w:val="0"/>
            <w:vAlign w:val="center"/>
          </w:tcPr>
          <w:p>
            <w:pPr>
              <w:widowControl/>
              <w:spacing w:line="340" w:lineRule="exact"/>
              <w:rPr>
                <w:rFonts w:hint="eastAsia"/>
                <w:szCs w:val="21"/>
                <w:lang w:val="zh-CN"/>
              </w:rPr>
            </w:pPr>
          </w:p>
        </w:tc>
        <w:tc>
          <w:tcPr>
            <w:tcW w:w="1036" w:type="dxa"/>
            <w:noWrap w:val="0"/>
            <w:vAlign w:val="center"/>
          </w:tcPr>
          <w:p>
            <w:pPr>
              <w:jc w:val="center"/>
              <w:rPr>
                <w:rFonts w:hint="eastAsia"/>
              </w:rPr>
            </w:pPr>
            <w:r>
              <w:rPr>
                <w:rFonts w:hint="eastAsia" w:ascii="宋体" w:hAnsi="宋体" w:cs="Arial"/>
                <w:color w:val="000000"/>
                <w:kern w:val="0"/>
                <w:szCs w:val="21"/>
              </w:rPr>
              <w:t>0-</w:t>
            </w:r>
            <w:r>
              <w:rPr>
                <w:rFonts w:ascii="宋体" w:hAnsi="宋体" w:cs="Arial"/>
                <w:color w:val="000000"/>
                <w:kern w:val="0"/>
                <w:szCs w:val="21"/>
              </w:rPr>
              <w:t>5</w:t>
            </w:r>
          </w:p>
        </w:tc>
        <w:tc>
          <w:tcPr>
            <w:tcW w:w="5705" w:type="dxa"/>
            <w:noWrap w:val="0"/>
            <w:vAlign w:val="center"/>
          </w:tcPr>
          <w:p>
            <w:pPr>
              <w:rPr>
                <w:rFonts w:hint="eastAsia"/>
                <w:lang w:val="zh-CN"/>
              </w:rPr>
            </w:pPr>
            <w:r>
              <w:rPr>
                <w:rFonts w:hint="eastAsia"/>
              </w:rPr>
              <w:t>组织机构及管理制度是否全面、细致，是否具备可操作性：一类</w:t>
            </w:r>
            <w:r>
              <w:rPr>
                <w:rFonts w:hint="eastAsia" w:ascii="宋体" w:hAnsi="宋体" w:cs="Arial"/>
                <w:color w:val="000000"/>
                <w:kern w:val="0"/>
                <w:szCs w:val="21"/>
              </w:rPr>
              <w:t>得5.0-4.0分，二类得3.9-1.7分，三类得1.6-0分。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640" w:type="dxa"/>
            <w:vMerge w:val="continue"/>
            <w:noWrap w:val="0"/>
            <w:vAlign w:val="center"/>
          </w:tcPr>
          <w:p>
            <w:pPr>
              <w:spacing w:line="340" w:lineRule="exact"/>
              <w:jc w:val="center"/>
              <w:rPr>
                <w:rFonts w:hint="eastAsia" w:ascii="宋体" w:hAnsi="宋体" w:cs="Arial"/>
                <w:color w:val="000000"/>
                <w:kern w:val="0"/>
                <w:szCs w:val="21"/>
              </w:rPr>
            </w:pPr>
          </w:p>
        </w:tc>
        <w:tc>
          <w:tcPr>
            <w:tcW w:w="2353" w:type="dxa"/>
            <w:gridSpan w:val="2"/>
            <w:vMerge w:val="continue"/>
            <w:noWrap w:val="0"/>
            <w:vAlign w:val="center"/>
          </w:tcPr>
          <w:p>
            <w:pPr>
              <w:widowControl/>
              <w:spacing w:line="340" w:lineRule="exact"/>
              <w:rPr>
                <w:rFonts w:hint="eastAsia"/>
                <w:szCs w:val="21"/>
                <w:lang w:val="zh-CN"/>
              </w:rPr>
            </w:pPr>
          </w:p>
        </w:tc>
        <w:tc>
          <w:tcPr>
            <w:tcW w:w="1036" w:type="dxa"/>
            <w:noWrap w:val="0"/>
            <w:vAlign w:val="center"/>
          </w:tcPr>
          <w:p>
            <w:pPr>
              <w:widowControl/>
              <w:spacing w:line="340" w:lineRule="exact"/>
              <w:jc w:val="center"/>
              <w:rPr>
                <w:rFonts w:ascii="宋体" w:hAnsi="宋体" w:cs="Arial"/>
                <w:color w:val="000000"/>
                <w:kern w:val="0"/>
                <w:szCs w:val="21"/>
              </w:rPr>
            </w:pPr>
            <w:r>
              <w:rPr>
                <w:rFonts w:hint="eastAsia" w:ascii="宋体" w:hAnsi="宋体" w:cs="Arial"/>
                <w:color w:val="000000"/>
                <w:kern w:val="0"/>
                <w:szCs w:val="21"/>
              </w:rPr>
              <w:t>0-5</w:t>
            </w:r>
          </w:p>
        </w:tc>
        <w:tc>
          <w:tcPr>
            <w:tcW w:w="5705" w:type="dxa"/>
            <w:noWrap w:val="0"/>
            <w:vAlign w:val="center"/>
          </w:tcPr>
          <w:p>
            <w:pPr>
              <w:spacing w:line="340" w:lineRule="exact"/>
              <w:rPr>
                <w:rFonts w:ascii="宋体" w:hAnsi="宋体" w:cs="Arial"/>
                <w:color w:val="000000"/>
                <w:szCs w:val="21"/>
              </w:rPr>
            </w:pPr>
            <w:r>
              <w:rPr>
                <w:rFonts w:hint="eastAsia" w:ascii="宋体" w:hAnsi="宋体"/>
                <w:szCs w:val="21"/>
                <w:lang w:val="zh-CN"/>
              </w:rPr>
              <w:t>人员配置是否符合招标文件要求人数配置，配置的管理人员项目负责人从事相关专业物业管理</w:t>
            </w:r>
            <w:r>
              <w:rPr>
                <w:rFonts w:hint="eastAsia" w:ascii="宋体" w:hAnsi="宋体"/>
                <w:szCs w:val="21"/>
              </w:rPr>
              <w:t>工</w:t>
            </w:r>
            <w:r>
              <w:rPr>
                <w:rFonts w:hint="eastAsia" w:ascii="宋体" w:hAnsi="宋体"/>
                <w:szCs w:val="21"/>
                <w:lang w:val="zh-CN"/>
              </w:rPr>
              <w:t>作能力和经验，人员分工合理性、人员稳定性</w:t>
            </w:r>
            <w:r>
              <w:rPr>
                <w:rFonts w:hint="eastAsia" w:ascii="宋体" w:hAnsi="宋体"/>
                <w:color w:val="000000"/>
                <w:szCs w:val="21"/>
              </w:rPr>
              <w:t>比较评</w:t>
            </w:r>
            <w:r>
              <w:rPr>
                <w:rFonts w:hint="eastAsia" w:ascii="宋体" w:hAnsi="宋体" w:cs="Arial"/>
                <w:color w:val="000000"/>
                <w:szCs w:val="21"/>
              </w:rPr>
              <w:t>分：</w:t>
            </w:r>
          </w:p>
          <w:p>
            <w:pPr>
              <w:widowControl/>
              <w:spacing w:line="340" w:lineRule="exact"/>
              <w:rPr>
                <w:rFonts w:ascii="宋体" w:hAnsi="宋体" w:cs="Arial"/>
                <w:color w:val="000000"/>
                <w:szCs w:val="21"/>
              </w:rPr>
            </w:pPr>
            <w:r>
              <w:rPr>
                <w:rFonts w:hint="eastAsia" w:ascii="宋体" w:hAnsi="宋体"/>
                <w:color w:val="000000"/>
                <w:szCs w:val="21"/>
              </w:rPr>
              <w:t>一类得</w:t>
            </w:r>
            <w:r>
              <w:rPr>
                <w:rFonts w:hint="eastAsia" w:ascii="宋体" w:hAnsi="宋体" w:cs="Arial"/>
                <w:color w:val="000000"/>
                <w:kern w:val="0"/>
                <w:szCs w:val="21"/>
              </w:rPr>
              <w:t>5.0-4.0分，</w:t>
            </w:r>
            <w:r>
              <w:rPr>
                <w:rFonts w:hint="eastAsia" w:ascii="宋体" w:hAnsi="宋体"/>
                <w:color w:val="000000"/>
                <w:szCs w:val="21"/>
              </w:rPr>
              <w:t>二类</w:t>
            </w:r>
            <w:r>
              <w:rPr>
                <w:rFonts w:hint="eastAsia" w:ascii="宋体" w:hAnsi="宋体" w:cs="Arial"/>
                <w:color w:val="000000"/>
                <w:kern w:val="0"/>
                <w:szCs w:val="21"/>
              </w:rPr>
              <w:t>得3.9-1.7分，</w:t>
            </w:r>
            <w:r>
              <w:rPr>
                <w:rFonts w:hint="eastAsia" w:ascii="宋体" w:hAnsi="宋体"/>
                <w:color w:val="000000"/>
                <w:szCs w:val="21"/>
              </w:rPr>
              <w:t>三类</w:t>
            </w:r>
            <w:r>
              <w:rPr>
                <w:rFonts w:hint="eastAsia" w:ascii="宋体" w:hAnsi="宋体" w:cs="Arial"/>
                <w:color w:val="000000"/>
                <w:kern w:val="0"/>
                <w:szCs w:val="21"/>
              </w:rPr>
              <w:t>得1.6-0分</w:t>
            </w:r>
            <w:r>
              <w:rPr>
                <w:rFonts w:hint="eastAsia" w:ascii="宋体" w:hAnsi="宋体"/>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640" w:type="dxa"/>
            <w:vMerge w:val="continue"/>
            <w:noWrap w:val="0"/>
            <w:vAlign w:val="center"/>
          </w:tcPr>
          <w:p>
            <w:pPr>
              <w:spacing w:line="340" w:lineRule="exact"/>
              <w:jc w:val="center"/>
              <w:rPr>
                <w:rFonts w:hint="eastAsia" w:ascii="宋体" w:hAnsi="宋体" w:cs="Arial"/>
                <w:color w:val="000000"/>
                <w:kern w:val="0"/>
                <w:szCs w:val="21"/>
              </w:rPr>
            </w:pPr>
          </w:p>
        </w:tc>
        <w:tc>
          <w:tcPr>
            <w:tcW w:w="2353" w:type="dxa"/>
            <w:gridSpan w:val="2"/>
            <w:vMerge w:val="continue"/>
            <w:noWrap w:val="0"/>
            <w:vAlign w:val="center"/>
          </w:tcPr>
          <w:p>
            <w:pPr>
              <w:widowControl/>
              <w:spacing w:line="340" w:lineRule="exact"/>
              <w:rPr>
                <w:rFonts w:hint="eastAsia"/>
                <w:szCs w:val="21"/>
                <w:lang w:val="zh-CN"/>
              </w:rPr>
            </w:pPr>
          </w:p>
        </w:tc>
        <w:tc>
          <w:tcPr>
            <w:tcW w:w="1036" w:type="dxa"/>
            <w:tcBorders>
              <w:bottom w:val="nil"/>
            </w:tcBorders>
            <w:noWrap w:val="0"/>
            <w:vAlign w:val="center"/>
          </w:tcPr>
          <w:p>
            <w:pPr>
              <w:widowControl/>
              <w:spacing w:line="340" w:lineRule="exact"/>
              <w:jc w:val="center"/>
              <w:rPr>
                <w:rFonts w:hint="eastAsia" w:ascii="宋体" w:hAnsi="宋体" w:eastAsia="宋体"/>
                <w:color w:val="000000"/>
                <w:szCs w:val="21"/>
                <w:lang w:val="en-US" w:eastAsia="zh-CN"/>
              </w:rPr>
            </w:pPr>
            <w:r>
              <w:rPr>
                <w:rFonts w:hint="eastAsia" w:ascii="宋体" w:hAnsi="宋体"/>
                <w:color w:val="000000"/>
                <w:szCs w:val="21"/>
              </w:rPr>
              <w:t>0-</w:t>
            </w:r>
            <w:r>
              <w:rPr>
                <w:rFonts w:hint="eastAsia" w:ascii="宋体" w:hAnsi="宋体"/>
                <w:color w:val="000000"/>
                <w:szCs w:val="21"/>
                <w:lang w:val="en-US" w:eastAsia="zh-CN"/>
              </w:rPr>
              <w:t>5</w:t>
            </w:r>
          </w:p>
        </w:tc>
        <w:tc>
          <w:tcPr>
            <w:tcW w:w="5705" w:type="dxa"/>
            <w:tcBorders>
              <w:bottom w:val="nil"/>
            </w:tcBorders>
            <w:noWrap w:val="0"/>
            <w:vAlign w:val="center"/>
          </w:tcPr>
          <w:p>
            <w:pPr>
              <w:widowControl/>
              <w:spacing w:line="340" w:lineRule="exact"/>
              <w:rPr>
                <w:rFonts w:ascii="宋体" w:hAnsi="宋体"/>
                <w:color w:val="000000"/>
                <w:szCs w:val="21"/>
              </w:rPr>
            </w:pPr>
            <w:r>
              <w:rPr>
                <w:rFonts w:hint="eastAsia" w:ascii="宋体" w:hAnsi="宋体"/>
                <w:color w:val="000000"/>
                <w:szCs w:val="21"/>
              </w:rPr>
              <w:t>管</w:t>
            </w:r>
            <w:r>
              <w:rPr>
                <w:rFonts w:hint="eastAsia" w:ascii="宋体" w:hAnsi="宋体"/>
                <w:szCs w:val="21"/>
              </w:rPr>
              <w:t>理人员从事相关工作能力和经验，有技能等级证书，有建（构）筑物消防员证的每本得1分，高压证每本得1分，有水电工证及电梯操作证的每本得</w:t>
            </w:r>
            <w:r>
              <w:rPr>
                <w:rFonts w:hint="eastAsia" w:ascii="宋体" w:hAnsi="宋体"/>
                <w:szCs w:val="21"/>
                <w:lang w:val="en-US" w:eastAsia="zh-CN"/>
              </w:rPr>
              <w:t>1</w:t>
            </w:r>
            <w:r>
              <w:rPr>
                <w:rFonts w:hint="eastAsia" w:ascii="宋体" w:hAnsi="宋体"/>
                <w:szCs w:val="21"/>
              </w:rPr>
              <w:t>分，最高得</w:t>
            </w:r>
            <w:r>
              <w:rPr>
                <w:rFonts w:hint="eastAsia" w:ascii="宋体" w:hAnsi="宋体"/>
                <w:szCs w:val="21"/>
                <w:lang w:val="en-US" w:eastAsia="zh-CN"/>
              </w:rPr>
              <w:t>5</w:t>
            </w:r>
            <w:r>
              <w:rPr>
                <w:rFonts w:hint="eastAsia" w:ascii="宋体" w:hAnsi="宋体"/>
                <w:szCs w:val="21"/>
              </w:rPr>
              <w:t>分，无证不得分。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0" w:type="dxa"/>
            <w:vMerge w:val="restart"/>
            <w:noWrap w:val="0"/>
            <w:vAlign w:val="center"/>
          </w:tcPr>
          <w:p>
            <w:pPr>
              <w:widowControl/>
              <w:spacing w:line="340" w:lineRule="exact"/>
              <w:ind w:firstLine="210" w:firstLineChars="100"/>
              <w:jc w:val="left"/>
              <w:rPr>
                <w:rFonts w:ascii="宋体" w:hAnsi="宋体" w:cs="Arial"/>
                <w:color w:val="000000"/>
                <w:kern w:val="0"/>
                <w:szCs w:val="21"/>
              </w:rPr>
            </w:pPr>
            <w:r>
              <w:rPr>
                <w:rFonts w:hint="eastAsia" w:ascii="宋体" w:hAnsi="宋体" w:cs="Arial"/>
                <w:color w:val="000000"/>
                <w:kern w:val="0"/>
                <w:szCs w:val="21"/>
              </w:rPr>
              <w:t>3</w:t>
            </w:r>
          </w:p>
        </w:tc>
        <w:tc>
          <w:tcPr>
            <w:tcW w:w="2353" w:type="dxa"/>
            <w:gridSpan w:val="2"/>
            <w:vMerge w:val="restart"/>
            <w:noWrap w:val="0"/>
            <w:vAlign w:val="center"/>
          </w:tcPr>
          <w:p>
            <w:pPr>
              <w:pStyle w:val="2"/>
              <w:spacing w:after="0" w:line="320" w:lineRule="exact"/>
              <w:jc w:val="left"/>
              <w:rPr>
                <w:rFonts w:hint="eastAsia" w:cs="Tahoma"/>
                <w:sz w:val="22"/>
                <w:szCs w:val="20"/>
                <w:lang w:val="zh-CN"/>
              </w:rPr>
            </w:pPr>
            <w:r>
              <w:rPr>
                <w:rFonts w:hint="eastAsia"/>
                <w:color w:val="000000"/>
                <w:sz w:val="22"/>
                <w:szCs w:val="20"/>
                <w:lang w:val="zh-CN"/>
              </w:rPr>
              <w:t>针对本项</w:t>
            </w:r>
            <w:r>
              <w:rPr>
                <w:rFonts w:hint="eastAsia"/>
                <w:color w:val="000000"/>
                <w:sz w:val="22"/>
                <w:szCs w:val="20"/>
              </w:rPr>
              <w:t>目提供的保安、保洁、绿化养护、工程维修养护、客户服务、档案管理等</w:t>
            </w:r>
            <w:r>
              <w:rPr>
                <w:rFonts w:hint="eastAsia"/>
                <w:color w:val="000000"/>
                <w:sz w:val="22"/>
                <w:szCs w:val="20"/>
                <w:lang w:val="zh-CN"/>
              </w:rPr>
              <w:t>物业管理服务方案情况进行评比打分（</w:t>
            </w:r>
            <w:r>
              <w:rPr>
                <w:rFonts w:hint="eastAsia"/>
                <w:color w:val="000000"/>
                <w:sz w:val="22"/>
                <w:szCs w:val="20"/>
              </w:rPr>
              <w:t>25分</w:t>
            </w:r>
            <w:r>
              <w:rPr>
                <w:rFonts w:hint="eastAsia"/>
                <w:color w:val="000000"/>
                <w:sz w:val="22"/>
                <w:szCs w:val="20"/>
                <w:lang w:val="zh-CN"/>
              </w:rPr>
              <w:t>）</w:t>
            </w:r>
          </w:p>
        </w:tc>
        <w:tc>
          <w:tcPr>
            <w:tcW w:w="1036" w:type="dxa"/>
            <w:noWrap w:val="0"/>
            <w:vAlign w:val="center"/>
          </w:tcPr>
          <w:p>
            <w:pPr>
              <w:widowControl/>
              <w:spacing w:line="340" w:lineRule="exact"/>
              <w:jc w:val="center"/>
              <w:rPr>
                <w:rFonts w:ascii="宋体" w:hAnsi="宋体" w:cs="Arial"/>
                <w:color w:val="000000"/>
                <w:kern w:val="0"/>
                <w:sz w:val="20"/>
                <w:szCs w:val="20"/>
              </w:rPr>
            </w:pPr>
            <w:r>
              <w:rPr>
                <w:rFonts w:hint="eastAsia" w:ascii="宋体" w:hAnsi="宋体" w:cs="Arial"/>
                <w:color w:val="000000"/>
                <w:kern w:val="0"/>
                <w:sz w:val="20"/>
                <w:szCs w:val="20"/>
              </w:rPr>
              <w:t>0-5</w:t>
            </w:r>
          </w:p>
        </w:tc>
        <w:tc>
          <w:tcPr>
            <w:tcW w:w="5705" w:type="dxa"/>
            <w:noWrap w:val="0"/>
            <w:vAlign w:val="center"/>
          </w:tcPr>
          <w:p>
            <w:pPr>
              <w:pStyle w:val="2"/>
              <w:spacing w:after="0"/>
              <w:rPr>
                <w:rFonts w:hint="eastAsia" w:ascii="宋体" w:hAnsi="宋体"/>
                <w:color w:val="000000"/>
                <w:sz w:val="22"/>
                <w:szCs w:val="20"/>
                <w:lang w:val="zh-CN"/>
              </w:rPr>
            </w:pPr>
            <w:r>
              <w:rPr>
                <w:rFonts w:hint="eastAsia" w:ascii="宋体" w:hAnsi="宋体"/>
                <w:color w:val="000000"/>
                <w:sz w:val="22"/>
                <w:szCs w:val="20"/>
                <w:lang w:val="zh-CN"/>
              </w:rPr>
              <w:t>保安管理服务方案全面、具体，是否具备可操作性，</w:t>
            </w:r>
            <w:r>
              <w:rPr>
                <w:rFonts w:hint="eastAsia" w:ascii="宋体" w:hAnsi="宋体"/>
                <w:color w:val="000000"/>
                <w:sz w:val="22"/>
                <w:szCs w:val="20"/>
              </w:rPr>
              <w:t>一类得</w:t>
            </w:r>
            <w:r>
              <w:rPr>
                <w:rFonts w:hint="eastAsia" w:ascii="宋体" w:hAnsi="宋体" w:cs="Arial"/>
                <w:color w:val="000000"/>
                <w:kern w:val="0"/>
                <w:sz w:val="22"/>
                <w:szCs w:val="20"/>
              </w:rPr>
              <w:t>5.0-4.0分，</w:t>
            </w:r>
            <w:r>
              <w:rPr>
                <w:rFonts w:hint="eastAsia" w:ascii="宋体" w:hAnsi="宋体"/>
                <w:color w:val="000000"/>
                <w:sz w:val="22"/>
                <w:szCs w:val="20"/>
              </w:rPr>
              <w:t>二类</w:t>
            </w:r>
            <w:r>
              <w:rPr>
                <w:rFonts w:hint="eastAsia" w:ascii="宋体" w:hAnsi="宋体" w:cs="Arial"/>
                <w:color w:val="000000"/>
                <w:kern w:val="0"/>
                <w:sz w:val="22"/>
                <w:szCs w:val="20"/>
              </w:rPr>
              <w:t>得3.9-</w:t>
            </w:r>
            <w:r>
              <w:rPr>
                <w:rFonts w:hint="eastAsia" w:ascii="宋体" w:hAnsi="宋体" w:cs="Arial"/>
                <w:color w:val="000000"/>
                <w:kern w:val="0"/>
                <w:sz w:val="22"/>
                <w:szCs w:val="20"/>
                <w:lang w:val="en-US" w:eastAsia="zh-CN"/>
              </w:rPr>
              <w:t>2.0</w:t>
            </w:r>
            <w:r>
              <w:rPr>
                <w:rFonts w:hint="eastAsia" w:ascii="宋体" w:hAnsi="宋体" w:cs="Arial"/>
                <w:color w:val="000000"/>
                <w:kern w:val="0"/>
                <w:sz w:val="22"/>
                <w:szCs w:val="20"/>
              </w:rPr>
              <w:t>分，</w:t>
            </w:r>
            <w:r>
              <w:rPr>
                <w:rFonts w:hint="eastAsia" w:ascii="宋体" w:hAnsi="宋体"/>
                <w:color w:val="000000"/>
                <w:sz w:val="22"/>
                <w:szCs w:val="20"/>
              </w:rPr>
              <w:t>三类</w:t>
            </w:r>
            <w:r>
              <w:rPr>
                <w:rFonts w:hint="eastAsia" w:ascii="宋体" w:hAnsi="宋体" w:cs="Arial"/>
                <w:color w:val="000000"/>
                <w:kern w:val="0"/>
                <w:sz w:val="22"/>
                <w:szCs w:val="20"/>
              </w:rPr>
              <w:t>得1.</w:t>
            </w:r>
            <w:r>
              <w:rPr>
                <w:rFonts w:hint="eastAsia" w:ascii="宋体" w:hAnsi="宋体" w:cs="Arial"/>
                <w:color w:val="000000"/>
                <w:kern w:val="0"/>
                <w:sz w:val="22"/>
                <w:szCs w:val="20"/>
                <w:lang w:val="en-US" w:eastAsia="zh-CN"/>
              </w:rPr>
              <w:t>9</w:t>
            </w:r>
            <w:r>
              <w:rPr>
                <w:rFonts w:hint="eastAsia" w:ascii="宋体" w:hAnsi="宋体" w:cs="Arial"/>
                <w:color w:val="000000"/>
                <w:kern w:val="0"/>
                <w:sz w:val="22"/>
                <w:szCs w:val="20"/>
              </w:rPr>
              <w:t>-0分</w:t>
            </w:r>
            <w:r>
              <w:rPr>
                <w:rFonts w:hint="eastAsia" w:ascii="宋体" w:hAnsi="宋体"/>
                <w:color w:val="000000"/>
                <w:sz w:val="22"/>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640" w:type="dxa"/>
            <w:vMerge w:val="continue"/>
            <w:noWrap w:val="0"/>
            <w:vAlign w:val="center"/>
          </w:tcPr>
          <w:p>
            <w:pPr>
              <w:widowControl/>
              <w:spacing w:line="340" w:lineRule="exact"/>
              <w:ind w:firstLine="210" w:firstLineChars="100"/>
              <w:jc w:val="left"/>
              <w:rPr>
                <w:rFonts w:hint="eastAsia" w:ascii="宋体" w:hAnsi="宋体" w:cs="Arial"/>
                <w:color w:val="000000"/>
                <w:kern w:val="0"/>
                <w:szCs w:val="21"/>
              </w:rPr>
            </w:pPr>
          </w:p>
        </w:tc>
        <w:tc>
          <w:tcPr>
            <w:tcW w:w="2353" w:type="dxa"/>
            <w:gridSpan w:val="2"/>
            <w:vMerge w:val="continue"/>
            <w:noWrap w:val="0"/>
            <w:vAlign w:val="center"/>
          </w:tcPr>
          <w:p>
            <w:pPr>
              <w:pStyle w:val="2"/>
              <w:spacing w:after="0" w:line="320" w:lineRule="exact"/>
              <w:jc w:val="left"/>
              <w:rPr>
                <w:rFonts w:hint="eastAsia"/>
                <w:color w:val="000000"/>
                <w:sz w:val="22"/>
                <w:szCs w:val="20"/>
                <w:lang w:val="zh-CN"/>
              </w:rPr>
            </w:pPr>
          </w:p>
        </w:tc>
        <w:tc>
          <w:tcPr>
            <w:tcW w:w="1036" w:type="dxa"/>
            <w:noWrap w:val="0"/>
            <w:vAlign w:val="center"/>
          </w:tcPr>
          <w:p>
            <w:pPr>
              <w:jc w:val="center"/>
              <w:rPr>
                <w:rFonts w:hint="eastAsia" w:ascii="宋体" w:hAnsi="宋体" w:cs="Arial"/>
                <w:color w:val="000000"/>
                <w:kern w:val="0"/>
                <w:sz w:val="20"/>
                <w:szCs w:val="20"/>
              </w:rPr>
            </w:pPr>
            <w:r>
              <w:rPr>
                <w:rFonts w:hint="eastAsia" w:ascii="宋体" w:hAnsi="宋体" w:cs="Arial"/>
                <w:color w:val="000000"/>
                <w:kern w:val="0"/>
                <w:sz w:val="20"/>
                <w:szCs w:val="20"/>
              </w:rPr>
              <w:t>0-5</w:t>
            </w:r>
          </w:p>
        </w:tc>
        <w:tc>
          <w:tcPr>
            <w:tcW w:w="5705" w:type="dxa"/>
            <w:noWrap w:val="0"/>
            <w:vAlign w:val="center"/>
          </w:tcPr>
          <w:p>
            <w:pPr>
              <w:pStyle w:val="2"/>
              <w:spacing w:after="0"/>
              <w:rPr>
                <w:rFonts w:hint="eastAsia" w:ascii="宋体" w:hAnsi="宋体"/>
                <w:color w:val="000000"/>
                <w:sz w:val="22"/>
                <w:szCs w:val="20"/>
                <w:lang w:val="zh-CN"/>
              </w:rPr>
            </w:pPr>
            <w:r>
              <w:rPr>
                <w:rFonts w:hint="eastAsia" w:ascii="宋体" w:hAnsi="宋体"/>
                <w:color w:val="000000"/>
                <w:sz w:val="22"/>
                <w:szCs w:val="20"/>
                <w:lang w:val="zh-CN"/>
              </w:rPr>
              <w:t>保洁管理服务方案全面、具体、细致，是否具备可操作性，</w:t>
            </w:r>
            <w:r>
              <w:rPr>
                <w:rFonts w:hint="eastAsia" w:ascii="宋体" w:hAnsi="宋体"/>
                <w:color w:val="000000"/>
                <w:sz w:val="22"/>
                <w:szCs w:val="20"/>
              </w:rPr>
              <w:t>一类得</w:t>
            </w:r>
            <w:r>
              <w:rPr>
                <w:rFonts w:hint="eastAsia" w:ascii="宋体" w:hAnsi="宋体" w:cs="Arial"/>
                <w:color w:val="000000"/>
                <w:kern w:val="0"/>
                <w:sz w:val="22"/>
                <w:szCs w:val="20"/>
              </w:rPr>
              <w:t>5.0-4.0分，</w:t>
            </w:r>
            <w:r>
              <w:rPr>
                <w:rFonts w:hint="eastAsia" w:ascii="宋体" w:hAnsi="宋体"/>
                <w:color w:val="000000"/>
                <w:sz w:val="22"/>
                <w:szCs w:val="20"/>
              </w:rPr>
              <w:t>二类</w:t>
            </w:r>
            <w:r>
              <w:rPr>
                <w:rFonts w:hint="eastAsia" w:ascii="宋体" w:hAnsi="宋体" w:cs="Arial"/>
                <w:color w:val="000000"/>
                <w:kern w:val="0"/>
                <w:sz w:val="22"/>
                <w:szCs w:val="20"/>
              </w:rPr>
              <w:t>得3.9-</w:t>
            </w:r>
            <w:r>
              <w:rPr>
                <w:rFonts w:hint="eastAsia" w:ascii="宋体" w:hAnsi="宋体" w:cs="Arial"/>
                <w:color w:val="000000"/>
                <w:kern w:val="0"/>
                <w:sz w:val="22"/>
                <w:szCs w:val="20"/>
                <w:lang w:val="en-US" w:eastAsia="zh-CN"/>
              </w:rPr>
              <w:t>2.0</w:t>
            </w:r>
            <w:r>
              <w:rPr>
                <w:rFonts w:hint="eastAsia" w:ascii="宋体" w:hAnsi="宋体" w:cs="Arial"/>
                <w:color w:val="000000"/>
                <w:kern w:val="0"/>
                <w:sz w:val="22"/>
                <w:szCs w:val="20"/>
              </w:rPr>
              <w:t>分，</w:t>
            </w:r>
            <w:r>
              <w:rPr>
                <w:rFonts w:hint="eastAsia" w:ascii="宋体" w:hAnsi="宋体"/>
                <w:color w:val="000000"/>
                <w:sz w:val="22"/>
                <w:szCs w:val="20"/>
              </w:rPr>
              <w:t>三类</w:t>
            </w:r>
            <w:r>
              <w:rPr>
                <w:rFonts w:hint="eastAsia" w:ascii="宋体" w:hAnsi="宋体" w:cs="Arial"/>
                <w:color w:val="000000"/>
                <w:kern w:val="0"/>
                <w:sz w:val="22"/>
                <w:szCs w:val="20"/>
              </w:rPr>
              <w:t>得1.</w:t>
            </w:r>
            <w:r>
              <w:rPr>
                <w:rFonts w:hint="eastAsia" w:ascii="宋体" w:hAnsi="宋体" w:cs="Arial"/>
                <w:color w:val="000000"/>
                <w:kern w:val="0"/>
                <w:sz w:val="22"/>
                <w:szCs w:val="20"/>
                <w:lang w:val="en-US" w:eastAsia="zh-CN"/>
              </w:rPr>
              <w:t>9</w:t>
            </w:r>
            <w:r>
              <w:rPr>
                <w:rFonts w:hint="eastAsia" w:ascii="宋体" w:hAnsi="宋体" w:cs="Arial"/>
                <w:color w:val="000000"/>
                <w:kern w:val="0"/>
                <w:sz w:val="22"/>
                <w:szCs w:val="20"/>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640" w:type="dxa"/>
            <w:vMerge w:val="continue"/>
            <w:noWrap w:val="0"/>
            <w:vAlign w:val="center"/>
          </w:tcPr>
          <w:p>
            <w:pPr>
              <w:widowControl/>
              <w:spacing w:line="340" w:lineRule="exact"/>
              <w:jc w:val="left"/>
              <w:rPr>
                <w:rFonts w:ascii="宋体" w:hAnsi="宋体" w:cs="Arial"/>
                <w:color w:val="000000"/>
                <w:kern w:val="0"/>
                <w:szCs w:val="21"/>
              </w:rPr>
            </w:pPr>
          </w:p>
        </w:tc>
        <w:tc>
          <w:tcPr>
            <w:tcW w:w="2353" w:type="dxa"/>
            <w:gridSpan w:val="2"/>
            <w:vMerge w:val="continue"/>
            <w:noWrap w:val="0"/>
            <w:vAlign w:val="center"/>
          </w:tcPr>
          <w:p>
            <w:pPr>
              <w:widowControl/>
              <w:spacing w:line="340" w:lineRule="exact"/>
              <w:rPr>
                <w:rFonts w:ascii="宋体" w:hAnsi="宋体"/>
                <w:color w:val="000000"/>
                <w:sz w:val="20"/>
                <w:szCs w:val="20"/>
              </w:rPr>
            </w:pPr>
          </w:p>
        </w:tc>
        <w:tc>
          <w:tcPr>
            <w:tcW w:w="1036" w:type="dxa"/>
            <w:noWrap w:val="0"/>
            <w:vAlign w:val="center"/>
          </w:tcPr>
          <w:p>
            <w:pPr>
              <w:jc w:val="center"/>
              <w:rPr>
                <w:rFonts w:hint="eastAsia" w:ascii="宋体" w:hAnsi="宋体" w:cs="Arial"/>
                <w:color w:val="000000"/>
                <w:kern w:val="0"/>
                <w:sz w:val="20"/>
                <w:szCs w:val="20"/>
              </w:rPr>
            </w:pPr>
            <w:r>
              <w:rPr>
                <w:rFonts w:hint="eastAsia" w:ascii="宋体" w:hAnsi="宋体" w:cs="Arial"/>
                <w:color w:val="000000"/>
                <w:kern w:val="0"/>
                <w:sz w:val="20"/>
                <w:szCs w:val="20"/>
              </w:rPr>
              <w:t>0-5</w:t>
            </w:r>
          </w:p>
        </w:tc>
        <w:tc>
          <w:tcPr>
            <w:tcW w:w="5705" w:type="dxa"/>
            <w:noWrap w:val="0"/>
            <w:vAlign w:val="center"/>
          </w:tcPr>
          <w:p>
            <w:pPr>
              <w:pStyle w:val="2"/>
              <w:spacing w:after="0"/>
              <w:rPr>
                <w:rFonts w:hint="eastAsia" w:ascii="宋体" w:hAnsi="宋体"/>
                <w:color w:val="000000"/>
                <w:sz w:val="22"/>
                <w:szCs w:val="20"/>
                <w:lang w:val="zh-CN"/>
              </w:rPr>
            </w:pPr>
            <w:r>
              <w:rPr>
                <w:rFonts w:hint="eastAsia" w:ascii="宋体" w:hAnsi="宋体"/>
                <w:color w:val="000000"/>
                <w:sz w:val="22"/>
                <w:szCs w:val="20"/>
                <w:lang w:val="zh-CN"/>
              </w:rPr>
              <w:t>绿化养护服务方案全面、具体、细致，是否具备可操作性，</w:t>
            </w:r>
            <w:r>
              <w:rPr>
                <w:rFonts w:hint="eastAsia" w:ascii="宋体" w:hAnsi="宋体"/>
                <w:color w:val="000000"/>
                <w:sz w:val="22"/>
                <w:szCs w:val="20"/>
              </w:rPr>
              <w:t>一类得</w:t>
            </w:r>
            <w:r>
              <w:rPr>
                <w:rFonts w:hint="eastAsia" w:ascii="宋体" w:hAnsi="宋体" w:cs="Arial"/>
                <w:color w:val="000000"/>
                <w:kern w:val="0"/>
                <w:sz w:val="22"/>
                <w:szCs w:val="20"/>
              </w:rPr>
              <w:t>5.0-4.0分，</w:t>
            </w:r>
            <w:r>
              <w:rPr>
                <w:rFonts w:hint="eastAsia" w:ascii="宋体" w:hAnsi="宋体"/>
                <w:color w:val="000000"/>
                <w:sz w:val="22"/>
                <w:szCs w:val="20"/>
              </w:rPr>
              <w:t>二类</w:t>
            </w:r>
            <w:r>
              <w:rPr>
                <w:rFonts w:hint="eastAsia" w:ascii="宋体" w:hAnsi="宋体" w:cs="Arial"/>
                <w:color w:val="000000"/>
                <w:kern w:val="0"/>
                <w:sz w:val="22"/>
                <w:szCs w:val="20"/>
              </w:rPr>
              <w:t>得3.9-</w:t>
            </w:r>
            <w:r>
              <w:rPr>
                <w:rFonts w:hint="eastAsia" w:ascii="宋体" w:hAnsi="宋体" w:cs="Arial"/>
                <w:color w:val="000000"/>
                <w:kern w:val="0"/>
                <w:sz w:val="22"/>
                <w:szCs w:val="20"/>
                <w:lang w:val="en-US" w:eastAsia="zh-CN"/>
              </w:rPr>
              <w:t>2.0</w:t>
            </w:r>
            <w:r>
              <w:rPr>
                <w:rFonts w:hint="eastAsia" w:ascii="宋体" w:hAnsi="宋体" w:cs="Arial"/>
                <w:color w:val="000000"/>
                <w:kern w:val="0"/>
                <w:sz w:val="22"/>
                <w:szCs w:val="20"/>
              </w:rPr>
              <w:t>分，</w:t>
            </w:r>
            <w:r>
              <w:rPr>
                <w:rFonts w:hint="eastAsia" w:ascii="宋体" w:hAnsi="宋体"/>
                <w:color w:val="000000"/>
                <w:sz w:val="22"/>
                <w:szCs w:val="20"/>
              </w:rPr>
              <w:t>三类</w:t>
            </w:r>
            <w:r>
              <w:rPr>
                <w:rFonts w:hint="eastAsia" w:ascii="宋体" w:hAnsi="宋体" w:cs="Arial"/>
                <w:color w:val="000000"/>
                <w:kern w:val="0"/>
                <w:sz w:val="22"/>
                <w:szCs w:val="20"/>
              </w:rPr>
              <w:t>得1.</w:t>
            </w:r>
            <w:r>
              <w:rPr>
                <w:rFonts w:hint="eastAsia" w:ascii="宋体" w:hAnsi="宋体" w:cs="Arial"/>
                <w:color w:val="000000"/>
                <w:kern w:val="0"/>
                <w:sz w:val="22"/>
                <w:szCs w:val="20"/>
                <w:lang w:val="en-US" w:eastAsia="zh-CN"/>
              </w:rPr>
              <w:t>9</w:t>
            </w:r>
            <w:r>
              <w:rPr>
                <w:rFonts w:hint="eastAsia" w:ascii="宋体" w:hAnsi="宋体" w:cs="Arial"/>
                <w:color w:val="000000"/>
                <w:kern w:val="0"/>
                <w:sz w:val="22"/>
                <w:szCs w:val="20"/>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640" w:type="dxa"/>
            <w:vMerge w:val="continue"/>
            <w:noWrap w:val="0"/>
            <w:vAlign w:val="center"/>
          </w:tcPr>
          <w:p>
            <w:pPr>
              <w:widowControl/>
              <w:spacing w:line="340" w:lineRule="exact"/>
              <w:jc w:val="left"/>
              <w:rPr>
                <w:rFonts w:ascii="宋体" w:hAnsi="宋体" w:cs="Arial"/>
                <w:color w:val="000000"/>
                <w:kern w:val="0"/>
                <w:szCs w:val="21"/>
              </w:rPr>
            </w:pPr>
          </w:p>
        </w:tc>
        <w:tc>
          <w:tcPr>
            <w:tcW w:w="2353" w:type="dxa"/>
            <w:gridSpan w:val="2"/>
            <w:vMerge w:val="continue"/>
            <w:noWrap w:val="0"/>
            <w:vAlign w:val="center"/>
          </w:tcPr>
          <w:p>
            <w:pPr>
              <w:widowControl/>
              <w:spacing w:line="340" w:lineRule="exact"/>
              <w:rPr>
                <w:rFonts w:ascii="宋体" w:hAnsi="宋体"/>
                <w:color w:val="000000"/>
                <w:sz w:val="20"/>
                <w:szCs w:val="20"/>
              </w:rPr>
            </w:pPr>
          </w:p>
        </w:tc>
        <w:tc>
          <w:tcPr>
            <w:tcW w:w="1036" w:type="dxa"/>
            <w:noWrap w:val="0"/>
            <w:vAlign w:val="center"/>
          </w:tcPr>
          <w:p>
            <w:pPr>
              <w:jc w:val="center"/>
              <w:rPr>
                <w:rFonts w:hint="eastAsia" w:ascii="宋体" w:hAnsi="宋体" w:cs="Arial"/>
                <w:color w:val="000000"/>
                <w:kern w:val="0"/>
                <w:sz w:val="20"/>
                <w:szCs w:val="20"/>
              </w:rPr>
            </w:pPr>
            <w:r>
              <w:rPr>
                <w:rFonts w:hint="eastAsia" w:ascii="宋体" w:hAnsi="宋体" w:cs="Arial"/>
                <w:color w:val="000000"/>
                <w:kern w:val="0"/>
                <w:sz w:val="20"/>
                <w:szCs w:val="20"/>
              </w:rPr>
              <w:t>0-5</w:t>
            </w:r>
          </w:p>
        </w:tc>
        <w:tc>
          <w:tcPr>
            <w:tcW w:w="5705" w:type="dxa"/>
            <w:noWrap w:val="0"/>
            <w:vAlign w:val="center"/>
          </w:tcPr>
          <w:p>
            <w:pPr>
              <w:pStyle w:val="2"/>
              <w:spacing w:after="0"/>
              <w:rPr>
                <w:rFonts w:hint="eastAsia" w:ascii="宋体" w:hAnsi="宋体" w:eastAsia="宋体"/>
                <w:color w:val="000000"/>
                <w:sz w:val="22"/>
                <w:szCs w:val="20"/>
                <w:lang w:val="en-US" w:eastAsia="zh-CN"/>
              </w:rPr>
            </w:pPr>
            <w:r>
              <w:rPr>
                <w:rFonts w:hint="eastAsia" w:ascii="宋体" w:hAnsi="宋体"/>
                <w:color w:val="000000"/>
                <w:sz w:val="22"/>
                <w:szCs w:val="20"/>
                <w:lang w:val="zh-CN"/>
              </w:rPr>
              <w:t>工程维修养护服务方案全面、具体、细致，是否具备可操作性，</w:t>
            </w:r>
            <w:r>
              <w:rPr>
                <w:rFonts w:hint="eastAsia" w:ascii="宋体" w:hAnsi="宋体"/>
                <w:color w:val="000000"/>
                <w:sz w:val="22"/>
                <w:szCs w:val="20"/>
              </w:rPr>
              <w:t>一类得</w:t>
            </w:r>
            <w:r>
              <w:rPr>
                <w:rFonts w:hint="eastAsia" w:ascii="宋体" w:hAnsi="宋体" w:cs="Arial"/>
                <w:color w:val="000000"/>
                <w:kern w:val="0"/>
                <w:sz w:val="22"/>
                <w:szCs w:val="20"/>
              </w:rPr>
              <w:t>5.0-4.0分，</w:t>
            </w:r>
            <w:r>
              <w:rPr>
                <w:rFonts w:hint="eastAsia" w:ascii="宋体" w:hAnsi="宋体"/>
                <w:color w:val="000000"/>
                <w:sz w:val="22"/>
                <w:szCs w:val="20"/>
              </w:rPr>
              <w:t>二类</w:t>
            </w:r>
            <w:r>
              <w:rPr>
                <w:rFonts w:hint="eastAsia" w:ascii="宋体" w:hAnsi="宋体" w:cs="Arial"/>
                <w:color w:val="000000"/>
                <w:kern w:val="0"/>
                <w:sz w:val="22"/>
                <w:szCs w:val="20"/>
              </w:rPr>
              <w:t>得3.9-</w:t>
            </w:r>
            <w:r>
              <w:rPr>
                <w:rFonts w:hint="eastAsia" w:ascii="宋体" w:hAnsi="宋体" w:cs="Arial"/>
                <w:color w:val="000000"/>
                <w:kern w:val="0"/>
                <w:sz w:val="22"/>
                <w:szCs w:val="20"/>
                <w:lang w:val="en-US" w:eastAsia="zh-CN"/>
              </w:rPr>
              <w:t>2.0</w:t>
            </w:r>
            <w:r>
              <w:rPr>
                <w:rFonts w:hint="eastAsia" w:ascii="宋体" w:hAnsi="宋体" w:cs="Arial"/>
                <w:color w:val="000000"/>
                <w:kern w:val="0"/>
                <w:sz w:val="22"/>
                <w:szCs w:val="20"/>
              </w:rPr>
              <w:t>分，</w:t>
            </w:r>
            <w:r>
              <w:rPr>
                <w:rFonts w:hint="eastAsia" w:ascii="宋体" w:hAnsi="宋体"/>
                <w:color w:val="000000"/>
                <w:sz w:val="22"/>
                <w:szCs w:val="20"/>
              </w:rPr>
              <w:t>三类</w:t>
            </w:r>
            <w:r>
              <w:rPr>
                <w:rFonts w:hint="eastAsia" w:ascii="宋体" w:hAnsi="宋体" w:cs="Arial"/>
                <w:color w:val="000000"/>
                <w:kern w:val="0"/>
                <w:sz w:val="22"/>
                <w:szCs w:val="20"/>
              </w:rPr>
              <w:t>得1.</w:t>
            </w:r>
            <w:r>
              <w:rPr>
                <w:rFonts w:hint="eastAsia" w:ascii="宋体" w:hAnsi="宋体" w:cs="Arial"/>
                <w:color w:val="000000"/>
                <w:kern w:val="0"/>
                <w:sz w:val="22"/>
                <w:szCs w:val="20"/>
                <w:lang w:val="en-US" w:eastAsia="zh-CN"/>
              </w:rPr>
              <w:t>9</w:t>
            </w:r>
            <w:r>
              <w:rPr>
                <w:rFonts w:hint="eastAsia" w:ascii="宋体" w:hAnsi="宋体" w:cs="Arial"/>
                <w:color w:val="000000"/>
                <w:kern w:val="0"/>
                <w:sz w:val="22"/>
                <w:szCs w:val="20"/>
              </w:rPr>
              <w:t>-0分</w:t>
            </w:r>
            <w:r>
              <w:rPr>
                <w:rFonts w:hint="eastAsia" w:ascii="宋体" w:hAnsi="宋体" w:cs="Arial"/>
                <w:color w:val="000000"/>
                <w:kern w:val="0"/>
                <w:sz w:val="22"/>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640" w:type="dxa"/>
            <w:vMerge w:val="continue"/>
            <w:noWrap w:val="0"/>
            <w:vAlign w:val="center"/>
          </w:tcPr>
          <w:p>
            <w:pPr>
              <w:widowControl/>
              <w:spacing w:line="340" w:lineRule="exact"/>
              <w:jc w:val="left"/>
              <w:rPr>
                <w:rFonts w:ascii="宋体" w:hAnsi="宋体" w:cs="Arial"/>
                <w:color w:val="000000"/>
                <w:kern w:val="0"/>
                <w:szCs w:val="21"/>
              </w:rPr>
            </w:pPr>
          </w:p>
        </w:tc>
        <w:tc>
          <w:tcPr>
            <w:tcW w:w="2353" w:type="dxa"/>
            <w:gridSpan w:val="2"/>
            <w:vMerge w:val="continue"/>
            <w:noWrap w:val="0"/>
            <w:vAlign w:val="center"/>
          </w:tcPr>
          <w:p>
            <w:pPr>
              <w:widowControl/>
              <w:spacing w:line="340" w:lineRule="exact"/>
              <w:rPr>
                <w:rFonts w:ascii="宋体" w:hAnsi="宋体"/>
                <w:color w:val="000000"/>
                <w:sz w:val="20"/>
                <w:szCs w:val="20"/>
              </w:rPr>
            </w:pPr>
          </w:p>
        </w:tc>
        <w:tc>
          <w:tcPr>
            <w:tcW w:w="1036" w:type="dxa"/>
            <w:noWrap w:val="0"/>
            <w:vAlign w:val="center"/>
          </w:tcPr>
          <w:p>
            <w:pPr>
              <w:jc w:val="center"/>
              <w:rPr>
                <w:rFonts w:hint="eastAsia" w:ascii="宋体" w:hAnsi="宋体" w:cs="Arial"/>
                <w:color w:val="000000"/>
                <w:kern w:val="0"/>
                <w:sz w:val="20"/>
                <w:szCs w:val="20"/>
              </w:rPr>
            </w:pPr>
            <w:r>
              <w:rPr>
                <w:rFonts w:hint="eastAsia" w:ascii="宋体" w:hAnsi="宋体" w:cs="Arial"/>
                <w:color w:val="000000"/>
                <w:kern w:val="0"/>
                <w:sz w:val="20"/>
                <w:szCs w:val="20"/>
              </w:rPr>
              <w:t>0-5</w:t>
            </w:r>
          </w:p>
        </w:tc>
        <w:tc>
          <w:tcPr>
            <w:tcW w:w="5705" w:type="dxa"/>
            <w:noWrap w:val="0"/>
            <w:vAlign w:val="center"/>
          </w:tcPr>
          <w:p>
            <w:pPr>
              <w:pStyle w:val="2"/>
              <w:spacing w:after="0"/>
              <w:rPr>
                <w:rFonts w:hint="eastAsia" w:ascii="宋体" w:hAnsi="宋体"/>
                <w:color w:val="000000"/>
                <w:sz w:val="22"/>
                <w:szCs w:val="20"/>
                <w:lang w:val="zh-CN"/>
              </w:rPr>
            </w:pPr>
            <w:r>
              <w:rPr>
                <w:rFonts w:hint="eastAsia" w:ascii="宋体" w:hAnsi="宋体"/>
                <w:color w:val="000000"/>
                <w:sz w:val="22"/>
                <w:szCs w:val="20"/>
                <w:lang w:val="zh-CN"/>
              </w:rPr>
              <w:t>客户服务方案（包括来电、来访、投诉、报修、客服接待）及档案管理制度的建立是否健全，是否可行，是否科学合理，比较打分，</w:t>
            </w:r>
            <w:r>
              <w:rPr>
                <w:rFonts w:hint="eastAsia" w:ascii="宋体" w:hAnsi="宋体"/>
                <w:color w:val="000000"/>
                <w:sz w:val="22"/>
                <w:szCs w:val="20"/>
              </w:rPr>
              <w:t>一类得</w:t>
            </w:r>
            <w:r>
              <w:rPr>
                <w:rFonts w:hint="eastAsia" w:ascii="宋体" w:hAnsi="宋体" w:cs="Arial"/>
                <w:color w:val="000000"/>
                <w:kern w:val="0"/>
                <w:sz w:val="22"/>
                <w:szCs w:val="20"/>
              </w:rPr>
              <w:t>5.0-4.0分，</w:t>
            </w:r>
            <w:r>
              <w:rPr>
                <w:rFonts w:hint="eastAsia" w:ascii="宋体" w:hAnsi="宋体"/>
                <w:color w:val="000000"/>
                <w:sz w:val="22"/>
                <w:szCs w:val="20"/>
              </w:rPr>
              <w:t>二类</w:t>
            </w:r>
            <w:r>
              <w:rPr>
                <w:rFonts w:hint="eastAsia" w:ascii="宋体" w:hAnsi="宋体" w:cs="Arial"/>
                <w:color w:val="000000"/>
                <w:kern w:val="0"/>
                <w:sz w:val="22"/>
                <w:szCs w:val="20"/>
              </w:rPr>
              <w:t>得3.9-</w:t>
            </w:r>
            <w:r>
              <w:rPr>
                <w:rFonts w:hint="eastAsia" w:ascii="宋体" w:hAnsi="宋体" w:cs="Arial"/>
                <w:color w:val="000000"/>
                <w:kern w:val="0"/>
                <w:sz w:val="22"/>
                <w:szCs w:val="20"/>
                <w:lang w:val="en-US" w:eastAsia="zh-CN"/>
              </w:rPr>
              <w:t>2.0</w:t>
            </w:r>
            <w:r>
              <w:rPr>
                <w:rFonts w:hint="eastAsia" w:ascii="宋体" w:hAnsi="宋体" w:cs="Arial"/>
                <w:color w:val="000000"/>
                <w:kern w:val="0"/>
                <w:sz w:val="22"/>
                <w:szCs w:val="20"/>
              </w:rPr>
              <w:t>分，</w:t>
            </w:r>
            <w:r>
              <w:rPr>
                <w:rFonts w:hint="eastAsia" w:ascii="宋体" w:hAnsi="宋体"/>
                <w:color w:val="000000"/>
                <w:sz w:val="22"/>
                <w:szCs w:val="20"/>
              </w:rPr>
              <w:t>三类</w:t>
            </w:r>
            <w:r>
              <w:rPr>
                <w:rFonts w:hint="eastAsia" w:ascii="宋体" w:hAnsi="宋体" w:cs="Arial"/>
                <w:color w:val="000000"/>
                <w:kern w:val="0"/>
                <w:sz w:val="22"/>
                <w:szCs w:val="20"/>
              </w:rPr>
              <w:t>得1.</w:t>
            </w:r>
            <w:r>
              <w:rPr>
                <w:rFonts w:hint="eastAsia" w:ascii="宋体" w:hAnsi="宋体" w:cs="Arial"/>
                <w:color w:val="000000"/>
                <w:kern w:val="0"/>
                <w:sz w:val="22"/>
                <w:szCs w:val="20"/>
                <w:lang w:val="en-US" w:eastAsia="zh-CN"/>
              </w:rPr>
              <w:t>9</w:t>
            </w:r>
            <w:r>
              <w:rPr>
                <w:rFonts w:hint="eastAsia" w:ascii="宋体" w:hAnsi="宋体" w:cs="Arial"/>
                <w:color w:val="000000"/>
                <w:kern w:val="0"/>
                <w:sz w:val="22"/>
                <w:szCs w:val="20"/>
              </w:rPr>
              <w:t>-0分</w:t>
            </w:r>
            <w:r>
              <w:rPr>
                <w:rFonts w:hint="eastAsia" w:ascii="宋体" w:hAnsi="宋体"/>
                <w:color w:val="000000"/>
                <w:sz w:val="22"/>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5" w:hRule="atLeast"/>
        </w:trPr>
        <w:tc>
          <w:tcPr>
            <w:tcW w:w="640" w:type="dxa"/>
            <w:noWrap w:val="0"/>
            <w:vAlign w:val="center"/>
          </w:tcPr>
          <w:p>
            <w:pPr>
              <w:widowControl/>
              <w:spacing w:line="340" w:lineRule="exact"/>
              <w:ind w:firstLine="210" w:firstLineChars="100"/>
              <w:jc w:val="left"/>
              <w:rPr>
                <w:rFonts w:ascii="宋体" w:hAnsi="宋体" w:cs="Arial"/>
                <w:color w:val="000000"/>
                <w:kern w:val="0"/>
                <w:szCs w:val="21"/>
              </w:rPr>
            </w:pPr>
            <w:r>
              <w:rPr>
                <w:rFonts w:hint="eastAsia" w:ascii="宋体" w:hAnsi="宋体" w:cs="Arial"/>
                <w:color w:val="000000"/>
                <w:kern w:val="0"/>
                <w:szCs w:val="21"/>
              </w:rPr>
              <w:t>4</w:t>
            </w:r>
          </w:p>
        </w:tc>
        <w:tc>
          <w:tcPr>
            <w:tcW w:w="2353" w:type="dxa"/>
            <w:gridSpan w:val="2"/>
            <w:noWrap w:val="0"/>
            <w:vAlign w:val="center"/>
          </w:tcPr>
          <w:p>
            <w:pPr>
              <w:widowControl/>
              <w:spacing w:line="340" w:lineRule="exact"/>
              <w:rPr>
                <w:rFonts w:ascii="宋体" w:hAnsi="宋体"/>
                <w:color w:val="000000"/>
                <w:szCs w:val="21"/>
              </w:rPr>
            </w:pPr>
            <w:r>
              <w:rPr>
                <w:rFonts w:hint="eastAsia" w:ascii="宋体" w:hAnsi="宋体" w:cs="Arial"/>
                <w:color w:val="000000"/>
                <w:kern w:val="0"/>
                <w:szCs w:val="21"/>
              </w:rPr>
              <w:t>应急预案（</w:t>
            </w:r>
            <w:r>
              <w:rPr>
                <w:rFonts w:hint="eastAsia" w:ascii="宋体" w:hAnsi="宋体" w:cs="Arial"/>
                <w:color w:val="000000"/>
                <w:kern w:val="0"/>
                <w:szCs w:val="21"/>
                <w:lang w:val="en-US" w:eastAsia="zh-CN"/>
              </w:rPr>
              <w:t>3</w:t>
            </w:r>
            <w:r>
              <w:rPr>
                <w:rFonts w:hint="eastAsia" w:ascii="宋体" w:hAnsi="宋体" w:cs="Arial"/>
                <w:color w:val="000000"/>
                <w:kern w:val="0"/>
                <w:szCs w:val="21"/>
              </w:rPr>
              <w:t>分）</w:t>
            </w:r>
          </w:p>
        </w:tc>
        <w:tc>
          <w:tcPr>
            <w:tcW w:w="1036" w:type="dxa"/>
            <w:noWrap w:val="0"/>
            <w:vAlign w:val="center"/>
          </w:tcPr>
          <w:p>
            <w:pPr>
              <w:widowControl/>
              <w:spacing w:line="340" w:lineRule="exact"/>
              <w:jc w:val="center"/>
              <w:rPr>
                <w:rFonts w:hint="eastAsia" w:ascii="宋体" w:hAnsi="宋体" w:eastAsia="宋体" w:cs="Arial"/>
                <w:color w:val="000000"/>
                <w:kern w:val="0"/>
                <w:szCs w:val="21"/>
                <w:lang w:val="en-US" w:eastAsia="zh-CN"/>
              </w:rPr>
            </w:pPr>
            <w:r>
              <w:rPr>
                <w:rFonts w:hint="eastAsia" w:ascii="宋体" w:hAnsi="宋体" w:cs="Arial"/>
                <w:color w:val="000000"/>
                <w:kern w:val="0"/>
                <w:szCs w:val="21"/>
              </w:rPr>
              <w:t>0-</w:t>
            </w:r>
            <w:r>
              <w:rPr>
                <w:rFonts w:hint="eastAsia" w:ascii="宋体" w:hAnsi="宋体" w:cs="Arial"/>
                <w:color w:val="000000"/>
                <w:kern w:val="0"/>
                <w:szCs w:val="21"/>
                <w:lang w:val="en-US" w:eastAsia="zh-CN"/>
              </w:rPr>
              <w:t>3</w:t>
            </w:r>
          </w:p>
        </w:tc>
        <w:tc>
          <w:tcPr>
            <w:tcW w:w="5705" w:type="dxa"/>
            <w:noWrap w:val="0"/>
            <w:vAlign w:val="center"/>
          </w:tcPr>
          <w:p>
            <w:pPr>
              <w:spacing w:line="340" w:lineRule="exact"/>
              <w:rPr>
                <w:rFonts w:ascii="宋体" w:hAnsi="宋体" w:cs="Arial"/>
                <w:color w:val="000000"/>
                <w:kern w:val="0"/>
                <w:szCs w:val="21"/>
              </w:rPr>
            </w:pPr>
            <w:r>
              <w:rPr>
                <w:rFonts w:hint="eastAsia" w:ascii="宋体" w:hAnsi="宋体" w:cs="宋体"/>
                <w:kern w:val="1"/>
                <w:szCs w:val="21"/>
              </w:rPr>
              <w:t>应急预案及突发事件处理方案</w:t>
            </w:r>
            <w:r>
              <w:rPr>
                <w:rFonts w:hint="eastAsia" w:ascii="宋体" w:hAnsi="宋体" w:cs="Arial"/>
                <w:color w:val="000000"/>
                <w:kern w:val="0"/>
                <w:szCs w:val="21"/>
              </w:rPr>
              <w:t>（包括消防演习、防爆、台风、暴雨、地震、业主急救、疫情应急预案等）及相应的解决措施，根据方案的实施优劣综合评比打分:</w:t>
            </w:r>
          </w:p>
          <w:p>
            <w:pPr>
              <w:spacing w:line="340" w:lineRule="exact"/>
              <w:rPr>
                <w:rFonts w:hint="eastAsia" w:ascii="宋体" w:hAnsi="宋体"/>
                <w:color w:val="000000"/>
                <w:szCs w:val="21"/>
              </w:rPr>
            </w:pPr>
            <w:r>
              <w:rPr>
                <w:rFonts w:hint="eastAsia" w:ascii="宋体" w:hAnsi="宋体"/>
                <w:color w:val="000000"/>
                <w:szCs w:val="21"/>
              </w:rPr>
              <w:t>一类得</w:t>
            </w:r>
            <w:r>
              <w:rPr>
                <w:rFonts w:hint="eastAsia" w:ascii="宋体" w:hAnsi="宋体" w:cs="Arial"/>
                <w:color w:val="000000"/>
                <w:kern w:val="0"/>
                <w:szCs w:val="21"/>
                <w:lang w:val="en-US" w:eastAsia="zh-CN"/>
              </w:rPr>
              <w:t>3</w:t>
            </w:r>
            <w:r>
              <w:rPr>
                <w:rFonts w:hint="eastAsia" w:ascii="宋体" w:hAnsi="宋体" w:cs="Arial"/>
                <w:color w:val="000000"/>
                <w:kern w:val="0"/>
                <w:szCs w:val="21"/>
              </w:rPr>
              <w:t>.0-</w:t>
            </w:r>
            <w:r>
              <w:rPr>
                <w:rFonts w:hint="eastAsia" w:ascii="宋体" w:hAnsi="宋体" w:cs="Arial"/>
                <w:color w:val="000000"/>
                <w:kern w:val="0"/>
                <w:szCs w:val="21"/>
                <w:lang w:val="en-US" w:eastAsia="zh-CN"/>
              </w:rPr>
              <w:t>2</w:t>
            </w:r>
            <w:r>
              <w:rPr>
                <w:rFonts w:hint="eastAsia" w:ascii="宋体" w:hAnsi="宋体" w:cs="Arial"/>
                <w:color w:val="000000"/>
                <w:kern w:val="0"/>
                <w:szCs w:val="21"/>
              </w:rPr>
              <w:t>.0分，</w:t>
            </w:r>
            <w:r>
              <w:rPr>
                <w:rFonts w:hint="eastAsia" w:ascii="宋体" w:hAnsi="宋体"/>
                <w:color w:val="000000"/>
                <w:szCs w:val="21"/>
              </w:rPr>
              <w:t>二类</w:t>
            </w:r>
            <w:r>
              <w:rPr>
                <w:rFonts w:hint="eastAsia" w:ascii="宋体" w:hAnsi="宋体" w:cs="Arial"/>
                <w:color w:val="000000"/>
                <w:kern w:val="0"/>
                <w:szCs w:val="21"/>
              </w:rPr>
              <w:t>得</w:t>
            </w:r>
            <w:r>
              <w:rPr>
                <w:rFonts w:hint="eastAsia" w:ascii="宋体" w:hAnsi="宋体" w:cs="Arial"/>
                <w:color w:val="000000"/>
                <w:kern w:val="0"/>
                <w:szCs w:val="21"/>
                <w:lang w:val="en-US" w:eastAsia="zh-CN"/>
              </w:rPr>
              <w:t>2.0</w:t>
            </w:r>
            <w:r>
              <w:rPr>
                <w:rFonts w:hint="eastAsia" w:ascii="宋体" w:hAnsi="宋体" w:cs="Arial"/>
                <w:color w:val="000000"/>
                <w:kern w:val="0"/>
                <w:szCs w:val="21"/>
              </w:rPr>
              <w:t>-1</w:t>
            </w:r>
            <w:r>
              <w:rPr>
                <w:rFonts w:hint="eastAsia" w:ascii="宋体" w:hAnsi="宋体" w:cs="Arial"/>
                <w:color w:val="000000"/>
                <w:kern w:val="0"/>
                <w:szCs w:val="21"/>
                <w:lang w:val="en-US" w:eastAsia="zh-CN"/>
              </w:rPr>
              <w:t>.0</w:t>
            </w:r>
            <w:r>
              <w:rPr>
                <w:rFonts w:hint="eastAsia" w:ascii="宋体" w:hAnsi="宋体" w:cs="Arial"/>
                <w:color w:val="000000"/>
                <w:kern w:val="0"/>
                <w:szCs w:val="21"/>
              </w:rPr>
              <w:t>分，</w:t>
            </w:r>
            <w:r>
              <w:rPr>
                <w:rFonts w:hint="eastAsia" w:ascii="宋体" w:hAnsi="宋体"/>
                <w:color w:val="000000"/>
                <w:szCs w:val="21"/>
              </w:rPr>
              <w:t>三类</w:t>
            </w:r>
            <w:r>
              <w:rPr>
                <w:rFonts w:hint="eastAsia" w:ascii="宋体" w:hAnsi="宋体" w:cs="Arial"/>
                <w:color w:val="000000"/>
                <w:kern w:val="0"/>
                <w:szCs w:val="21"/>
              </w:rPr>
              <w:t>得</w:t>
            </w:r>
            <w:r>
              <w:rPr>
                <w:rFonts w:hint="eastAsia" w:ascii="宋体" w:hAnsi="宋体" w:cs="Arial"/>
                <w:color w:val="000000"/>
                <w:kern w:val="0"/>
                <w:szCs w:val="21"/>
                <w:lang w:val="en-US" w:eastAsia="zh-CN"/>
              </w:rPr>
              <w:t>0.9</w:t>
            </w:r>
            <w:r>
              <w:rPr>
                <w:rFonts w:hint="eastAsia" w:ascii="宋体" w:hAnsi="宋体" w:cs="Arial"/>
                <w:color w:val="000000"/>
                <w:kern w:val="0"/>
                <w:szCs w:val="21"/>
              </w:rPr>
              <w:t>-0</w:t>
            </w:r>
            <w:r>
              <w:rPr>
                <w:rFonts w:hint="eastAsia" w:ascii="宋体" w:hAnsi="宋体" w:cs="Arial"/>
                <w:color w:val="000000"/>
                <w:kern w:val="0"/>
                <w:szCs w:val="21"/>
                <w:lang w:val="en-US" w:eastAsia="zh-CN"/>
              </w:rPr>
              <w:t>.5</w:t>
            </w:r>
            <w:r>
              <w:rPr>
                <w:rFonts w:hint="eastAsia" w:ascii="宋体" w:hAnsi="宋体" w:cs="Arial"/>
                <w:color w:val="000000"/>
                <w:kern w:val="0"/>
                <w:szCs w:val="21"/>
              </w:rPr>
              <w:t>分</w:t>
            </w:r>
            <w:r>
              <w:rPr>
                <w:rFonts w:hint="eastAsia" w:ascii="宋体" w:hAnsi="宋体"/>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640" w:type="dxa"/>
            <w:noWrap w:val="0"/>
            <w:vAlign w:val="center"/>
          </w:tcPr>
          <w:p>
            <w:pPr>
              <w:spacing w:line="340" w:lineRule="exact"/>
              <w:ind w:firstLine="210" w:firstLineChars="100"/>
              <w:jc w:val="left"/>
              <w:rPr>
                <w:rFonts w:ascii="宋体" w:hAnsi="宋体" w:cs="Arial"/>
                <w:color w:val="000000"/>
                <w:kern w:val="0"/>
                <w:szCs w:val="21"/>
              </w:rPr>
            </w:pPr>
            <w:r>
              <w:rPr>
                <w:rFonts w:hint="eastAsia" w:ascii="宋体" w:hAnsi="宋体" w:cs="Arial"/>
                <w:color w:val="000000"/>
                <w:kern w:val="0"/>
                <w:szCs w:val="21"/>
              </w:rPr>
              <w:t>5</w:t>
            </w:r>
          </w:p>
        </w:tc>
        <w:tc>
          <w:tcPr>
            <w:tcW w:w="2353" w:type="dxa"/>
            <w:gridSpan w:val="2"/>
            <w:noWrap w:val="0"/>
            <w:vAlign w:val="center"/>
          </w:tcPr>
          <w:p>
            <w:pPr>
              <w:pStyle w:val="2"/>
              <w:rPr>
                <w:rFonts w:hint="eastAsia" w:cs="Tahoma"/>
                <w:sz w:val="22"/>
                <w:szCs w:val="20"/>
                <w:lang w:val="zh-CN"/>
              </w:rPr>
            </w:pPr>
            <w:r>
              <w:rPr>
                <w:rFonts w:hint="eastAsia" w:cs="Tahoma"/>
                <w:sz w:val="22"/>
                <w:szCs w:val="20"/>
                <w:lang w:val="zh-CN"/>
              </w:rPr>
              <w:t>标书的制作（</w:t>
            </w:r>
            <w:r>
              <w:rPr>
                <w:rFonts w:hint="eastAsia" w:cs="Tahoma"/>
                <w:sz w:val="22"/>
                <w:szCs w:val="20"/>
                <w:lang w:val="en-US" w:eastAsia="zh-CN"/>
              </w:rPr>
              <w:t>2</w:t>
            </w:r>
            <w:r>
              <w:rPr>
                <w:rFonts w:hint="eastAsia" w:cs="Tahoma"/>
                <w:sz w:val="22"/>
                <w:szCs w:val="20"/>
                <w:lang w:val="zh-CN"/>
              </w:rPr>
              <w:t>分）</w:t>
            </w:r>
          </w:p>
        </w:tc>
        <w:tc>
          <w:tcPr>
            <w:tcW w:w="1036" w:type="dxa"/>
            <w:noWrap w:val="0"/>
            <w:vAlign w:val="center"/>
          </w:tcPr>
          <w:p>
            <w:pPr>
              <w:pStyle w:val="2"/>
              <w:jc w:val="center"/>
              <w:rPr>
                <w:rFonts w:hint="eastAsia" w:ascii="宋体" w:hAnsi="宋体" w:eastAsia="宋体" w:cs="宋体"/>
                <w:kern w:val="1"/>
                <w:sz w:val="22"/>
                <w:szCs w:val="22"/>
                <w:lang w:val="en-US" w:eastAsia="zh-CN"/>
              </w:rPr>
            </w:pPr>
            <w:r>
              <w:rPr>
                <w:rFonts w:hint="eastAsia" w:ascii="宋体" w:hAnsi="宋体"/>
                <w:color w:val="000000"/>
                <w:sz w:val="22"/>
                <w:szCs w:val="20"/>
              </w:rPr>
              <w:t>0-</w:t>
            </w:r>
            <w:r>
              <w:rPr>
                <w:rFonts w:hint="eastAsia" w:ascii="宋体" w:hAnsi="宋体"/>
                <w:color w:val="000000"/>
                <w:sz w:val="22"/>
                <w:szCs w:val="20"/>
                <w:lang w:val="en-US" w:eastAsia="zh-CN"/>
              </w:rPr>
              <w:t>2</w:t>
            </w:r>
          </w:p>
        </w:tc>
        <w:tc>
          <w:tcPr>
            <w:tcW w:w="5705" w:type="dxa"/>
            <w:noWrap w:val="0"/>
            <w:vAlign w:val="top"/>
          </w:tcPr>
          <w:p>
            <w:pPr>
              <w:jc w:val="left"/>
              <w:rPr>
                <w:rFonts w:ascii="宋体" w:hAnsi="宋体" w:cs="宋体"/>
                <w:kern w:val="1"/>
                <w:sz w:val="24"/>
              </w:rPr>
            </w:pPr>
            <w:r>
              <w:rPr>
                <w:rFonts w:hint="eastAsia" w:ascii="宋体" w:hAnsi="宋体" w:cs="宋体"/>
                <w:szCs w:val="21"/>
              </w:rPr>
              <w:t>根据各投标人制作标书的美观情况，所交资料的完整性与投标书内容、格式、装订质量、编排的合理性等情况进行评比打分</w:t>
            </w:r>
            <w:r>
              <w:rPr>
                <w:rFonts w:hint="eastAsia" w:ascii="宋体" w:hAnsi="宋体" w:cs="宋体"/>
                <w:kern w:val="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2993" w:type="dxa"/>
            <w:gridSpan w:val="3"/>
            <w:noWrap w:val="0"/>
            <w:vAlign w:val="center"/>
          </w:tcPr>
          <w:p>
            <w:pPr>
              <w:widowControl/>
              <w:spacing w:line="340" w:lineRule="exact"/>
              <w:jc w:val="center"/>
              <w:rPr>
                <w:rFonts w:hint="eastAsia" w:ascii="宋体" w:hAnsi="宋体" w:cs="Arial"/>
                <w:color w:val="000000"/>
                <w:kern w:val="0"/>
                <w:szCs w:val="21"/>
              </w:rPr>
            </w:pPr>
            <w:r>
              <w:rPr>
                <w:rFonts w:hint="eastAsia" w:ascii="宋体" w:hAnsi="宋体" w:cs="Arial"/>
                <w:color w:val="000000"/>
                <w:kern w:val="0"/>
                <w:szCs w:val="21"/>
              </w:rPr>
              <w:t>价格得分</w:t>
            </w:r>
          </w:p>
        </w:tc>
        <w:tc>
          <w:tcPr>
            <w:tcW w:w="1036" w:type="dxa"/>
            <w:noWrap w:val="0"/>
            <w:vAlign w:val="center"/>
          </w:tcPr>
          <w:p>
            <w:pPr>
              <w:spacing w:line="380" w:lineRule="exact"/>
              <w:ind w:right="10" w:rightChars="5"/>
              <w:jc w:val="center"/>
              <w:rPr>
                <w:rFonts w:ascii="宋体" w:hAnsi="宋体" w:cs="宋体"/>
                <w:szCs w:val="21"/>
                <w:lang w:val="zh-CN"/>
              </w:rPr>
            </w:pPr>
            <w:r>
              <w:rPr>
                <w:rFonts w:hint="eastAsia" w:ascii="宋体" w:hAnsi="宋体" w:cs="宋体"/>
                <w:szCs w:val="21"/>
                <w:lang w:val="en-US" w:eastAsia="zh-CN"/>
              </w:rPr>
              <w:t>30</w:t>
            </w:r>
            <w:r>
              <w:rPr>
                <w:rFonts w:hint="eastAsia" w:ascii="宋体" w:hAnsi="宋体" w:cs="宋体"/>
                <w:szCs w:val="21"/>
                <w:lang w:val="zh-CN"/>
              </w:rPr>
              <w:t>分</w:t>
            </w:r>
          </w:p>
        </w:tc>
        <w:tc>
          <w:tcPr>
            <w:tcW w:w="5705" w:type="dxa"/>
            <w:noWrap w:val="0"/>
            <w:vAlign w:val="center"/>
          </w:tcPr>
          <w:p>
            <w:pPr>
              <w:spacing w:line="380" w:lineRule="exact"/>
              <w:ind w:right="10" w:rightChars="5"/>
              <w:rPr>
                <w:rFonts w:ascii="宋体" w:hAnsi="宋体" w:cs="宋体"/>
                <w:szCs w:val="21"/>
                <w:lang w:val="zh-CN"/>
              </w:rPr>
            </w:pPr>
            <w:r>
              <w:rPr>
                <w:rFonts w:hint="eastAsia" w:ascii="宋体" w:hAnsi="宋体"/>
              </w:rPr>
              <w:t>以投标合格供应商有效报价中的最低价为基准价，基准价为</w:t>
            </w:r>
            <w:r>
              <w:rPr>
                <w:rFonts w:hint="eastAsia" w:ascii="宋体" w:hAnsi="宋体"/>
                <w:lang w:val="en-US" w:eastAsia="zh-CN"/>
              </w:rPr>
              <w:t>3</w:t>
            </w:r>
            <w:r>
              <w:rPr>
                <w:rFonts w:hint="eastAsia" w:ascii="宋体" w:hAnsi="宋体"/>
              </w:rPr>
              <w:t>0分。投标报价得分＝（评标基准价</w:t>
            </w:r>
            <w:r>
              <w:rPr>
                <w:rFonts w:ascii="宋体" w:hAnsi="宋体"/>
              </w:rPr>
              <w:t>/</w:t>
            </w:r>
            <w:r>
              <w:rPr>
                <w:rFonts w:hint="eastAsia" w:ascii="宋体" w:hAnsi="宋体"/>
              </w:rPr>
              <w:t>最终投标报价）</w:t>
            </w:r>
            <w:r>
              <w:rPr>
                <w:rFonts w:ascii="宋体" w:hAnsi="宋体"/>
              </w:rPr>
              <w:t>×</w:t>
            </w:r>
            <w:r>
              <w:rPr>
                <w:rFonts w:hint="eastAsia" w:ascii="宋体" w:hAnsi="宋体"/>
                <w:lang w:val="en-US" w:eastAsia="zh-CN"/>
              </w:rPr>
              <w:t>3</w:t>
            </w:r>
            <w:r>
              <w:rPr>
                <w:rFonts w:hint="eastAsia" w:ascii="宋体" w:hAnsi="宋体"/>
              </w:rPr>
              <w:t>0</w:t>
            </w:r>
            <w:r>
              <w:rPr>
                <w:rFonts w:ascii="宋体" w:hAnsi="宋体"/>
              </w:rPr>
              <w:t>%×100</w:t>
            </w:r>
            <w:r>
              <w:rPr>
                <w:rFonts w:hint="eastAsia" w:ascii="宋体" w:hAnsi="宋体"/>
              </w:rPr>
              <w:t>（小数点后保留</w:t>
            </w:r>
            <w:r>
              <w:rPr>
                <w:rFonts w:ascii="宋体" w:hAnsi="宋体"/>
              </w:rPr>
              <w:t>2</w:t>
            </w:r>
            <w:r>
              <w:rPr>
                <w:rFonts w:hint="eastAsia" w:ascii="宋体" w:hAnsi="宋体"/>
              </w:rPr>
              <w:t>位小数）。</w:t>
            </w:r>
          </w:p>
        </w:tc>
      </w:tr>
    </w:tbl>
    <w:p>
      <w:pPr>
        <w:spacing w:line="360" w:lineRule="exact"/>
        <w:rPr>
          <w:rFonts w:hint="eastAsia" w:ascii="宋体" w:hAnsi="宋体"/>
          <w:szCs w:val="21"/>
        </w:rPr>
      </w:pPr>
      <w:r>
        <w:rPr>
          <w:rFonts w:hint="eastAsia" w:ascii="宋体" w:hAnsi="宋体"/>
          <w:b/>
          <w:szCs w:val="21"/>
        </w:rPr>
        <w:t>备注：</w:t>
      </w:r>
      <w:r>
        <w:rPr>
          <w:rFonts w:hint="eastAsia" w:ascii="宋体" w:hAnsi="宋体"/>
          <w:szCs w:val="21"/>
        </w:rPr>
        <w:t>（1）</w:t>
      </w:r>
      <w:r>
        <w:rPr>
          <w:rFonts w:ascii="宋体" w:hAnsi="宋体" w:cs="宋体"/>
          <w:kern w:val="0"/>
          <w:szCs w:val="21"/>
        </w:rPr>
        <w:t>上述证明材料中的单位名称与</w:t>
      </w:r>
      <w:r>
        <w:rPr>
          <w:rFonts w:hint="eastAsia" w:ascii="宋体" w:hAnsi="宋体" w:cs="宋体"/>
          <w:kern w:val="0"/>
          <w:szCs w:val="21"/>
        </w:rPr>
        <w:t>投标人</w:t>
      </w:r>
      <w:r>
        <w:rPr>
          <w:rFonts w:ascii="宋体" w:hAnsi="宋体" w:cs="宋体"/>
          <w:kern w:val="0"/>
          <w:szCs w:val="21"/>
        </w:rPr>
        <w:t>的名称必须一致。</w:t>
      </w:r>
    </w:p>
    <w:p>
      <w:pPr>
        <w:spacing w:line="360" w:lineRule="exact"/>
        <w:ind w:firstLine="646" w:firstLineChars="294"/>
        <w:rPr>
          <w:rFonts w:hint="eastAsia" w:ascii="宋体" w:hAnsi="宋体" w:cs="宋体"/>
        </w:rPr>
      </w:pPr>
      <w:r>
        <w:rPr>
          <w:rFonts w:hint="eastAsia" w:ascii="宋体" w:hAnsi="宋体" w:cs="宋体"/>
          <w:kern w:val="1"/>
          <w:sz w:val="22"/>
        </w:rPr>
        <w:t>（2）</w:t>
      </w:r>
      <w:r>
        <w:rPr>
          <w:rFonts w:ascii="宋体" w:hAnsi="宋体" w:cs="宋体"/>
          <w:kern w:val="1"/>
          <w:sz w:val="22"/>
        </w:rPr>
        <w:t>所有涉及打分项的相关证书</w:t>
      </w:r>
      <w:r>
        <w:rPr>
          <w:rFonts w:hint="eastAsia" w:ascii="宋体" w:hAnsi="宋体" w:cs="宋体"/>
          <w:kern w:val="1"/>
          <w:sz w:val="22"/>
        </w:rPr>
        <w:t>、</w:t>
      </w:r>
      <w:r>
        <w:rPr>
          <w:rFonts w:ascii="宋体" w:hAnsi="宋体" w:cs="宋体"/>
          <w:kern w:val="1"/>
          <w:sz w:val="22"/>
        </w:rPr>
        <w:t>业绩</w:t>
      </w:r>
      <w:r>
        <w:rPr>
          <w:rFonts w:hint="eastAsia" w:ascii="宋体" w:hAnsi="宋体" w:cs="宋体"/>
          <w:kern w:val="1"/>
          <w:sz w:val="22"/>
        </w:rPr>
        <w:t>及证明材料复印件</w:t>
      </w:r>
      <w:r>
        <w:rPr>
          <w:rFonts w:ascii="宋体" w:hAnsi="宋体" w:cs="宋体"/>
          <w:kern w:val="1"/>
          <w:sz w:val="22"/>
        </w:rPr>
        <w:t>加盖单位公章，</w:t>
      </w:r>
      <w:r>
        <w:rPr>
          <w:rFonts w:hint="eastAsia" w:ascii="宋体" w:hAnsi="宋体" w:cs="宋体"/>
          <w:kern w:val="1"/>
          <w:sz w:val="22"/>
        </w:rPr>
        <w:t>原件</w:t>
      </w:r>
      <w:r>
        <w:rPr>
          <w:rFonts w:ascii="宋体" w:hAnsi="宋体" w:cs="宋体"/>
          <w:kern w:val="1"/>
          <w:sz w:val="22"/>
        </w:rPr>
        <w:t>备查，查询时未提供，则相应分值</w:t>
      </w:r>
      <w:r>
        <w:rPr>
          <w:rFonts w:hint="eastAsia" w:ascii="宋体" w:hAnsi="宋体" w:cs="宋体"/>
          <w:kern w:val="1"/>
          <w:sz w:val="22"/>
        </w:rPr>
        <w:t>不得分</w:t>
      </w:r>
      <w:r>
        <w:rPr>
          <w:rFonts w:ascii="宋体" w:hAnsi="宋体" w:cs="宋体"/>
          <w:kern w:val="1"/>
          <w:sz w:val="22"/>
        </w:rPr>
        <w:t>。</w:t>
      </w:r>
    </w:p>
    <w:p>
      <w:pPr>
        <w:pStyle w:val="2"/>
        <w:rPr>
          <w:rFonts w:hint="eastAsia" w:cs="Tahoma"/>
          <w:sz w:val="24"/>
        </w:rPr>
      </w:pPr>
    </w:p>
    <w:p>
      <w:pPr>
        <w:pStyle w:val="2"/>
        <w:rPr>
          <w:rFonts w:hint="eastAsia" w:cs="Tahoma"/>
          <w:sz w:val="24"/>
        </w:rPr>
      </w:pPr>
    </w:p>
    <w:p>
      <w:pPr>
        <w:pStyle w:val="2"/>
        <w:rPr>
          <w:rFonts w:hint="eastAsia" w:cs="Tahoma"/>
          <w:sz w:val="24"/>
        </w:rPr>
      </w:pPr>
    </w:p>
    <w:p>
      <w:pPr>
        <w:pStyle w:val="2"/>
        <w:rPr>
          <w:rFonts w:hint="eastAsia" w:cs="Tahoma"/>
          <w:sz w:val="24"/>
        </w:rPr>
      </w:pPr>
    </w:p>
    <w:p>
      <w:pPr>
        <w:pStyle w:val="2"/>
        <w:rPr>
          <w:rFonts w:hint="eastAsia" w:cs="Tahoma"/>
          <w:sz w:val="24"/>
        </w:rPr>
      </w:pPr>
    </w:p>
    <w:p>
      <w:pPr>
        <w:pStyle w:val="2"/>
        <w:rPr>
          <w:rFonts w:hint="eastAsia" w:cs="Tahoma"/>
          <w:sz w:val="24"/>
        </w:rPr>
      </w:pPr>
    </w:p>
    <w:p>
      <w:pPr>
        <w:pStyle w:val="2"/>
        <w:rPr>
          <w:rFonts w:hint="eastAsia" w:cs="Tahoma"/>
          <w:sz w:val="24"/>
        </w:rPr>
      </w:pPr>
    </w:p>
    <w:p>
      <w:pPr>
        <w:pStyle w:val="2"/>
        <w:rPr>
          <w:rFonts w:hint="eastAsia" w:cs="Tahoma"/>
          <w:sz w:val="24"/>
        </w:rPr>
      </w:pPr>
    </w:p>
    <w:p>
      <w:pPr>
        <w:pStyle w:val="2"/>
        <w:rPr>
          <w:rFonts w:hint="eastAsia" w:cs="Tahoma"/>
          <w:sz w:val="24"/>
        </w:rPr>
      </w:pPr>
    </w:p>
    <w:p>
      <w:pPr>
        <w:pStyle w:val="2"/>
        <w:rPr>
          <w:rFonts w:hint="eastAsia" w:cs="Tahoma"/>
          <w:sz w:val="24"/>
        </w:rPr>
      </w:pPr>
    </w:p>
    <w:p>
      <w:pPr>
        <w:pStyle w:val="2"/>
        <w:rPr>
          <w:rFonts w:hint="eastAsia" w:cs="Tahoma"/>
          <w:sz w:val="24"/>
        </w:rPr>
      </w:pPr>
    </w:p>
    <w:p>
      <w:pPr>
        <w:pStyle w:val="2"/>
        <w:rPr>
          <w:rFonts w:hint="eastAsia" w:cs="Tahoma"/>
          <w:sz w:val="24"/>
        </w:rPr>
      </w:pPr>
    </w:p>
    <w:p>
      <w:pPr>
        <w:pStyle w:val="2"/>
        <w:rPr>
          <w:rFonts w:hint="eastAsia" w:cs="Tahoma"/>
          <w:sz w:val="24"/>
        </w:rPr>
      </w:pPr>
    </w:p>
    <w:p>
      <w:pPr>
        <w:pStyle w:val="2"/>
        <w:rPr>
          <w:rFonts w:hint="eastAsia" w:cs="Tahoma"/>
          <w:sz w:val="24"/>
        </w:rPr>
      </w:pPr>
    </w:p>
    <w:p>
      <w:pPr>
        <w:pStyle w:val="2"/>
        <w:rPr>
          <w:rFonts w:hint="eastAsia" w:cs="Tahoma"/>
          <w:sz w:val="24"/>
        </w:rPr>
      </w:pPr>
    </w:p>
    <w:p>
      <w:pPr>
        <w:pStyle w:val="2"/>
        <w:rPr>
          <w:rFonts w:hint="eastAsia" w:cs="Tahoma"/>
          <w:sz w:val="24"/>
        </w:rPr>
      </w:pPr>
    </w:p>
    <w:p>
      <w:pPr>
        <w:pStyle w:val="2"/>
        <w:rPr>
          <w:rFonts w:hint="eastAsia" w:cs="Tahoma"/>
          <w:sz w:val="24"/>
        </w:rPr>
      </w:pPr>
    </w:p>
    <w:p>
      <w:pPr>
        <w:pStyle w:val="2"/>
        <w:rPr>
          <w:rFonts w:hint="eastAsia" w:cs="Tahoma"/>
          <w:sz w:val="24"/>
        </w:rPr>
      </w:pPr>
    </w:p>
    <w:p>
      <w:pPr>
        <w:pStyle w:val="2"/>
        <w:rPr>
          <w:rFonts w:hint="eastAsia" w:cs="Tahoma"/>
          <w:sz w:val="24"/>
        </w:rPr>
      </w:pPr>
    </w:p>
    <w:p>
      <w:pPr>
        <w:pStyle w:val="2"/>
        <w:rPr>
          <w:rFonts w:hint="eastAsia" w:cs="Tahoma"/>
          <w:sz w:val="24"/>
        </w:rPr>
      </w:pPr>
    </w:p>
    <w:p>
      <w:pPr>
        <w:pStyle w:val="3"/>
        <w:rPr>
          <w:rFonts w:hint="eastAsia" w:cs="Tahoma"/>
          <w:sz w:val="24"/>
        </w:rPr>
      </w:pPr>
    </w:p>
    <w:p>
      <w:pPr>
        <w:rPr>
          <w:rFonts w:hint="eastAsia" w:cs="Tahoma"/>
          <w:sz w:val="24"/>
        </w:rPr>
      </w:pPr>
    </w:p>
    <w:p>
      <w:pPr>
        <w:pStyle w:val="2"/>
        <w:rPr>
          <w:rFonts w:hint="eastAsia" w:cs="Tahoma"/>
          <w:sz w:val="24"/>
        </w:rPr>
      </w:pPr>
    </w:p>
    <w:p>
      <w:pPr>
        <w:pStyle w:val="3"/>
        <w:rPr>
          <w:rFonts w:hint="eastAsia" w:cs="Tahoma"/>
          <w:sz w:val="24"/>
        </w:rPr>
      </w:pPr>
    </w:p>
    <w:p>
      <w:pPr>
        <w:pStyle w:val="2"/>
        <w:rPr>
          <w:rFonts w:hint="eastAsia" w:cs="Tahoma"/>
          <w:sz w:val="24"/>
        </w:rPr>
      </w:pPr>
    </w:p>
    <w:bookmarkEnd w:id="110"/>
    <w:bookmarkEnd w:id="111"/>
    <w:bookmarkEnd w:id="112"/>
    <w:p>
      <w:pPr>
        <w:pStyle w:val="4"/>
        <w:rPr>
          <w:rFonts w:hint="eastAsia" w:cs="宋体"/>
        </w:rPr>
      </w:pPr>
      <w:bookmarkStart w:id="113" w:name="_Toc40714647"/>
      <w:bookmarkStart w:id="114" w:name="_Toc338234678"/>
      <w:r>
        <w:rPr>
          <w:rFonts w:hint="eastAsia" w:cs="宋体"/>
        </w:rPr>
        <w:t xml:space="preserve">第五部分   </w:t>
      </w:r>
      <w:r>
        <w:rPr>
          <w:rFonts w:hint="eastAsia" w:cs="宋体"/>
          <w:kern w:val="1"/>
          <w:sz w:val="24"/>
        </w:rPr>
        <w:t>三门县玫瑰湾小区物业管理合同</w:t>
      </w:r>
      <w:bookmarkEnd w:id="113"/>
    </w:p>
    <w:bookmarkEnd w:id="114"/>
    <w:p>
      <w:pPr>
        <w:widowControl/>
        <w:shd w:val="clear" w:color="auto" w:fill="FFFFFF"/>
        <w:adjustRightInd w:val="0"/>
        <w:snapToGrid w:val="0"/>
        <w:spacing w:line="360" w:lineRule="auto"/>
        <w:rPr>
          <w:rFonts w:hint="eastAsia" w:ascii="宋体" w:hAnsi="宋体" w:cs="宋体"/>
          <w:kern w:val="1"/>
          <w:sz w:val="24"/>
        </w:rPr>
      </w:pPr>
    </w:p>
    <w:p>
      <w:pPr>
        <w:widowControl/>
        <w:shd w:val="clear" w:color="auto" w:fill="FFFFFF"/>
        <w:adjustRightInd w:val="0"/>
        <w:snapToGrid w:val="0"/>
        <w:spacing w:line="360" w:lineRule="auto"/>
        <w:rPr>
          <w:rFonts w:hint="eastAsia" w:ascii="宋体" w:hAnsi="宋体" w:cs="宋体"/>
          <w:kern w:val="1"/>
          <w:sz w:val="24"/>
        </w:rPr>
      </w:pPr>
      <w:r>
        <w:rPr>
          <w:rFonts w:hint="eastAsia" w:ascii="宋体" w:hAnsi="宋体" w:cs="宋体"/>
          <w:kern w:val="1"/>
          <w:sz w:val="24"/>
        </w:rPr>
        <w:t>甲方：</w:t>
      </w:r>
      <w:r>
        <w:rPr>
          <w:rFonts w:hint="eastAsia" w:ascii="宋体" w:hAnsi="宋体" w:cs="宋体"/>
          <w:sz w:val="24"/>
        </w:rPr>
        <w:t>三门县玫瑰湾小区业主委员会</w:t>
      </w:r>
    </w:p>
    <w:p>
      <w:pPr>
        <w:pStyle w:val="2"/>
        <w:rPr>
          <w:rFonts w:hint="eastAsia" w:cs="Tahoma"/>
          <w:sz w:val="24"/>
        </w:rPr>
      </w:pPr>
      <w:r>
        <w:rPr>
          <w:rFonts w:hint="eastAsia" w:cs="Tahoma"/>
          <w:sz w:val="24"/>
        </w:rPr>
        <w:t>乙方：</w:t>
      </w:r>
    </w:p>
    <w:p>
      <w:pPr>
        <w:widowControl/>
        <w:shd w:val="clear" w:color="auto" w:fill="FFFFFF"/>
        <w:adjustRightInd w:val="0"/>
        <w:snapToGrid w:val="0"/>
        <w:spacing w:line="360" w:lineRule="auto"/>
        <w:ind w:firstLine="480" w:firstLineChars="200"/>
        <w:rPr>
          <w:rFonts w:hint="eastAsia" w:ascii="宋体" w:hAnsi="宋体" w:cs="宋体"/>
          <w:kern w:val="0"/>
          <w:sz w:val="24"/>
        </w:rPr>
      </w:pPr>
      <w:r>
        <w:rPr>
          <w:rFonts w:hint="eastAsia" w:cs="Tahoma"/>
          <w:sz w:val="24"/>
        </w:rPr>
        <w:t>甲、乙双方</w:t>
      </w:r>
      <w:r>
        <w:rPr>
          <w:rFonts w:hint="eastAsia"/>
          <w:sz w:val="24"/>
        </w:rPr>
        <w:t>根据《中华人民共和国合同法》、地方有关物业管理法律、法规和政策，在平等、自愿、协商一致的基础上，就甲方(三门县玫瑰湾小区业主委员会)委托乙方（</w:t>
      </w:r>
      <w:r>
        <w:rPr>
          <w:rFonts w:hint="eastAsia"/>
          <w:sz w:val="24"/>
          <w:u w:val="single"/>
        </w:rPr>
        <w:t xml:space="preserve">       ）</w:t>
      </w:r>
      <w:r>
        <w:rPr>
          <w:rFonts w:hint="eastAsia"/>
          <w:sz w:val="24"/>
          <w:lang w:val="zh-CN"/>
        </w:rPr>
        <w:t>对</w:t>
      </w:r>
      <w:r>
        <w:rPr>
          <w:rFonts w:hint="eastAsia"/>
          <w:sz w:val="24"/>
          <w:u w:val="single"/>
          <w:lang w:val="zh-CN"/>
        </w:rPr>
        <w:t xml:space="preserve"> 三门县玫瑰湾小区物业管理</w:t>
      </w:r>
      <w:r>
        <w:rPr>
          <w:rFonts w:hint="eastAsia"/>
          <w:sz w:val="24"/>
          <w:lang w:val="zh-CN"/>
        </w:rPr>
        <w:t>实行</w:t>
      </w:r>
      <w:r>
        <w:rPr>
          <w:rFonts w:hint="eastAsia"/>
          <w:sz w:val="24"/>
        </w:rPr>
        <w:t>专业化、一体化的物业管理订立本合同。</w:t>
      </w:r>
    </w:p>
    <w:p>
      <w:pPr>
        <w:spacing w:line="460" w:lineRule="exact"/>
        <w:ind w:firstLine="120"/>
        <w:rPr>
          <w:rFonts w:ascii="宋体" w:hAnsi="宋体" w:cs="宋体"/>
          <w:b/>
          <w:color w:val="auto"/>
          <w:kern w:val="1"/>
          <w:sz w:val="24"/>
        </w:rPr>
      </w:pPr>
      <w:r>
        <w:rPr>
          <w:rFonts w:ascii="宋体" w:hAnsi="宋体" w:cs="宋体"/>
          <w:b/>
          <w:color w:val="auto"/>
          <w:kern w:val="1"/>
          <w:sz w:val="24"/>
        </w:rPr>
        <w:t>第</w:t>
      </w:r>
      <w:r>
        <w:rPr>
          <w:rFonts w:hint="eastAsia" w:ascii="宋体" w:hAnsi="宋体" w:cs="宋体"/>
          <w:b/>
          <w:color w:val="auto"/>
          <w:kern w:val="1"/>
          <w:sz w:val="24"/>
        </w:rPr>
        <w:t>一</w:t>
      </w:r>
      <w:r>
        <w:rPr>
          <w:rFonts w:ascii="宋体" w:hAnsi="宋体" w:cs="宋体"/>
          <w:b/>
          <w:color w:val="auto"/>
          <w:kern w:val="1"/>
          <w:sz w:val="24"/>
        </w:rPr>
        <w:t>条</w:t>
      </w:r>
      <w:r>
        <w:rPr>
          <w:rFonts w:hint="eastAsia" w:ascii="宋体" w:hAnsi="宋体" w:cs="宋体"/>
          <w:b/>
          <w:color w:val="auto"/>
          <w:kern w:val="1"/>
          <w:sz w:val="24"/>
        </w:rPr>
        <w:t xml:space="preserve">  </w:t>
      </w:r>
      <w:r>
        <w:rPr>
          <w:rFonts w:ascii="宋体" w:hAnsi="宋体" w:cs="宋体"/>
          <w:color w:val="auto"/>
          <w:kern w:val="1"/>
          <w:sz w:val="24"/>
        </w:rPr>
        <w:t xml:space="preserve"> </w:t>
      </w:r>
      <w:r>
        <w:rPr>
          <w:rFonts w:ascii="宋体" w:hAnsi="宋体" w:cs="宋体"/>
          <w:b/>
          <w:color w:val="auto"/>
          <w:kern w:val="1"/>
          <w:sz w:val="24"/>
        </w:rPr>
        <w:t>物业基本情况</w:t>
      </w:r>
    </w:p>
    <w:p>
      <w:pPr>
        <w:spacing w:line="460" w:lineRule="exact"/>
        <w:rPr>
          <w:rFonts w:hint="eastAsia"/>
          <w:kern w:val="1"/>
          <w:sz w:val="24"/>
        </w:rPr>
      </w:pPr>
      <w:r>
        <w:rPr>
          <w:rFonts w:hint="eastAsia"/>
          <w:kern w:val="1"/>
          <w:sz w:val="24"/>
        </w:rPr>
        <w:t>（1）本项目位于三门县海游街道玫瑰湾小区，共9幢住宅。占地建积为23250平方米，总建筑面积为60421平方米，其中地下室建筑面积为10146平方米，普通高层住宅建筑面积为40443.3平方米，排房建筑面积为3459平方米，配套商业用房4494.4平方米，物业经营用房建筑面积为198平方米，物业办公用房面积为152平方米，电梯14台，地下车库（位）245个，人员出入口共3个，车辆出入库2个。</w:t>
      </w:r>
    </w:p>
    <w:p>
      <w:pPr>
        <w:adjustRightInd w:val="0"/>
        <w:snapToGrid w:val="0"/>
        <w:spacing w:line="360" w:lineRule="auto"/>
        <w:ind w:firstLine="480" w:firstLineChars="200"/>
        <w:rPr>
          <w:kern w:val="1"/>
          <w:sz w:val="24"/>
        </w:rPr>
      </w:pPr>
      <w:r>
        <w:rPr>
          <w:rFonts w:hint="eastAsia"/>
          <w:kern w:val="1"/>
          <w:sz w:val="24"/>
        </w:rPr>
        <w:t>（2）原充电桩改成智能机器充电桩，预计要十台。启用门禁系统，在原基础上能修则修，不能修需进行更换或升级门禁，包括两个通道消防门需增配配备密码锁或感应锁。</w:t>
      </w:r>
    </w:p>
    <w:p>
      <w:pPr>
        <w:pStyle w:val="2"/>
        <w:spacing w:line="460" w:lineRule="exact"/>
        <w:rPr>
          <w:rFonts w:hint="eastAsia" w:cs="Tahoma"/>
          <w:sz w:val="24"/>
        </w:rPr>
      </w:pPr>
      <w:r>
        <w:rPr>
          <w:rFonts w:hint="eastAsia" w:ascii="宋体" w:hAnsi="宋体" w:cs="宋体"/>
          <w:kern w:val="1"/>
          <w:sz w:val="24"/>
        </w:rPr>
        <w:t xml:space="preserve"> </w:t>
      </w:r>
      <w:r>
        <w:rPr>
          <w:rFonts w:ascii="宋体" w:hAnsi="宋体" w:cs="宋体"/>
          <w:b/>
          <w:kern w:val="1"/>
          <w:sz w:val="24"/>
        </w:rPr>
        <w:t>第</w:t>
      </w:r>
      <w:r>
        <w:rPr>
          <w:rFonts w:hint="eastAsia" w:ascii="宋体" w:hAnsi="宋体" w:cs="宋体"/>
          <w:b/>
          <w:kern w:val="1"/>
          <w:sz w:val="24"/>
        </w:rPr>
        <w:t>二</w:t>
      </w:r>
      <w:r>
        <w:rPr>
          <w:rFonts w:ascii="宋体" w:hAnsi="宋体" w:cs="宋体"/>
          <w:b/>
          <w:kern w:val="1"/>
          <w:sz w:val="24"/>
        </w:rPr>
        <w:t xml:space="preserve">条  </w:t>
      </w:r>
      <w:r>
        <w:rPr>
          <w:rFonts w:hint="eastAsia"/>
          <w:b/>
          <w:kern w:val="1"/>
          <w:sz w:val="24"/>
        </w:rPr>
        <w:t>物业服务内容如下:</w:t>
      </w:r>
      <w:r>
        <w:rPr>
          <w:b/>
          <w:kern w:val="1"/>
          <w:sz w:val="24"/>
        </w:rPr>
        <w:t xml:space="preserve">  </w:t>
      </w:r>
    </w:p>
    <w:p>
      <w:pPr>
        <w:spacing w:line="460" w:lineRule="exact"/>
        <w:rPr>
          <w:kern w:val="1"/>
          <w:sz w:val="24"/>
        </w:rPr>
      </w:pPr>
      <w:r>
        <w:rPr>
          <w:kern w:val="1"/>
          <w:sz w:val="24"/>
        </w:rPr>
        <w:t>1、房屋建筑共用部位的养护和管理，包括：楼盖、屋顶、外墙面、承重结构、楼梯间、走廊通道、门厅；</w:t>
      </w:r>
    </w:p>
    <w:p>
      <w:pPr>
        <w:spacing w:line="360" w:lineRule="auto"/>
        <w:rPr>
          <w:kern w:val="1"/>
          <w:sz w:val="24"/>
        </w:rPr>
      </w:pPr>
      <w:r>
        <w:rPr>
          <w:kern w:val="1"/>
          <w:sz w:val="24"/>
        </w:rPr>
        <w:t xml:space="preserve">2、共用设施、设备的养护、运行和管理，包括：共用的上下水管道、落水管、垃圾道、共用照明等； </w:t>
      </w:r>
    </w:p>
    <w:p>
      <w:pPr>
        <w:spacing w:line="360" w:lineRule="auto"/>
        <w:rPr>
          <w:kern w:val="1"/>
          <w:sz w:val="24"/>
        </w:rPr>
      </w:pPr>
      <w:r>
        <w:rPr>
          <w:kern w:val="1"/>
          <w:sz w:val="24"/>
        </w:rPr>
        <w:t>3、市政公用设施和附属建筑物、构筑物的养护和管理，包括道路、室外上下水管道、化粪池、沟渠、池、井、自行车棚、停车场；</w:t>
      </w:r>
    </w:p>
    <w:p>
      <w:pPr>
        <w:spacing w:line="360" w:lineRule="auto"/>
        <w:rPr>
          <w:kern w:val="1"/>
          <w:sz w:val="24"/>
        </w:rPr>
      </w:pPr>
      <w:r>
        <w:rPr>
          <w:kern w:val="1"/>
          <w:sz w:val="24"/>
        </w:rPr>
        <w:t>4、公用绿地、花木、建筑小品等的养护与管理；</w:t>
      </w:r>
    </w:p>
    <w:p>
      <w:pPr>
        <w:spacing w:line="360" w:lineRule="auto"/>
        <w:rPr>
          <w:kern w:val="1"/>
          <w:sz w:val="24"/>
        </w:rPr>
      </w:pPr>
      <w:r>
        <w:rPr>
          <w:kern w:val="1"/>
          <w:sz w:val="24"/>
        </w:rPr>
        <w:t>5、附属配套建筑和设施的养护和管理，包括商业网点、文体娱乐场所；</w:t>
      </w:r>
    </w:p>
    <w:p>
      <w:pPr>
        <w:spacing w:line="360" w:lineRule="auto"/>
        <w:rPr>
          <w:kern w:val="1"/>
          <w:sz w:val="24"/>
        </w:rPr>
      </w:pPr>
      <w:r>
        <w:rPr>
          <w:kern w:val="1"/>
          <w:sz w:val="24"/>
        </w:rPr>
        <w:t>6、公用卫生含公共场所、房屋共用部位的清洁卫生、垃圾的收集、清运；</w:t>
      </w:r>
    </w:p>
    <w:p>
      <w:pPr>
        <w:spacing w:line="360" w:lineRule="auto"/>
        <w:rPr>
          <w:kern w:val="1"/>
          <w:sz w:val="24"/>
        </w:rPr>
      </w:pPr>
      <w:r>
        <w:rPr>
          <w:kern w:val="1"/>
          <w:sz w:val="24"/>
        </w:rPr>
        <w:t>7、交通与车辆停放秩序的维护和管理；</w:t>
      </w:r>
    </w:p>
    <w:p>
      <w:pPr>
        <w:spacing w:line="360" w:lineRule="auto"/>
        <w:rPr>
          <w:kern w:val="1"/>
          <w:sz w:val="24"/>
        </w:rPr>
      </w:pPr>
      <w:r>
        <w:rPr>
          <w:kern w:val="1"/>
          <w:sz w:val="24"/>
        </w:rPr>
        <w:t>8、维持公共秩序，包括安全监护、巡视、门岗执勤；</w:t>
      </w:r>
    </w:p>
    <w:p>
      <w:pPr>
        <w:spacing w:line="360" w:lineRule="auto"/>
        <w:rPr>
          <w:kern w:val="1"/>
          <w:sz w:val="24"/>
        </w:rPr>
      </w:pPr>
      <w:r>
        <w:rPr>
          <w:kern w:val="1"/>
          <w:sz w:val="24"/>
        </w:rPr>
        <w:t>9、管理与物业相关的工程图纸、住用户档案与竣工验收资料；</w:t>
      </w:r>
    </w:p>
    <w:p>
      <w:pPr>
        <w:spacing w:line="360" w:lineRule="auto"/>
        <w:rPr>
          <w:kern w:val="1"/>
          <w:sz w:val="24"/>
        </w:rPr>
      </w:pPr>
      <w:r>
        <w:rPr>
          <w:kern w:val="1"/>
          <w:sz w:val="24"/>
        </w:rPr>
        <w:t>10、组织开展社区文化娱乐活动；</w:t>
      </w:r>
    </w:p>
    <w:p>
      <w:pPr>
        <w:spacing w:line="360" w:lineRule="auto"/>
        <w:rPr>
          <w:kern w:val="1"/>
          <w:sz w:val="24"/>
        </w:rPr>
      </w:pPr>
      <w:r>
        <w:rPr>
          <w:kern w:val="1"/>
          <w:sz w:val="24"/>
        </w:rPr>
        <w:t>11、负责向业主和物业使用人收取物业管理服务费；</w:t>
      </w:r>
    </w:p>
    <w:p>
      <w:pPr>
        <w:spacing w:line="360" w:lineRule="auto"/>
        <w:rPr>
          <w:kern w:val="1"/>
          <w:sz w:val="24"/>
        </w:rPr>
      </w:pPr>
      <w:r>
        <w:rPr>
          <w:kern w:val="1"/>
          <w:sz w:val="24"/>
        </w:rPr>
        <w:t>12、业主和物业使用人房屋自用部位、自用设施及设备的维修、养护，在当事人提出委托时，乙方应接受委托并合理收费；</w:t>
      </w:r>
    </w:p>
    <w:p>
      <w:pPr>
        <w:spacing w:line="360" w:lineRule="auto"/>
        <w:rPr>
          <w:kern w:val="1"/>
          <w:sz w:val="24"/>
        </w:rPr>
      </w:pPr>
      <w:r>
        <w:rPr>
          <w:rFonts w:hint="eastAsia"/>
          <w:kern w:val="1"/>
          <w:sz w:val="24"/>
        </w:rPr>
        <w:t>13、对业主和物业使用人违反业主规约的行为，根据情节轻重，采取批评、规劝、警告、制止等措施；</w:t>
      </w:r>
    </w:p>
    <w:p>
      <w:pPr>
        <w:pStyle w:val="2"/>
        <w:rPr>
          <w:rFonts w:hint="eastAsia"/>
          <w:kern w:val="1"/>
          <w:sz w:val="24"/>
        </w:rPr>
      </w:pPr>
      <w:r>
        <w:rPr>
          <w:kern w:val="1"/>
          <w:sz w:val="24"/>
        </w:rPr>
        <w:t>14、其他物业管理内容等</w:t>
      </w:r>
      <w:r>
        <w:rPr>
          <w:rFonts w:hint="eastAsia"/>
          <w:kern w:val="1"/>
          <w:sz w:val="24"/>
        </w:rPr>
        <w:t>。</w:t>
      </w:r>
    </w:p>
    <w:p>
      <w:pPr>
        <w:spacing w:line="360" w:lineRule="auto"/>
        <w:jc w:val="left"/>
        <w:rPr>
          <w:b/>
          <w:kern w:val="1"/>
          <w:sz w:val="24"/>
        </w:rPr>
      </w:pPr>
      <w:r>
        <w:rPr>
          <w:b/>
          <w:kern w:val="1"/>
          <w:sz w:val="24"/>
        </w:rPr>
        <w:t>第</w:t>
      </w:r>
      <w:r>
        <w:rPr>
          <w:rFonts w:hint="eastAsia"/>
          <w:b/>
          <w:kern w:val="1"/>
          <w:sz w:val="24"/>
        </w:rPr>
        <w:t xml:space="preserve">三条  </w:t>
      </w:r>
      <w:r>
        <w:rPr>
          <w:rFonts w:hint="eastAsia"/>
          <w:b/>
          <w:color w:val="000000" w:themeColor="text1"/>
          <w:kern w:val="1"/>
          <w:sz w:val="24"/>
          <w14:textFill>
            <w14:solidFill>
              <w14:schemeClr w14:val="tx1"/>
            </w14:solidFill>
          </w14:textFill>
        </w:rPr>
        <w:t>物业</w:t>
      </w:r>
      <w:r>
        <w:rPr>
          <w:b/>
          <w:color w:val="000000" w:themeColor="text1"/>
          <w:kern w:val="1"/>
          <w:sz w:val="24"/>
          <w14:textFill>
            <w14:solidFill>
              <w14:schemeClr w14:val="tx1"/>
            </w14:solidFill>
          </w14:textFill>
        </w:rPr>
        <w:t>服务期限</w:t>
      </w:r>
      <w:r>
        <w:rPr>
          <w:rFonts w:hint="eastAsia"/>
          <w:b/>
          <w:color w:val="000000" w:themeColor="text1"/>
          <w:kern w:val="1"/>
          <w:sz w:val="24"/>
          <w14:textFill>
            <w14:solidFill>
              <w14:schemeClr w14:val="tx1"/>
            </w14:solidFill>
          </w14:textFill>
        </w:rPr>
        <w:t>及履约保证金</w:t>
      </w:r>
    </w:p>
    <w:p>
      <w:pPr>
        <w:spacing w:line="360" w:lineRule="auto"/>
        <w:ind w:firstLine="360" w:firstLineChars="150"/>
        <w:rPr>
          <w:rFonts w:ascii="宋体" w:hAnsi="宋体" w:cs="宋体"/>
          <w:kern w:val="1"/>
          <w:sz w:val="24"/>
        </w:rPr>
      </w:pPr>
      <w:r>
        <w:rPr>
          <w:rFonts w:hint="eastAsia"/>
          <w:kern w:val="1"/>
          <w:sz w:val="24"/>
        </w:rPr>
        <w:t>1、</w:t>
      </w:r>
      <w:r>
        <w:rPr>
          <w:kern w:val="1"/>
          <w:sz w:val="24"/>
        </w:rPr>
        <w:t>委托管理期限：</w:t>
      </w:r>
      <w:r>
        <w:rPr>
          <w:rFonts w:ascii="宋体" w:hAnsi="宋体" w:cs="宋体"/>
          <w:kern w:val="1"/>
          <w:sz w:val="24"/>
        </w:rPr>
        <w:t>本合同期限为</w:t>
      </w:r>
      <w:r>
        <w:rPr>
          <w:rFonts w:hint="eastAsia" w:ascii="宋体" w:hAnsi="宋体" w:cs="宋体"/>
          <w:kern w:val="1"/>
          <w:sz w:val="24"/>
          <w:u w:val="single"/>
        </w:rPr>
        <w:t xml:space="preserve"> 2 </w:t>
      </w:r>
      <w:r>
        <w:rPr>
          <w:rFonts w:ascii="宋体" w:hAnsi="宋体" w:cs="宋体"/>
          <w:kern w:val="1"/>
          <w:sz w:val="24"/>
        </w:rPr>
        <w:t>年。自</w:t>
      </w:r>
      <w:r>
        <w:rPr>
          <w:rFonts w:ascii="宋体" w:hAnsi="宋体" w:cs="宋体"/>
          <w:kern w:val="1"/>
          <w:sz w:val="24"/>
          <w:u w:val="single"/>
        </w:rPr>
        <w:t xml:space="preserve">    </w:t>
      </w:r>
      <w:r>
        <w:rPr>
          <w:rFonts w:ascii="宋体" w:hAnsi="宋体" w:cs="宋体"/>
          <w:kern w:val="1"/>
          <w:sz w:val="24"/>
        </w:rPr>
        <w:t>年</w:t>
      </w:r>
      <w:r>
        <w:rPr>
          <w:rFonts w:ascii="宋体" w:hAnsi="宋体" w:cs="宋体"/>
          <w:kern w:val="1"/>
          <w:sz w:val="24"/>
          <w:u w:val="single"/>
        </w:rPr>
        <w:t xml:space="preserve">   </w:t>
      </w:r>
      <w:r>
        <w:rPr>
          <w:rFonts w:ascii="宋体" w:hAnsi="宋体" w:cs="宋体"/>
          <w:kern w:val="1"/>
          <w:sz w:val="24"/>
        </w:rPr>
        <w:t>月</w:t>
      </w:r>
      <w:r>
        <w:rPr>
          <w:rFonts w:ascii="宋体" w:hAnsi="宋体" w:cs="宋体"/>
          <w:kern w:val="1"/>
          <w:sz w:val="24"/>
          <w:u w:val="single"/>
        </w:rPr>
        <w:t xml:space="preserve">   </w:t>
      </w:r>
      <w:r>
        <w:rPr>
          <w:rFonts w:ascii="宋体" w:hAnsi="宋体" w:cs="宋体"/>
          <w:kern w:val="1"/>
          <w:sz w:val="24"/>
        </w:rPr>
        <w:t>日起 至</w:t>
      </w:r>
      <w:r>
        <w:rPr>
          <w:rFonts w:ascii="宋体" w:hAnsi="宋体" w:cs="宋体"/>
          <w:kern w:val="1"/>
          <w:sz w:val="24"/>
          <w:u w:val="single"/>
        </w:rPr>
        <w:t xml:space="preserve">   </w:t>
      </w:r>
      <w:r>
        <w:rPr>
          <w:rFonts w:ascii="宋体" w:hAnsi="宋体" w:cs="宋体"/>
          <w:kern w:val="1"/>
          <w:sz w:val="24"/>
        </w:rPr>
        <w:t>年</w:t>
      </w:r>
      <w:r>
        <w:rPr>
          <w:rFonts w:ascii="宋体" w:hAnsi="宋体" w:cs="宋体"/>
          <w:kern w:val="1"/>
          <w:sz w:val="24"/>
          <w:u w:val="single"/>
        </w:rPr>
        <w:t xml:space="preserve">    </w:t>
      </w:r>
      <w:r>
        <w:rPr>
          <w:rFonts w:ascii="宋体" w:hAnsi="宋体" w:cs="宋体"/>
          <w:kern w:val="1"/>
          <w:sz w:val="24"/>
        </w:rPr>
        <w:t>月</w:t>
      </w:r>
      <w:r>
        <w:rPr>
          <w:rFonts w:ascii="宋体" w:hAnsi="宋体" w:cs="宋体"/>
          <w:kern w:val="1"/>
          <w:sz w:val="24"/>
          <w:u w:val="single"/>
        </w:rPr>
        <w:t xml:space="preserve">    </w:t>
      </w:r>
      <w:r>
        <w:rPr>
          <w:rFonts w:ascii="宋体" w:hAnsi="宋体" w:cs="宋体"/>
          <w:kern w:val="1"/>
          <w:sz w:val="24"/>
        </w:rPr>
        <w:t>日止。</w:t>
      </w:r>
    </w:p>
    <w:p>
      <w:pPr>
        <w:spacing w:line="360" w:lineRule="auto"/>
        <w:ind w:firstLine="360" w:firstLineChars="150"/>
        <w:rPr>
          <w:rFonts w:hint="eastAsia" w:cs="Tahoma"/>
          <w:sz w:val="24"/>
        </w:rPr>
      </w:pPr>
      <w:r>
        <w:rPr>
          <w:rFonts w:hint="eastAsia" w:cs="Tahoma"/>
          <w:sz w:val="24"/>
        </w:rPr>
        <w:t>2、在</w:t>
      </w:r>
      <w:r>
        <w:rPr>
          <w:rFonts w:hint="eastAsia" w:cs="Tahoma"/>
          <w:sz w:val="24"/>
          <w:lang w:val="en-US" w:eastAsia="zh-CN"/>
        </w:rPr>
        <w:t>收到中标通知日10内签订合同</w:t>
      </w:r>
      <w:r>
        <w:rPr>
          <w:rFonts w:hint="eastAsia" w:cs="Tahoma"/>
          <w:sz w:val="24"/>
        </w:rPr>
        <w:t>，</w:t>
      </w:r>
      <w:r>
        <w:rPr>
          <w:rFonts w:hint="eastAsia" w:cs="Tahoma"/>
          <w:sz w:val="24"/>
          <w:lang w:val="en-US" w:eastAsia="zh-CN"/>
        </w:rPr>
        <w:t>乙方</w:t>
      </w:r>
      <w:r>
        <w:rPr>
          <w:rFonts w:hint="eastAsia" w:cs="Tahoma"/>
          <w:sz w:val="24"/>
        </w:rPr>
        <w:t>缴纳人民</w:t>
      </w:r>
      <w:r>
        <w:rPr>
          <w:rFonts w:hint="eastAsia" w:cs="Tahoma"/>
          <w:sz w:val="24"/>
          <w:highlight w:val="none"/>
        </w:rPr>
        <w:t>币</w:t>
      </w:r>
      <w:r>
        <w:rPr>
          <w:rFonts w:hint="eastAsia" w:cs="Tahoma"/>
          <w:sz w:val="24"/>
        </w:rPr>
        <w:t>履约保证金</w:t>
      </w:r>
      <w:r>
        <w:rPr>
          <w:rFonts w:hint="eastAsia" w:cs="Tahoma"/>
          <w:sz w:val="24"/>
          <w:highlight w:val="none"/>
          <w:lang w:val="en-US" w:eastAsia="zh-CN"/>
        </w:rPr>
        <w:t>6</w:t>
      </w:r>
      <w:r>
        <w:rPr>
          <w:rFonts w:hint="eastAsia" w:cs="Tahoma"/>
          <w:sz w:val="24"/>
          <w:highlight w:val="none"/>
        </w:rPr>
        <w:t>万元</w:t>
      </w:r>
      <w:r>
        <w:rPr>
          <w:rFonts w:hint="eastAsia" w:cs="Tahoma"/>
          <w:sz w:val="24"/>
        </w:rPr>
        <w:t>，服务期满后无违约情况，办理交接后30天内无息退还。</w:t>
      </w:r>
    </w:p>
    <w:p>
      <w:pPr>
        <w:spacing w:line="360" w:lineRule="auto"/>
        <w:ind w:firstLine="360" w:firstLineChars="150"/>
        <w:rPr>
          <w:rFonts w:hint="eastAsia" w:ascii="宋体" w:hAnsi="宋体" w:eastAsia="宋体"/>
          <w:color w:val="000000"/>
          <w:kern w:val="0"/>
          <w:sz w:val="24"/>
          <w:lang w:eastAsia="zh-CN"/>
        </w:rPr>
      </w:pPr>
      <w:r>
        <w:rPr>
          <w:rFonts w:hint="eastAsia" w:cs="Tahoma"/>
          <w:sz w:val="24"/>
        </w:rPr>
        <w:t>3、</w:t>
      </w:r>
      <w:r>
        <w:rPr>
          <w:rFonts w:hint="eastAsia" w:ascii="宋体" w:hAnsi="宋体"/>
          <w:color w:val="000000"/>
          <w:kern w:val="0"/>
          <w:sz w:val="24"/>
        </w:rPr>
        <w:t>若在期限满3个月之前，根据业主委员会或业主大会对物业服务满意度进行调查，满意度≥85%并经小区业主代表会议同意的，服务期限可顺延</w:t>
      </w:r>
      <w:r>
        <w:rPr>
          <w:rFonts w:hint="eastAsia" w:ascii="宋体" w:hAnsi="宋体"/>
          <w:color w:val="000000"/>
          <w:kern w:val="0"/>
          <w:sz w:val="24"/>
          <w:lang w:eastAsia="zh-CN"/>
        </w:rPr>
        <w:t>。</w:t>
      </w:r>
    </w:p>
    <w:p>
      <w:pPr>
        <w:spacing w:line="360" w:lineRule="auto"/>
        <w:rPr>
          <w:rFonts w:hint="eastAsia"/>
          <w:b/>
          <w:kern w:val="1"/>
          <w:sz w:val="24"/>
        </w:rPr>
      </w:pPr>
      <w:r>
        <w:rPr>
          <w:b/>
          <w:kern w:val="1"/>
          <w:sz w:val="24"/>
        </w:rPr>
        <w:t>第</w:t>
      </w:r>
      <w:r>
        <w:rPr>
          <w:rFonts w:hint="eastAsia"/>
          <w:b/>
          <w:kern w:val="1"/>
          <w:sz w:val="24"/>
        </w:rPr>
        <w:t xml:space="preserve">四条  </w:t>
      </w:r>
      <w:r>
        <w:rPr>
          <w:b/>
          <w:kern w:val="1"/>
          <w:sz w:val="24"/>
        </w:rPr>
        <w:t>物业服务费用标准</w:t>
      </w:r>
    </w:p>
    <w:p>
      <w:pPr>
        <w:pStyle w:val="2"/>
        <w:spacing w:line="360" w:lineRule="exact"/>
        <w:ind w:firstLine="360" w:firstLineChars="150"/>
        <w:rPr>
          <w:rFonts w:hint="eastAsia" w:cs="Tahoma"/>
          <w:sz w:val="24"/>
        </w:rPr>
      </w:pPr>
      <w:r>
        <w:rPr>
          <w:rFonts w:hint="eastAsia" w:cs="Tahoma"/>
          <w:sz w:val="24"/>
        </w:rPr>
        <w:t>一、本合同内物业管理服务费，除本合同明确约定可以另行收取外，所有物业管理及服务费用均包含在内，乙方不得另行向业主或使用人收取任何费用。</w:t>
      </w:r>
    </w:p>
    <w:p>
      <w:pPr>
        <w:spacing w:line="360" w:lineRule="auto"/>
        <w:ind w:firstLine="360" w:firstLineChars="150"/>
        <w:rPr>
          <w:b/>
          <w:kern w:val="1"/>
          <w:sz w:val="24"/>
        </w:rPr>
      </w:pPr>
      <w:r>
        <w:rPr>
          <w:rFonts w:hint="eastAsia" w:cs="Tahoma"/>
          <w:sz w:val="24"/>
        </w:rPr>
        <w:t>二、物业管理服务费：</w:t>
      </w:r>
    </w:p>
    <w:p>
      <w:pPr>
        <w:spacing w:line="360" w:lineRule="auto"/>
        <w:ind w:firstLine="480" w:firstLineChars="200"/>
        <w:rPr>
          <w:kern w:val="1"/>
          <w:sz w:val="24"/>
        </w:rPr>
      </w:pPr>
      <w:r>
        <w:rPr>
          <w:kern w:val="1"/>
          <w:sz w:val="24"/>
        </w:rPr>
        <w:t>物业管理服务费用，</w:t>
      </w:r>
      <w:r>
        <w:rPr>
          <w:rFonts w:hint="eastAsia"/>
          <w:kern w:val="1"/>
          <w:sz w:val="24"/>
        </w:rPr>
        <w:t>根据乙方的中标价</w:t>
      </w:r>
      <w:r>
        <w:rPr>
          <w:kern w:val="1"/>
          <w:sz w:val="24"/>
        </w:rPr>
        <w:t>，由物业使用人按其拥有的建筑面积计算，向乙方</w:t>
      </w:r>
      <w:r>
        <w:rPr>
          <w:rFonts w:hint="eastAsia"/>
          <w:kern w:val="1"/>
          <w:sz w:val="24"/>
        </w:rPr>
        <w:t>缴纳</w:t>
      </w:r>
      <w:r>
        <w:rPr>
          <w:kern w:val="1"/>
          <w:sz w:val="24"/>
        </w:rPr>
        <w:t>。</w:t>
      </w:r>
    </w:p>
    <w:p>
      <w:pPr>
        <w:numPr>
          <w:ilvl w:val="0"/>
          <w:numId w:val="6"/>
        </w:numPr>
        <w:spacing w:line="360" w:lineRule="auto"/>
        <w:ind w:left="360" w:hanging="360"/>
        <w:rPr>
          <w:kern w:val="1"/>
          <w:sz w:val="24"/>
        </w:rPr>
      </w:pPr>
      <w:r>
        <w:rPr>
          <w:kern w:val="1"/>
          <w:sz w:val="24"/>
        </w:rPr>
        <w:t>综合服务费：</w:t>
      </w:r>
    </w:p>
    <w:tbl>
      <w:tblPr>
        <w:tblStyle w:val="16"/>
        <w:tblW w:w="0" w:type="auto"/>
        <w:tblInd w:w="318" w:type="dxa"/>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autofit"/>
        <w:tblCellMar>
          <w:top w:w="0" w:type="dxa"/>
          <w:left w:w="108" w:type="dxa"/>
          <w:bottom w:w="0" w:type="dxa"/>
          <w:right w:w="108" w:type="dxa"/>
        </w:tblCellMar>
      </w:tblPr>
      <w:tblGrid>
        <w:gridCol w:w="995"/>
        <w:gridCol w:w="2286"/>
        <w:gridCol w:w="2207"/>
        <w:gridCol w:w="3610"/>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684" w:hRule="atLeast"/>
        </w:trPr>
        <w:tc>
          <w:tcPr>
            <w:tcW w:w="995" w:type="dxa"/>
            <w:tcBorders>
              <w:top w:val="single" w:color="auto" w:sz="8" w:space="0"/>
              <w:left w:val="single" w:color="auto" w:sz="8" w:space="0"/>
              <w:bottom w:val="single" w:color="auto" w:sz="4" w:space="0"/>
              <w:right w:val="single" w:color="auto" w:sz="4" w:space="0"/>
            </w:tcBorders>
            <w:noWrap w:val="0"/>
            <w:vAlign w:val="center"/>
          </w:tcPr>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57"/>
              <w:jc w:val="center"/>
              <w:rPr>
                <w:rFonts w:hint="eastAsia" w:ascii="宋体" w:hAnsi="宋体"/>
                <w:kern w:val="0"/>
                <w:sz w:val="24"/>
              </w:rPr>
            </w:pPr>
            <w:r>
              <w:rPr>
                <w:rFonts w:hint="eastAsia" w:ascii="宋体" w:hAnsi="宋体"/>
                <w:kern w:val="0"/>
                <w:sz w:val="24"/>
              </w:rPr>
              <w:t>序 号</w:t>
            </w:r>
          </w:p>
        </w:tc>
        <w:tc>
          <w:tcPr>
            <w:tcW w:w="2286" w:type="dxa"/>
            <w:tcBorders>
              <w:top w:val="single" w:color="auto" w:sz="8" w:space="0"/>
              <w:left w:val="single" w:color="auto" w:sz="8" w:space="0"/>
              <w:bottom w:val="single" w:color="auto" w:sz="4" w:space="0"/>
              <w:right w:val="single" w:color="auto" w:sz="4" w:space="0"/>
            </w:tcBorders>
            <w:noWrap w:val="0"/>
            <w:vAlign w:val="center"/>
          </w:tcPr>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57"/>
              <w:rPr>
                <w:rFonts w:hint="eastAsia" w:ascii="宋体" w:hAnsi="宋体"/>
                <w:kern w:val="0"/>
                <w:sz w:val="24"/>
              </w:rPr>
            </w:pPr>
            <w:r>
              <w:rPr>
                <w:rFonts w:hint="eastAsia" w:ascii="宋体" w:hAnsi="宋体"/>
                <w:kern w:val="0"/>
                <w:sz w:val="24"/>
              </w:rPr>
              <w:t>类  型</w:t>
            </w:r>
          </w:p>
        </w:tc>
        <w:tc>
          <w:tcPr>
            <w:tcW w:w="2207" w:type="dxa"/>
            <w:tcBorders>
              <w:top w:val="single" w:color="auto" w:sz="8" w:space="0"/>
              <w:left w:val="single" w:color="auto" w:sz="4" w:space="0"/>
              <w:bottom w:val="single" w:color="auto" w:sz="4" w:space="0"/>
              <w:right w:val="single" w:color="auto" w:sz="8" w:space="0"/>
            </w:tcBorders>
            <w:noWrap w:val="0"/>
            <w:vAlign w:val="center"/>
          </w:tcPr>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57"/>
              <w:jc w:val="center"/>
              <w:rPr>
                <w:rFonts w:hint="eastAsia" w:ascii="宋体" w:hAnsi="宋体"/>
                <w:kern w:val="0"/>
                <w:sz w:val="24"/>
              </w:rPr>
            </w:pPr>
            <w:r>
              <w:rPr>
                <w:rFonts w:hint="eastAsia" w:ascii="宋体" w:hAnsi="宋体"/>
                <w:kern w:val="0"/>
                <w:sz w:val="24"/>
              </w:rPr>
              <w:t>数  量（平方米）</w:t>
            </w:r>
          </w:p>
        </w:tc>
        <w:tc>
          <w:tcPr>
            <w:tcW w:w="3610" w:type="dxa"/>
            <w:tcBorders>
              <w:top w:val="single" w:color="auto" w:sz="8" w:space="0"/>
              <w:left w:val="single" w:color="auto" w:sz="4" w:space="0"/>
              <w:bottom w:val="single" w:color="auto" w:sz="4" w:space="0"/>
              <w:right w:val="single" w:color="auto" w:sz="8" w:space="0"/>
            </w:tcBorders>
            <w:noWrap w:val="0"/>
            <w:vAlign w:val="center"/>
          </w:tcPr>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57"/>
              <w:jc w:val="center"/>
              <w:rPr>
                <w:rFonts w:hint="eastAsia" w:ascii="宋体" w:hAnsi="宋体"/>
                <w:kern w:val="0"/>
                <w:sz w:val="24"/>
              </w:rPr>
            </w:pPr>
            <w:r>
              <w:rPr>
                <w:rFonts w:hint="eastAsia" w:ascii="宋体" w:hAnsi="宋体"/>
                <w:kern w:val="0"/>
                <w:sz w:val="24"/>
              </w:rPr>
              <w:t>基准单价（元/平方米.月）</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995" w:type="dxa"/>
            <w:tcBorders>
              <w:top w:val="single" w:color="auto" w:sz="4" w:space="0"/>
              <w:left w:val="single" w:color="auto" w:sz="8" w:space="0"/>
              <w:bottom w:val="single" w:color="auto" w:sz="4" w:space="0"/>
              <w:right w:val="single" w:color="auto" w:sz="4" w:space="0"/>
            </w:tcBorders>
            <w:noWrap w:val="0"/>
            <w:vAlign w:val="center"/>
          </w:tcPr>
          <w:p>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jc w:val="center"/>
              <w:rPr>
                <w:rFonts w:hint="eastAsia" w:ascii="宋体" w:hAnsi="宋体"/>
                <w:kern w:val="0"/>
                <w:sz w:val="24"/>
              </w:rPr>
            </w:pPr>
            <w:r>
              <w:rPr>
                <w:rFonts w:hint="eastAsia" w:ascii="宋体" w:hAnsi="宋体"/>
                <w:kern w:val="0"/>
                <w:sz w:val="24"/>
              </w:rPr>
              <w:t>1</w:t>
            </w:r>
          </w:p>
        </w:tc>
        <w:tc>
          <w:tcPr>
            <w:tcW w:w="2286" w:type="dxa"/>
            <w:tcBorders>
              <w:top w:val="single" w:color="auto" w:sz="4" w:space="0"/>
              <w:left w:val="single" w:color="auto" w:sz="8" w:space="0"/>
              <w:bottom w:val="single" w:color="auto" w:sz="4" w:space="0"/>
              <w:right w:val="single" w:color="auto" w:sz="4" w:space="0"/>
            </w:tcBorders>
            <w:noWrap w:val="0"/>
            <w:vAlign w:val="center"/>
          </w:tcPr>
          <w:p>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jc w:val="left"/>
              <w:rPr>
                <w:rFonts w:hint="eastAsia" w:ascii="宋体" w:hAnsi="宋体"/>
                <w:kern w:val="0"/>
                <w:sz w:val="24"/>
              </w:rPr>
            </w:pPr>
            <w:r>
              <w:rPr>
                <w:rFonts w:hint="eastAsia" w:ascii="宋体" w:hAnsi="宋体"/>
                <w:kern w:val="0"/>
                <w:sz w:val="24"/>
              </w:rPr>
              <w:t>普通住宅（高层）</w:t>
            </w:r>
          </w:p>
        </w:tc>
        <w:tc>
          <w:tcPr>
            <w:tcW w:w="2207" w:type="dxa"/>
            <w:tcBorders>
              <w:top w:val="single" w:color="auto" w:sz="4" w:space="0"/>
              <w:left w:val="single" w:color="auto" w:sz="4" w:space="0"/>
              <w:bottom w:val="single" w:color="auto" w:sz="4" w:space="0"/>
              <w:right w:val="single" w:color="auto" w:sz="8" w:space="0"/>
            </w:tcBorders>
            <w:noWrap w:val="0"/>
            <w:vAlign w:val="center"/>
          </w:tcPr>
          <w:p>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jc w:val="center"/>
              <w:rPr>
                <w:rFonts w:ascii="宋体" w:hAnsi="宋体"/>
                <w:kern w:val="0"/>
                <w:sz w:val="24"/>
              </w:rPr>
            </w:pPr>
            <w:r>
              <w:rPr>
                <w:rFonts w:hint="eastAsia" w:ascii="宋体" w:hAnsi="宋体"/>
                <w:kern w:val="0"/>
                <w:sz w:val="24"/>
              </w:rPr>
              <w:t>40443.3</w:t>
            </w:r>
          </w:p>
        </w:tc>
        <w:tc>
          <w:tcPr>
            <w:tcW w:w="3610" w:type="dxa"/>
            <w:tcBorders>
              <w:top w:val="single" w:color="auto" w:sz="4" w:space="0"/>
              <w:left w:val="single" w:color="auto" w:sz="4" w:space="0"/>
              <w:bottom w:val="single" w:color="auto" w:sz="4" w:space="0"/>
              <w:right w:val="single" w:color="auto" w:sz="8" w:space="0"/>
            </w:tcBorders>
            <w:noWrap w:val="0"/>
            <w:vAlign w:val="center"/>
          </w:tcPr>
          <w:p>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jc w:val="center"/>
              <w:rPr>
                <w:rFonts w:hint="eastAsia" w:ascii="宋体" w:hAnsi="宋体"/>
                <w:kern w:val="0"/>
                <w:sz w:val="24"/>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995" w:type="dxa"/>
            <w:tcBorders>
              <w:top w:val="single" w:color="auto" w:sz="4" w:space="0"/>
              <w:left w:val="single" w:color="auto" w:sz="8" w:space="0"/>
              <w:bottom w:val="single" w:color="auto" w:sz="4" w:space="0"/>
              <w:right w:val="single" w:color="auto" w:sz="4" w:space="0"/>
            </w:tcBorders>
            <w:noWrap w:val="0"/>
            <w:vAlign w:val="center"/>
          </w:tcPr>
          <w:p>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jc w:val="center"/>
              <w:rPr>
                <w:rFonts w:hint="eastAsia" w:ascii="宋体" w:hAnsi="宋体"/>
                <w:kern w:val="0"/>
                <w:sz w:val="24"/>
              </w:rPr>
            </w:pPr>
            <w:r>
              <w:rPr>
                <w:rFonts w:hint="eastAsia" w:ascii="宋体" w:hAnsi="宋体"/>
                <w:kern w:val="0"/>
                <w:sz w:val="24"/>
              </w:rPr>
              <w:t>2</w:t>
            </w:r>
          </w:p>
        </w:tc>
        <w:tc>
          <w:tcPr>
            <w:tcW w:w="2286" w:type="dxa"/>
            <w:tcBorders>
              <w:top w:val="single" w:color="auto" w:sz="4" w:space="0"/>
              <w:left w:val="single" w:color="auto" w:sz="8" w:space="0"/>
              <w:bottom w:val="single" w:color="auto" w:sz="4" w:space="0"/>
              <w:right w:val="single" w:color="auto" w:sz="4" w:space="0"/>
            </w:tcBorders>
            <w:noWrap w:val="0"/>
            <w:vAlign w:val="center"/>
          </w:tcPr>
          <w:p>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jc w:val="left"/>
              <w:rPr>
                <w:rFonts w:hint="eastAsia" w:ascii="宋体" w:hAnsi="宋体"/>
                <w:kern w:val="0"/>
                <w:sz w:val="24"/>
              </w:rPr>
            </w:pPr>
            <w:r>
              <w:rPr>
                <w:rFonts w:hint="eastAsia" w:ascii="宋体" w:hAnsi="宋体"/>
                <w:kern w:val="0"/>
                <w:sz w:val="24"/>
              </w:rPr>
              <w:t>排   房</w:t>
            </w:r>
          </w:p>
        </w:tc>
        <w:tc>
          <w:tcPr>
            <w:tcW w:w="2207" w:type="dxa"/>
            <w:tcBorders>
              <w:top w:val="single" w:color="auto" w:sz="4" w:space="0"/>
              <w:left w:val="single" w:color="auto" w:sz="4" w:space="0"/>
              <w:bottom w:val="single" w:color="auto" w:sz="4" w:space="0"/>
              <w:right w:val="single" w:color="auto" w:sz="8" w:space="0"/>
            </w:tcBorders>
            <w:noWrap w:val="0"/>
            <w:vAlign w:val="center"/>
          </w:tcPr>
          <w:p>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jc w:val="center"/>
              <w:rPr>
                <w:rFonts w:ascii="宋体" w:hAnsi="宋体"/>
                <w:kern w:val="0"/>
                <w:sz w:val="24"/>
              </w:rPr>
            </w:pPr>
            <w:r>
              <w:rPr>
                <w:rFonts w:hint="eastAsia" w:ascii="宋体" w:hAnsi="宋体"/>
                <w:kern w:val="0"/>
                <w:sz w:val="24"/>
              </w:rPr>
              <w:t>3459</w:t>
            </w:r>
          </w:p>
        </w:tc>
        <w:tc>
          <w:tcPr>
            <w:tcW w:w="3610" w:type="dxa"/>
            <w:tcBorders>
              <w:top w:val="single" w:color="auto" w:sz="4" w:space="0"/>
              <w:left w:val="single" w:color="auto" w:sz="4" w:space="0"/>
              <w:bottom w:val="single" w:color="auto" w:sz="4" w:space="0"/>
              <w:right w:val="single" w:color="auto" w:sz="8" w:space="0"/>
            </w:tcBorders>
            <w:noWrap w:val="0"/>
            <w:vAlign w:val="center"/>
          </w:tcPr>
          <w:p>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jc w:val="center"/>
              <w:rPr>
                <w:rFonts w:ascii="宋体" w:hAnsi="宋体"/>
                <w:kern w:val="0"/>
                <w:sz w:val="24"/>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995" w:type="dxa"/>
            <w:tcBorders>
              <w:top w:val="single" w:color="auto" w:sz="4" w:space="0"/>
              <w:left w:val="single" w:color="auto" w:sz="8" w:space="0"/>
              <w:bottom w:val="single" w:color="auto" w:sz="4" w:space="0"/>
              <w:right w:val="single" w:color="auto" w:sz="4" w:space="0"/>
            </w:tcBorders>
            <w:noWrap w:val="0"/>
            <w:vAlign w:val="center"/>
          </w:tcPr>
          <w:p>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jc w:val="center"/>
              <w:rPr>
                <w:rFonts w:hint="eastAsia" w:ascii="宋体" w:hAnsi="宋体"/>
                <w:kern w:val="0"/>
                <w:sz w:val="24"/>
              </w:rPr>
            </w:pPr>
            <w:r>
              <w:rPr>
                <w:rFonts w:hint="eastAsia" w:ascii="宋体" w:hAnsi="宋体"/>
                <w:kern w:val="0"/>
                <w:sz w:val="24"/>
              </w:rPr>
              <w:t>3</w:t>
            </w:r>
          </w:p>
        </w:tc>
        <w:tc>
          <w:tcPr>
            <w:tcW w:w="2286" w:type="dxa"/>
            <w:tcBorders>
              <w:top w:val="single" w:color="auto" w:sz="4" w:space="0"/>
              <w:left w:val="single" w:color="auto" w:sz="8" w:space="0"/>
              <w:bottom w:val="single" w:color="auto" w:sz="4" w:space="0"/>
              <w:right w:val="single" w:color="auto" w:sz="4" w:space="0"/>
            </w:tcBorders>
            <w:noWrap w:val="0"/>
            <w:vAlign w:val="center"/>
          </w:tcPr>
          <w:p>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jc w:val="left"/>
              <w:rPr>
                <w:rFonts w:hint="eastAsia" w:ascii="宋体" w:hAnsi="宋体"/>
                <w:kern w:val="0"/>
                <w:sz w:val="24"/>
              </w:rPr>
            </w:pPr>
            <w:r>
              <w:rPr>
                <w:rFonts w:hint="eastAsia" w:ascii="宋体" w:hAnsi="宋体"/>
                <w:kern w:val="0"/>
                <w:sz w:val="24"/>
              </w:rPr>
              <w:t>商业用房</w:t>
            </w:r>
          </w:p>
        </w:tc>
        <w:tc>
          <w:tcPr>
            <w:tcW w:w="2207" w:type="dxa"/>
            <w:tcBorders>
              <w:top w:val="single" w:color="auto" w:sz="4" w:space="0"/>
              <w:left w:val="single" w:color="auto" w:sz="4" w:space="0"/>
              <w:bottom w:val="single" w:color="auto" w:sz="4" w:space="0"/>
              <w:right w:val="single" w:color="auto" w:sz="8" w:space="0"/>
            </w:tcBorders>
            <w:noWrap w:val="0"/>
            <w:vAlign w:val="center"/>
          </w:tcPr>
          <w:p>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jc w:val="center"/>
              <w:rPr>
                <w:rFonts w:ascii="宋体" w:hAnsi="宋体"/>
                <w:kern w:val="0"/>
                <w:sz w:val="24"/>
              </w:rPr>
            </w:pPr>
            <w:r>
              <w:rPr>
                <w:rFonts w:hint="eastAsia" w:ascii="宋体" w:hAnsi="宋体"/>
                <w:kern w:val="0"/>
                <w:sz w:val="24"/>
              </w:rPr>
              <w:t>4494.4</w:t>
            </w:r>
          </w:p>
        </w:tc>
        <w:tc>
          <w:tcPr>
            <w:tcW w:w="3610" w:type="dxa"/>
            <w:tcBorders>
              <w:top w:val="single" w:color="auto" w:sz="4" w:space="0"/>
              <w:left w:val="single" w:color="auto" w:sz="4" w:space="0"/>
              <w:bottom w:val="single" w:color="auto" w:sz="4" w:space="0"/>
              <w:right w:val="single" w:color="auto" w:sz="8" w:space="0"/>
            </w:tcBorders>
            <w:noWrap w:val="0"/>
            <w:vAlign w:val="center"/>
          </w:tcPr>
          <w:p>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jc w:val="center"/>
              <w:rPr>
                <w:rFonts w:hint="eastAsia" w:ascii="宋体" w:hAnsi="宋体"/>
                <w:kern w:val="0"/>
                <w:sz w:val="24"/>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995" w:type="dxa"/>
            <w:tcBorders>
              <w:top w:val="single" w:color="auto" w:sz="4" w:space="0"/>
              <w:left w:val="single" w:color="auto" w:sz="8" w:space="0"/>
              <w:bottom w:val="single" w:color="auto" w:sz="4" w:space="0"/>
              <w:right w:val="single" w:color="auto" w:sz="4" w:space="0"/>
            </w:tcBorders>
            <w:noWrap w:val="0"/>
            <w:vAlign w:val="center"/>
          </w:tcPr>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57"/>
              <w:jc w:val="center"/>
              <w:rPr>
                <w:rFonts w:hint="eastAsia" w:ascii="宋体" w:hAnsi="宋体"/>
                <w:kern w:val="0"/>
                <w:sz w:val="24"/>
              </w:rPr>
            </w:pPr>
            <w:r>
              <w:rPr>
                <w:rFonts w:hint="eastAsia" w:ascii="宋体" w:hAnsi="宋体"/>
                <w:kern w:val="0"/>
                <w:sz w:val="24"/>
              </w:rPr>
              <w:t>4</w:t>
            </w:r>
          </w:p>
        </w:tc>
        <w:tc>
          <w:tcPr>
            <w:tcW w:w="2286" w:type="dxa"/>
            <w:tcBorders>
              <w:top w:val="single" w:color="auto" w:sz="4" w:space="0"/>
              <w:left w:val="single" w:color="auto" w:sz="8" w:space="0"/>
              <w:bottom w:val="single" w:color="auto" w:sz="4" w:space="0"/>
              <w:right w:val="single" w:color="auto" w:sz="4" w:space="0"/>
            </w:tcBorders>
            <w:noWrap w:val="0"/>
            <w:vAlign w:val="center"/>
          </w:tcPr>
          <w:p>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jc w:val="left"/>
              <w:rPr>
                <w:rFonts w:hint="eastAsia" w:ascii="宋体" w:hAnsi="宋体"/>
                <w:kern w:val="0"/>
                <w:sz w:val="24"/>
              </w:rPr>
            </w:pPr>
            <w:r>
              <w:rPr>
                <w:rFonts w:hint="eastAsia" w:ascii="宋体" w:hAnsi="宋体"/>
                <w:kern w:val="0"/>
                <w:sz w:val="24"/>
              </w:rPr>
              <w:t>地下车库(位)</w:t>
            </w:r>
          </w:p>
        </w:tc>
        <w:tc>
          <w:tcPr>
            <w:tcW w:w="2207" w:type="dxa"/>
            <w:tcBorders>
              <w:top w:val="single" w:color="auto" w:sz="4" w:space="0"/>
              <w:left w:val="single" w:color="auto" w:sz="4" w:space="0"/>
              <w:bottom w:val="single" w:color="auto" w:sz="4" w:space="0"/>
              <w:right w:val="single" w:color="auto" w:sz="8" w:space="0"/>
            </w:tcBorders>
            <w:noWrap w:val="0"/>
            <w:vAlign w:val="center"/>
          </w:tcPr>
          <w:p>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jc w:val="center"/>
              <w:rPr>
                <w:rFonts w:hint="eastAsia" w:ascii="宋体" w:hAnsi="宋体"/>
                <w:kern w:val="0"/>
                <w:sz w:val="24"/>
              </w:rPr>
            </w:pPr>
            <w:r>
              <w:rPr>
                <w:rFonts w:hint="eastAsia" w:ascii="宋体" w:hAnsi="宋体"/>
                <w:b w:val="0"/>
                <w:bCs w:val="0"/>
                <w:color w:val="auto"/>
                <w:sz w:val="24"/>
              </w:rPr>
              <w:t>245</w:t>
            </w:r>
            <w:r>
              <w:rPr>
                <w:rFonts w:hint="eastAsia" w:ascii="宋体" w:hAnsi="宋体"/>
                <w:b w:val="0"/>
                <w:bCs w:val="0"/>
                <w:color w:val="auto"/>
                <w:kern w:val="0"/>
                <w:sz w:val="24"/>
              </w:rPr>
              <w:t>个</w:t>
            </w:r>
          </w:p>
        </w:tc>
        <w:tc>
          <w:tcPr>
            <w:tcW w:w="3610" w:type="dxa"/>
            <w:tcBorders>
              <w:top w:val="single" w:color="auto" w:sz="4" w:space="0"/>
              <w:left w:val="single" w:color="auto" w:sz="4" w:space="0"/>
              <w:bottom w:val="single" w:color="auto" w:sz="4" w:space="0"/>
              <w:right w:val="single" w:color="auto" w:sz="8" w:space="0"/>
            </w:tcBorders>
            <w:noWrap w:val="0"/>
            <w:vAlign w:val="center"/>
          </w:tcPr>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57"/>
              <w:jc w:val="center"/>
              <w:rPr>
                <w:rFonts w:ascii="宋体" w:hAnsi="宋体"/>
                <w:kern w:val="0"/>
                <w:sz w:val="24"/>
              </w:rPr>
            </w:pPr>
            <w:r>
              <w:rPr>
                <w:rFonts w:hint="eastAsia" w:ascii="宋体" w:hAnsi="宋体"/>
                <w:kern w:val="0"/>
                <w:sz w:val="24"/>
              </w:rPr>
              <w:t>30</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1288" w:hRule="atLeast"/>
        </w:trPr>
        <w:tc>
          <w:tcPr>
            <w:tcW w:w="9098" w:type="dxa"/>
            <w:gridSpan w:val="4"/>
            <w:tcBorders>
              <w:top w:val="single" w:color="auto" w:sz="4" w:space="0"/>
              <w:left w:val="single" w:color="auto" w:sz="8" w:space="0"/>
              <w:bottom w:val="single" w:color="auto" w:sz="4" w:space="0"/>
              <w:right w:val="single" w:color="auto" w:sz="8" w:space="0"/>
            </w:tcBorders>
            <w:noWrap w:val="0"/>
            <w:vAlign w:val="top"/>
          </w:tcPr>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57"/>
              <w:rPr>
                <w:rFonts w:hint="eastAsia" w:ascii="宋体" w:hAnsi="宋体"/>
                <w:color w:val="FF0000"/>
                <w:kern w:val="0"/>
                <w:sz w:val="24"/>
              </w:rPr>
            </w:pPr>
            <w:r>
              <w:rPr>
                <w:rFonts w:hint="eastAsia" w:ascii="宋体" w:hAnsi="宋体"/>
                <w:b w:val="0"/>
                <w:bCs w:val="0"/>
                <w:color w:val="000000" w:themeColor="text1"/>
                <w:kern w:val="0"/>
                <w:sz w:val="24"/>
                <w14:textFill>
                  <w14:solidFill>
                    <w14:schemeClr w14:val="tx1"/>
                  </w14:solidFill>
                </w14:textFill>
              </w:rPr>
              <w:t>车</w:t>
            </w:r>
            <w:r>
              <w:rPr>
                <w:rFonts w:hint="eastAsia" w:ascii="宋体" w:hAnsi="宋体"/>
                <w:b w:val="0"/>
                <w:bCs w:val="0"/>
                <w:color w:val="000000" w:themeColor="text1"/>
                <w:sz w:val="24"/>
                <w14:textFill>
                  <w14:solidFill>
                    <w14:schemeClr w14:val="tx1"/>
                  </w14:solidFill>
                </w14:textFill>
              </w:rPr>
              <w:t>位收费</w:t>
            </w:r>
            <w:r>
              <w:rPr>
                <w:rFonts w:hint="eastAsia" w:ascii="宋体" w:hAnsi="宋体"/>
                <w:b w:val="0"/>
                <w:bCs w:val="0"/>
                <w:color w:val="000000" w:themeColor="text1"/>
                <w:kern w:val="0"/>
                <w:sz w:val="24"/>
                <w14:textFill>
                  <w14:solidFill>
                    <w14:schemeClr w14:val="tx1"/>
                  </w14:solidFill>
                </w14:textFill>
              </w:rPr>
              <w:t>：</w:t>
            </w:r>
            <w:r>
              <w:rPr>
                <w:rFonts w:hint="eastAsia" w:ascii="宋体" w:hAnsi="宋体"/>
                <w:kern w:val="0"/>
                <w:sz w:val="24"/>
              </w:rPr>
              <w:t>按车辆每车30元/月收取，空置车位能耗及清扫费</w:t>
            </w:r>
            <w:r>
              <w:rPr>
                <w:rFonts w:hint="eastAsia" w:ascii="宋体" w:hAnsi="宋体"/>
                <w:kern w:val="0"/>
                <w:sz w:val="24"/>
                <w:lang w:val="en-US" w:eastAsia="zh-CN"/>
              </w:rPr>
              <w:t>减半收取</w:t>
            </w:r>
            <w:r>
              <w:rPr>
                <w:rFonts w:hint="eastAsia" w:ascii="宋体" w:hAnsi="宋体"/>
                <w:kern w:val="0"/>
                <w:sz w:val="24"/>
              </w:rPr>
              <w:t>按1</w:t>
            </w:r>
            <w:r>
              <w:rPr>
                <w:rFonts w:hint="eastAsia" w:ascii="宋体" w:hAnsi="宋体"/>
                <w:kern w:val="0"/>
                <w:sz w:val="24"/>
                <w:lang w:val="en-US" w:eastAsia="zh-CN"/>
              </w:rPr>
              <w:t>8</w:t>
            </w:r>
            <w:r>
              <w:rPr>
                <w:rFonts w:hint="eastAsia" w:ascii="宋体" w:hAnsi="宋体"/>
                <w:kern w:val="0"/>
                <w:sz w:val="24"/>
              </w:rPr>
              <w:t>0元/年.位。例如甲住户有</w:t>
            </w:r>
            <w:r>
              <w:rPr>
                <w:rFonts w:hint="eastAsia" w:ascii="宋体" w:hAnsi="宋体"/>
                <w:kern w:val="0"/>
                <w:sz w:val="24"/>
                <w:lang w:val="en-US" w:eastAsia="zh-CN"/>
              </w:rPr>
              <w:t>2</w:t>
            </w:r>
            <w:r>
              <w:rPr>
                <w:rFonts w:hint="eastAsia" w:ascii="宋体" w:hAnsi="宋体"/>
                <w:kern w:val="0"/>
                <w:sz w:val="24"/>
              </w:rPr>
              <w:t>车位，目前有一辆车，空置车位</w:t>
            </w:r>
            <w:r>
              <w:rPr>
                <w:rFonts w:hint="eastAsia" w:ascii="宋体" w:hAnsi="宋体"/>
                <w:kern w:val="0"/>
                <w:sz w:val="24"/>
                <w:lang w:val="en-US" w:eastAsia="zh-CN"/>
              </w:rPr>
              <w:t>1</w:t>
            </w:r>
            <w:r>
              <w:rPr>
                <w:rFonts w:hint="eastAsia" w:ascii="宋体" w:hAnsi="宋体"/>
                <w:kern w:val="0"/>
                <w:sz w:val="24"/>
              </w:rPr>
              <w:t>只，则收取标准为：1辆*30元*12月+</w:t>
            </w:r>
            <w:r>
              <w:rPr>
                <w:rFonts w:hint="eastAsia" w:ascii="宋体" w:hAnsi="宋体"/>
                <w:kern w:val="0"/>
                <w:sz w:val="24"/>
                <w:lang w:val="en-US" w:eastAsia="zh-CN"/>
              </w:rPr>
              <w:t>15</w:t>
            </w:r>
            <w:r>
              <w:rPr>
                <w:rFonts w:hint="eastAsia" w:ascii="宋体" w:hAnsi="宋体"/>
                <w:kern w:val="0"/>
                <w:sz w:val="24"/>
              </w:rPr>
              <w:t>元</w:t>
            </w:r>
            <w:r>
              <w:rPr>
                <w:rFonts w:hint="eastAsia" w:ascii="宋体" w:hAnsi="宋体"/>
                <w:kern w:val="0"/>
                <w:sz w:val="24"/>
                <w:lang w:val="en-US" w:eastAsia="zh-CN"/>
              </w:rPr>
              <w:t>*12月</w:t>
            </w:r>
            <w:r>
              <w:rPr>
                <w:rFonts w:hint="eastAsia" w:ascii="宋体" w:hAnsi="宋体"/>
                <w:kern w:val="0"/>
                <w:sz w:val="24"/>
              </w:rPr>
              <w:t>（空置车位）=</w:t>
            </w:r>
            <w:r>
              <w:rPr>
                <w:rFonts w:hint="eastAsia" w:ascii="宋体" w:hAnsi="宋体"/>
                <w:kern w:val="0"/>
                <w:sz w:val="24"/>
                <w:lang w:val="en-US" w:eastAsia="zh-CN"/>
              </w:rPr>
              <w:t>540</w:t>
            </w:r>
            <w:r>
              <w:rPr>
                <w:rFonts w:hint="eastAsia" w:ascii="宋体" w:hAnsi="宋体"/>
                <w:kern w:val="0"/>
                <w:sz w:val="24"/>
              </w:rPr>
              <w:t>元/年。</w:t>
            </w:r>
          </w:p>
        </w:tc>
      </w:tr>
    </w:tbl>
    <w:p>
      <w:pPr>
        <w:pStyle w:val="2"/>
        <w:spacing w:line="420" w:lineRule="exact"/>
        <w:ind w:firstLine="240" w:firstLineChars="100"/>
        <w:rPr>
          <w:rFonts w:hint="eastAsia" w:ascii="宋体" w:hAnsi="宋体" w:cs="宋体"/>
          <w:kern w:val="1"/>
          <w:sz w:val="24"/>
        </w:rPr>
      </w:pPr>
      <w:r>
        <w:rPr>
          <w:rFonts w:hint="eastAsia" w:ascii="宋体" w:hAnsi="宋体"/>
          <w:sz w:val="24"/>
        </w:rPr>
        <w:t>注:</w:t>
      </w:r>
      <w:r>
        <w:rPr>
          <w:kern w:val="1"/>
          <w:sz w:val="24"/>
        </w:rPr>
        <w:t xml:space="preserve"> 综合服务费</w:t>
      </w:r>
      <w:r>
        <w:rPr>
          <w:rFonts w:ascii="宋体" w:hAnsi="宋体" w:cs="宋体"/>
          <w:kern w:val="1"/>
          <w:sz w:val="24"/>
        </w:rPr>
        <w:t>包括员工工资、社保、福利、服装、员工劳保用品、</w:t>
      </w:r>
      <w:r>
        <w:rPr>
          <w:rFonts w:hint="eastAsia" w:ascii="宋体" w:hAnsi="宋体" w:cs="宋体"/>
          <w:kern w:val="1"/>
          <w:sz w:val="24"/>
        </w:rPr>
        <w:t>主要设备、</w:t>
      </w:r>
      <w:r>
        <w:rPr>
          <w:rFonts w:ascii="宋体" w:hAnsi="宋体" w:cs="宋体"/>
          <w:kern w:val="1"/>
          <w:sz w:val="24"/>
        </w:rPr>
        <w:t>保洁工具、</w:t>
      </w:r>
      <w:r>
        <w:rPr>
          <w:rFonts w:hint="eastAsia" w:ascii="宋体" w:hAnsi="宋体" w:cs="宋体"/>
          <w:kern w:val="1"/>
          <w:sz w:val="24"/>
        </w:rPr>
        <w:t>办公用品、</w:t>
      </w:r>
      <w:r>
        <w:rPr>
          <w:rFonts w:ascii="宋体" w:hAnsi="宋体" w:cs="宋体"/>
          <w:kern w:val="1"/>
          <w:sz w:val="24"/>
        </w:rPr>
        <w:t>税金、管理费、耗材及物业公用部位、公共设施设备运行费用（含公共部分电费、水费，电梯保养、年检费、电梯保险费，照明系统维护）、弱电系统维护、</w:t>
      </w:r>
      <w:r>
        <w:rPr>
          <w:rFonts w:hint="eastAsia" w:ascii="宋体" w:hAnsi="宋体" w:cs="宋体"/>
          <w:b w:val="0"/>
          <w:bCs w:val="0"/>
          <w:i w:val="0"/>
          <w:iCs w:val="0"/>
          <w:color w:val="auto"/>
          <w:kern w:val="1"/>
          <w:sz w:val="24"/>
        </w:rPr>
        <w:t>充</w:t>
      </w:r>
      <w:r>
        <w:rPr>
          <w:rFonts w:hint="eastAsia" w:ascii="宋体" w:hAnsi="宋体" w:cs="宋体"/>
          <w:b w:val="0"/>
          <w:bCs w:val="0"/>
          <w:i w:val="0"/>
          <w:iCs w:val="0"/>
          <w:color w:val="auto"/>
          <w:kern w:val="1"/>
          <w:sz w:val="24"/>
          <w:highlight w:val="none"/>
        </w:rPr>
        <w:t>电桩改造、门禁系统维修、</w:t>
      </w:r>
      <w:r>
        <w:rPr>
          <w:rFonts w:ascii="宋体" w:hAnsi="宋体" w:cs="宋体"/>
          <w:color w:val="auto"/>
          <w:kern w:val="1"/>
          <w:sz w:val="24"/>
          <w:highlight w:val="none"/>
        </w:rPr>
        <w:t>给排水系统维护、</w:t>
      </w:r>
      <w:r>
        <w:rPr>
          <w:rFonts w:ascii="宋体" w:hAnsi="宋体" w:cs="宋体"/>
          <w:color w:val="auto"/>
          <w:kern w:val="1"/>
          <w:sz w:val="24"/>
        </w:rPr>
        <w:t>消防系统维保、绿化养护、小区公共租</w:t>
      </w:r>
      <w:r>
        <w:rPr>
          <w:rFonts w:ascii="宋体" w:hAnsi="宋体" w:cs="宋体"/>
          <w:kern w:val="1"/>
          <w:sz w:val="24"/>
        </w:rPr>
        <w:t>赁房租赁服务相关管理、公共配套设施的运营管理等</w:t>
      </w:r>
      <w:r>
        <w:rPr>
          <w:rFonts w:hint="eastAsia" w:ascii="宋体" w:hAnsi="宋体" w:cs="宋体"/>
          <w:kern w:val="1"/>
          <w:sz w:val="24"/>
        </w:rPr>
        <w:t>一切费用。</w:t>
      </w:r>
    </w:p>
    <w:p>
      <w:pPr>
        <w:pStyle w:val="2"/>
        <w:spacing w:line="420" w:lineRule="exact"/>
        <w:ind w:firstLine="240" w:firstLineChars="100"/>
        <w:rPr>
          <w:rFonts w:hint="eastAsia" w:ascii="Times New Roman" w:hAnsi="Times New Roman"/>
          <w:kern w:val="1"/>
          <w:sz w:val="24"/>
        </w:rPr>
      </w:pPr>
      <w:r>
        <w:rPr>
          <w:rFonts w:hint="eastAsia" w:ascii="宋体" w:hAnsi="宋体" w:cs="宋体"/>
          <w:kern w:val="1"/>
          <w:sz w:val="24"/>
        </w:rPr>
        <w:t>2、如果业主要求中标单位清运装修垃圾，按执法局监管三家营运公司垃圾清运费标准为480元/车；如果业主自行清运装修垃圾，则中标单位不得收取装修垃圾清运费。</w:t>
      </w:r>
    </w:p>
    <w:p>
      <w:pPr>
        <w:pStyle w:val="2"/>
        <w:spacing w:line="420" w:lineRule="exact"/>
        <w:ind w:firstLine="240" w:firstLineChars="100"/>
        <w:rPr>
          <w:rFonts w:hint="eastAsia" w:ascii="宋体" w:hAnsi="宋体"/>
          <w:sz w:val="24"/>
        </w:rPr>
      </w:pPr>
      <w:r>
        <w:rPr>
          <w:rFonts w:hint="eastAsia"/>
          <w:kern w:val="1"/>
          <w:sz w:val="24"/>
        </w:rPr>
        <w:t>三、</w:t>
      </w:r>
      <w:r>
        <w:rPr>
          <w:rFonts w:hint="eastAsia" w:ascii="宋体" w:hAnsi="宋体"/>
          <w:sz w:val="24"/>
        </w:rPr>
        <w:t>乙方按照上述标准收取物业服务费用，并按本合同约定的服务内容和质量标准提供服务，盈余或亏损由乙方享有或承担。</w:t>
      </w:r>
    </w:p>
    <w:p>
      <w:pPr>
        <w:spacing w:line="360" w:lineRule="auto"/>
        <w:rPr>
          <w:b/>
          <w:kern w:val="1"/>
          <w:sz w:val="24"/>
          <w:highlight w:val="none"/>
        </w:rPr>
      </w:pPr>
      <w:r>
        <w:rPr>
          <w:rFonts w:hint="eastAsia"/>
          <w:b/>
          <w:kern w:val="1"/>
          <w:sz w:val="24"/>
        </w:rPr>
        <w:t xml:space="preserve">第五条  </w:t>
      </w:r>
      <w:r>
        <w:rPr>
          <w:rFonts w:hint="eastAsia"/>
          <w:b/>
          <w:kern w:val="1"/>
          <w:sz w:val="24"/>
          <w:highlight w:val="none"/>
        </w:rPr>
        <w:t xml:space="preserve"> 物业服务费收取</w:t>
      </w:r>
    </w:p>
    <w:p>
      <w:pPr>
        <w:pStyle w:val="2"/>
        <w:spacing w:line="500" w:lineRule="exact"/>
        <w:ind w:firstLine="360" w:firstLineChars="150"/>
        <w:rPr>
          <w:rFonts w:hint="eastAsia"/>
        </w:rPr>
      </w:pPr>
      <w:r>
        <w:rPr>
          <w:rFonts w:hint="eastAsia"/>
          <w:kern w:val="1"/>
          <w:sz w:val="24"/>
        </w:rPr>
        <w:t>1、以房屋交付时对应月起半年内收取当年度全年的物业费，逾期未缴纳的在3个月宽限期后，以逾期支付的物业费为基数</w:t>
      </w:r>
      <w:r>
        <w:rPr>
          <w:rFonts w:hint="eastAsia" w:ascii="宋体" w:hAnsi="宋体"/>
          <w:sz w:val="24"/>
        </w:rPr>
        <w:t>按中国人民银行发布的同期同类贷款基准利率支付违约金</w:t>
      </w:r>
      <w:r>
        <w:rPr>
          <w:rFonts w:hint="eastAsia"/>
          <w:kern w:val="1"/>
          <w:sz w:val="24"/>
        </w:rPr>
        <w:t>。</w:t>
      </w:r>
    </w:p>
    <w:p>
      <w:pPr>
        <w:pStyle w:val="2"/>
        <w:spacing w:line="500" w:lineRule="exact"/>
        <w:ind w:firstLine="360" w:firstLineChars="150"/>
        <w:rPr>
          <w:rFonts w:hint="eastAsia" w:ascii="宋体" w:hAnsi="宋体"/>
          <w:color w:val="auto"/>
          <w:sz w:val="24"/>
          <w:highlight w:val="none"/>
        </w:rPr>
      </w:pPr>
      <w:r>
        <w:rPr>
          <w:rFonts w:hint="eastAsia" w:ascii="Times New Roman" w:hAnsi="Times New Roman"/>
          <w:color w:val="auto"/>
          <w:kern w:val="1"/>
          <w:sz w:val="24"/>
          <w:highlight w:val="none"/>
        </w:rPr>
        <w:t>2、</w:t>
      </w:r>
      <w:r>
        <w:rPr>
          <w:rFonts w:hint="eastAsia" w:ascii="宋体" w:hAnsi="宋体"/>
          <w:color w:val="auto"/>
          <w:sz w:val="24"/>
          <w:highlight w:val="none"/>
        </w:rPr>
        <w:t>空置</w:t>
      </w:r>
      <w:r>
        <w:rPr>
          <w:rFonts w:hint="eastAsia" w:ascii="宋体" w:hAnsi="宋体"/>
          <w:color w:val="auto"/>
          <w:sz w:val="24"/>
          <w:highlight w:val="none"/>
          <w:lang w:val="en-US" w:eastAsia="zh-CN"/>
        </w:rPr>
        <w:t>费</w:t>
      </w:r>
      <w:r>
        <w:rPr>
          <w:rFonts w:hint="eastAsia" w:ascii="宋体" w:hAnsi="宋体"/>
          <w:color w:val="auto"/>
          <w:sz w:val="24"/>
          <w:highlight w:val="none"/>
        </w:rPr>
        <w:t>（开发商</w:t>
      </w:r>
      <w:r>
        <w:rPr>
          <w:rFonts w:hint="eastAsia" w:ascii="宋体" w:hAnsi="宋体"/>
          <w:color w:val="auto"/>
          <w:sz w:val="24"/>
          <w:highlight w:val="none"/>
          <w:lang w:val="en-US" w:eastAsia="zh-CN"/>
        </w:rPr>
        <w:t>未</w:t>
      </w:r>
      <w:r>
        <w:rPr>
          <w:rFonts w:hint="eastAsia" w:ascii="宋体" w:hAnsi="宋体"/>
          <w:color w:val="auto"/>
          <w:sz w:val="24"/>
          <w:highlight w:val="none"/>
        </w:rPr>
        <w:t>出售的</w:t>
      </w:r>
      <w:r>
        <w:rPr>
          <w:rFonts w:hint="eastAsia" w:ascii="宋体" w:hAnsi="宋体"/>
          <w:color w:val="auto"/>
          <w:sz w:val="24"/>
          <w:highlight w:val="none"/>
          <w:lang w:val="en-US" w:eastAsia="zh-CN"/>
        </w:rPr>
        <w:t>物业</w:t>
      </w:r>
      <w:r>
        <w:rPr>
          <w:rFonts w:hint="eastAsia" w:ascii="宋体" w:hAnsi="宋体"/>
          <w:color w:val="auto"/>
          <w:sz w:val="24"/>
          <w:highlight w:val="none"/>
        </w:rPr>
        <w:t>），由开发商支付物业费，物业服务费按全额的</w:t>
      </w:r>
      <w:r>
        <w:rPr>
          <w:rFonts w:hint="eastAsia" w:ascii="宋体" w:hAnsi="宋体"/>
          <w:color w:val="auto"/>
          <w:sz w:val="24"/>
          <w:highlight w:val="none"/>
          <w:lang w:val="en-US" w:eastAsia="zh-CN"/>
        </w:rPr>
        <w:t>100</w:t>
      </w:r>
      <w:r>
        <w:rPr>
          <w:rFonts w:hint="eastAsia" w:ascii="宋体" w:hAnsi="宋体"/>
          <w:color w:val="auto"/>
          <w:sz w:val="24"/>
          <w:highlight w:val="none"/>
        </w:rPr>
        <w:t>%收取。</w:t>
      </w:r>
    </w:p>
    <w:p>
      <w:pPr>
        <w:pStyle w:val="2"/>
        <w:spacing w:line="500" w:lineRule="exact"/>
        <w:ind w:firstLine="360" w:firstLineChars="150"/>
        <w:rPr>
          <w:rFonts w:hint="eastAsia" w:ascii="宋体" w:hAnsi="宋体"/>
          <w:color w:val="auto"/>
          <w:sz w:val="24"/>
        </w:rPr>
      </w:pPr>
      <w:r>
        <w:rPr>
          <w:rFonts w:hint="eastAsia" w:ascii="宋体" w:hAnsi="宋体"/>
          <w:color w:val="auto"/>
          <w:sz w:val="24"/>
          <w:highlight w:val="none"/>
        </w:rPr>
        <w:t>3、业主购置的未</w:t>
      </w:r>
      <w:r>
        <w:rPr>
          <w:rFonts w:hint="eastAsia" w:ascii="宋体" w:hAnsi="宋体"/>
          <w:color w:val="auto"/>
          <w:sz w:val="24"/>
          <w:highlight w:val="none"/>
          <w:lang w:val="en-US" w:eastAsia="zh-CN"/>
        </w:rPr>
        <w:t>装修(电表指数小于10度，水表指数小于2m³（吨））</w:t>
      </w:r>
      <w:r>
        <w:rPr>
          <w:rFonts w:hint="eastAsia" w:ascii="宋体" w:hAnsi="宋体"/>
          <w:color w:val="auto"/>
          <w:sz w:val="24"/>
        </w:rPr>
        <w:t>的房屋按物业费全额</w:t>
      </w:r>
      <w:r>
        <w:rPr>
          <w:rFonts w:hint="eastAsia" w:ascii="宋体" w:hAnsi="宋体"/>
          <w:color w:val="auto"/>
          <w:sz w:val="24"/>
          <w:lang w:val="en-US" w:eastAsia="zh-CN"/>
        </w:rPr>
        <w:t>70</w:t>
      </w:r>
      <w:r>
        <w:rPr>
          <w:rFonts w:hint="eastAsia" w:ascii="宋体" w:hAnsi="宋体"/>
          <w:color w:val="auto"/>
          <w:sz w:val="24"/>
        </w:rPr>
        <w:t>%的收取。</w:t>
      </w:r>
    </w:p>
    <w:p>
      <w:pPr>
        <w:spacing w:line="360" w:lineRule="auto"/>
        <w:rPr>
          <w:b/>
          <w:kern w:val="1"/>
          <w:sz w:val="24"/>
        </w:rPr>
      </w:pPr>
      <w:r>
        <w:rPr>
          <w:rFonts w:hint="eastAsia" w:ascii="Arial" w:hAnsi="Arial" w:cs="Arial"/>
          <w:b/>
          <w:kern w:val="1"/>
          <w:sz w:val="24"/>
        </w:rPr>
        <w:t xml:space="preserve">第六条   </w:t>
      </w:r>
      <w:r>
        <w:rPr>
          <w:rFonts w:hint="eastAsia"/>
          <w:b/>
          <w:kern w:val="1"/>
          <w:sz w:val="24"/>
        </w:rPr>
        <w:t>物业出租</w:t>
      </w:r>
    </w:p>
    <w:p>
      <w:pPr>
        <w:spacing w:line="360" w:lineRule="auto"/>
        <w:ind w:firstLine="480"/>
        <w:rPr>
          <w:kern w:val="1"/>
          <w:sz w:val="24"/>
        </w:rPr>
      </w:pPr>
      <w:r>
        <w:rPr>
          <w:kern w:val="1"/>
          <w:sz w:val="24"/>
        </w:rPr>
        <w:t>业主出租其拥有的物业，与物业使用人有约定的，从其约定，但业主应将此约定送乙方备案并负责交纳费用；业主转让物业时，应向乙方交清以前的各项物业管理服务费用，具体由乙方按标准收取。</w:t>
      </w:r>
    </w:p>
    <w:p>
      <w:pPr>
        <w:spacing w:line="360" w:lineRule="auto"/>
        <w:rPr>
          <w:rFonts w:hint="eastAsia" w:cs="Tahoma"/>
          <w:sz w:val="24"/>
        </w:rPr>
      </w:pPr>
      <w:r>
        <w:rPr>
          <w:rFonts w:hint="eastAsia"/>
          <w:b/>
          <w:kern w:val="1"/>
          <w:sz w:val="24"/>
        </w:rPr>
        <w:t>第七条   服务等级标准:</w:t>
      </w:r>
    </w:p>
    <w:p>
      <w:pPr>
        <w:spacing w:line="360" w:lineRule="auto"/>
        <w:ind w:firstLine="241" w:firstLineChars="100"/>
        <w:jc w:val="left"/>
        <w:rPr>
          <w:rFonts w:hint="eastAsia" w:ascii="宋体" w:hAnsi="宋体"/>
          <w:b/>
          <w:bCs w:val="0"/>
          <w:sz w:val="24"/>
          <w:lang w:val="en-US" w:eastAsia="zh-CN"/>
        </w:rPr>
      </w:pPr>
      <w:r>
        <w:rPr>
          <w:rFonts w:hint="eastAsia" w:ascii="宋体" w:hAnsi="宋体"/>
          <w:b/>
          <w:bCs w:val="0"/>
          <w:sz w:val="24"/>
        </w:rPr>
        <w:t>物业管理服务质量要求：本项目</w:t>
      </w:r>
      <w:r>
        <w:rPr>
          <w:rFonts w:hint="eastAsia" w:ascii="宋体" w:hAnsi="宋体"/>
          <w:b/>
          <w:bCs w:val="0"/>
          <w:sz w:val="24"/>
          <w:lang w:val="en-US" w:eastAsia="zh-CN"/>
        </w:rPr>
        <w:t>参照台发改收费【2019】43号文件,台城管ZJJC56-2018-0001号文件三级标准执行。</w:t>
      </w:r>
    </w:p>
    <w:p>
      <w:pPr>
        <w:pStyle w:val="2"/>
        <w:jc w:val="center"/>
        <w:rPr>
          <w:rFonts w:hint="eastAsia" w:ascii="宋体" w:hAnsi="宋体" w:cs="宋体"/>
          <w:b/>
          <w:bCs w:val="0"/>
          <w:sz w:val="24"/>
          <w:lang w:eastAsia="zh-CN"/>
        </w:rPr>
      </w:pPr>
      <w:r>
        <w:rPr>
          <w:rFonts w:hint="eastAsia" w:ascii="宋体" w:hAnsi="宋体" w:cs="宋体"/>
          <w:b/>
          <w:bCs w:val="0"/>
          <w:sz w:val="24"/>
          <w:lang w:eastAsia="zh-CN"/>
        </w:rPr>
        <w:t>服务标准</w:t>
      </w:r>
    </w:p>
    <w:tbl>
      <w:tblPr>
        <w:tblStyle w:val="17"/>
        <w:tblW w:w="98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3"/>
        <w:gridCol w:w="84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433" w:type="dxa"/>
          </w:tcPr>
          <w:p>
            <w:pPr>
              <w:pStyle w:val="3"/>
              <w:rPr>
                <w:rFonts w:hint="eastAsia" w:ascii="宋体" w:hAnsi="宋体" w:eastAsia="宋体" w:cs="宋体"/>
                <w:vertAlign w:val="baseline"/>
                <w:lang w:val="zh-CN" w:eastAsia="zh-CN"/>
              </w:rPr>
            </w:pPr>
            <w:r>
              <w:rPr>
                <w:rStyle w:val="19"/>
                <w:rFonts w:hint="eastAsia" w:ascii="宋体" w:hAnsi="宋体" w:eastAsia="宋体" w:cs="宋体"/>
                <w:i w:val="0"/>
                <w:caps w:val="0"/>
                <w:color w:val="343434"/>
                <w:spacing w:val="0"/>
                <w:sz w:val="24"/>
                <w:szCs w:val="24"/>
                <w:shd w:val="clear" w:fill="FFFFFF"/>
              </w:rPr>
              <w:t>项</w:t>
            </w:r>
            <w:r>
              <w:rPr>
                <w:rStyle w:val="19"/>
                <w:rFonts w:hint="eastAsia" w:ascii="宋体" w:hAnsi="宋体" w:eastAsia="宋体" w:cs="宋体"/>
                <w:i w:val="0"/>
                <w:caps w:val="0"/>
                <w:color w:val="343434"/>
                <w:spacing w:val="0"/>
                <w:sz w:val="19"/>
                <w:szCs w:val="19"/>
                <w:shd w:val="clear" w:fill="FFFFFF"/>
              </w:rPr>
              <w:t> </w:t>
            </w:r>
            <w:r>
              <w:rPr>
                <w:rStyle w:val="19"/>
                <w:rFonts w:hint="eastAsia" w:ascii="宋体" w:hAnsi="宋体" w:eastAsia="宋体" w:cs="宋体"/>
                <w:i w:val="0"/>
                <w:caps w:val="0"/>
                <w:color w:val="343434"/>
                <w:spacing w:val="0"/>
                <w:sz w:val="24"/>
                <w:szCs w:val="24"/>
                <w:shd w:val="clear" w:fill="FFFFFF"/>
              </w:rPr>
              <w:t>目</w:t>
            </w:r>
          </w:p>
        </w:tc>
        <w:tc>
          <w:tcPr>
            <w:tcW w:w="8446" w:type="dxa"/>
          </w:tcPr>
          <w:p>
            <w:pPr>
              <w:pStyle w:val="3"/>
              <w:rPr>
                <w:rFonts w:hint="eastAsia" w:ascii="宋体" w:hAnsi="宋体" w:eastAsia="宋体" w:cs="宋体"/>
                <w:vertAlign w:val="baseline"/>
                <w:lang w:val="zh-CN" w:eastAsia="zh-CN"/>
              </w:rPr>
            </w:pPr>
            <w:r>
              <w:rPr>
                <w:rStyle w:val="19"/>
                <w:rFonts w:hint="eastAsia" w:ascii="宋体" w:hAnsi="宋体" w:eastAsia="宋体" w:cs="宋体"/>
                <w:i w:val="0"/>
                <w:caps w:val="0"/>
                <w:color w:val="343434"/>
                <w:spacing w:val="0"/>
                <w:sz w:val="24"/>
                <w:szCs w:val="24"/>
                <w:shd w:val="clear" w:fill="FFFFFF"/>
              </w:rPr>
              <w:t>内</w:t>
            </w:r>
            <w:r>
              <w:rPr>
                <w:rStyle w:val="19"/>
                <w:rFonts w:hint="eastAsia" w:ascii="宋体" w:hAnsi="宋体" w:eastAsia="宋体" w:cs="宋体"/>
                <w:i w:val="0"/>
                <w:caps w:val="0"/>
                <w:color w:val="343434"/>
                <w:spacing w:val="0"/>
                <w:sz w:val="19"/>
                <w:szCs w:val="19"/>
                <w:shd w:val="clear" w:fill="FFFFFF"/>
              </w:rPr>
              <w:t> </w:t>
            </w:r>
            <w:r>
              <w:rPr>
                <w:rStyle w:val="19"/>
                <w:rFonts w:hint="eastAsia" w:ascii="宋体" w:hAnsi="宋体" w:eastAsia="宋体" w:cs="宋体"/>
                <w:i w:val="0"/>
                <w:caps w:val="0"/>
                <w:color w:val="343434"/>
                <w:spacing w:val="0"/>
                <w:sz w:val="24"/>
                <w:szCs w:val="24"/>
                <w:shd w:val="clear" w:fill="FFFFFF"/>
              </w:rPr>
              <w:t>容</w:t>
            </w:r>
            <w:r>
              <w:rPr>
                <w:rStyle w:val="19"/>
                <w:rFonts w:hint="eastAsia" w:ascii="宋体" w:hAnsi="宋体" w:eastAsia="宋体" w:cs="宋体"/>
                <w:i w:val="0"/>
                <w:caps w:val="0"/>
                <w:color w:val="343434"/>
                <w:spacing w:val="0"/>
                <w:sz w:val="19"/>
                <w:szCs w:val="19"/>
                <w:shd w:val="clear" w:fill="FFFFFF"/>
              </w:rPr>
              <w:t> </w:t>
            </w:r>
            <w:r>
              <w:rPr>
                <w:rStyle w:val="19"/>
                <w:rFonts w:hint="eastAsia" w:ascii="宋体" w:hAnsi="宋体" w:eastAsia="宋体" w:cs="宋体"/>
                <w:i w:val="0"/>
                <w:caps w:val="0"/>
                <w:color w:val="343434"/>
                <w:spacing w:val="0"/>
                <w:sz w:val="24"/>
                <w:szCs w:val="24"/>
                <w:shd w:val="clear" w:fill="FFFFFF"/>
              </w:rPr>
              <w:t>与</w:t>
            </w:r>
            <w:r>
              <w:rPr>
                <w:rStyle w:val="19"/>
                <w:rFonts w:hint="eastAsia" w:ascii="宋体" w:hAnsi="宋体" w:eastAsia="宋体" w:cs="宋体"/>
                <w:i w:val="0"/>
                <w:caps w:val="0"/>
                <w:color w:val="343434"/>
                <w:spacing w:val="0"/>
                <w:sz w:val="19"/>
                <w:szCs w:val="19"/>
                <w:shd w:val="clear" w:fill="FFFFFF"/>
              </w:rPr>
              <w:t> </w:t>
            </w:r>
            <w:r>
              <w:rPr>
                <w:rStyle w:val="19"/>
                <w:rFonts w:hint="eastAsia" w:ascii="宋体" w:hAnsi="宋体" w:eastAsia="宋体" w:cs="宋体"/>
                <w:i w:val="0"/>
                <w:caps w:val="0"/>
                <w:color w:val="343434"/>
                <w:spacing w:val="0"/>
                <w:sz w:val="24"/>
                <w:szCs w:val="24"/>
                <w:shd w:val="clear" w:fill="FFFFFF"/>
              </w:rPr>
              <w:t>标</w:t>
            </w:r>
            <w:r>
              <w:rPr>
                <w:rStyle w:val="19"/>
                <w:rFonts w:hint="eastAsia" w:ascii="宋体" w:hAnsi="宋体" w:eastAsia="宋体" w:cs="宋体"/>
                <w:i w:val="0"/>
                <w:caps w:val="0"/>
                <w:color w:val="343434"/>
                <w:spacing w:val="0"/>
                <w:sz w:val="19"/>
                <w:szCs w:val="19"/>
                <w:shd w:val="clear" w:fill="FFFFFF"/>
              </w:rPr>
              <w:t> </w:t>
            </w:r>
            <w:r>
              <w:rPr>
                <w:rStyle w:val="19"/>
                <w:rFonts w:hint="eastAsia" w:ascii="宋体" w:hAnsi="宋体" w:eastAsia="宋体" w:cs="宋体"/>
                <w:i w:val="0"/>
                <w:caps w:val="0"/>
                <w:color w:val="343434"/>
                <w:spacing w:val="0"/>
                <w:sz w:val="24"/>
                <w:szCs w:val="24"/>
                <w:shd w:val="clear" w:fill="FFFFFF"/>
              </w:rPr>
              <w:t>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8" w:hRule="atLeast"/>
        </w:trPr>
        <w:tc>
          <w:tcPr>
            <w:tcW w:w="1433" w:type="dxa"/>
          </w:tcPr>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00" w:lineRule="atLeast"/>
              <w:ind w:left="0" w:firstLine="0"/>
              <w:jc w:val="center"/>
              <w:rPr>
                <w:rFonts w:hint="eastAsia" w:ascii="宋体" w:hAnsi="宋体" w:eastAsia="宋体" w:cs="宋体"/>
                <w:i w:val="0"/>
                <w:caps w:val="0"/>
                <w:color w:val="343434"/>
                <w:spacing w:val="0"/>
                <w:sz w:val="21"/>
                <w:szCs w:val="21"/>
              </w:rPr>
            </w:pPr>
            <w:r>
              <w:rPr>
                <w:rStyle w:val="19"/>
                <w:rFonts w:hint="eastAsia" w:ascii="宋体" w:hAnsi="宋体" w:eastAsia="宋体" w:cs="宋体"/>
                <w:i w:val="0"/>
                <w:caps w:val="0"/>
                <w:color w:val="343434"/>
                <w:spacing w:val="0"/>
                <w:sz w:val="21"/>
                <w:szCs w:val="21"/>
                <w:shd w:val="clear" w:fill="FFFFFF"/>
              </w:rPr>
              <w:t>（一）</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00" w:lineRule="atLeast"/>
              <w:ind w:left="0" w:firstLine="0"/>
              <w:jc w:val="center"/>
              <w:rPr>
                <w:rFonts w:hint="eastAsia" w:ascii="宋体" w:hAnsi="宋体" w:eastAsia="宋体" w:cs="宋体"/>
                <w:i w:val="0"/>
                <w:caps w:val="0"/>
                <w:color w:val="343434"/>
                <w:spacing w:val="0"/>
                <w:sz w:val="21"/>
                <w:szCs w:val="21"/>
              </w:rPr>
            </w:pPr>
            <w:r>
              <w:rPr>
                <w:rStyle w:val="19"/>
                <w:rFonts w:hint="eastAsia" w:ascii="宋体" w:hAnsi="宋体" w:eastAsia="宋体" w:cs="宋体"/>
                <w:i w:val="0"/>
                <w:caps w:val="0"/>
                <w:color w:val="343434"/>
                <w:spacing w:val="0"/>
                <w:sz w:val="21"/>
                <w:szCs w:val="21"/>
                <w:shd w:val="clear" w:fill="FFFFFF"/>
              </w:rPr>
              <w:t>基</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00" w:lineRule="atLeast"/>
              <w:ind w:left="0" w:firstLine="0"/>
              <w:jc w:val="center"/>
              <w:rPr>
                <w:rFonts w:hint="eastAsia" w:ascii="宋体" w:hAnsi="宋体" w:eastAsia="宋体" w:cs="宋体"/>
                <w:i w:val="0"/>
                <w:caps w:val="0"/>
                <w:color w:val="343434"/>
                <w:spacing w:val="0"/>
                <w:sz w:val="21"/>
                <w:szCs w:val="21"/>
              </w:rPr>
            </w:pPr>
            <w:r>
              <w:rPr>
                <w:rStyle w:val="19"/>
                <w:rFonts w:hint="eastAsia" w:ascii="宋体" w:hAnsi="宋体" w:eastAsia="宋体" w:cs="宋体"/>
                <w:i w:val="0"/>
                <w:caps w:val="0"/>
                <w:color w:val="343434"/>
                <w:spacing w:val="0"/>
                <w:sz w:val="21"/>
                <w:szCs w:val="21"/>
                <w:shd w:val="clear" w:fill="FFFFFF"/>
              </w:rPr>
              <w:t>本</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00" w:lineRule="atLeast"/>
              <w:ind w:left="0" w:firstLine="0"/>
              <w:jc w:val="center"/>
              <w:rPr>
                <w:rFonts w:hint="eastAsia" w:ascii="宋体" w:hAnsi="宋体" w:eastAsia="宋体" w:cs="宋体"/>
                <w:i w:val="0"/>
                <w:caps w:val="0"/>
                <w:color w:val="343434"/>
                <w:spacing w:val="0"/>
                <w:sz w:val="21"/>
                <w:szCs w:val="21"/>
              </w:rPr>
            </w:pPr>
            <w:r>
              <w:rPr>
                <w:rStyle w:val="19"/>
                <w:rFonts w:hint="eastAsia" w:ascii="宋体" w:hAnsi="宋体" w:eastAsia="宋体" w:cs="宋体"/>
                <w:i w:val="0"/>
                <w:caps w:val="0"/>
                <w:color w:val="343434"/>
                <w:spacing w:val="0"/>
                <w:sz w:val="21"/>
                <w:szCs w:val="21"/>
                <w:shd w:val="clear" w:fill="FFFFFF"/>
              </w:rPr>
              <w:t>要</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00" w:lineRule="atLeast"/>
              <w:ind w:left="0" w:firstLine="0"/>
              <w:jc w:val="center"/>
              <w:rPr>
                <w:rFonts w:hint="eastAsia" w:ascii="宋体" w:hAnsi="宋体" w:eastAsia="宋体" w:cs="宋体"/>
                <w:i w:val="0"/>
                <w:caps w:val="0"/>
                <w:color w:val="343434"/>
                <w:spacing w:val="0"/>
                <w:sz w:val="21"/>
                <w:szCs w:val="21"/>
              </w:rPr>
            </w:pPr>
            <w:r>
              <w:rPr>
                <w:rStyle w:val="19"/>
                <w:rFonts w:hint="eastAsia" w:ascii="宋体" w:hAnsi="宋体" w:eastAsia="宋体" w:cs="宋体"/>
                <w:i w:val="0"/>
                <w:caps w:val="0"/>
                <w:color w:val="343434"/>
                <w:spacing w:val="0"/>
                <w:sz w:val="21"/>
                <w:szCs w:val="21"/>
                <w:shd w:val="clear" w:fill="FFFFFF"/>
              </w:rPr>
              <w:t>求</w:t>
            </w:r>
          </w:p>
          <w:p>
            <w:pPr>
              <w:pStyle w:val="3"/>
              <w:rPr>
                <w:rFonts w:hint="eastAsia" w:ascii="宋体" w:hAnsi="宋体" w:eastAsia="宋体" w:cs="宋体"/>
                <w:sz w:val="21"/>
                <w:szCs w:val="21"/>
                <w:vertAlign w:val="baseline"/>
                <w:lang w:val="zh-CN" w:eastAsia="zh-CN"/>
              </w:rPr>
            </w:pPr>
          </w:p>
        </w:tc>
        <w:tc>
          <w:tcPr>
            <w:tcW w:w="8446" w:type="dxa"/>
          </w:tcPr>
          <w:p>
            <w:pPr>
              <w:widowControl/>
              <w:wordWrap w:val="0"/>
              <w:spacing w:line="360" w:lineRule="auto"/>
              <w:jc w:val="left"/>
              <w:rPr>
                <w:rFonts w:hint="eastAsia" w:ascii="宋体" w:hAnsi="宋体" w:cs="宋体"/>
                <w:kern w:val="1"/>
                <w:sz w:val="24"/>
              </w:rPr>
            </w:pPr>
            <w:r>
              <w:rPr>
                <w:rFonts w:hint="eastAsia" w:ascii="宋体" w:hAnsi="宋体" w:cs="宋体"/>
                <w:kern w:val="1"/>
                <w:sz w:val="24"/>
              </w:rPr>
              <w:t>1、物业服务企业有专门的管理处办公机构，管理操作人员配置齐全，办公场所整洁有序，配置办公档案资料柜、电话、电脑、打印机等办公设施及办公用品。</w:t>
            </w:r>
          </w:p>
          <w:p>
            <w:pPr>
              <w:widowControl/>
              <w:wordWrap w:val="0"/>
              <w:spacing w:line="360" w:lineRule="auto"/>
              <w:jc w:val="left"/>
              <w:rPr>
                <w:rFonts w:hint="eastAsia" w:ascii="宋体" w:hAnsi="宋体" w:cs="宋体"/>
                <w:kern w:val="1"/>
                <w:sz w:val="24"/>
              </w:rPr>
            </w:pPr>
            <w:r>
              <w:rPr>
                <w:rFonts w:hint="eastAsia" w:ascii="宋体" w:hAnsi="宋体" w:cs="宋体"/>
                <w:kern w:val="1"/>
                <w:sz w:val="24"/>
              </w:rPr>
              <w:t>2</w:t>
            </w:r>
            <w:r>
              <w:rPr>
                <w:rFonts w:hint="default" w:ascii="宋体" w:hAnsi="宋体" w:cs="宋体"/>
                <w:kern w:val="1"/>
                <w:sz w:val="24"/>
              </w:rPr>
              <w:t>、管理处负责人具有</w:t>
            </w:r>
            <w:r>
              <w:rPr>
                <w:rFonts w:hint="eastAsia" w:ascii="宋体" w:hAnsi="宋体" w:cs="宋体"/>
                <w:kern w:val="1"/>
                <w:sz w:val="24"/>
              </w:rPr>
              <w:t>2</w:t>
            </w:r>
            <w:r>
              <w:rPr>
                <w:rFonts w:hint="default" w:ascii="宋体" w:hAnsi="宋体" w:cs="宋体"/>
                <w:kern w:val="1"/>
                <w:sz w:val="24"/>
              </w:rPr>
              <w:t>年以上相应任职经历，专职保安人员中</w:t>
            </w:r>
            <w:r>
              <w:rPr>
                <w:rFonts w:hint="eastAsia" w:ascii="宋体" w:hAnsi="宋体" w:cs="宋体"/>
                <w:kern w:val="1"/>
                <w:sz w:val="24"/>
              </w:rPr>
              <w:t>50</w:t>
            </w:r>
            <w:r>
              <w:rPr>
                <w:rFonts w:hint="default" w:ascii="宋体" w:hAnsi="宋体" w:cs="宋体"/>
                <w:kern w:val="1"/>
                <w:sz w:val="24"/>
              </w:rPr>
              <w:t>周岁以下的人员占总数的</w:t>
            </w:r>
            <w:r>
              <w:rPr>
                <w:rFonts w:hint="eastAsia" w:ascii="宋体" w:hAnsi="宋体" w:cs="宋体"/>
                <w:kern w:val="1"/>
                <w:sz w:val="24"/>
              </w:rPr>
              <w:t>50%</w:t>
            </w:r>
            <w:r>
              <w:rPr>
                <w:rFonts w:hint="default" w:ascii="宋体" w:hAnsi="宋体" w:cs="宋体"/>
                <w:kern w:val="1"/>
                <w:sz w:val="24"/>
              </w:rPr>
              <w:t>以上。</w:t>
            </w:r>
          </w:p>
          <w:p>
            <w:pPr>
              <w:widowControl/>
              <w:wordWrap w:val="0"/>
              <w:spacing w:line="360" w:lineRule="auto"/>
              <w:jc w:val="left"/>
              <w:rPr>
                <w:rFonts w:hint="eastAsia" w:ascii="宋体" w:hAnsi="宋体" w:cs="宋体"/>
                <w:kern w:val="1"/>
                <w:sz w:val="24"/>
              </w:rPr>
            </w:pPr>
            <w:r>
              <w:rPr>
                <w:rFonts w:hint="eastAsia" w:ascii="宋体" w:hAnsi="宋体" w:cs="宋体"/>
                <w:kern w:val="1"/>
                <w:sz w:val="24"/>
              </w:rPr>
              <w:t>3</w:t>
            </w:r>
            <w:r>
              <w:rPr>
                <w:rFonts w:hint="default" w:ascii="宋体" w:hAnsi="宋体" w:cs="宋体"/>
                <w:kern w:val="1"/>
                <w:sz w:val="24"/>
              </w:rPr>
              <w:t>特种作业人员</w:t>
            </w:r>
            <w:r>
              <w:rPr>
                <w:rFonts w:hint="eastAsia" w:ascii="宋体" w:hAnsi="宋体" w:cs="宋体"/>
                <w:kern w:val="1"/>
                <w:sz w:val="24"/>
              </w:rPr>
              <w:t>100%</w:t>
            </w:r>
            <w:r>
              <w:rPr>
                <w:rFonts w:hint="default" w:ascii="宋体" w:hAnsi="宋体" w:cs="宋体"/>
                <w:kern w:val="1"/>
                <w:sz w:val="24"/>
              </w:rPr>
              <w:t>持有政府或有关部门颁发的有效资格证书，且经消防知识培训，保安人员定期接受专业培训，并有记录，保安人员应在到岗后三个月内取得相应的岗位证书。</w:t>
            </w:r>
          </w:p>
          <w:p>
            <w:pPr>
              <w:widowControl/>
              <w:wordWrap w:val="0"/>
              <w:spacing w:line="360" w:lineRule="auto"/>
              <w:jc w:val="left"/>
              <w:rPr>
                <w:rFonts w:hint="eastAsia" w:ascii="宋体" w:hAnsi="宋体" w:cs="宋体"/>
                <w:kern w:val="1"/>
                <w:sz w:val="24"/>
              </w:rPr>
            </w:pPr>
            <w:r>
              <w:rPr>
                <w:rFonts w:hint="eastAsia" w:ascii="宋体" w:hAnsi="宋体" w:cs="宋体"/>
                <w:kern w:val="1"/>
                <w:sz w:val="24"/>
              </w:rPr>
              <w:t>4</w:t>
            </w:r>
            <w:r>
              <w:rPr>
                <w:rFonts w:hint="default" w:ascii="宋体" w:hAnsi="宋体" w:cs="宋体"/>
                <w:kern w:val="1"/>
                <w:sz w:val="24"/>
              </w:rPr>
              <w:t>、服务与被服务双方签订规范的物业服务合同，明确双方权利义务，并按照有关规定和合同约定在小区显著位置公布物业服务项目、内容、收费标准及项目负责人的基本情况。</w:t>
            </w:r>
          </w:p>
          <w:p>
            <w:pPr>
              <w:widowControl/>
              <w:wordWrap w:val="0"/>
              <w:spacing w:line="360" w:lineRule="auto"/>
              <w:jc w:val="left"/>
              <w:rPr>
                <w:rFonts w:hint="eastAsia" w:ascii="宋体" w:hAnsi="宋体" w:cs="宋体"/>
                <w:kern w:val="1"/>
                <w:sz w:val="24"/>
              </w:rPr>
            </w:pPr>
            <w:r>
              <w:rPr>
                <w:rFonts w:hint="eastAsia" w:ascii="宋体" w:hAnsi="宋体" w:cs="宋体"/>
                <w:kern w:val="1"/>
                <w:sz w:val="24"/>
              </w:rPr>
              <w:t>5</w:t>
            </w:r>
            <w:r>
              <w:rPr>
                <w:rFonts w:hint="default" w:ascii="宋体" w:hAnsi="宋体" w:cs="宋体"/>
                <w:kern w:val="1"/>
                <w:sz w:val="24"/>
              </w:rPr>
              <w:t>、承接项目时，对住宅小区共用部位、共用设施设备进行认真查验，验收手续齐全，交接资料完备。</w:t>
            </w:r>
          </w:p>
          <w:p>
            <w:pPr>
              <w:widowControl/>
              <w:wordWrap w:val="0"/>
              <w:spacing w:line="360" w:lineRule="auto"/>
              <w:jc w:val="left"/>
              <w:rPr>
                <w:rFonts w:hint="eastAsia" w:ascii="宋体" w:hAnsi="宋体" w:cs="宋体"/>
                <w:kern w:val="1"/>
                <w:sz w:val="24"/>
              </w:rPr>
            </w:pPr>
            <w:r>
              <w:rPr>
                <w:rFonts w:hint="eastAsia" w:ascii="宋体" w:hAnsi="宋体" w:cs="宋体"/>
                <w:kern w:val="1"/>
                <w:sz w:val="24"/>
              </w:rPr>
              <w:t>6</w:t>
            </w:r>
            <w:r>
              <w:rPr>
                <w:rFonts w:hint="default" w:ascii="宋体" w:hAnsi="宋体" w:cs="宋体"/>
                <w:kern w:val="1"/>
                <w:sz w:val="24"/>
              </w:rPr>
              <w:t>、规范服务质量管理体系，完善物业服务方案，质量管理、财务管理、档案管理等制度健全。</w:t>
            </w:r>
          </w:p>
          <w:p>
            <w:pPr>
              <w:widowControl/>
              <w:wordWrap w:val="0"/>
              <w:spacing w:line="360" w:lineRule="auto"/>
              <w:jc w:val="left"/>
              <w:rPr>
                <w:rFonts w:hint="eastAsia" w:ascii="宋体" w:hAnsi="宋体" w:cs="宋体"/>
                <w:kern w:val="1"/>
                <w:sz w:val="24"/>
              </w:rPr>
            </w:pPr>
            <w:r>
              <w:rPr>
                <w:rFonts w:hint="eastAsia" w:ascii="宋体" w:hAnsi="宋体" w:cs="宋体"/>
                <w:kern w:val="1"/>
                <w:sz w:val="24"/>
              </w:rPr>
              <w:t>7</w:t>
            </w:r>
            <w:r>
              <w:rPr>
                <w:rFonts w:hint="default" w:ascii="宋体" w:hAnsi="宋体" w:cs="宋体"/>
                <w:kern w:val="1"/>
                <w:sz w:val="24"/>
              </w:rPr>
              <w:t>、房屋及其共用设施设备档案资料齐全，建立一户一档的住房用户档案，房屋及其配套设施权属清晰，分类成册，管理完善，查阅方便。</w:t>
            </w:r>
          </w:p>
          <w:p>
            <w:pPr>
              <w:widowControl/>
              <w:wordWrap w:val="0"/>
              <w:spacing w:line="360" w:lineRule="auto"/>
              <w:jc w:val="left"/>
              <w:rPr>
                <w:rFonts w:hint="eastAsia" w:ascii="宋体" w:hAnsi="宋体" w:cs="宋体"/>
                <w:kern w:val="1"/>
                <w:sz w:val="24"/>
              </w:rPr>
            </w:pPr>
            <w:r>
              <w:rPr>
                <w:rFonts w:hint="eastAsia" w:ascii="宋体" w:hAnsi="宋体" w:cs="宋体"/>
                <w:kern w:val="1"/>
                <w:sz w:val="24"/>
              </w:rPr>
              <w:t>8</w:t>
            </w:r>
            <w:r>
              <w:rPr>
                <w:rFonts w:hint="default" w:ascii="宋体" w:hAnsi="宋体" w:cs="宋体"/>
                <w:kern w:val="1"/>
                <w:sz w:val="24"/>
              </w:rPr>
              <w:t>、管理服务人员统一着装、佩戴标志，行为规范，服务主动、热情。</w:t>
            </w:r>
          </w:p>
          <w:p>
            <w:pPr>
              <w:widowControl/>
              <w:wordWrap w:val="0"/>
              <w:spacing w:line="360" w:lineRule="auto"/>
              <w:jc w:val="left"/>
              <w:rPr>
                <w:rFonts w:hint="eastAsia" w:ascii="宋体" w:hAnsi="宋体" w:cs="宋体"/>
                <w:kern w:val="1"/>
                <w:sz w:val="24"/>
              </w:rPr>
            </w:pPr>
            <w:r>
              <w:rPr>
                <w:rFonts w:hint="eastAsia" w:ascii="宋体" w:hAnsi="宋体" w:cs="宋体"/>
                <w:kern w:val="1"/>
                <w:sz w:val="24"/>
              </w:rPr>
              <w:t>9</w:t>
            </w:r>
            <w:r>
              <w:rPr>
                <w:rFonts w:hint="default" w:ascii="宋体" w:hAnsi="宋体" w:cs="宋体"/>
                <w:kern w:val="1"/>
                <w:sz w:val="24"/>
              </w:rPr>
              <w:t>、设有服务接待中心，实行统一受理制度，公示</w:t>
            </w:r>
            <w:r>
              <w:rPr>
                <w:rFonts w:hint="eastAsia" w:ascii="宋体" w:hAnsi="宋体" w:cs="宋体"/>
                <w:kern w:val="1"/>
                <w:sz w:val="24"/>
              </w:rPr>
              <w:t>24</w:t>
            </w:r>
            <w:r>
              <w:rPr>
                <w:rFonts w:hint="default" w:ascii="宋体" w:hAnsi="宋体" w:cs="宋体"/>
                <w:kern w:val="1"/>
                <w:sz w:val="24"/>
              </w:rPr>
              <w:t>小时服务电话。对业主或使用人投诉在</w:t>
            </w:r>
            <w:r>
              <w:rPr>
                <w:rFonts w:hint="eastAsia" w:ascii="宋体" w:hAnsi="宋体" w:cs="宋体"/>
                <w:kern w:val="1"/>
                <w:sz w:val="24"/>
              </w:rPr>
              <w:t>24</w:t>
            </w:r>
            <w:r>
              <w:rPr>
                <w:rFonts w:hint="default" w:ascii="宋体" w:hAnsi="宋体" w:cs="宋体"/>
                <w:kern w:val="1"/>
                <w:sz w:val="24"/>
              </w:rPr>
              <w:t>小时内答复或报有关部门处理。急修</w:t>
            </w:r>
            <w:r>
              <w:rPr>
                <w:rFonts w:hint="eastAsia" w:ascii="宋体" w:hAnsi="宋体" w:cs="宋体"/>
                <w:kern w:val="1"/>
                <w:sz w:val="24"/>
              </w:rPr>
              <w:t>1</w:t>
            </w:r>
            <w:r>
              <w:rPr>
                <w:rFonts w:hint="default" w:ascii="宋体" w:hAnsi="宋体" w:cs="宋体"/>
                <w:kern w:val="1"/>
                <w:sz w:val="24"/>
              </w:rPr>
              <w:t>小时内、其它报修按双方约定时间到达现场，不能及时修复的，约时修复，有完整的报修、维修和回访记录。</w:t>
            </w:r>
          </w:p>
          <w:p>
            <w:pPr>
              <w:widowControl/>
              <w:wordWrap w:val="0"/>
              <w:spacing w:line="360" w:lineRule="auto"/>
              <w:jc w:val="left"/>
              <w:rPr>
                <w:rFonts w:hint="eastAsia" w:ascii="宋体" w:hAnsi="宋体" w:cs="宋体"/>
                <w:kern w:val="1"/>
                <w:sz w:val="24"/>
              </w:rPr>
            </w:pPr>
            <w:r>
              <w:rPr>
                <w:rFonts w:hint="eastAsia" w:ascii="宋体" w:hAnsi="宋体" w:cs="宋体"/>
                <w:kern w:val="1"/>
                <w:sz w:val="24"/>
              </w:rPr>
              <w:t>10</w:t>
            </w:r>
            <w:r>
              <w:rPr>
                <w:rFonts w:hint="default" w:ascii="宋体" w:hAnsi="宋体" w:cs="宋体"/>
                <w:kern w:val="1"/>
                <w:sz w:val="24"/>
              </w:rPr>
              <w:t>、服务实行公告公示制，根据业主需求，提供物业服务合同之外的特约服务和代办服务的，公示服务项目与收费价目。</w:t>
            </w:r>
          </w:p>
          <w:p>
            <w:pPr>
              <w:widowControl/>
              <w:wordWrap w:val="0"/>
              <w:spacing w:line="360" w:lineRule="auto"/>
              <w:jc w:val="left"/>
              <w:rPr>
                <w:rFonts w:hint="eastAsia" w:ascii="宋体" w:hAnsi="宋体" w:cs="宋体"/>
                <w:kern w:val="1"/>
                <w:sz w:val="24"/>
              </w:rPr>
            </w:pPr>
            <w:r>
              <w:rPr>
                <w:rFonts w:hint="eastAsia" w:ascii="宋体" w:hAnsi="宋体" w:cs="宋体"/>
                <w:kern w:val="1"/>
                <w:sz w:val="24"/>
              </w:rPr>
              <w:t>11</w:t>
            </w:r>
            <w:r>
              <w:rPr>
                <w:rFonts w:hint="default" w:ascii="宋体" w:hAnsi="宋体" w:cs="宋体"/>
                <w:kern w:val="1"/>
                <w:sz w:val="24"/>
              </w:rPr>
              <w:t>、每年至少</w:t>
            </w:r>
            <w:r>
              <w:rPr>
                <w:rFonts w:hint="eastAsia" w:ascii="宋体" w:hAnsi="宋体" w:cs="宋体"/>
                <w:kern w:val="1"/>
                <w:sz w:val="24"/>
              </w:rPr>
              <w:t>1</w:t>
            </w:r>
            <w:r>
              <w:rPr>
                <w:rFonts w:hint="default" w:ascii="宋体" w:hAnsi="宋体" w:cs="宋体"/>
                <w:kern w:val="1"/>
                <w:sz w:val="24"/>
              </w:rPr>
              <w:t>次征询业主对物业服务的意见，满意率</w:t>
            </w:r>
            <w:r>
              <w:rPr>
                <w:rFonts w:hint="eastAsia" w:ascii="宋体" w:hAnsi="宋体" w:cs="宋体"/>
                <w:kern w:val="1"/>
                <w:sz w:val="24"/>
              </w:rPr>
              <w:t>80%</w:t>
            </w:r>
            <w:r>
              <w:rPr>
                <w:rFonts w:hint="default" w:ascii="宋体" w:hAnsi="宋体" w:cs="宋体"/>
                <w:kern w:val="1"/>
                <w:sz w:val="24"/>
              </w:rPr>
              <w:t>以上。</w:t>
            </w:r>
          </w:p>
          <w:p>
            <w:pPr>
              <w:widowControl/>
              <w:wordWrap w:val="0"/>
              <w:spacing w:line="360" w:lineRule="auto"/>
              <w:jc w:val="left"/>
              <w:rPr>
                <w:rFonts w:hint="eastAsia"/>
                <w:vertAlign w:val="baseline"/>
                <w:lang w:val="zh-CN" w:eastAsia="zh-CN"/>
              </w:rPr>
            </w:pPr>
            <w:r>
              <w:rPr>
                <w:rFonts w:hint="eastAsia" w:ascii="宋体" w:hAnsi="宋体" w:cs="宋体"/>
                <w:kern w:val="1"/>
                <w:sz w:val="24"/>
              </w:rPr>
              <w:t>12</w:t>
            </w:r>
            <w:r>
              <w:rPr>
                <w:rFonts w:hint="default" w:ascii="宋体" w:hAnsi="宋体" w:cs="宋体"/>
                <w:kern w:val="1"/>
                <w:sz w:val="24"/>
              </w:rPr>
              <w:t>、每年要组织丰富的社区活动。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2" w:hRule="atLeast"/>
        </w:trPr>
        <w:tc>
          <w:tcPr>
            <w:tcW w:w="1433" w:type="dxa"/>
          </w:tcPr>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00" w:lineRule="atLeast"/>
              <w:ind w:left="0" w:firstLine="0"/>
              <w:jc w:val="center"/>
              <w:rPr>
                <w:rFonts w:hint="eastAsia" w:ascii="宋体" w:hAnsi="宋体" w:eastAsia="宋体" w:cs="宋体"/>
                <w:i w:val="0"/>
                <w:caps w:val="0"/>
                <w:color w:val="343434"/>
                <w:spacing w:val="0"/>
                <w:sz w:val="21"/>
                <w:szCs w:val="21"/>
              </w:rPr>
            </w:pPr>
            <w:r>
              <w:rPr>
                <w:rStyle w:val="19"/>
                <w:rFonts w:hint="eastAsia" w:ascii="宋体" w:hAnsi="宋体" w:eastAsia="宋体" w:cs="宋体"/>
                <w:i w:val="0"/>
                <w:caps w:val="0"/>
                <w:color w:val="343434"/>
                <w:spacing w:val="0"/>
                <w:sz w:val="21"/>
                <w:szCs w:val="21"/>
                <w:shd w:val="clear" w:fill="FFFFFF"/>
              </w:rPr>
              <w:t>（二）</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00" w:lineRule="atLeast"/>
              <w:ind w:left="0" w:firstLine="0"/>
              <w:jc w:val="center"/>
              <w:rPr>
                <w:rFonts w:hint="eastAsia" w:ascii="宋体" w:hAnsi="宋体" w:eastAsia="宋体" w:cs="宋体"/>
                <w:i w:val="0"/>
                <w:caps w:val="0"/>
                <w:color w:val="343434"/>
                <w:spacing w:val="0"/>
                <w:sz w:val="21"/>
                <w:szCs w:val="21"/>
              </w:rPr>
            </w:pPr>
            <w:r>
              <w:rPr>
                <w:rStyle w:val="19"/>
                <w:rFonts w:hint="eastAsia" w:ascii="宋体" w:hAnsi="宋体" w:eastAsia="宋体" w:cs="宋体"/>
                <w:i w:val="0"/>
                <w:caps w:val="0"/>
                <w:color w:val="343434"/>
                <w:spacing w:val="0"/>
                <w:sz w:val="21"/>
                <w:szCs w:val="21"/>
                <w:shd w:val="clear" w:fill="FFFFFF"/>
              </w:rPr>
              <w:t>房</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00" w:lineRule="atLeast"/>
              <w:ind w:left="0" w:firstLine="0"/>
              <w:jc w:val="center"/>
              <w:rPr>
                <w:rFonts w:hint="eastAsia" w:ascii="宋体" w:hAnsi="宋体" w:eastAsia="宋体" w:cs="宋体"/>
                <w:i w:val="0"/>
                <w:caps w:val="0"/>
                <w:color w:val="343434"/>
                <w:spacing w:val="0"/>
                <w:sz w:val="21"/>
                <w:szCs w:val="21"/>
              </w:rPr>
            </w:pPr>
            <w:r>
              <w:rPr>
                <w:rStyle w:val="19"/>
                <w:rFonts w:hint="eastAsia" w:ascii="宋体" w:hAnsi="宋体" w:eastAsia="宋体" w:cs="宋体"/>
                <w:i w:val="0"/>
                <w:caps w:val="0"/>
                <w:color w:val="343434"/>
                <w:spacing w:val="0"/>
                <w:sz w:val="21"/>
                <w:szCs w:val="21"/>
                <w:shd w:val="clear" w:fill="FFFFFF"/>
              </w:rPr>
              <w:t>屋</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00" w:lineRule="atLeast"/>
              <w:ind w:left="0" w:firstLine="0"/>
              <w:jc w:val="center"/>
              <w:rPr>
                <w:rFonts w:hint="eastAsia" w:ascii="宋体" w:hAnsi="宋体" w:eastAsia="宋体" w:cs="宋体"/>
                <w:i w:val="0"/>
                <w:caps w:val="0"/>
                <w:color w:val="343434"/>
                <w:spacing w:val="0"/>
                <w:sz w:val="21"/>
                <w:szCs w:val="21"/>
              </w:rPr>
            </w:pPr>
            <w:r>
              <w:rPr>
                <w:rStyle w:val="19"/>
                <w:rFonts w:hint="eastAsia" w:ascii="宋体" w:hAnsi="宋体" w:eastAsia="宋体" w:cs="宋体"/>
                <w:i w:val="0"/>
                <w:caps w:val="0"/>
                <w:color w:val="343434"/>
                <w:spacing w:val="0"/>
                <w:sz w:val="21"/>
                <w:szCs w:val="21"/>
                <w:shd w:val="clear" w:fill="FFFFFF"/>
              </w:rPr>
              <w:t>管</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00" w:lineRule="atLeast"/>
              <w:ind w:left="0" w:firstLine="0"/>
              <w:jc w:val="center"/>
              <w:rPr>
                <w:rFonts w:hint="eastAsia" w:ascii="宋体" w:hAnsi="宋体" w:eastAsia="宋体" w:cs="宋体"/>
                <w:i w:val="0"/>
                <w:caps w:val="0"/>
                <w:color w:val="343434"/>
                <w:spacing w:val="0"/>
                <w:sz w:val="21"/>
                <w:szCs w:val="21"/>
              </w:rPr>
            </w:pPr>
            <w:r>
              <w:rPr>
                <w:rStyle w:val="19"/>
                <w:rFonts w:hint="eastAsia" w:ascii="宋体" w:hAnsi="宋体" w:eastAsia="宋体" w:cs="宋体"/>
                <w:i w:val="0"/>
                <w:caps w:val="0"/>
                <w:color w:val="343434"/>
                <w:spacing w:val="0"/>
                <w:sz w:val="21"/>
                <w:szCs w:val="21"/>
                <w:shd w:val="clear" w:fill="FFFFFF"/>
              </w:rPr>
              <w:t>理</w:t>
            </w:r>
          </w:p>
          <w:p>
            <w:pPr>
              <w:pStyle w:val="3"/>
              <w:rPr>
                <w:rFonts w:hint="eastAsia" w:ascii="宋体" w:hAnsi="宋体" w:eastAsia="宋体" w:cs="宋体"/>
                <w:sz w:val="21"/>
                <w:szCs w:val="21"/>
                <w:vertAlign w:val="baseline"/>
                <w:lang w:val="zh-CN" w:eastAsia="zh-CN"/>
              </w:rPr>
            </w:pPr>
          </w:p>
        </w:tc>
        <w:tc>
          <w:tcPr>
            <w:tcW w:w="8446" w:type="dxa"/>
          </w:tcPr>
          <w:p>
            <w:pPr>
              <w:widowControl/>
              <w:wordWrap w:val="0"/>
              <w:spacing w:line="360" w:lineRule="auto"/>
              <w:jc w:val="left"/>
              <w:rPr>
                <w:rFonts w:hint="default" w:ascii="宋体" w:hAnsi="宋体" w:cs="宋体"/>
                <w:kern w:val="1"/>
                <w:sz w:val="24"/>
              </w:rPr>
            </w:pPr>
            <w:r>
              <w:rPr>
                <w:rFonts w:hint="eastAsia" w:ascii="宋体" w:hAnsi="宋体" w:cs="宋体"/>
                <w:kern w:val="1"/>
                <w:sz w:val="24"/>
              </w:rPr>
              <w:t>1</w:t>
            </w:r>
            <w:r>
              <w:rPr>
                <w:rFonts w:hint="default" w:ascii="宋体" w:hAnsi="宋体" w:cs="宋体"/>
                <w:kern w:val="1"/>
                <w:sz w:val="24"/>
              </w:rPr>
              <w:t>、对房屋共用部位进行日常管理和维修养护，检修记录和保养记录齐全。</w:t>
            </w:r>
          </w:p>
          <w:p>
            <w:pPr>
              <w:widowControl/>
              <w:wordWrap w:val="0"/>
              <w:spacing w:line="360" w:lineRule="auto"/>
              <w:jc w:val="left"/>
              <w:rPr>
                <w:rFonts w:hint="eastAsia" w:ascii="宋体" w:hAnsi="宋体" w:cs="宋体"/>
                <w:kern w:val="1"/>
                <w:sz w:val="24"/>
              </w:rPr>
            </w:pPr>
            <w:r>
              <w:rPr>
                <w:rFonts w:hint="eastAsia" w:ascii="宋体" w:hAnsi="宋体" w:cs="宋体"/>
                <w:kern w:val="1"/>
                <w:sz w:val="24"/>
              </w:rPr>
              <w:t>2</w:t>
            </w:r>
            <w:r>
              <w:rPr>
                <w:rFonts w:hint="default" w:ascii="宋体" w:hAnsi="宋体" w:cs="宋体"/>
                <w:kern w:val="1"/>
                <w:sz w:val="24"/>
              </w:rPr>
              <w:t>、根据房屋实际使用年限，检查房屋共用部位的使用状况，需要维修，属于小修范围的，及时组织修复；属于大、中修范围的，及时编制维修计划和物业专项维修资金使用计划，向业主大会或者业主委员会提出报告与建议，根据业主大会的决定，组织维修。</w:t>
            </w:r>
          </w:p>
          <w:p>
            <w:pPr>
              <w:widowControl/>
              <w:wordWrap w:val="0"/>
              <w:spacing w:line="360" w:lineRule="auto"/>
              <w:jc w:val="left"/>
              <w:rPr>
                <w:rFonts w:hint="eastAsia" w:ascii="宋体" w:hAnsi="宋体" w:cs="宋体"/>
                <w:kern w:val="1"/>
                <w:sz w:val="24"/>
              </w:rPr>
            </w:pPr>
            <w:r>
              <w:rPr>
                <w:rFonts w:hint="eastAsia" w:ascii="宋体" w:hAnsi="宋体" w:cs="宋体"/>
                <w:kern w:val="1"/>
                <w:sz w:val="24"/>
              </w:rPr>
              <w:t>3</w:t>
            </w:r>
            <w:r>
              <w:rPr>
                <w:rFonts w:hint="default" w:ascii="宋体" w:hAnsi="宋体" w:cs="宋体"/>
                <w:kern w:val="1"/>
                <w:sz w:val="24"/>
              </w:rPr>
              <w:t>、每周巡查</w:t>
            </w:r>
            <w:r>
              <w:rPr>
                <w:rFonts w:hint="eastAsia" w:ascii="宋体" w:hAnsi="宋体" w:cs="宋体"/>
                <w:kern w:val="1"/>
                <w:sz w:val="24"/>
              </w:rPr>
              <w:t>1</w:t>
            </w:r>
            <w:r>
              <w:rPr>
                <w:rFonts w:hint="default" w:ascii="宋体" w:hAnsi="宋体" w:cs="宋体"/>
                <w:kern w:val="1"/>
                <w:sz w:val="24"/>
              </w:rPr>
              <w:t>次小区房屋单元门、楼梯通道以及其他共用部位的门窗、玻璃等，定期维修养护。</w:t>
            </w:r>
          </w:p>
          <w:p>
            <w:pPr>
              <w:widowControl/>
              <w:wordWrap w:val="0"/>
              <w:spacing w:line="360" w:lineRule="auto"/>
              <w:jc w:val="left"/>
              <w:rPr>
                <w:rFonts w:hint="eastAsia" w:ascii="宋体" w:hAnsi="宋体" w:cs="宋体"/>
                <w:kern w:val="1"/>
                <w:sz w:val="24"/>
              </w:rPr>
            </w:pPr>
            <w:r>
              <w:rPr>
                <w:rFonts w:hint="eastAsia" w:ascii="宋体" w:hAnsi="宋体" w:cs="宋体"/>
                <w:kern w:val="1"/>
                <w:sz w:val="24"/>
              </w:rPr>
              <w:t>4</w:t>
            </w:r>
            <w:r>
              <w:rPr>
                <w:rFonts w:hint="default" w:ascii="宋体" w:hAnsi="宋体" w:cs="宋体"/>
                <w:kern w:val="1"/>
                <w:sz w:val="24"/>
              </w:rPr>
              <w:t>、按照住宅装饰装修管理有关规定和管理规约（临时管理规约）要求，建立完善的住宅装饰装修管理制度。装修前，签订装修服务协议，告知装修须知。每月至少两次巡查装修施工现场，发现影响房屋外观、危及房屋结构安全及拆改共用管线等损害公共利益现象的，及时劝阻并报告业主委员会和有关主管部门。</w:t>
            </w:r>
          </w:p>
          <w:p>
            <w:pPr>
              <w:widowControl/>
              <w:wordWrap w:val="0"/>
              <w:spacing w:line="360" w:lineRule="auto"/>
              <w:jc w:val="left"/>
              <w:rPr>
                <w:rFonts w:hint="eastAsia" w:ascii="宋体" w:hAnsi="宋体" w:cs="宋体"/>
                <w:kern w:val="1"/>
                <w:sz w:val="24"/>
              </w:rPr>
            </w:pPr>
            <w:r>
              <w:rPr>
                <w:rFonts w:hint="eastAsia" w:ascii="宋体" w:hAnsi="宋体" w:cs="宋体"/>
                <w:kern w:val="1"/>
                <w:sz w:val="24"/>
              </w:rPr>
              <w:t>5</w:t>
            </w:r>
            <w:r>
              <w:rPr>
                <w:rFonts w:hint="default" w:ascii="宋体" w:hAnsi="宋体" w:cs="宋体"/>
                <w:kern w:val="1"/>
                <w:sz w:val="24"/>
              </w:rPr>
              <w:t>、对违法搭建和擅自改变房屋用途的行为及时劝阻，并报告业主委员会和有关主管部门。</w:t>
            </w:r>
          </w:p>
          <w:p>
            <w:pPr>
              <w:widowControl/>
              <w:wordWrap w:val="0"/>
              <w:spacing w:line="360" w:lineRule="auto"/>
              <w:jc w:val="left"/>
              <w:rPr>
                <w:rFonts w:hint="eastAsia"/>
                <w:vertAlign w:val="baseline"/>
                <w:lang w:val="zh-CN" w:eastAsia="zh-CN"/>
              </w:rPr>
            </w:pPr>
            <w:r>
              <w:rPr>
                <w:rFonts w:hint="eastAsia" w:ascii="宋体" w:hAnsi="宋体" w:cs="宋体"/>
                <w:kern w:val="1"/>
                <w:sz w:val="24"/>
              </w:rPr>
              <w:t>6</w:t>
            </w:r>
            <w:r>
              <w:rPr>
                <w:rFonts w:hint="default" w:ascii="宋体" w:hAnsi="宋体" w:cs="宋体"/>
                <w:kern w:val="1"/>
                <w:sz w:val="24"/>
              </w:rPr>
              <w:t>、如小区主入口设置有平面示意图及各组团、栋及单元（门）、户设置有标志的，应保持整洁完好。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8" w:hRule="atLeast"/>
        </w:trPr>
        <w:tc>
          <w:tcPr>
            <w:tcW w:w="1433" w:type="dxa"/>
          </w:tcPr>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00" w:lineRule="atLeast"/>
              <w:ind w:left="0" w:firstLine="0"/>
              <w:jc w:val="center"/>
              <w:rPr>
                <w:rFonts w:hint="eastAsia" w:ascii="宋体" w:hAnsi="宋体" w:eastAsia="宋体" w:cs="宋体"/>
                <w:i w:val="0"/>
                <w:caps w:val="0"/>
                <w:color w:val="343434"/>
                <w:spacing w:val="0"/>
                <w:sz w:val="21"/>
                <w:szCs w:val="21"/>
              </w:rPr>
            </w:pPr>
            <w:r>
              <w:rPr>
                <w:rStyle w:val="19"/>
                <w:rFonts w:hint="eastAsia" w:ascii="宋体" w:hAnsi="宋体" w:eastAsia="宋体" w:cs="宋体"/>
                <w:i w:val="0"/>
                <w:caps w:val="0"/>
                <w:color w:val="343434"/>
                <w:spacing w:val="0"/>
                <w:sz w:val="21"/>
                <w:szCs w:val="21"/>
                <w:shd w:val="clear" w:fill="FFFFFF"/>
              </w:rPr>
              <w:t>（三）</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00" w:lineRule="atLeast"/>
              <w:ind w:left="0" w:firstLine="0"/>
              <w:jc w:val="center"/>
              <w:rPr>
                <w:rFonts w:hint="eastAsia" w:ascii="宋体" w:hAnsi="宋体" w:eastAsia="宋体" w:cs="宋体"/>
                <w:i w:val="0"/>
                <w:caps w:val="0"/>
                <w:color w:val="343434"/>
                <w:spacing w:val="0"/>
                <w:sz w:val="21"/>
                <w:szCs w:val="21"/>
              </w:rPr>
            </w:pPr>
            <w:r>
              <w:rPr>
                <w:rStyle w:val="19"/>
                <w:rFonts w:hint="eastAsia" w:ascii="宋体" w:hAnsi="宋体" w:eastAsia="宋体" w:cs="宋体"/>
                <w:i w:val="0"/>
                <w:caps w:val="0"/>
                <w:color w:val="343434"/>
                <w:spacing w:val="0"/>
                <w:sz w:val="21"/>
                <w:szCs w:val="21"/>
                <w:shd w:val="clear" w:fill="FFFFFF"/>
              </w:rPr>
              <w:t>共用</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00" w:lineRule="atLeast"/>
              <w:ind w:left="0" w:firstLine="0"/>
              <w:jc w:val="center"/>
              <w:rPr>
                <w:rFonts w:hint="eastAsia" w:ascii="宋体" w:hAnsi="宋体" w:eastAsia="宋体" w:cs="宋体"/>
                <w:i w:val="0"/>
                <w:caps w:val="0"/>
                <w:color w:val="343434"/>
                <w:spacing w:val="0"/>
                <w:sz w:val="21"/>
                <w:szCs w:val="21"/>
              </w:rPr>
            </w:pPr>
            <w:r>
              <w:rPr>
                <w:rStyle w:val="19"/>
                <w:rFonts w:hint="eastAsia" w:ascii="宋体" w:hAnsi="宋体" w:eastAsia="宋体" w:cs="宋体"/>
                <w:i w:val="0"/>
                <w:caps w:val="0"/>
                <w:color w:val="343434"/>
                <w:spacing w:val="0"/>
                <w:sz w:val="21"/>
                <w:szCs w:val="21"/>
                <w:shd w:val="clear" w:fill="FFFFFF"/>
              </w:rPr>
              <w:t>设施</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00" w:lineRule="atLeast"/>
              <w:ind w:left="0" w:firstLine="0"/>
              <w:jc w:val="center"/>
              <w:rPr>
                <w:rFonts w:hint="eastAsia" w:ascii="宋体" w:hAnsi="宋体" w:eastAsia="宋体" w:cs="宋体"/>
                <w:i w:val="0"/>
                <w:caps w:val="0"/>
                <w:color w:val="343434"/>
                <w:spacing w:val="0"/>
                <w:sz w:val="21"/>
                <w:szCs w:val="21"/>
              </w:rPr>
            </w:pPr>
            <w:r>
              <w:rPr>
                <w:rStyle w:val="19"/>
                <w:rFonts w:hint="eastAsia" w:ascii="宋体" w:hAnsi="宋体" w:eastAsia="宋体" w:cs="宋体"/>
                <w:i w:val="0"/>
                <w:caps w:val="0"/>
                <w:color w:val="343434"/>
                <w:spacing w:val="0"/>
                <w:sz w:val="21"/>
                <w:szCs w:val="21"/>
                <w:shd w:val="clear" w:fill="FFFFFF"/>
              </w:rPr>
              <w:t>设备</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00" w:lineRule="atLeast"/>
              <w:ind w:left="0" w:firstLine="0"/>
              <w:jc w:val="center"/>
              <w:rPr>
                <w:rFonts w:hint="eastAsia" w:ascii="宋体" w:hAnsi="宋体" w:eastAsia="宋体" w:cs="宋体"/>
                <w:i w:val="0"/>
                <w:caps w:val="0"/>
                <w:color w:val="343434"/>
                <w:spacing w:val="0"/>
                <w:sz w:val="21"/>
                <w:szCs w:val="21"/>
              </w:rPr>
            </w:pPr>
            <w:r>
              <w:rPr>
                <w:rStyle w:val="19"/>
                <w:rFonts w:hint="eastAsia" w:ascii="宋体" w:hAnsi="宋体" w:eastAsia="宋体" w:cs="宋体"/>
                <w:i w:val="0"/>
                <w:caps w:val="0"/>
                <w:color w:val="343434"/>
                <w:spacing w:val="0"/>
                <w:sz w:val="21"/>
                <w:szCs w:val="21"/>
                <w:shd w:val="clear" w:fill="FFFFFF"/>
              </w:rPr>
              <w:t>维修</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00" w:lineRule="atLeast"/>
              <w:ind w:left="0" w:firstLine="0"/>
              <w:jc w:val="center"/>
              <w:rPr>
                <w:rFonts w:hint="eastAsia" w:ascii="宋体" w:hAnsi="宋体" w:eastAsia="宋体" w:cs="宋体"/>
                <w:i w:val="0"/>
                <w:caps w:val="0"/>
                <w:color w:val="343434"/>
                <w:spacing w:val="0"/>
                <w:sz w:val="21"/>
                <w:szCs w:val="21"/>
              </w:rPr>
            </w:pPr>
            <w:r>
              <w:rPr>
                <w:rStyle w:val="19"/>
                <w:rFonts w:hint="eastAsia" w:ascii="宋体" w:hAnsi="宋体" w:eastAsia="宋体" w:cs="宋体"/>
                <w:i w:val="0"/>
                <w:caps w:val="0"/>
                <w:color w:val="343434"/>
                <w:spacing w:val="0"/>
                <w:sz w:val="21"/>
                <w:szCs w:val="21"/>
                <w:shd w:val="clear" w:fill="FFFFFF"/>
              </w:rPr>
              <w:t>养护</w:t>
            </w:r>
          </w:p>
          <w:p>
            <w:pPr>
              <w:pStyle w:val="3"/>
              <w:rPr>
                <w:rFonts w:hint="eastAsia" w:ascii="宋体" w:hAnsi="宋体" w:eastAsia="宋体" w:cs="宋体"/>
                <w:sz w:val="21"/>
                <w:szCs w:val="21"/>
                <w:vertAlign w:val="baseline"/>
                <w:lang w:val="zh-CN" w:eastAsia="zh-CN"/>
              </w:rPr>
            </w:pPr>
          </w:p>
        </w:tc>
        <w:tc>
          <w:tcPr>
            <w:tcW w:w="8446" w:type="dxa"/>
          </w:tcPr>
          <w:p>
            <w:pPr>
              <w:widowControl/>
              <w:wordWrap w:val="0"/>
              <w:spacing w:line="360" w:lineRule="auto"/>
              <w:jc w:val="left"/>
              <w:rPr>
                <w:rFonts w:hint="default" w:ascii="宋体" w:hAnsi="宋体" w:cs="宋体"/>
                <w:kern w:val="1"/>
                <w:sz w:val="24"/>
              </w:rPr>
            </w:pPr>
            <w:r>
              <w:rPr>
                <w:rFonts w:hint="eastAsia" w:ascii="宋体" w:hAnsi="宋体" w:cs="宋体"/>
                <w:kern w:val="1"/>
                <w:sz w:val="24"/>
              </w:rPr>
              <w:t>1</w:t>
            </w:r>
            <w:r>
              <w:rPr>
                <w:rFonts w:hint="default" w:ascii="宋体" w:hAnsi="宋体" w:cs="宋体"/>
                <w:kern w:val="1"/>
                <w:sz w:val="24"/>
              </w:rPr>
              <w:t>、对共用设施设备进行日常管理和维修养护（依法应由专业部门负责的除外）。</w:t>
            </w:r>
          </w:p>
          <w:p>
            <w:pPr>
              <w:widowControl/>
              <w:wordWrap w:val="0"/>
              <w:spacing w:line="360" w:lineRule="auto"/>
              <w:jc w:val="left"/>
              <w:rPr>
                <w:rFonts w:hint="eastAsia" w:ascii="宋体" w:hAnsi="宋体" w:cs="宋体"/>
                <w:kern w:val="1"/>
                <w:sz w:val="24"/>
              </w:rPr>
            </w:pPr>
            <w:r>
              <w:rPr>
                <w:rFonts w:hint="eastAsia" w:ascii="宋体" w:hAnsi="宋体" w:cs="宋体"/>
                <w:kern w:val="1"/>
                <w:sz w:val="24"/>
              </w:rPr>
              <w:t>2</w:t>
            </w:r>
            <w:r>
              <w:rPr>
                <w:rFonts w:hint="default" w:ascii="宋体" w:hAnsi="宋体" w:cs="宋体"/>
                <w:kern w:val="1"/>
                <w:sz w:val="24"/>
              </w:rPr>
              <w:t>、建立共用设施设备档案（设备台帐），设施设备的运行、检查、维修、保养等记录齐全。</w:t>
            </w:r>
          </w:p>
          <w:p>
            <w:pPr>
              <w:widowControl/>
              <w:wordWrap w:val="0"/>
              <w:spacing w:line="360" w:lineRule="auto"/>
              <w:jc w:val="left"/>
              <w:rPr>
                <w:rFonts w:hint="eastAsia" w:ascii="宋体" w:hAnsi="宋体" w:cs="宋体"/>
                <w:kern w:val="1"/>
                <w:sz w:val="24"/>
              </w:rPr>
            </w:pPr>
            <w:r>
              <w:rPr>
                <w:rFonts w:hint="eastAsia" w:ascii="宋体" w:hAnsi="宋体" w:cs="宋体"/>
                <w:kern w:val="1"/>
                <w:sz w:val="24"/>
              </w:rPr>
              <w:t>3</w:t>
            </w:r>
            <w:r>
              <w:rPr>
                <w:rFonts w:hint="default" w:ascii="宋体" w:hAnsi="宋体" w:cs="宋体"/>
                <w:kern w:val="1"/>
                <w:sz w:val="24"/>
              </w:rPr>
              <w:t>、设施设备标志齐全、规范，责任人明确；操作维护人员严格执行设施设备操作规程及保养规范；设施设备运行正常。</w:t>
            </w:r>
          </w:p>
          <w:p>
            <w:pPr>
              <w:widowControl/>
              <w:wordWrap w:val="0"/>
              <w:spacing w:line="360" w:lineRule="auto"/>
              <w:jc w:val="left"/>
              <w:rPr>
                <w:rFonts w:hint="eastAsia" w:ascii="宋体" w:hAnsi="宋体" w:cs="宋体"/>
                <w:kern w:val="1"/>
                <w:sz w:val="24"/>
              </w:rPr>
            </w:pPr>
            <w:r>
              <w:rPr>
                <w:rFonts w:hint="eastAsia" w:ascii="宋体" w:hAnsi="宋体" w:cs="宋体"/>
                <w:kern w:val="1"/>
                <w:sz w:val="24"/>
              </w:rPr>
              <w:t>4</w:t>
            </w:r>
            <w:r>
              <w:rPr>
                <w:rFonts w:hint="default" w:ascii="宋体" w:hAnsi="宋体" w:cs="宋体"/>
                <w:kern w:val="1"/>
                <w:sz w:val="24"/>
              </w:rPr>
              <w:t>、对共用设施设备定期组织巡查，做好巡查记录，需要维修，属于小修范围的，及时组织修复；属于大、中修范围或者需要更新改造的，及时编制维修、更新改造计划和物业专项维修资金使用计划，向业主大会或业主委员会提出报告与建议，根据业主大会的决定，组织维修或者更新改造。</w:t>
            </w:r>
          </w:p>
          <w:p>
            <w:pPr>
              <w:widowControl/>
              <w:wordWrap w:val="0"/>
              <w:spacing w:line="360" w:lineRule="auto"/>
              <w:jc w:val="left"/>
              <w:rPr>
                <w:rFonts w:hint="eastAsia" w:ascii="宋体" w:hAnsi="宋体" w:cs="宋体"/>
                <w:kern w:val="1"/>
                <w:sz w:val="24"/>
              </w:rPr>
            </w:pPr>
            <w:r>
              <w:rPr>
                <w:rFonts w:hint="eastAsia" w:ascii="宋体" w:hAnsi="宋体" w:cs="宋体"/>
                <w:kern w:val="1"/>
                <w:sz w:val="24"/>
              </w:rPr>
              <w:t>5</w:t>
            </w:r>
            <w:r>
              <w:rPr>
                <w:rFonts w:hint="default" w:ascii="宋体" w:hAnsi="宋体" w:cs="宋体"/>
                <w:kern w:val="1"/>
                <w:sz w:val="24"/>
              </w:rPr>
              <w:t>、载人电梯、供水供电设备</w:t>
            </w:r>
            <w:r>
              <w:rPr>
                <w:rFonts w:hint="eastAsia" w:ascii="宋体" w:hAnsi="宋体" w:cs="宋体"/>
                <w:kern w:val="1"/>
                <w:sz w:val="24"/>
              </w:rPr>
              <w:t>24</w:t>
            </w:r>
            <w:r>
              <w:rPr>
                <w:rFonts w:hint="default" w:ascii="宋体" w:hAnsi="宋体" w:cs="宋体"/>
                <w:kern w:val="1"/>
                <w:sz w:val="24"/>
              </w:rPr>
              <w:t>小时正常运行。</w:t>
            </w:r>
          </w:p>
          <w:p>
            <w:pPr>
              <w:widowControl/>
              <w:wordWrap w:val="0"/>
              <w:spacing w:line="360" w:lineRule="auto"/>
              <w:jc w:val="left"/>
              <w:rPr>
                <w:rFonts w:hint="eastAsia" w:ascii="宋体" w:hAnsi="宋体" w:cs="宋体"/>
                <w:kern w:val="1"/>
                <w:sz w:val="24"/>
              </w:rPr>
            </w:pPr>
            <w:r>
              <w:rPr>
                <w:rFonts w:hint="eastAsia" w:ascii="宋体" w:hAnsi="宋体" w:cs="宋体"/>
                <w:kern w:val="1"/>
                <w:sz w:val="24"/>
              </w:rPr>
              <w:t>6</w:t>
            </w:r>
            <w:r>
              <w:rPr>
                <w:rFonts w:hint="default" w:ascii="宋体" w:hAnsi="宋体" w:cs="宋体"/>
                <w:kern w:val="1"/>
                <w:sz w:val="24"/>
              </w:rPr>
              <w:t>、消防设施设备完好，可随时启用；消防通道畅通。</w:t>
            </w:r>
          </w:p>
          <w:p>
            <w:pPr>
              <w:widowControl/>
              <w:wordWrap w:val="0"/>
              <w:spacing w:line="360" w:lineRule="auto"/>
              <w:jc w:val="left"/>
              <w:rPr>
                <w:rFonts w:hint="eastAsia" w:ascii="宋体" w:hAnsi="宋体" w:cs="宋体"/>
                <w:kern w:val="1"/>
                <w:sz w:val="24"/>
              </w:rPr>
            </w:pPr>
            <w:r>
              <w:rPr>
                <w:rFonts w:hint="eastAsia" w:ascii="宋体" w:hAnsi="宋体" w:cs="宋体"/>
                <w:kern w:val="1"/>
                <w:sz w:val="24"/>
              </w:rPr>
              <w:t>7</w:t>
            </w:r>
            <w:r>
              <w:rPr>
                <w:rFonts w:hint="default" w:ascii="宋体" w:hAnsi="宋体" w:cs="宋体"/>
                <w:kern w:val="1"/>
                <w:sz w:val="24"/>
              </w:rPr>
              <w:t>、设备房保持整洁、通风，无跑、冒、滴、漏和鼠害现象。</w:t>
            </w:r>
          </w:p>
          <w:p>
            <w:pPr>
              <w:widowControl/>
              <w:wordWrap w:val="0"/>
              <w:spacing w:line="360" w:lineRule="auto"/>
              <w:jc w:val="left"/>
              <w:rPr>
                <w:rFonts w:hint="eastAsia" w:ascii="宋体" w:hAnsi="宋体" w:cs="宋体"/>
                <w:kern w:val="1"/>
                <w:sz w:val="24"/>
              </w:rPr>
            </w:pPr>
            <w:r>
              <w:rPr>
                <w:rFonts w:hint="eastAsia" w:ascii="宋体" w:hAnsi="宋体" w:cs="宋体"/>
                <w:kern w:val="1"/>
                <w:sz w:val="24"/>
              </w:rPr>
              <w:t>8</w:t>
            </w:r>
            <w:r>
              <w:rPr>
                <w:rFonts w:hint="default" w:ascii="宋体" w:hAnsi="宋体" w:cs="宋体"/>
                <w:kern w:val="1"/>
                <w:sz w:val="24"/>
              </w:rPr>
              <w:t>、小区道路平整，主要道路及停车场交通标志齐全、规范。</w:t>
            </w:r>
          </w:p>
          <w:p>
            <w:pPr>
              <w:widowControl/>
              <w:wordWrap w:val="0"/>
              <w:spacing w:line="360" w:lineRule="auto"/>
              <w:jc w:val="left"/>
              <w:rPr>
                <w:rFonts w:hint="eastAsia" w:ascii="宋体" w:hAnsi="宋体" w:cs="宋体"/>
                <w:kern w:val="1"/>
                <w:sz w:val="24"/>
              </w:rPr>
            </w:pPr>
            <w:r>
              <w:rPr>
                <w:rFonts w:hint="eastAsia" w:ascii="宋体" w:hAnsi="宋体" w:cs="宋体"/>
                <w:kern w:val="1"/>
                <w:sz w:val="24"/>
              </w:rPr>
              <w:t>9</w:t>
            </w:r>
            <w:r>
              <w:rPr>
                <w:rFonts w:hint="default" w:ascii="宋体" w:hAnsi="宋体" w:cs="宋体"/>
                <w:kern w:val="1"/>
                <w:sz w:val="24"/>
              </w:rPr>
              <w:t>、每周对路灯、楼道灯、景观灯及相关设施进行检查，发现损坏及时修复，完好率不低于</w:t>
            </w:r>
            <w:r>
              <w:rPr>
                <w:rFonts w:hint="eastAsia" w:ascii="宋体" w:hAnsi="宋体" w:cs="宋体"/>
                <w:kern w:val="1"/>
                <w:sz w:val="24"/>
              </w:rPr>
              <w:t>80%</w:t>
            </w:r>
            <w:r>
              <w:rPr>
                <w:rFonts w:hint="default" w:ascii="宋体" w:hAnsi="宋体" w:cs="宋体"/>
                <w:kern w:val="1"/>
                <w:sz w:val="24"/>
              </w:rPr>
              <w:t>。</w:t>
            </w:r>
          </w:p>
          <w:p>
            <w:pPr>
              <w:widowControl/>
              <w:wordWrap w:val="0"/>
              <w:spacing w:line="360" w:lineRule="auto"/>
              <w:jc w:val="left"/>
              <w:rPr>
                <w:rFonts w:hint="eastAsia"/>
                <w:vertAlign w:val="baseline"/>
                <w:lang w:val="zh-CN" w:eastAsia="zh-CN"/>
              </w:rPr>
            </w:pPr>
            <w:r>
              <w:rPr>
                <w:rFonts w:hint="eastAsia" w:ascii="宋体" w:hAnsi="宋体" w:cs="宋体"/>
                <w:kern w:val="1"/>
                <w:sz w:val="24"/>
              </w:rPr>
              <w:t>10</w:t>
            </w:r>
            <w:r>
              <w:rPr>
                <w:rFonts w:hint="default" w:ascii="宋体" w:hAnsi="宋体" w:cs="宋体"/>
                <w:kern w:val="1"/>
                <w:sz w:val="24"/>
              </w:rPr>
              <w:t>、容易危及人身安全的设施设备有明显警示标志和防范措施；并在主要通道设置安全疏散指示和事故照明设施，每月检查不少于</w:t>
            </w:r>
            <w:r>
              <w:rPr>
                <w:rFonts w:hint="eastAsia" w:ascii="宋体" w:hAnsi="宋体" w:cs="宋体"/>
                <w:kern w:val="1"/>
                <w:sz w:val="24"/>
              </w:rPr>
              <w:t>1</w:t>
            </w:r>
            <w:r>
              <w:rPr>
                <w:rFonts w:hint="default" w:ascii="宋体" w:hAnsi="宋体" w:cs="宋体"/>
                <w:kern w:val="1"/>
                <w:sz w:val="24"/>
              </w:rPr>
              <w:t>次，并做好记录，发现损缺应及时补齐，保障标志清晰完整；对可能发生的各种突发设备故障有应急方案。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 w:hRule="atLeast"/>
        </w:trPr>
        <w:tc>
          <w:tcPr>
            <w:tcW w:w="1433" w:type="dxa"/>
          </w:tcPr>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00" w:lineRule="atLeast"/>
              <w:ind w:left="0" w:firstLine="0"/>
              <w:jc w:val="center"/>
              <w:rPr>
                <w:rFonts w:hint="eastAsia" w:ascii="宋体" w:hAnsi="宋体" w:eastAsia="宋体" w:cs="宋体"/>
                <w:i w:val="0"/>
                <w:caps w:val="0"/>
                <w:color w:val="343434"/>
                <w:spacing w:val="0"/>
                <w:sz w:val="21"/>
                <w:szCs w:val="21"/>
              </w:rPr>
            </w:pPr>
            <w:r>
              <w:rPr>
                <w:rStyle w:val="19"/>
                <w:rFonts w:hint="eastAsia" w:ascii="宋体" w:hAnsi="宋体" w:eastAsia="宋体" w:cs="宋体"/>
                <w:i w:val="0"/>
                <w:caps w:val="0"/>
                <w:color w:val="343434"/>
                <w:spacing w:val="0"/>
                <w:sz w:val="21"/>
                <w:szCs w:val="21"/>
                <w:shd w:val="clear" w:fill="FFFFFF"/>
              </w:rPr>
              <w:t>（四）</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00" w:lineRule="atLeast"/>
              <w:ind w:left="0" w:firstLine="0"/>
              <w:jc w:val="center"/>
              <w:rPr>
                <w:rFonts w:hint="eastAsia" w:ascii="宋体" w:hAnsi="宋体" w:eastAsia="宋体" w:cs="宋体"/>
                <w:i w:val="0"/>
                <w:caps w:val="0"/>
                <w:color w:val="343434"/>
                <w:spacing w:val="0"/>
                <w:sz w:val="21"/>
                <w:szCs w:val="21"/>
              </w:rPr>
            </w:pPr>
            <w:r>
              <w:rPr>
                <w:rStyle w:val="19"/>
                <w:rFonts w:hint="eastAsia" w:ascii="宋体" w:hAnsi="宋体" w:eastAsia="宋体" w:cs="宋体"/>
                <w:i w:val="0"/>
                <w:caps w:val="0"/>
                <w:color w:val="343434"/>
                <w:spacing w:val="0"/>
                <w:sz w:val="21"/>
                <w:szCs w:val="21"/>
                <w:shd w:val="clear" w:fill="FFFFFF"/>
              </w:rPr>
              <w:t>协助</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00" w:lineRule="atLeast"/>
              <w:ind w:left="0" w:firstLine="0"/>
              <w:jc w:val="center"/>
              <w:rPr>
                <w:rFonts w:hint="eastAsia" w:ascii="宋体" w:hAnsi="宋体" w:eastAsia="宋体" w:cs="宋体"/>
                <w:i w:val="0"/>
                <w:caps w:val="0"/>
                <w:color w:val="343434"/>
                <w:spacing w:val="0"/>
                <w:sz w:val="21"/>
                <w:szCs w:val="21"/>
              </w:rPr>
            </w:pPr>
            <w:r>
              <w:rPr>
                <w:rStyle w:val="19"/>
                <w:rFonts w:hint="eastAsia" w:ascii="宋体" w:hAnsi="宋体" w:eastAsia="宋体" w:cs="宋体"/>
                <w:i w:val="0"/>
                <w:caps w:val="0"/>
                <w:color w:val="343434"/>
                <w:spacing w:val="0"/>
                <w:sz w:val="21"/>
                <w:szCs w:val="21"/>
                <w:shd w:val="clear" w:fill="FFFFFF"/>
              </w:rPr>
              <w:t>维护</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00" w:lineRule="atLeast"/>
              <w:ind w:left="0" w:firstLine="0"/>
              <w:jc w:val="center"/>
              <w:rPr>
                <w:rFonts w:hint="eastAsia" w:ascii="宋体" w:hAnsi="宋体" w:eastAsia="宋体" w:cs="宋体"/>
                <w:i w:val="0"/>
                <w:caps w:val="0"/>
                <w:color w:val="343434"/>
                <w:spacing w:val="0"/>
                <w:sz w:val="21"/>
                <w:szCs w:val="21"/>
              </w:rPr>
            </w:pPr>
            <w:r>
              <w:rPr>
                <w:rStyle w:val="19"/>
                <w:rFonts w:hint="eastAsia" w:ascii="宋体" w:hAnsi="宋体" w:eastAsia="宋体" w:cs="宋体"/>
                <w:i w:val="0"/>
                <w:caps w:val="0"/>
                <w:color w:val="343434"/>
                <w:spacing w:val="0"/>
                <w:sz w:val="21"/>
                <w:szCs w:val="21"/>
                <w:shd w:val="clear" w:fill="FFFFFF"/>
              </w:rPr>
              <w:t>公共</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00" w:lineRule="atLeast"/>
              <w:ind w:left="0" w:firstLine="0"/>
              <w:jc w:val="center"/>
              <w:rPr>
                <w:rFonts w:hint="eastAsia" w:ascii="宋体" w:hAnsi="宋体" w:eastAsia="宋体" w:cs="宋体"/>
                <w:i w:val="0"/>
                <w:caps w:val="0"/>
                <w:color w:val="343434"/>
                <w:spacing w:val="0"/>
                <w:sz w:val="21"/>
                <w:szCs w:val="21"/>
              </w:rPr>
            </w:pPr>
            <w:r>
              <w:rPr>
                <w:rStyle w:val="19"/>
                <w:rFonts w:hint="eastAsia" w:ascii="宋体" w:hAnsi="宋体" w:eastAsia="宋体" w:cs="宋体"/>
                <w:i w:val="0"/>
                <w:caps w:val="0"/>
                <w:color w:val="343434"/>
                <w:spacing w:val="0"/>
                <w:sz w:val="21"/>
                <w:szCs w:val="21"/>
                <w:shd w:val="clear" w:fill="FFFFFF"/>
              </w:rPr>
              <w:t>秩序</w:t>
            </w:r>
          </w:p>
          <w:p>
            <w:pPr>
              <w:pStyle w:val="3"/>
              <w:rPr>
                <w:rFonts w:hint="eastAsia" w:ascii="宋体" w:hAnsi="宋体" w:eastAsia="宋体" w:cs="宋体"/>
                <w:sz w:val="21"/>
                <w:szCs w:val="21"/>
                <w:vertAlign w:val="baseline"/>
                <w:lang w:val="zh-CN" w:eastAsia="zh-CN"/>
              </w:rPr>
            </w:pPr>
          </w:p>
        </w:tc>
        <w:tc>
          <w:tcPr>
            <w:tcW w:w="8446" w:type="dxa"/>
          </w:tcPr>
          <w:p>
            <w:pPr>
              <w:widowControl/>
              <w:wordWrap w:val="0"/>
              <w:spacing w:line="360" w:lineRule="auto"/>
              <w:jc w:val="left"/>
              <w:rPr>
                <w:rFonts w:hint="default" w:ascii="宋体" w:hAnsi="宋体" w:cs="宋体"/>
                <w:kern w:val="1"/>
                <w:sz w:val="24"/>
              </w:rPr>
            </w:pPr>
            <w:r>
              <w:rPr>
                <w:rFonts w:hint="eastAsia" w:ascii="宋体" w:hAnsi="宋体" w:cs="宋体"/>
                <w:kern w:val="1"/>
                <w:sz w:val="24"/>
              </w:rPr>
              <w:t>1</w:t>
            </w:r>
            <w:r>
              <w:rPr>
                <w:rFonts w:hint="default" w:ascii="宋体" w:hAnsi="宋体" w:cs="宋体"/>
                <w:kern w:val="1"/>
                <w:sz w:val="24"/>
              </w:rPr>
              <w:t>、小区</w:t>
            </w:r>
            <w:r>
              <w:rPr>
                <w:rFonts w:hint="eastAsia" w:ascii="宋体" w:hAnsi="宋体" w:cs="宋体"/>
                <w:kern w:val="1"/>
                <w:sz w:val="24"/>
              </w:rPr>
              <w:t>24</w:t>
            </w:r>
            <w:r>
              <w:rPr>
                <w:rFonts w:hint="default" w:ascii="宋体" w:hAnsi="宋体" w:cs="宋体"/>
                <w:kern w:val="1"/>
                <w:sz w:val="24"/>
              </w:rPr>
              <w:t>小时值勤并有详细的交接班记录和外来车辆人员登记记录。</w:t>
            </w:r>
          </w:p>
          <w:p>
            <w:pPr>
              <w:widowControl/>
              <w:wordWrap w:val="0"/>
              <w:spacing w:line="360" w:lineRule="auto"/>
              <w:jc w:val="left"/>
              <w:rPr>
                <w:rFonts w:hint="eastAsia" w:ascii="宋体" w:hAnsi="宋体" w:cs="宋体"/>
                <w:kern w:val="1"/>
                <w:sz w:val="24"/>
              </w:rPr>
            </w:pPr>
            <w:r>
              <w:rPr>
                <w:rFonts w:hint="eastAsia" w:ascii="宋体" w:hAnsi="宋体" w:cs="宋体"/>
                <w:kern w:val="1"/>
                <w:sz w:val="24"/>
              </w:rPr>
              <w:t>2</w:t>
            </w:r>
            <w:r>
              <w:rPr>
                <w:rFonts w:hint="default" w:ascii="宋体" w:hAnsi="宋体" w:cs="宋体"/>
                <w:kern w:val="1"/>
                <w:sz w:val="24"/>
              </w:rPr>
              <w:t>、对重点区域、重点部位每</w:t>
            </w:r>
            <w:r>
              <w:rPr>
                <w:rFonts w:hint="eastAsia" w:ascii="宋体" w:hAnsi="宋体" w:cs="宋体"/>
                <w:kern w:val="1"/>
                <w:sz w:val="24"/>
              </w:rPr>
              <w:t>3</w:t>
            </w:r>
            <w:r>
              <w:rPr>
                <w:rFonts w:hint="default" w:ascii="宋体" w:hAnsi="宋体" w:cs="宋体"/>
                <w:kern w:val="1"/>
                <w:sz w:val="24"/>
              </w:rPr>
              <w:t>小时至少巡查</w:t>
            </w:r>
            <w:r>
              <w:rPr>
                <w:rFonts w:hint="eastAsia" w:ascii="宋体" w:hAnsi="宋体" w:cs="宋体"/>
                <w:kern w:val="1"/>
                <w:sz w:val="24"/>
              </w:rPr>
              <w:t>1</w:t>
            </w:r>
            <w:r>
              <w:rPr>
                <w:rFonts w:hint="default" w:ascii="宋体" w:hAnsi="宋体" w:cs="宋体"/>
                <w:kern w:val="1"/>
                <w:sz w:val="24"/>
              </w:rPr>
              <w:t>次。</w:t>
            </w:r>
          </w:p>
          <w:p>
            <w:pPr>
              <w:widowControl/>
              <w:wordWrap w:val="0"/>
              <w:spacing w:line="360" w:lineRule="auto"/>
              <w:jc w:val="left"/>
              <w:rPr>
                <w:rFonts w:hint="eastAsia" w:ascii="宋体" w:hAnsi="宋体" w:cs="宋体"/>
                <w:kern w:val="1"/>
                <w:sz w:val="24"/>
              </w:rPr>
            </w:pPr>
            <w:r>
              <w:rPr>
                <w:rFonts w:hint="eastAsia" w:ascii="宋体" w:hAnsi="宋体" w:cs="宋体"/>
                <w:kern w:val="1"/>
                <w:sz w:val="24"/>
              </w:rPr>
              <w:t>3</w:t>
            </w:r>
            <w:r>
              <w:rPr>
                <w:rFonts w:hint="default" w:ascii="宋体" w:hAnsi="宋体" w:cs="宋体"/>
                <w:kern w:val="1"/>
                <w:sz w:val="24"/>
              </w:rPr>
              <w:t>、车辆停放有序。</w:t>
            </w:r>
          </w:p>
          <w:p>
            <w:pPr>
              <w:widowControl/>
              <w:wordWrap w:val="0"/>
              <w:spacing w:line="360" w:lineRule="auto"/>
              <w:jc w:val="left"/>
              <w:rPr>
                <w:rFonts w:hint="eastAsia" w:ascii="宋体" w:hAnsi="宋体" w:cs="宋体"/>
                <w:kern w:val="1"/>
                <w:sz w:val="24"/>
                <w:lang w:val="zh-CN" w:eastAsia="zh-CN"/>
              </w:rPr>
            </w:pPr>
            <w:r>
              <w:rPr>
                <w:rFonts w:hint="eastAsia" w:ascii="宋体" w:hAnsi="宋体" w:cs="宋体"/>
                <w:kern w:val="1"/>
                <w:sz w:val="24"/>
              </w:rPr>
              <w:t>4</w:t>
            </w:r>
            <w:r>
              <w:rPr>
                <w:rFonts w:hint="default" w:ascii="宋体" w:hAnsi="宋体" w:cs="宋体"/>
                <w:kern w:val="1"/>
                <w:sz w:val="24"/>
              </w:rPr>
              <w:t>、对火灾、治安、公共卫生等突发事件有应急预案，接到住户紧急求助或遇到异常情况时，及时到现场，采取相应措施并及时报告业主委员会和有关部门。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6" w:hRule="atLeast"/>
        </w:trPr>
        <w:tc>
          <w:tcPr>
            <w:tcW w:w="1433" w:type="dxa"/>
          </w:tcPr>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00" w:lineRule="atLeast"/>
              <w:ind w:left="0" w:firstLine="0"/>
              <w:jc w:val="center"/>
              <w:rPr>
                <w:rFonts w:hint="eastAsia" w:ascii="宋体" w:hAnsi="宋体" w:eastAsia="宋体" w:cs="宋体"/>
                <w:i w:val="0"/>
                <w:caps w:val="0"/>
                <w:color w:val="343434"/>
                <w:spacing w:val="0"/>
                <w:sz w:val="21"/>
                <w:szCs w:val="21"/>
              </w:rPr>
            </w:pPr>
            <w:r>
              <w:rPr>
                <w:rStyle w:val="19"/>
                <w:rFonts w:hint="eastAsia" w:ascii="宋体" w:hAnsi="宋体" w:eastAsia="宋体" w:cs="宋体"/>
                <w:i w:val="0"/>
                <w:caps w:val="0"/>
                <w:color w:val="343434"/>
                <w:spacing w:val="0"/>
                <w:sz w:val="21"/>
                <w:szCs w:val="21"/>
                <w:shd w:val="clear" w:fill="FFFFFF"/>
              </w:rPr>
              <w:t>（五）</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00" w:lineRule="atLeast"/>
              <w:ind w:left="0" w:firstLine="0"/>
              <w:jc w:val="center"/>
              <w:rPr>
                <w:rFonts w:hint="eastAsia" w:ascii="宋体" w:hAnsi="宋体" w:eastAsia="宋体" w:cs="宋体"/>
                <w:i w:val="0"/>
                <w:caps w:val="0"/>
                <w:color w:val="343434"/>
                <w:spacing w:val="0"/>
                <w:sz w:val="21"/>
                <w:szCs w:val="21"/>
              </w:rPr>
            </w:pPr>
            <w:r>
              <w:rPr>
                <w:rStyle w:val="19"/>
                <w:rFonts w:hint="eastAsia" w:ascii="宋体" w:hAnsi="宋体" w:eastAsia="宋体" w:cs="宋体"/>
                <w:i w:val="0"/>
                <w:caps w:val="0"/>
                <w:color w:val="343434"/>
                <w:spacing w:val="0"/>
                <w:sz w:val="21"/>
                <w:szCs w:val="21"/>
                <w:shd w:val="clear" w:fill="FFFFFF"/>
              </w:rPr>
              <w:t>保</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00" w:lineRule="atLeast"/>
              <w:ind w:left="0" w:firstLine="0"/>
              <w:jc w:val="center"/>
              <w:rPr>
                <w:rFonts w:hint="eastAsia" w:ascii="宋体" w:hAnsi="宋体" w:eastAsia="宋体" w:cs="宋体"/>
                <w:i w:val="0"/>
                <w:caps w:val="0"/>
                <w:color w:val="343434"/>
                <w:spacing w:val="0"/>
                <w:sz w:val="21"/>
                <w:szCs w:val="21"/>
              </w:rPr>
            </w:pPr>
            <w:r>
              <w:rPr>
                <w:rStyle w:val="19"/>
                <w:rFonts w:hint="eastAsia" w:ascii="宋体" w:hAnsi="宋体" w:eastAsia="宋体" w:cs="宋体"/>
                <w:i w:val="0"/>
                <w:caps w:val="0"/>
                <w:color w:val="343434"/>
                <w:spacing w:val="0"/>
                <w:sz w:val="21"/>
                <w:szCs w:val="21"/>
                <w:shd w:val="clear" w:fill="FFFFFF"/>
              </w:rPr>
              <w:t>洁</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00" w:lineRule="atLeast"/>
              <w:ind w:left="0" w:firstLine="0"/>
              <w:jc w:val="center"/>
              <w:rPr>
                <w:rFonts w:hint="eastAsia" w:ascii="宋体" w:hAnsi="宋体" w:eastAsia="宋体" w:cs="宋体"/>
                <w:i w:val="0"/>
                <w:caps w:val="0"/>
                <w:color w:val="343434"/>
                <w:spacing w:val="0"/>
                <w:sz w:val="21"/>
                <w:szCs w:val="21"/>
              </w:rPr>
            </w:pPr>
            <w:r>
              <w:rPr>
                <w:rStyle w:val="19"/>
                <w:rFonts w:hint="eastAsia" w:ascii="宋体" w:hAnsi="宋体" w:eastAsia="宋体" w:cs="宋体"/>
                <w:i w:val="0"/>
                <w:caps w:val="0"/>
                <w:color w:val="343434"/>
                <w:spacing w:val="0"/>
                <w:sz w:val="21"/>
                <w:szCs w:val="21"/>
                <w:shd w:val="clear" w:fill="FFFFFF"/>
              </w:rPr>
              <w:t>服</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00" w:lineRule="atLeast"/>
              <w:ind w:left="0" w:firstLine="0"/>
              <w:jc w:val="center"/>
              <w:rPr>
                <w:rFonts w:hint="eastAsia" w:ascii="宋体" w:hAnsi="宋体" w:eastAsia="宋体" w:cs="宋体"/>
                <w:i w:val="0"/>
                <w:caps w:val="0"/>
                <w:color w:val="343434"/>
                <w:spacing w:val="0"/>
                <w:sz w:val="21"/>
                <w:szCs w:val="21"/>
              </w:rPr>
            </w:pPr>
            <w:r>
              <w:rPr>
                <w:rStyle w:val="19"/>
                <w:rFonts w:hint="eastAsia" w:ascii="宋体" w:hAnsi="宋体" w:eastAsia="宋体" w:cs="宋体"/>
                <w:i w:val="0"/>
                <w:caps w:val="0"/>
                <w:color w:val="343434"/>
                <w:spacing w:val="0"/>
                <w:sz w:val="21"/>
                <w:szCs w:val="21"/>
                <w:shd w:val="clear" w:fill="FFFFFF"/>
              </w:rPr>
              <w:t>务</w:t>
            </w:r>
          </w:p>
          <w:p>
            <w:pPr>
              <w:pStyle w:val="3"/>
              <w:rPr>
                <w:rFonts w:hint="eastAsia" w:ascii="宋体" w:hAnsi="宋体" w:eastAsia="宋体" w:cs="宋体"/>
                <w:sz w:val="21"/>
                <w:szCs w:val="21"/>
                <w:vertAlign w:val="baseline"/>
                <w:lang w:val="zh-CN" w:eastAsia="zh-CN"/>
              </w:rPr>
            </w:pPr>
          </w:p>
        </w:tc>
        <w:tc>
          <w:tcPr>
            <w:tcW w:w="8446" w:type="dxa"/>
          </w:tcPr>
          <w:p>
            <w:pPr>
              <w:widowControl/>
              <w:wordWrap w:val="0"/>
              <w:spacing w:line="360" w:lineRule="auto"/>
              <w:jc w:val="left"/>
              <w:rPr>
                <w:rFonts w:hint="default" w:ascii="宋体" w:hAnsi="宋体" w:cs="宋体"/>
                <w:kern w:val="1"/>
                <w:sz w:val="24"/>
              </w:rPr>
            </w:pPr>
            <w:r>
              <w:rPr>
                <w:rFonts w:hint="eastAsia" w:ascii="宋体" w:hAnsi="宋体" w:cs="宋体"/>
                <w:kern w:val="1"/>
                <w:sz w:val="24"/>
              </w:rPr>
              <w:t>1</w:t>
            </w:r>
            <w:r>
              <w:rPr>
                <w:rFonts w:hint="default" w:ascii="宋体" w:hAnsi="宋体" w:cs="宋体"/>
                <w:kern w:val="1"/>
                <w:sz w:val="24"/>
              </w:rPr>
              <w:t>、小区内按单元设置垃圾桶，生活垃圾每天清运</w:t>
            </w:r>
            <w:r>
              <w:rPr>
                <w:rFonts w:hint="eastAsia" w:ascii="宋体" w:hAnsi="宋体" w:cs="宋体"/>
                <w:kern w:val="1"/>
                <w:sz w:val="24"/>
              </w:rPr>
              <w:t>1</w:t>
            </w:r>
            <w:r>
              <w:rPr>
                <w:rFonts w:hint="default" w:ascii="宋体" w:hAnsi="宋体" w:cs="宋体"/>
                <w:kern w:val="1"/>
                <w:sz w:val="24"/>
              </w:rPr>
              <w:t>次，保持垃圾桶清洁，无异味。</w:t>
            </w:r>
          </w:p>
          <w:p>
            <w:pPr>
              <w:widowControl/>
              <w:wordWrap w:val="0"/>
              <w:spacing w:line="360" w:lineRule="auto"/>
              <w:jc w:val="left"/>
              <w:rPr>
                <w:rFonts w:hint="eastAsia" w:ascii="宋体" w:hAnsi="宋体" w:cs="宋体"/>
                <w:kern w:val="1"/>
                <w:sz w:val="24"/>
              </w:rPr>
            </w:pPr>
            <w:r>
              <w:rPr>
                <w:rFonts w:hint="eastAsia" w:ascii="宋体" w:hAnsi="宋体" w:cs="宋体"/>
                <w:kern w:val="1"/>
                <w:sz w:val="24"/>
              </w:rPr>
              <w:t>2</w:t>
            </w:r>
            <w:r>
              <w:rPr>
                <w:rFonts w:hint="default" w:ascii="宋体" w:hAnsi="宋体" w:cs="宋体"/>
                <w:kern w:val="1"/>
                <w:sz w:val="24"/>
              </w:rPr>
              <w:t>、小区公共场所每日清扫</w:t>
            </w:r>
            <w:r>
              <w:rPr>
                <w:rFonts w:hint="eastAsia" w:ascii="宋体" w:hAnsi="宋体" w:cs="宋体"/>
                <w:kern w:val="1"/>
                <w:sz w:val="24"/>
              </w:rPr>
              <w:t>1</w:t>
            </w:r>
            <w:r>
              <w:rPr>
                <w:rFonts w:hint="default" w:ascii="宋体" w:hAnsi="宋体" w:cs="宋体"/>
                <w:kern w:val="1"/>
                <w:sz w:val="24"/>
              </w:rPr>
              <w:t>次目视基本无垃圾；电梯厅、楼道每日清扫</w:t>
            </w:r>
            <w:r>
              <w:rPr>
                <w:rFonts w:hint="eastAsia" w:ascii="宋体" w:hAnsi="宋体" w:cs="宋体"/>
                <w:kern w:val="1"/>
                <w:sz w:val="24"/>
              </w:rPr>
              <w:t>1</w:t>
            </w:r>
            <w:r>
              <w:rPr>
                <w:rFonts w:hint="default" w:ascii="宋体" w:hAnsi="宋体" w:cs="宋体"/>
                <w:kern w:val="1"/>
                <w:sz w:val="24"/>
              </w:rPr>
              <w:t>次；共用部位玻璃每季度清洁</w:t>
            </w:r>
            <w:r>
              <w:rPr>
                <w:rFonts w:hint="eastAsia" w:ascii="宋体" w:hAnsi="宋体" w:cs="宋体"/>
                <w:kern w:val="1"/>
                <w:sz w:val="24"/>
              </w:rPr>
              <w:t>1</w:t>
            </w:r>
            <w:r>
              <w:rPr>
                <w:rFonts w:hint="default" w:ascii="宋体" w:hAnsi="宋体" w:cs="宋体"/>
                <w:kern w:val="1"/>
                <w:sz w:val="24"/>
              </w:rPr>
              <w:t>次；路灯、楼道灯每半年清洁</w:t>
            </w:r>
            <w:r>
              <w:rPr>
                <w:rFonts w:hint="eastAsia" w:ascii="宋体" w:hAnsi="宋体" w:cs="宋体"/>
                <w:kern w:val="1"/>
                <w:sz w:val="24"/>
              </w:rPr>
              <w:t>1</w:t>
            </w:r>
            <w:r>
              <w:rPr>
                <w:rFonts w:hint="default" w:ascii="宋体" w:hAnsi="宋体" w:cs="宋体"/>
                <w:kern w:val="1"/>
                <w:sz w:val="24"/>
              </w:rPr>
              <w:t>次。</w:t>
            </w:r>
          </w:p>
          <w:p>
            <w:pPr>
              <w:widowControl/>
              <w:wordWrap w:val="0"/>
              <w:spacing w:line="360" w:lineRule="auto"/>
              <w:jc w:val="left"/>
              <w:rPr>
                <w:rFonts w:hint="eastAsia" w:ascii="宋体" w:hAnsi="宋体" w:cs="宋体"/>
                <w:kern w:val="1"/>
                <w:sz w:val="24"/>
              </w:rPr>
            </w:pPr>
            <w:r>
              <w:rPr>
                <w:rFonts w:hint="eastAsia" w:ascii="宋体" w:hAnsi="宋体" w:cs="宋体"/>
                <w:kern w:val="1"/>
                <w:sz w:val="24"/>
              </w:rPr>
              <w:t>3</w:t>
            </w:r>
            <w:r>
              <w:rPr>
                <w:rFonts w:hint="default" w:ascii="宋体" w:hAnsi="宋体" w:cs="宋体"/>
                <w:kern w:val="1"/>
                <w:sz w:val="24"/>
              </w:rPr>
              <w:t>、区内公共雨、污水管道每年疏通</w:t>
            </w:r>
            <w:r>
              <w:rPr>
                <w:rFonts w:hint="eastAsia" w:ascii="宋体" w:hAnsi="宋体" w:cs="宋体"/>
                <w:kern w:val="1"/>
                <w:sz w:val="24"/>
              </w:rPr>
              <w:t>1</w:t>
            </w:r>
            <w:r>
              <w:rPr>
                <w:rFonts w:hint="default" w:ascii="宋体" w:hAnsi="宋体" w:cs="宋体"/>
                <w:kern w:val="1"/>
                <w:sz w:val="24"/>
              </w:rPr>
              <w:t>次；雨、污水井每半年检查</w:t>
            </w:r>
            <w:r>
              <w:rPr>
                <w:rFonts w:hint="eastAsia" w:ascii="宋体" w:hAnsi="宋体" w:cs="宋体"/>
                <w:kern w:val="1"/>
                <w:sz w:val="24"/>
              </w:rPr>
              <w:t>1</w:t>
            </w:r>
            <w:r>
              <w:rPr>
                <w:rFonts w:hint="default" w:ascii="宋体" w:hAnsi="宋体" w:cs="宋体"/>
                <w:kern w:val="1"/>
                <w:sz w:val="24"/>
              </w:rPr>
              <w:t>次，并视检查情况及时清掏；化粪池每季度检查</w:t>
            </w:r>
            <w:r>
              <w:rPr>
                <w:rFonts w:hint="eastAsia" w:ascii="宋体" w:hAnsi="宋体" w:cs="宋体"/>
                <w:kern w:val="1"/>
                <w:sz w:val="24"/>
              </w:rPr>
              <w:t>1</w:t>
            </w:r>
            <w:r>
              <w:rPr>
                <w:rFonts w:hint="default" w:ascii="宋体" w:hAnsi="宋体" w:cs="宋体"/>
                <w:kern w:val="1"/>
                <w:sz w:val="24"/>
              </w:rPr>
              <w:t>次，每年清掏</w:t>
            </w:r>
            <w:r>
              <w:rPr>
                <w:rFonts w:hint="eastAsia" w:ascii="宋体" w:hAnsi="宋体" w:cs="宋体"/>
                <w:kern w:val="1"/>
                <w:sz w:val="24"/>
              </w:rPr>
              <w:t>1</w:t>
            </w:r>
            <w:r>
              <w:rPr>
                <w:rFonts w:hint="default" w:ascii="宋体" w:hAnsi="宋体" w:cs="宋体"/>
                <w:kern w:val="1"/>
                <w:sz w:val="24"/>
              </w:rPr>
              <w:t>次，发现异常及时清掏。</w:t>
            </w:r>
          </w:p>
          <w:p>
            <w:pPr>
              <w:widowControl/>
              <w:wordWrap w:val="0"/>
              <w:spacing w:line="360" w:lineRule="auto"/>
              <w:jc w:val="left"/>
              <w:rPr>
                <w:rFonts w:hint="eastAsia" w:ascii="宋体" w:hAnsi="宋体" w:cs="宋体"/>
                <w:kern w:val="1"/>
                <w:sz w:val="24"/>
                <w:lang w:val="zh-CN" w:eastAsia="zh-CN"/>
              </w:rPr>
            </w:pPr>
            <w:r>
              <w:rPr>
                <w:rFonts w:hint="eastAsia" w:ascii="宋体" w:hAnsi="宋体" w:cs="宋体"/>
                <w:kern w:val="1"/>
                <w:sz w:val="24"/>
              </w:rPr>
              <w:t>4</w:t>
            </w:r>
            <w:r>
              <w:rPr>
                <w:rFonts w:hint="default" w:ascii="宋体" w:hAnsi="宋体" w:cs="宋体"/>
                <w:kern w:val="1"/>
                <w:sz w:val="24"/>
              </w:rPr>
              <w:t>、根据当地实际情况定期进行消毒和灭虫除害。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0" w:hRule="atLeast"/>
        </w:trPr>
        <w:tc>
          <w:tcPr>
            <w:tcW w:w="1433" w:type="dxa"/>
          </w:tcPr>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00" w:lineRule="atLeast"/>
              <w:ind w:left="0" w:firstLine="0"/>
              <w:jc w:val="center"/>
              <w:rPr>
                <w:rFonts w:hint="eastAsia" w:ascii="宋体" w:hAnsi="宋体" w:eastAsia="宋体" w:cs="宋体"/>
                <w:i w:val="0"/>
                <w:caps w:val="0"/>
                <w:color w:val="343434"/>
                <w:spacing w:val="0"/>
                <w:sz w:val="21"/>
                <w:szCs w:val="21"/>
              </w:rPr>
            </w:pPr>
            <w:r>
              <w:rPr>
                <w:rStyle w:val="19"/>
                <w:rFonts w:hint="eastAsia" w:ascii="宋体" w:hAnsi="宋体" w:eastAsia="宋体" w:cs="宋体"/>
                <w:i w:val="0"/>
                <w:caps w:val="0"/>
                <w:color w:val="343434"/>
                <w:spacing w:val="0"/>
                <w:sz w:val="21"/>
                <w:szCs w:val="21"/>
                <w:shd w:val="clear" w:fill="FFFFFF"/>
              </w:rPr>
              <w:t>（六）</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00" w:lineRule="atLeast"/>
              <w:ind w:left="0" w:firstLine="0"/>
              <w:jc w:val="center"/>
              <w:rPr>
                <w:rFonts w:hint="eastAsia" w:ascii="宋体" w:hAnsi="宋体" w:eastAsia="宋体" w:cs="宋体"/>
                <w:i w:val="0"/>
                <w:caps w:val="0"/>
                <w:color w:val="343434"/>
                <w:spacing w:val="0"/>
                <w:sz w:val="21"/>
                <w:szCs w:val="21"/>
              </w:rPr>
            </w:pPr>
            <w:r>
              <w:rPr>
                <w:rStyle w:val="19"/>
                <w:rFonts w:hint="eastAsia" w:ascii="宋体" w:hAnsi="宋体" w:eastAsia="宋体" w:cs="宋体"/>
                <w:i w:val="0"/>
                <w:caps w:val="0"/>
                <w:color w:val="343434"/>
                <w:spacing w:val="0"/>
                <w:sz w:val="21"/>
                <w:szCs w:val="21"/>
                <w:shd w:val="clear" w:fill="FFFFFF"/>
              </w:rPr>
              <w:t>绿化</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00" w:lineRule="atLeast"/>
              <w:ind w:left="0" w:firstLine="0"/>
              <w:jc w:val="center"/>
              <w:rPr>
                <w:rFonts w:hint="eastAsia" w:ascii="宋体" w:hAnsi="宋体" w:eastAsia="宋体" w:cs="宋体"/>
                <w:i w:val="0"/>
                <w:caps w:val="0"/>
                <w:color w:val="343434"/>
                <w:spacing w:val="0"/>
                <w:sz w:val="21"/>
                <w:szCs w:val="21"/>
              </w:rPr>
            </w:pPr>
            <w:r>
              <w:rPr>
                <w:rStyle w:val="19"/>
                <w:rFonts w:hint="eastAsia" w:ascii="宋体" w:hAnsi="宋体" w:eastAsia="宋体" w:cs="宋体"/>
                <w:i w:val="0"/>
                <w:caps w:val="0"/>
                <w:color w:val="343434"/>
                <w:spacing w:val="0"/>
                <w:sz w:val="21"/>
                <w:szCs w:val="21"/>
                <w:shd w:val="clear" w:fill="FFFFFF"/>
              </w:rPr>
              <w:t>养护</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00" w:lineRule="atLeast"/>
              <w:ind w:left="0" w:firstLine="0"/>
              <w:jc w:val="center"/>
              <w:rPr>
                <w:rFonts w:hint="eastAsia" w:ascii="宋体" w:hAnsi="宋体" w:eastAsia="宋体" w:cs="宋体"/>
                <w:i w:val="0"/>
                <w:caps w:val="0"/>
                <w:color w:val="343434"/>
                <w:spacing w:val="0"/>
                <w:sz w:val="21"/>
                <w:szCs w:val="21"/>
              </w:rPr>
            </w:pPr>
            <w:r>
              <w:rPr>
                <w:rStyle w:val="19"/>
                <w:rFonts w:hint="eastAsia" w:ascii="宋体" w:hAnsi="宋体" w:eastAsia="宋体" w:cs="宋体"/>
                <w:i w:val="0"/>
                <w:caps w:val="0"/>
                <w:color w:val="343434"/>
                <w:spacing w:val="0"/>
                <w:sz w:val="21"/>
                <w:szCs w:val="21"/>
                <w:shd w:val="clear" w:fill="FFFFFF"/>
              </w:rPr>
              <w:t>管理</w:t>
            </w:r>
          </w:p>
          <w:p>
            <w:pPr>
              <w:pStyle w:val="3"/>
              <w:rPr>
                <w:rFonts w:hint="eastAsia" w:ascii="宋体" w:hAnsi="宋体" w:eastAsia="宋体" w:cs="宋体"/>
                <w:sz w:val="21"/>
                <w:szCs w:val="21"/>
                <w:vertAlign w:val="baseline"/>
                <w:lang w:val="zh-CN" w:eastAsia="zh-CN"/>
              </w:rPr>
            </w:pPr>
          </w:p>
        </w:tc>
        <w:tc>
          <w:tcPr>
            <w:tcW w:w="8446" w:type="dxa"/>
          </w:tcPr>
          <w:p>
            <w:pPr>
              <w:widowControl/>
              <w:wordWrap w:val="0"/>
              <w:spacing w:line="360" w:lineRule="auto"/>
              <w:jc w:val="left"/>
              <w:rPr>
                <w:rFonts w:hint="default" w:ascii="宋体" w:hAnsi="宋体" w:cs="宋体"/>
                <w:kern w:val="1"/>
                <w:sz w:val="24"/>
              </w:rPr>
            </w:pPr>
            <w:r>
              <w:rPr>
                <w:rFonts w:hint="eastAsia" w:ascii="宋体" w:hAnsi="宋体" w:cs="宋体"/>
                <w:kern w:val="1"/>
                <w:sz w:val="24"/>
              </w:rPr>
              <w:t>1</w:t>
            </w:r>
            <w:r>
              <w:rPr>
                <w:rFonts w:hint="default" w:ascii="宋体" w:hAnsi="宋体" w:cs="宋体"/>
                <w:kern w:val="1"/>
                <w:sz w:val="24"/>
              </w:rPr>
              <w:t>、对草坪、花卉、绿篱、树木定期进行修剪、养护。</w:t>
            </w:r>
          </w:p>
          <w:p>
            <w:pPr>
              <w:widowControl/>
              <w:wordWrap w:val="0"/>
              <w:spacing w:line="360" w:lineRule="auto"/>
              <w:jc w:val="left"/>
              <w:rPr>
                <w:rFonts w:hint="eastAsia" w:ascii="宋体" w:hAnsi="宋体" w:cs="宋体"/>
                <w:kern w:val="1"/>
                <w:sz w:val="24"/>
              </w:rPr>
            </w:pPr>
            <w:r>
              <w:rPr>
                <w:rFonts w:hint="eastAsia" w:ascii="宋体" w:hAnsi="宋体" w:cs="宋体"/>
                <w:kern w:val="1"/>
                <w:sz w:val="24"/>
              </w:rPr>
              <w:t>2</w:t>
            </w:r>
            <w:r>
              <w:rPr>
                <w:rFonts w:hint="default" w:ascii="宋体" w:hAnsi="宋体" w:cs="宋体"/>
                <w:kern w:val="1"/>
                <w:sz w:val="24"/>
              </w:rPr>
              <w:t>、定期清除绿地杂草、杂物。</w:t>
            </w:r>
          </w:p>
          <w:p>
            <w:pPr>
              <w:widowControl/>
              <w:wordWrap w:val="0"/>
              <w:spacing w:line="360" w:lineRule="auto"/>
              <w:jc w:val="left"/>
              <w:rPr>
                <w:rFonts w:hint="eastAsia" w:ascii="宋体" w:hAnsi="宋体" w:cs="宋体"/>
                <w:kern w:val="1"/>
                <w:sz w:val="24"/>
                <w:lang w:val="zh-CN" w:eastAsia="zh-CN"/>
              </w:rPr>
            </w:pPr>
            <w:r>
              <w:rPr>
                <w:rFonts w:hint="eastAsia" w:ascii="宋体" w:hAnsi="宋体" w:cs="宋体"/>
                <w:kern w:val="1"/>
                <w:sz w:val="24"/>
              </w:rPr>
              <w:t>3</w:t>
            </w:r>
            <w:r>
              <w:rPr>
                <w:rFonts w:hint="default" w:ascii="宋体" w:hAnsi="宋体" w:cs="宋体"/>
                <w:kern w:val="1"/>
                <w:sz w:val="24"/>
              </w:rPr>
              <w:t>、预防花草、树木病虫害。</w:t>
            </w:r>
          </w:p>
        </w:tc>
      </w:tr>
    </w:tbl>
    <w:p>
      <w:pPr>
        <w:pStyle w:val="2"/>
        <w:rPr>
          <w:rFonts w:hint="eastAsia"/>
        </w:rPr>
      </w:pPr>
    </w:p>
    <w:p>
      <w:pPr>
        <w:pStyle w:val="2"/>
        <w:rPr>
          <w:rFonts w:hint="eastAsia" w:ascii="宋体" w:hAnsi="宋体" w:cs="宋体"/>
          <w:b/>
          <w:snapToGrid w:val="0"/>
          <w:color w:val="auto"/>
          <w:kern w:val="0"/>
          <w:lang w:eastAsia="zh-CN"/>
        </w:rPr>
      </w:pPr>
      <w:r>
        <w:rPr>
          <w:rFonts w:hint="eastAsia" w:ascii="宋体" w:hAnsi="宋体" w:cs="宋体"/>
          <w:b/>
          <w:snapToGrid w:val="0"/>
          <w:color w:val="auto"/>
          <w:kern w:val="0"/>
          <w:lang w:eastAsia="zh-CN"/>
        </w:rPr>
        <w:t>第八条、防疫要求</w:t>
      </w:r>
    </w:p>
    <w:p>
      <w:pPr>
        <w:spacing w:line="460" w:lineRule="exact"/>
        <w:ind w:firstLine="480"/>
        <w:rPr>
          <w:rFonts w:hint="eastAsia" w:ascii="宋体" w:hAnsi="宋体" w:cs="Arial"/>
          <w:sz w:val="24"/>
        </w:rPr>
      </w:pPr>
      <w:r>
        <w:rPr>
          <w:rFonts w:hint="eastAsia" w:ascii="宋体" w:hAnsi="宋体" w:cs="Arial"/>
          <w:sz w:val="24"/>
        </w:rPr>
        <w:t xml:space="preserve">1、严格小区出入管理。中标单位应配合属地街道、社区，严格落实管理物业服务区域封闭工作，注意合理设置门岗，在临时关闭的出入口醒目位置做好禁行标识。门岗工作人员采取正确防护措施，按照相关要求落实出人人员、车辆管理，在询问或测量出入人员体温时应保持适当距离，及时对温度计消毒，避免交叉感染。配合街道、社区合理设置出行证领用点，应避免人群集聚。 </w:t>
      </w:r>
    </w:p>
    <w:p>
      <w:pPr>
        <w:spacing w:line="460" w:lineRule="exact"/>
        <w:ind w:firstLine="480"/>
        <w:rPr>
          <w:rFonts w:hint="eastAsia" w:ascii="宋体" w:hAnsi="宋体" w:cs="Arial"/>
          <w:sz w:val="24"/>
        </w:rPr>
      </w:pPr>
      <w:r>
        <w:rPr>
          <w:rFonts w:hint="eastAsia" w:ascii="宋体" w:hAnsi="宋体" w:cs="Arial"/>
          <w:sz w:val="24"/>
        </w:rPr>
        <w:t xml:space="preserve">2、加强小区消杀工作。中标单位在做好日常物业服务管理工作的基础上，严格落实对电梯（含内外按键）、楼道（含楼梯扶手）、大厅（含门禁按键）、公共通道门把手、健身器材等公共部位和共有设施设备消毒，加强通风、保洁工作。特别对居家隔离区域要重点做好消杀工作，对部分实际在配合街道、社区开展收集居家隔离人员垃圾的物业服务人员，要重点做好个人防护，佩戴口罩、橡胶手套，在收集时对垃圾包、专用垃圾收集容器再次消毒，投放到专用收运车辆。 </w:t>
      </w:r>
    </w:p>
    <w:p>
      <w:pPr>
        <w:spacing w:line="460" w:lineRule="exact"/>
        <w:ind w:firstLine="480"/>
        <w:rPr>
          <w:rFonts w:hint="eastAsia" w:ascii="宋体" w:hAnsi="宋体" w:cs="Arial"/>
          <w:sz w:val="24"/>
        </w:rPr>
      </w:pPr>
      <w:r>
        <w:rPr>
          <w:rFonts w:hint="eastAsia" w:ascii="宋体" w:hAnsi="宋体" w:cs="Arial"/>
          <w:sz w:val="24"/>
        </w:rPr>
        <w:t xml:space="preserve">3、强化防疫宣传引导。中标单位要配合街道、社区，多途径、全方位加强新型冠状病毒防疫知识宣传，做好预防控制指引，科学宣传疫情防护知识，增强广大业主自我防护意识。 </w:t>
      </w:r>
    </w:p>
    <w:p>
      <w:pPr>
        <w:spacing w:line="460" w:lineRule="exact"/>
        <w:ind w:firstLine="480"/>
        <w:rPr>
          <w:rFonts w:hint="eastAsia" w:ascii="宋体" w:hAnsi="宋体" w:cs="Arial"/>
          <w:sz w:val="24"/>
        </w:rPr>
      </w:pPr>
      <w:r>
        <w:rPr>
          <w:rFonts w:hint="eastAsia" w:ascii="宋体" w:hAnsi="宋体" w:cs="Arial"/>
          <w:sz w:val="24"/>
        </w:rPr>
        <w:t xml:space="preserve">4、加强企业人员管理。中标单位要做好一线人员的健康检测，落实日常防护措施，同时，要注意合理排班，防止人员过度疲劳。严格落实企业主体责任，认真做好企业人员防疫排查。 </w:t>
      </w:r>
    </w:p>
    <w:p>
      <w:pPr>
        <w:spacing w:line="460" w:lineRule="exact"/>
        <w:ind w:firstLine="480"/>
        <w:rPr>
          <w:rFonts w:hint="eastAsia" w:ascii="宋体" w:hAnsi="宋体" w:cs="Arial"/>
          <w:sz w:val="24"/>
        </w:rPr>
      </w:pPr>
      <w:r>
        <w:rPr>
          <w:rFonts w:hint="eastAsia" w:ascii="宋体" w:hAnsi="宋体" w:cs="Arial"/>
          <w:sz w:val="24"/>
        </w:rPr>
        <w:t xml:space="preserve">5、科学处理废弃物品。中标单位要按照相关要求，做好管理区域环境保洁防疫工作，针对目前住宅小区产生的生活垃圾剧增的情况，及时、科学做好垃圾分类处理，特别对于废弃的口罩，要严防有人捡拾，或被别有用心的回收利用。重点关注小区物业管理区域内化粪池、污水管网等设施的状况，加强日常检查维护，杜绝粪水外溢和设施破损造成污染，如有异常状况，及时上报环卫、水利部门落实处置。 </w:t>
      </w:r>
    </w:p>
    <w:p>
      <w:pPr>
        <w:spacing w:line="460" w:lineRule="exact"/>
        <w:ind w:firstLine="480"/>
        <w:rPr>
          <w:rFonts w:hint="eastAsia" w:ascii="宋体" w:hAnsi="宋体" w:cs="Arial"/>
          <w:sz w:val="24"/>
        </w:rPr>
      </w:pPr>
      <w:r>
        <w:rPr>
          <w:rFonts w:hint="eastAsia" w:ascii="宋体" w:hAnsi="宋体" w:cs="Arial"/>
          <w:sz w:val="24"/>
        </w:rPr>
        <w:t>6、加强物、居、业之间沟通联系。中标单位配合街道、社区、居委会，共同做好物业管理区域矛盾纠纷化解处置，要耐心与群众沟通互动，争取广大业主最大的理解、支持和配合，共同维护社会和谐稳定。</w:t>
      </w:r>
    </w:p>
    <w:p>
      <w:pPr>
        <w:spacing w:line="360" w:lineRule="auto"/>
        <w:rPr>
          <w:rFonts w:hint="eastAsia"/>
          <w:b/>
          <w:kern w:val="1"/>
          <w:sz w:val="24"/>
        </w:rPr>
      </w:pPr>
      <w:r>
        <w:rPr>
          <w:b/>
          <w:kern w:val="1"/>
          <w:sz w:val="24"/>
        </w:rPr>
        <w:t>第</w:t>
      </w:r>
      <w:r>
        <w:rPr>
          <w:rFonts w:hint="eastAsia"/>
          <w:b/>
          <w:kern w:val="1"/>
          <w:sz w:val="24"/>
          <w:lang w:eastAsia="zh-CN"/>
        </w:rPr>
        <w:t>九</w:t>
      </w:r>
      <w:r>
        <w:rPr>
          <w:b/>
          <w:kern w:val="1"/>
          <w:sz w:val="24"/>
        </w:rPr>
        <w:t xml:space="preserve">条 </w:t>
      </w:r>
      <w:r>
        <w:rPr>
          <w:rFonts w:hint="eastAsia"/>
          <w:b/>
          <w:kern w:val="1"/>
          <w:sz w:val="24"/>
        </w:rPr>
        <w:t xml:space="preserve"> </w:t>
      </w:r>
      <w:r>
        <w:rPr>
          <w:b/>
          <w:kern w:val="1"/>
          <w:sz w:val="24"/>
        </w:rPr>
        <w:t xml:space="preserve">有偿服务 </w:t>
      </w:r>
    </w:p>
    <w:p>
      <w:pPr>
        <w:spacing w:line="360" w:lineRule="auto"/>
        <w:ind w:firstLine="480" w:firstLineChars="200"/>
        <w:rPr>
          <w:kern w:val="1"/>
          <w:sz w:val="24"/>
        </w:rPr>
      </w:pPr>
      <w:r>
        <w:rPr>
          <w:kern w:val="1"/>
          <w:sz w:val="24"/>
        </w:rPr>
        <w:t>开展合同约定以外的委托性有偿服务项目，服务报酬根据实际测算合理收费。</w:t>
      </w:r>
    </w:p>
    <w:p>
      <w:pPr>
        <w:spacing w:line="460" w:lineRule="exact"/>
        <w:rPr>
          <w:rFonts w:ascii="宋体" w:hAnsi="宋体" w:cs="Arial"/>
          <w:sz w:val="24"/>
        </w:rPr>
      </w:pPr>
      <w:r>
        <w:rPr>
          <w:rFonts w:ascii="宋体" w:hAnsi="宋体" w:cs="宋体"/>
          <w:b/>
          <w:kern w:val="1"/>
          <w:sz w:val="24"/>
        </w:rPr>
        <w:t>第</w:t>
      </w:r>
      <w:r>
        <w:rPr>
          <w:rFonts w:hint="eastAsia" w:ascii="宋体" w:hAnsi="宋体" w:cs="宋体"/>
          <w:b/>
          <w:kern w:val="1"/>
          <w:sz w:val="24"/>
          <w:lang w:eastAsia="zh-CN"/>
        </w:rPr>
        <w:t>十</w:t>
      </w:r>
      <w:r>
        <w:rPr>
          <w:rFonts w:ascii="宋体" w:hAnsi="宋体" w:cs="宋体"/>
          <w:b/>
          <w:kern w:val="1"/>
          <w:sz w:val="24"/>
        </w:rPr>
        <w:t>条</w:t>
      </w:r>
      <w:r>
        <w:rPr>
          <w:rFonts w:ascii="宋体" w:hAnsi="宋体" w:cs="宋体"/>
          <w:kern w:val="1"/>
          <w:sz w:val="24"/>
        </w:rPr>
        <w:t xml:space="preserve"> </w:t>
      </w:r>
      <w:r>
        <w:rPr>
          <w:rFonts w:hint="eastAsia" w:ascii="宋体" w:hAnsi="宋体" w:cs="宋体"/>
          <w:kern w:val="1"/>
          <w:sz w:val="24"/>
        </w:rPr>
        <w:t xml:space="preserve">  </w:t>
      </w:r>
      <w:r>
        <w:rPr>
          <w:rFonts w:ascii="宋体" w:hAnsi="宋体" w:cs="Arial"/>
          <w:b/>
          <w:sz w:val="24"/>
        </w:rPr>
        <w:t>物业管理服务质量要求</w:t>
      </w:r>
    </w:p>
    <w:p>
      <w:pPr>
        <w:spacing w:line="460" w:lineRule="exact"/>
        <w:ind w:firstLine="480"/>
        <w:rPr>
          <w:rFonts w:ascii="宋体" w:hAnsi="宋体" w:cs="Arial"/>
          <w:sz w:val="24"/>
        </w:rPr>
      </w:pPr>
      <w:r>
        <w:rPr>
          <w:rFonts w:ascii="宋体" w:hAnsi="宋体" w:cs="Arial"/>
          <w:sz w:val="24"/>
        </w:rPr>
        <w:t>乙方须按下列约定，实现目标管理，除下列</w:t>
      </w:r>
      <w:r>
        <w:rPr>
          <w:rFonts w:hint="eastAsia" w:ascii="宋体" w:hAnsi="宋体" w:cs="Arial"/>
          <w:sz w:val="24"/>
        </w:rPr>
        <w:t>6</w:t>
      </w:r>
      <w:r>
        <w:rPr>
          <w:rFonts w:ascii="宋体" w:hAnsi="宋体" w:cs="Arial"/>
          <w:sz w:val="24"/>
        </w:rPr>
        <w:t>点之外，如双方认为需要进一步细化的，可以通过附件形式进行进一步明确：</w:t>
      </w:r>
    </w:p>
    <w:p>
      <w:pPr>
        <w:spacing w:line="460" w:lineRule="exact"/>
        <w:ind w:firstLine="480"/>
        <w:rPr>
          <w:rFonts w:ascii="宋体" w:hAnsi="宋体" w:cs="Arial"/>
          <w:sz w:val="24"/>
        </w:rPr>
      </w:pPr>
      <w:r>
        <w:rPr>
          <w:rFonts w:ascii="宋体" w:hAnsi="宋体" w:cs="Arial"/>
          <w:sz w:val="24"/>
        </w:rPr>
        <w:t>1. 外观：室内墙面完好，外观整洁，如出现墙面的一般损坏或污浊，乙方应在24小时内修复或清理完毕；</w:t>
      </w:r>
    </w:p>
    <w:p>
      <w:pPr>
        <w:spacing w:line="460" w:lineRule="exact"/>
        <w:ind w:firstLine="480"/>
        <w:rPr>
          <w:rFonts w:ascii="宋体" w:hAnsi="宋体" w:cs="Arial"/>
          <w:sz w:val="24"/>
        </w:rPr>
      </w:pPr>
      <w:r>
        <w:rPr>
          <w:rFonts w:ascii="宋体" w:hAnsi="宋体" w:cs="Arial"/>
          <w:sz w:val="24"/>
        </w:rPr>
        <w:t>2. 设备运行：设备良好，运行正常，定期保养，专人维护，无破损，消防系统可随时启用，如出现问题，乙方应立即进行处理或向特定维修机构报修；</w:t>
      </w:r>
    </w:p>
    <w:p>
      <w:pPr>
        <w:spacing w:line="460" w:lineRule="exact"/>
        <w:ind w:firstLine="480"/>
        <w:rPr>
          <w:rFonts w:ascii="宋体" w:hAnsi="宋体" w:cs="Arial"/>
          <w:sz w:val="24"/>
        </w:rPr>
      </w:pPr>
      <w:r>
        <w:rPr>
          <w:rFonts w:ascii="宋体" w:hAnsi="宋体" w:cs="Arial"/>
          <w:sz w:val="24"/>
        </w:rPr>
        <w:t>3. 房屋及设施、设备的维修、养护：保证每月对房屋状况、设施、设备运行情况全面检查一次，并按月提供检查报告。乙方保证排污排水等的通畅，并保证随时发现问题，随时解决，除非确实存在不能克服的特殊情形，应在1个工作日内处理完毕；</w:t>
      </w:r>
    </w:p>
    <w:p>
      <w:pPr>
        <w:spacing w:line="460" w:lineRule="exact"/>
        <w:ind w:firstLine="480"/>
        <w:rPr>
          <w:rFonts w:ascii="宋体" w:hAnsi="宋体" w:cs="Arial"/>
          <w:sz w:val="24"/>
        </w:rPr>
      </w:pPr>
      <w:r>
        <w:rPr>
          <w:rFonts w:ascii="宋体" w:hAnsi="宋体" w:cs="Arial"/>
          <w:sz w:val="24"/>
        </w:rPr>
        <w:t>4.环境卫生：乙方每日安排</w:t>
      </w:r>
      <w:r>
        <w:rPr>
          <w:rFonts w:ascii="宋体" w:hAnsi="宋体" w:cs="Arial"/>
          <w:sz w:val="24"/>
          <w:u w:val="single"/>
        </w:rPr>
        <w:t xml:space="preserve">  </w:t>
      </w:r>
      <w:r>
        <w:rPr>
          <w:rFonts w:hint="eastAsia" w:ascii="宋体" w:hAnsi="宋体" w:cs="Arial"/>
          <w:sz w:val="24"/>
          <w:u w:val="single"/>
        </w:rPr>
        <w:t xml:space="preserve">  </w:t>
      </w:r>
      <w:r>
        <w:rPr>
          <w:rFonts w:ascii="宋体" w:hAnsi="宋体" w:cs="Arial"/>
          <w:sz w:val="24"/>
          <w:u w:val="single"/>
        </w:rPr>
        <w:t xml:space="preserve"> </w:t>
      </w:r>
      <w:r>
        <w:rPr>
          <w:rFonts w:ascii="宋体" w:hAnsi="宋体" w:cs="Arial"/>
          <w:sz w:val="24"/>
        </w:rPr>
        <w:t>名保洁人员进行清理，除每日进行全面清理，保洁人员在工作时间随时清理垃圾，尘土，保持小区环境的整洁，乙方保证保洁人员工作规范，作风优良；</w:t>
      </w:r>
    </w:p>
    <w:p>
      <w:pPr>
        <w:spacing w:line="460" w:lineRule="exact"/>
        <w:ind w:firstLine="480"/>
        <w:rPr>
          <w:rFonts w:ascii="宋体" w:hAnsi="宋体" w:cs="Arial"/>
          <w:sz w:val="24"/>
        </w:rPr>
      </w:pPr>
      <w:r>
        <w:rPr>
          <w:rFonts w:ascii="宋体" w:hAnsi="宋体" w:cs="Arial"/>
          <w:sz w:val="24"/>
        </w:rPr>
        <w:t>5.急修：应立即到位，确保在最短时间内予以修复，除不能克服的特殊情况乙方可以征得甲方同意后延迟外，应在半个工作日内修复；</w:t>
      </w:r>
    </w:p>
    <w:p>
      <w:pPr>
        <w:spacing w:line="460" w:lineRule="exact"/>
        <w:ind w:firstLine="480"/>
        <w:rPr>
          <w:rFonts w:ascii="宋体" w:hAnsi="宋体" w:cs="Arial"/>
          <w:sz w:val="24"/>
        </w:rPr>
      </w:pPr>
      <w:r>
        <w:rPr>
          <w:rFonts w:ascii="宋体" w:hAnsi="宋体" w:cs="Arial"/>
          <w:sz w:val="24"/>
        </w:rPr>
        <w:t>6. 小修：应在一个工作日内修复，除非乙方征得甲方同意延迟</w:t>
      </w:r>
      <w:r>
        <w:rPr>
          <w:rFonts w:hint="eastAsia" w:ascii="宋体" w:hAnsi="宋体" w:cs="Arial"/>
          <w:sz w:val="24"/>
        </w:rPr>
        <w:t>。</w:t>
      </w:r>
    </w:p>
    <w:p>
      <w:pPr>
        <w:spacing w:line="460" w:lineRule="exact"/>
        <w:jc w:val="left"/>
        <w:rPr>
          <w:rFonts w:ascii="宋体" w:hAnsi="宋体" w:cs="Arial"/>
          <w:sz w:val="24"/>
        </w:rPr>
      </w:pPr>
      <w:r>
        <w:rPr>
          <w:rFonts w:ascii="宋体" w:hAnsi="宋体" w:cs="宋体"/>
          <w:b/>
          <w:kern w:val="1"/>
          <w:sz w:val="24"/>
        </w:rPr>
        <w:t>第十</w:t>
      </w:r>
      <w:r>
        <w:rPr>
          <w:rFonts w:hint="eastAsia" w:ascii="宋体" w:hAnsi="宋体" w:cs="宋体"/>
          <w:b/>
          <w:kern w:val="1"/>
          <w:sz w:val="24"/>
          <w:lang w:eastAsia="zh-CN"/>
        </w:rPr>
        <w:t>一</w:t>
      </w:r>
      <w:r>
        <w:rPr>
          <w:rFonts w:ascii="宋体" w:hAnsi="宋体" w:cs="宋体"/>
          <w:b/>
          <w:kern w:val="1"/>
          <w:sz w:val="24"/>
        </w:rPr>
        <w:t>条</w:t>
      </w:r>
      <w:r>
        <w:rPr>
          <w:rFonts w:hint="eastAsia" w:ascii="宋体" w:hAnsi="宋体" w:cs="宋体"/>
          <w:b/>
          <w:kern w:val="1"/>
          <w:sz w:val="24"/>
        </w:rPr>
        <w:t xml:space="preserve">  </w:t>
      </w:r>
      <w:r>
        <w:rPr>
          <w:rFonts w:ascii="宋体" w:hAnsi="宋体" w:cs="宋体"/>
          <w:kern w:val="1"/>
          <w:sz w:val="24"/>
        </w:rPr>
        <w:t xml:space="preserve"> </w:t>
      </w:r>
      <w:r>
        <w:rPr>
          <w:rFonts w:ascii="宋体" w:hAnsi="宋体" w:cs="Arial"/>
          <w:b/>
          <w:sz w:val="24"/>
        </w:rPr>
        <w:t>经营制约</w:t>
      </w:r>
    </w:p>
    <w:p>
      <w:pPr>
        <w:spacing w:line="460" w:lineRule="exact"/>
        <w:ind w:firstLine="480"/>
        <w:rPr>
          <w:rFonts w:ascii="宋体" w:hAnsi="宋体" w:cs="Arial"/>
          <w:sz w:val="24"/>
        </w:rPr>
      </w:pPr>
      <w:r>
        <w:rPr>
          <w:rFonts w:ascii="宋体" w:hAnsi="宋体" w:cs="Arial"/>
          <w:sz w:val="24"/>
        </w:rPr>
        <w:t>1. 未经甲方同意，乙方无权在</w:t>
      </w:r>
      <w:r>
        <w:rPr>
          <w:rFonts w:hint="eastAsia" w:ascii="宋体" w:hAnsi="宋体" w:cs="Arial"/>
          <w:sz w:val="24"/>
          <w:lang w:eastAsia="zh-CN"/>
        </w:rPr>
        <w:t>服务</w:t>
      </w:r>
      <w:r>
        <w:rPr>
          <w:rFonts w:ascii="宋体" w:hAnsi="宋体" w:cs="Arial"/>
          <w:sz w:val="24"/>
        </w:rPr>
        <w:t>区域中从事任何广告活动或类似宣传，甲方有权依照广告法和甲方相关的规定责令乙方限期改正，并接受处罚；但甲方在该区域发布的广告宣传保证不致影响乙方的正常工作；</w:t>
      </w:r>
    </w:p>
    <w:p>
      <w:pPr>
        <w:spacing w:line="460" w:lineRule="exact"/>
        <w:ind w:firstLine="480"/>
        <w:rPr>
          <w:rFonts w:hint="eastAsia" w:ascii="宋体" w:hAnsi="宋体" w:cs="Arial"/>
          <w:sz w:val="24"/>
        </w:rPr>
      </w:pPr>
      <w:r>
        <w:rPr>
          <w:rFonts w:ascii="宋体" w:hAnsi="宋体" w:cs="Arial"/>
          <w:sz w:val="24"/>
        </w:rPr>
        <w:t>2. 乙方不得以甲方的名义从事任何经济活动，且由此发生的一切债权、债务与甲方无关。</w:t>
      </w:r>
    </w:p>
    <w:p>
      <w:pPr>
        <w:pStyle w:val="2"/>
        <w:rPr>
          <w:rFonts w:hint="eastAsia" w:cs="Tahoma"/>
          <w:sz w:val="24"/>
        </w:rPr>
      </w:pPr>
      <w:r>
        <w:rPr>
          <w:rFonts w:hint="eastAsia" w:cs="Tahoma"/>
          <w:sz w:val="24"/>
        </w:rPr>
        <w:t xml:space="preserve">   3.小区物业经营性用房，由小区业主委员会自行负责，租赁费用用于小区基本开支。</w:t>
      </w:r>
    </w:p>
    <w:p>
      <w:pPr>
        <w:spacing w:line="460" w:lineRule="exact"/>
        <w:rPr>
          <w:rFonts w:ascii="宋体" w:hAnsi="宋体" w:cs="Arial"/>
          <w:sz w:val="24"/>
        </w:rPr>
      </w:pPr>
      <w:r>
        <w:rPr>
          <w:rFonts w:ascii="宋体" w:hAnsi="宋体" w:cs="宋体"/>
          <w:b/>
          <w:kern w:val="1"/>
          <w:sz w:val="24"/>
        </w:rPr>
        <w:t>第十</w:t>
      </w:r>
      <w:r>
        <w:rPr>
          <w:rFonts w:hint="eastAsia" w:ascii="宋体" w:hAnsi="宋体" w:cs="宋体"/>
          <w:b/>
          <w:kern w:val="1"/>
          <w:sz w:val="24"/>
          <w:lang w:eastAsia="zh-CN"/>
        </w:rPr>
        <w:t>二</w:t>
      </w:r>
      <w:r>
        <w:rPr>
          <w:rFonts w:ascii="宋体" w:hAnsi="宋体" w:cs="宋体"/>
          <w:b/>
          <w:kern w:val="1"/>
          <w:sz w:val="24"/>
        </w:rPr>
        <w:t>条</w:t>
      </w:r>
      <w:r>
        <w:rPr>
          <w:rFonts w:ascii="宋体" w:hAnsi="宋体" w:cs="宋体"/>
          <w:kern w:val="1"/>
          <w:sz w:val="24"/>
        </w:rPr>
        <w:t xml:space="preserve"> </w:t>
      </w:r>
      <w:r>
        <w:rPr>
          <w:rFonts w:hint="eastAsia" w:ascii="宋体" w:hAnsi="宋体" w:cs="宋体"/>
          <w:kern w:val="1"/>
          <w:sz w:val="24"/>
        </w:rPr>
        <w:t xml:space="preserve">   </w:t>
      </w:r>
      <w:r>
        <w:rPr>
          <w:rFonts w:ascii="宋体" w:hAnsi="宋体" w:cs="Arial"/>
          <w:b/>
          <w:sz w:val="24"/>
        </w:rPr>
        <w:t>乙方对甲方作出如下承诺</w:t>
      </w:r>
      <w:r>
        <w:rPr>
          <w:rFonts w:ascii="宋体" w:hAnsi="宋体" w:cs="Arial"/>
          <w:sz w:val="24"/>
        </w:rPr>
        <w:t>：</w:t>
      </w:r>
    </w:p>
    <w:p>
      <w:pPr>
        <w:spacing w:line="460" w:lineRule="exact"/>
        <w:ind w:firstLine="480"/>
        <w:rPr>
          <w:rFonts w:ascii="宋体" w:hAnsi="宋体" w:cs="Arial"/>
          <w:sz w:val="24"/>
        </w:rPr>
      </w:pPr>
      <w:r>
        <w:rPr>
          <w:rFonts w:ascii="宋体" w:hAnsi="宋体" w:cs="Arial"/>
          <w:sz w:val="24"/>
        </w:rPr>
        <w:t>1. 不以任何形式转租、转让、抵押</w:t>
      </w:r>
      <w:r>
        <w:rPr>
          <w:rFonts w:hint="eastAsia" w:ascii="宋体" w:hAnsi="宋体" w:cs="Arial"/>
          <w:sz w:val="24"/>
          <w:lang w:eastAsia="zh-CN"/>
        </w:rPr>
        <w:t>服务</w:t>
      </w:r>
      <w:r>
        <w:rPr>
          <w:rFonts w:ascii="宋体" w:hAnsi="宋体" w:cs="Arial"/>
          <w:sz w:val="24"/>
        </w:rPr>
        <w:t>区域，在</w:t>
      </w:r>
      <w:r>
        <w:rPr>
          <w:rFonts w:hint="eastAsia" w:ascii="宋体" w:hAnsi="宋体" w:cs="Arial"/>
          <w:sz w:val="24"/>
          <w:lang w:eastAsia="zh-CN"/>
        </w:rPr>
        <w:t>服务</w:t>
      </w:r>
      <w:r>
        <w:rPr>
          <w:rFonts w:ascii="宋体" w:hAnsi="宋体" w:cs="Arial"/>
          <w:sz w:val="24"/>
        </w:rPr>
        <w:t>区域只从事甲方认可的服务工作。在</w:t>
      </w:r>
      <w:r>
        <w:rPr>
          <w:rFonts w:hint="eastAsia" w:ascii="宋体" w:hAnsi="宋体" w:cs="Arial"/>
          <w:sz w:val="24"/>
          <w:lang w:eastAsia="zh-CN"/>
        </w:rPr>
        <w:t>服务</w:t>
      </w:r>
      <w:r>
        <w:rPr>
          <w:rFonts w:ascii="宋体" w:hAnsi="宋体" w:cs="Arial"/>
          <w:sz w:val="24"/>
        </w:rPr>
        <w:t>期间，乙方的任何股份配置变动应通知甲方。未经甲方书面批准，任何占有支配地位的股份转让都将视为乙方出租、转让的行为。</w:t>
      </w:r>
    </w:p>
    <w:p>
      <w:pPr>
        <w:spacing w:line="460" w:lineRule="exact"/>
        <w:ind w:firstLine="480"/>
        <w:rPr>
          <w:rFonts w:ascii="宋体" w:hAnsi="宋体" w:cs="Arial"/>
          <w:sz w:val="24"/>
        </w:rPr>
      </w:pPr>
      <w:r>
        <w:rPr>
          <w:rFonts w:ascii="宋体" w:hAnsi="宋体" w:cs="Arial"/>
          <w:sz w:val="24"/>
        </w:rPr>
        <w:t>2. 乙方应允许甲方或其授权的人员对</w:t>
      </w:r>
      <w:r>
        <w:rPr>
          <w:rFonts w:hint="eastAsia" w:ascii="宋体" w:hAnsi="宋体" w:cs="Arial"/>
          <w:sz w:val="24"/>
          <w:lang w:eastAsia="zh-CN"/>
        </w:rPr>
        <w:t>服务</w:t>
      </w:r>
      <w:r>
        <w:rPr>
          <w:rFonts w:ascii="宋体" w:hAnsi="宋体" w:cs="Arial"/>
          <w:sz w:val="24"/>
        </w:rPr>
        <w:t>区域内各项服务质量控制进行检查。</w:t>
      </w:r>
    </w:p>
    <w:p>
      <w:pPr>
        <w:spacing w:line="460" w:lineRule="exact"/>
        <w:ind w:firstLine="480"/>
        <w:rPr>
          <w:rFonts w:ascii="宋体" w:hAnsi="宋体" w:cs="Arial"/>
          <w:sz w:val="24"/>
        </w:rPr>
      </w:pPr>
      <w:r>
        <w:rPr>
          <w:rFonts w:ascii="宋体" w:hAnsi="宋体" w:cs="Arial"/>
          <w:sz w:val="24"/>
        </w:rPr>
        <w:t>3. 在</w:t>
      </w:r>
      <w:r>
        <w:rPr>
          <w:rFonts w:hint="eastAsia" w:ascii="宋体" w:hAnsi="宋体" w:cs="Arial"/>
          <w:sz w:val="24"/>
          <w:lang w:eastAsia="zh-CN"/>
        </w:rPr>
        <w:t>服务</w:t>
      </w:r>
      <w:r>
        <w:rPr>
          <w:rFonts w:ascii="宋体" w:hAnsi="宋体" w:cs="Arial"/>
          <w:sz w:val="24"/>
        </w:rPr>
        <w:t>区域的各项服务，其工作时间必须满足甲方的工作要求，包括星期天及公众假期。如遇特殊情况，甲方可要求乙方调整工作人员轮换保持全天二十四小时工作。</w:t>
      </w:r>
    </w:p>
    <w:p>
      <w:pPr>
        <w:spacing w:line="460" w:lineRule="exact"/>
        <w:ind w:firstLine="480"/>
        <w:rPr>
          <w:rFonts w:ascii="宋体" w:hAnsi="宋体" w:cs="Arial"/>
          <w:sz w:val="24"/>
        </w:rPr>
      </w:pPr>
      <w:r>
        <w:rPr>
          <w:rFonts w:ascii="宋体" w:hAnsi="宋体" w:cs="Arial"/>
          <w:sz w:val="24"/>
        </w:rPr>
        <w:t>4. 乙方必须聘请(或指定)一位经理(负责人)，全权代表乙方与甲方保持密切联系并保证</w:t>
      </w:r>
      <w:r>
        <w:rPr>
          <w:rFonts w:hint="eastAsia" w:ascii="宋体" w:hAnsi="宋体" w:cs="Arial"/>
          <w:sz w:val="24"/>
          <w:lang w:eastAsia="zh-CN"/>
        </w:rPr>
        <w:t>服务</w:t>
      </w:r>
      <w:r>
        <w:rPr>
          <w:rFonts w:ascii="宋体" w:hAnsi="宋体" w:cs="Arial"/>
          <w:sz w:val="24"/>
        </w:rPr>
        <w:t>区域服务工作。根据工作情况，甲方有权要求乙方在一个星期内更换经理（负责人）、相关骨干人员。</w:t>
      </w:r>
    </w:p>
    <w:p>
      <w:pPr>
        <w:spacing w:line="460" w:lineRule="exact"/>
        <w:ind w:firstLine="480"/>
        <w:rPr>
          <w:rFonts w:ascii="宋体" w:hAnsi="宋体" w:cs="Arial"/>
          <w:sz w:val="24"/>
        </w:rPr>
      </w:pPr>
      <w:r>
        <w:rPr>
          <w:rFonts w:ascii="宋体" w:hAnsi="宋体" w:cs="Arial"/>
          <w:sz w:val="24"/>
        </w:rPr>
        <w:t>5. 为</w:t>
      </w:r>
      <w:r>
        <w:rPr>
          <w:rFonts w:hint="eastAsia" w:ascii="宋体" w:hAnsi="宋体" w:cs="Arial"/>
          <w:sz w:val="24"/>
          <w:lang w:eastAsia="zh-CN"/>
        </w:rPr>
        <w:t>服务</w:t>
      </w:r>
      <w:r>
        <w:rPr>
          <w:rFonts w:ascii="宋体" w:hAnsi="宋体" w:cs="Arial"/>
          <w:sz w:val="24"/>
        </w:rPr>
        <w:t>区域的服务工作配备承诺的人员及人员数量</w:t>
      </w:r>
      <w:r>
        <w:rPr>
          <w:rFonts w:ascii="宋体" w:hAnsi="宋体" w:cs="Arial"/>
          <w:color w:val="auto"/>
          <w:sz w:val="24"/>
        </w:rPr>
        <w:t>（</w:t>
      </w:r>
      <w:r>
        <w:rPr>
          <w:rFonts w:ascii="宋体" w:hAnsi="宋体" w:cs="Arial"/>
          <w:color w:val="auto"/>
          <w:sz w:val="24"/>
          <w:u w:val="single"/>
        </w:rPr>
        <w:t>不得少于</w:t>
      </w:r>
      <w:r>
        <w:rPr>
          <w:rFonts w:hint="eastAsia" w:ascii="宋体" w:hAnsi="宋体" w:cs="Arial"/>
          <w:color w:val="auto"/>
          <w:sz w:val="24"/>
          <w:u w:val="single"/>
          <w:lang w:val="en-US" w:eastAsia="zh-CN"/>
        </w:rPr>
        <w:t>14</w:t>
      </w:r>
      <w:r>
        <w:rPr>
          <w:rFonts w:ascii="宋体" w:hAnsi="宋体" w:cs="Arial"/>
          <w:color w:val="auto"/>
          <w:sz w:val="24"/>
        </w:rPr>
        <w:t>）</w:t>
      </w:r>
      <w:r>
        <w:rPr>
          <w:rFonts w:hint="eastAsia" w:ascii="宋体" w:hAnsi="宋体" w:cs="Arial"/>
          <w:sz w:val="24"/>
        </w:rPr>
        <w:t>，</w:t>
      </w:r>
      <w:r>
        <w:rPr>
          <w:rFonts w:ascii="宋体" w:hAnsi="宋体" w:cs="Arial"/>
          <w:sz w:val="24"/>
        </w:rPr>
        <w:t>乙方聘用的工作人员必须符合劳动部门有关用工规定，并经乙方相关专业考核合格后持证上岗。</w:t>
      </w:r>
    </w:p>
    <w:p>
      <w:pPr>
        <w:spacing w:line="460" w:lineRule="exact"/>
        <w:ind w:firstLine="480"/>
        <w:rPr>
          <w:rFonts w:ascii="宋体" w:hAnsi="宋体" w:cs="Arial"/>
          <w:sz w:val="24"/>
        </w:rPr>
      </w:pPr>
      <w:r>
        <w:rPr>
          <w:rFonts w:ascii="宋体" w:hAnsi="宋体" w:cs="Arial"/>
          <w:sz w:val="24"/>
        </w:rPr>
        <w:t>6. 在</w:t>
      </w:r>
      <w:r>
        <w:rPr>
          <w:rFonts w:hint="eastAsia" w:ascii="宋体" w:hAnsi="宋体" w:cs="Arial"/>
          <w:sz w:val="24"/>
          <w:lang w:eastAsia="zh-CN"/>
        </w:rPr>
        <w:t>服务</w:t>
      </w:r>
      <w:r>
        <w:rPr>
          <w:rFonts w:ascii="宋体" w:hAnsi="宋体" w:cs="Arial"/>
          <w:sz w:val="24"/>
        </w:rPr>
        <w:t>期间，乙方所有人员仅与乙方建立劳动合同关系，且所有人员使用须符合《劳动合同法》的有关规定。乙方人员发生任何事故或与乙方发生劳动争议均由乙方自行全权负责，相关费用乙方自行承担，以保证甲方在乙方人员索赔时不受任何责任的约束。</w:t>
      </w:r>
    </w:p>
    <w:p>
      <w:pPr>
        <w:spacing w:line="460" w:lineRule="exact"/>
        <w:ind w:firstLine="480"/>
        <w:rPr>
          <w:rFonts w:ascii="宋体" w:hAnsi="宋体" w:cs="Arial"/>
          <w:sz w:val="24"/>
        </w:rPr>
      </w:pPr>
      <w:r>
        <w:rPr>
          <w:rFonts w:ascii="宋体" w:hAnsi="宋体" w:cs="Arial"/>
          <w:sz w:val="24"/>
        </w:rPr>
        <w:t>7. 乙方工作人员上岗穿着由甲方确认的制服及甲方许可的装饰物品，费用和制作均由乙方负担。</w:t>
      </w:r>
    </w:p>
    <w:p>
      <w:pPr>
        <w:spacing w:line="460" w:lineRule="exact"/>
        <w:ind w:firstLine="480"/>
        <w:rPr>
          <w:rFonts w:ascii="宋体" w:hAnsi="宋体" w:cs="Arial"/>
          <w:sz w:val="24"/>
        </w:rPr>
      </w:pPr>
      <w:r>
        <w:rPr>
          <w:rFonts w:ascii="宋体" w:hAnsi="宋体" w:cs="Arial"/>
          <w:sz w:val="24"/>
        </w:rPr>
        <w:t>8. 乙方必须出具或办妥法律及甲方规定的与</w:t>
      </w:r>
      <w:r>
        <w:rPr>
          <w:rFonts w:hint="eastAsia" w:ascii="宋体" w:hAnsi="宋体" w:cs="Arial"/>
          <w:sz w:val="24"/>
          <w:lang w:eastAsia="zh-CN"/>
        </w:rPr>
        <w:t>服务</w:t>
      </w:r>
      <w:r>
        <w:rPr>
          <w:rFonts w:ascii="宋体" w:hAnsi="宋体" w:cs="Arial"/>
          <w:sz w:val="24"/>
        </w:rPr>
        <w:t>区域经营业务有关的执照和许可证，方可从事经营并在经营中遵守一切有关条例和规定。自行缴纳有关税、费。</w:t>
      </w:r>
    </w:p>
    <w:p>
      <w:pPr>
        <w:spacing w:line="460" w:lineRule="exact"/>
        <w:ind w:firstLine="480"/>
        <w:rPr>
          <w:rFonts w:ascii="宋体" w:hAnsi="宋体" w:cs="Arial"/>
          <w:sz w:val="24"/>
        </w:rPr>
      </w:pPr>
      <w:r>
        <w:rPr>
          <w:rFonts w:ascii="宋体" w:hAnsi="宋体" w:cs="Arial"/>
          <w:sz w:val="24"/>
        </w:rPr>
        <w:t>9. 乙方必须确保为甲方提供优质、高效的专业服务，并根据甲方要求改变不满意的服务状况。接受有关部门监督与检查。</w:t>
      </w:r>
    </w:p>
    <w:p>
      <w:pPr>
        <w:spacing w:line="460" w:lineRule="exact"/>
        <w:ind w:firstLine="480"/>
        <w:rPr>
          <w:rFonts w:ascii="宋体" w:hAnsi="宋体" w:cs="Arial"/>
          <w:sz w:val="24"/>
        </w:rPr>
      </w:pPr>
      <w:r>
        <w:rPr>
          <w:rFonts w:ascii="宋体" w:hAnsi="宋体" w:cs="Arial"/>
          <w:sz w:val="24"/>
        </w:rPr>
        <w:t>10. 乙方在</w:t>
      </w:r>
      <w:r>
        <w:rPr>
          <w:rFonts w:hint="eastAsia" w:ascii="宋体" w:hAnsi="宋体" w:cs="Arial"/>
          <w:sz w:val="24"/>
          <w:lang w:eastAsia="zh-CN"/>
        </w:rPr>
        <w:t>服务</w:t>
      </w:r>
      <w:r>
        <w:rPr>
          <w:rFonts w:ascii="宋体" w:hAnsi="宋体" w:cs="Arial"/>
          <w:sz w:val="24"/>
        </w:rPr>
        <w:t>区域因作业所需增加机械、电力设备及设施应征得甲方同意，并聘请有资格的承造商进行安装、保养并将施工安装保养记录手册和图，交由甲方备案。</w:t>
      </w:r>
    </w:p>
    <w:p>
      <w:pPr>
        <w:spacing w:line="460" w:lineRule="exact"/>
        <w:ind w:firstLine="480"/>
        <w:rPr>
          <w:rFonts w:ascii="宋体" w:hAnsi="宋体" w:cs="Arial"/>
          <w:sz w:val="24"/>
        </w:rPr>
      </w:pPr>
      <w:r>
        <w:rPr>
          <w:rFonts w:ascii="宋体" w:hAnsi="宋体" w:cs="Arial"/>
          <w:sz w:val="24"/>
        </w:rPr>
        <w:t xml:space="preserve">11. </w:t>
      </w:r>
      <w:r>
        <w:rPr>
          <w:rFonts w:ascii="宋体" w:hAnsi="宋体" w:cs="Arial"/>
          <w:b/>
          <w:sz w:val="24"/>
        </w:rPr>
        <w:t>禁止事项</w:t>
      </w:r>
    </w:p>
    <w:p>
      <w:pPr>
        <w:spacing w:line="460" w:lineRule="exact"/>
        <w:ind w:firstLine="556"/>
        <w:rPr>
          <w:rFonts w:ascii="宋体" w:hAnsi="宋体" w:cs="Arial"/>
          <w:sz w:val="24"/>
        </w:rPr>
      </w:pPr>
      <w:r>
        <w:rPr>
          <w:rFonts w:ascii="宋体" w:hAnsi="宋体" w:cs="Arial"/>
          <w:sz w:val="24"/>
        </w:rPr>
        <w:t>11.1乙方不得以任何理由向甲方工作人员支付小费或赠送实物，违者将终止合同。乙方人员也不得以任何形式向小区内相关人员索取小费或钱物等。</w:t>
      </w:r>
    </w:p>
    <w:p>
      <w:pPr>
        <w:spacing w:line="460" w:lineRule="exact"/>
        <w:ind w:firstLine="556"/>
        <w:rPr>
          <w:rFonts w:ascii="宋体" w:hAnsi="宋体" w:cs="Arial"/>
          <w:sz w:val="24"/>
        </w:rPr>
      </w:pPr>
      <w:r>
        <w:rPr>
          <w:rFonts w:ascii="宋体" w:hAnsi="宋体" w:cs="Arial"/>
          <w:sz w:val="24"/>
        </w:rPr>
        <w:t>11.2不得在</w:t>
      </w:r>
      <w:r>
        <w:rPr>
          <w:rFonts w:hint="eastAsia" w:ascii="宋体" w:hAnsi="宋体" w:cs="Arial"/>
          <w:sz w:val="24"/>
          <w:lang w:eastAsia="zh-CN"/>
        </w:rPr>
        <w:t>服务</w:t>
      </w:r>
      <w:r>
        <w:rPr>
          <w:rFonts w:ascii="宋体" w:hAnsi="宋体" w:cs="Arial"/>
          <w:sz w:val="24"/>
        </w:rPr>
        <w:t>区域住宿或从事非法活动，也不得从事有损甲方利益的活动，同时不允许在</w:t>
      </w:r>
      <w:r>
        <w:rPr>
          <w:rFonts w:hint="eastAsia" w:ascii="宋体" w:hAnsi="宋体" w:cs="Arial"/>
          <w:sz w:val="24"/>
          <w:lang w:eastAsia="zh-CN"/>
        </w:rPr>
        <w:t>服务</w:t>
      </w:r>
      <w:r>
        <w:rPr>
          <w:rFonts w:ascii="宋体" w:hAnsi="宋体" w:cs="Arial"/>
          <w:sz w:val="24"/>
        </w:rPr>
        <w:t>区域对甲方经营活动进行滋扰性的行为。</w:t>
      </w:r>
    </w:p>
    <w:p>
      <w:pPr>
        <w:spacing w:line="460" w:lineRule="exact"/>
        <w:ind w:firstLine="556"/>
        <w:rPr>
          <w:rFonts w:ascii="宋体" w:hAnsi="宋体" w:cs="Arial"/>
          <w:sz w:val="24"/>
        </w:rPr>
      </w:pPr>
      <w:r>
        <w:rPr>
          <w:rFonts w:ascii="宋体" w:hAnsi="宋体" w:cs="Arial"/>
          <w:sz w:val="24"/>
        </w:rPr>
        <w:t>11.3除经甲方批准进行必要的维修工程外，乙方不得损毁</w:t>
      </w:r>
      <w:r>
        <w:rPr>
          <w:rFonts w:hint="eastAsia" w:ascii="宋体" w:hAnsi="宋体" w:cs="Arial"/>
          <w:sz w:val="24"/>
          <w:lang w:eastAsia="zh-CN"/>
        </w:rPr>
        <w:t>服务</w:t>
      </w:r>
      <w:r>
        <w:rPr>
          <w:rFonts w:ascii="宋体" w:hAnsi="宋体" w:cs="Arial"/>
          <w:sz w:val="24"/>
        </w:rPr>
        <w:t>区域原有的设施和装潢，不得更改已铺设的电缆、电线等电力装置。同时，也不得安装任何可能造成电缆负载过大的电器设备，以免无线电受干扰。</w:t>
      </w:r>
    </w:p>
    <w:p>
      <w:pPr>
        <w:spacing w:line="460" w:lineRule="exact"/>
        <w:ind w:firstLine="480"/>
        <w:rPr>
          <w:rFonts w:ascii="宋体" w:hAnsi="宋体" w:cs="Arial"/>
          <w:sz w:val="24"/>
        </w:rPr>
      </w:pPr>
      <w:r>
        <w:rPr>
          <w:rFonts w:ascii="宋体" w:hAnsi="宋体" w:cs="Arial"/>
          <w:sz w:val="24"/>
        </w:rPr>
        <w:t>11.4未获甲方书面同意，乙方任何时候都不能在</w:t>
      </w:r>
      <w:r>
        <w:rPr>
          <w:rFonts w:hint="eastAsia" w:ascii="宋体" w:hAnsi="宋体" w:cs="Arial"/>
          <w:sz w:val="24"/>
          <w:lang w:eastAsia="zh-CN"/>
        </w:rPr>
        <w:t>服务</w:t>
      </w:r>
      <w:r>
        <w:rPr>
          <w:rFonts w:ascii="宋体" w:hAnsi="宋体" w:cs="Arial"/>
          <w:sz w:val="24"/>
        </w:rPr>
        <w:t>区域存放易燃物品、挥发性大或气味浓烈的液体等。</w:t>
      </w:r>
    </w:p>
    <w:p>
      <w:pPr>
        <w:spacing w:line="460" w:lineRule="exact"/>
        <w:ind w:firstLine="480"/>
        <w:rPr>
          <w:rFonts w:ascii="宋体" w:hAnsi="宋体" w:cs="Arial"/>
          <w:sz w:val="24"/>
        </w:rPr>
      </w:pPr>
      <w:r>
        <w:rPr>
          <w:rFonts w:ascii="宋体" w:hAnsi="宋体" w:cs="Arial"/>
          <w:sz w:val="24"/>
        </w:rPr>
        <w:t xml:space="preserve">12. </w:t>
      </w:r>
      <w:r>
        <w:rPr>
          <w:rFonts w:ascii="宋体" w:hAnsi="宋体" w:cs="Arial"/>
          <w:b/>
          <w:sz w:val="24"/>
        </w:rPr>
        <w:t>保险</w:t>
      </w:r>
    </w:p>
    <w:p>
      <w:pPr>
        <w:spacing w:line="460" w:lineRule="exact"/>
        <w:ind w:firstLine="556"/>
        <w:rPr>
          <w:rFonts w:ascii="宋体" w:hAnsi="宋体" w:cs="Arial"/>
          <w:sz w:val="24"/>
        </w:rPr>
      </w:pPr>
      <w:r>
        <w:rPr>
          <w:rFonts w:ascii="宋体" w:hAnsi="宋体" w:cs="Arial"/>
          <w:sz w:val="24"/>
        </w:rPr>
        <w:t>12.1第三者责任保险</w:t>
      </w:r>
    </w:p>
    <w:p>
      <w:pPr>
        <w:spacing w:line="460" w:lineRule="exact"/>
        <w:ind w:firstLine="556"/>
        <w:rPr>
          <w:rFonts w:ascii="宋体" w:hAnsi="宋体" w:cs="Arial"/>
          <w:sz w:val="24"/>
        </w:rPr>
      </w:pPr>
      <w:r>
        <w:rPr>
          <w:rFonts w:ascii="宋体" w:hAnsi="宋体" w:cs="Arial"/>
          <w:sz w:val="24"/>
        </w:rPr>
        <w:t>乙方应对乙方人员</w:t>
      </w:r>
      <w:r>
        <w:rPr>
          <w:rFonts w:hint="eastAsia" w:ascii="宋体" w:hAnsi="宋体" w:cs="Arial"/>
          <w:sz w:val="24"/>
        </w:rPr>
        <w:t>投团体意外险</w:t>
      </w:r>
      <w:r>
        <w:rPr>
          <w:rFonts w:ascii="宋体" w:hAnsi="宋体" w:cs="Arial"/>
          <w:sz w:val="24"/>
        </w:rPr>
        <w:t>以及第三</w:t>
      </w:r>
      <w:r>
        <w:rPr>
          <w:rFonts w:hint="eastAsia" w:ascii="宋体" w:hAnsi="宋体" w:cs="Arial"/>
          <w:sz w:val="24"/>
        </w:rPr>
        <w:t>者</w:t>
      </w:r>
      <w:r>
        <w:rPr>
          <w:rFonts w:ascii="宋体" w:hAnsi="宋体" w:cs="Arial"/>
          <w:sz w:val="24"/>
        </w:rPr>
        <w:t>责任险，在乙方的责任区内由于乙方原因导致自己员工或第三方的事故由乙方负责，甲方不承担任何责任。</w:t>
      </w:r>
    </w:p>
    <w:p>
      <w:pPr>
        <w:spacing w:line="460" w:lineRule="exact"/>
        <w:ind w:firstLine="556"/>
        <w:rPr>
          <w:rFonts w:ascii="宋体" w:hAnsi="宋体" w:cs="Arial"/>
          <w:sz w:val="24"/>
        </w:rPr>
      </w:pPr>
      <w:r>
        <w:rPr>
          <w:rFonts w:ascii="宋体" w:hAnsi="宋体" w:cs="Arial"/>
          <w:sz w:val="24"/>
        </w:rPr>
        <w:t>12.2员工人身意外</w:t>
      </w:r>
    </w:p>
    <w:p>
      <w:pPr>
        <w:spacing w:line="460" w:lineRule="exact"/>
        <w:ind w:firstLine="556"/>
        <w:rPr>
          <w:rFonts w:ascii="宋体" w:hAnsi="宋体" w:cs="Arial"/>
          <w:sz w:val="24"/>
        </w:rPr>
      </w:pPr>
      <w:r>
        <w:rPr>
          <w:rFonts w:ascii="宋体" w:hAnsi="宋体" w:cs="Arial"/>
          <w:sz w:val="24"/>
        </w:rPr>
        <w:t>在</w:t>
      </w:r>
      <w:r>
        <w:rPr>
          <w:rFonts w:hint="eastAsia" w:ascii="宋体" w:hAnsi="宋体" w:cs="Arial"/>
          <w:sz w:val="24"/>
          <w:lang w:eastAsia="zh-CN"/>
        </w:rPr>
        <w:t>服务</w:t>
      </w:r>
      <w:r>
        <w:rPr>
          <w:rFonts w:ascii="宋体" w:hAnsi="宋体" w:cs="Arial"/>
          <w:sz w:val="24"/>
        </w:rPr>
        <w:t>期内，乙方所有人员的事故由乙方自行全权负责(如乙方应对其员工投保人身意外险)，以保证甲方在乙方工作人员索赔时不受任何责任的约束。</w:t>
      </w:r>
    </w:p>
    <w:p>
      <w:pPr>
        <w:spacing w:line="460" w:lineRule="exact"/>
        <w:ind w:firstLine="556"/>
        <w:rPr>
          <w:rFonts w:ascii="宋体" w:hAnsi="宋体" w:cs="Arial"/>
          <w:sz w:val="24"/>
        </w:rPr>
      </w:pPr>
      <w:r>
        <w:rPr>
          <w:rFonts w:ascii="宋体" w:hAnsi="宋体" w:cs="Arial"/>
          <w:sz w:val="24"/>
        </w:rPr>
        <w:t>12.3其他保险及费用</w:t>
      </w:r>
    </w:p>
    <w:p>
      <w:pPr>
        <w:spacing w:line="460" w:lineRule="exact"/>
        <w:ind w:firstLine="480"/>
        <w:rPr>
          <w:rFonts w:ascii="宋体" w:hAnsi="宋体" w:cs="Arial"/>
          <w:sz w:val="24"/>
        </w:rPr>
      </w:pPr>
      <w:r>
        <w:rPr>
          <w:rFonts w:ascii="宋体" w:hAnsi="宋体" w:cs="Arial"/>
          <w:sz w:val="24"/>
        </w:rPr>
        <w:t>乙方须按《劳动合同法》和政府有关各部门规定为全体服务人员交纳所有相关的社会保险及其他相关费用。乙方对此全权负责。</w:t>
      </w:r>
    </w:p>
    <w:p>
      <w:pPr>
        <w:spacing w:line="460" w:lineRule="exact"/>
        <w:ind w:firstLine="480"/>
        <w:rPr>
          <w:rFonts w:ascii="宋体" w:hAnsi="宋体" w:cs="Arial"/>
          <w:sz w:val="24"/>
        </w:rPr>
      </w:pPr>
      <w:r>
        <w:rPr>
          <w:rFonts w:ascii="宋体" w:hAnsi="宋体" w:cs="Arial"/>
          <w:sz w:val="24"/>
        </w:rPr>
        <w:t>13. 乙方及其员工遵守小区内的一切管理、消防安全等规定和制度，保证</w:t>
      </w:r>
      <w:r>
        <w:rPr>
          <w:rFonts w:hint="eastAsia" w:ascii="宋体" w:hAnsi="宋体" w:cs="Arial"/>
          <w:sz w:val="24"/>
          <w:lang w:eastAsia="zh-CN"/>
        </w:rPr>
        <w:t>服务</w:t>
      </w:r>
      <w:r>
        <w:rPr>
          <w:rFonts w:ascii="宋体" w:hAnsi="宋体" w:cs="Arial"/>
          <w:sz w:val="24"/>
        </w:rPr>
        <w:t>区域的消防设施能正常使用，消防通道畅通，同时承担违规责任。</w:t>
      </w:r>
    </w:p>
    <w:p>
      <w:pPr>
        <w:spacing w:line="460" w:lineRule="exact"/>
        <w:ind w:firstLine="480"/>
        <w:rPr>
          <w:rFonts w:ascii="宋体" w:hAnsi="宋体" w:cs="Arial"/>
          <w:sz w:val="24"/>
        </w:rPr>
      </w:pPr>
      <w:r>
        <w:rPr>
          <w:rFonts w:ascii="宋体" w:hAnsi="宋体" w:cs="Arial"/>
          <w:sz w:val="24"/>
        </w:rPr>
        <w:t>14. 遇突发事件或安全检查时，乙方必须配合有关部门执行任务，并指定专职人员协助工作，直至完成。</w:t>
      </w:r>
    </w:p>
    <w:p>
      <w:pPr>
        <w:spacing w:line="460" w:lineRule="exact"/>
        <w:rPr>
          <w:rFonts w:ascii="宋体" w:hAnsi="宋体" w:cs="Arial"/>
          <w:b/>
          <w:sz w:val="24"/>
        </w:rPr>
      </w:pPr>
      <w:r>
        <w:rPr>
          <w:rFonts w:ascii="宋体" w:hAnsi="宋体" w:cs="宋体"/>
          <w:b/>
          <w:kern w:val="1"/>
          <w:sz w:val="24"/>
        </w:rPr>
        <w:t>第十</w:t>
      </w:r>
      <w:r>
        <w:rPr>
          <w:rFonts w:hint="eastAsia" w:ascii="宋体" w:hAnsi="宋体" w:cs="宋体"/>
          <w:b/>
          <w:kern w:val="1"/>
          <w:sz w:val="24"/>
          <w:lang w:eastAsia="zh-CN"/>
        </w:rPr>
        <w:t>三</w:t>
      </w:r>
      <w:r>
        <w:rPr>
          <w:rFonts w:ascii="宋体" w:hAnsi="宋体" w:cs="宋体"/>
          <w:b/>
          <w:kern w:val="1"/>
          <w:sz w:val="24"/>
        </w:rPr>
        <w:t>条</w:t>
      </w:r>
      <w:r>
        <w:rPr>
          <w:rFonts w:ascii="宋体" w:hAnsi="宋体" w:cs="宋体"/>
          <w:kern w:val="1"/>
          <w:sz w:val="24"/>
        </w:rPr>
        <w:t xml:space="preserve"> </w:t>
      </w:r>
      <w:r>
        <w:rPr>
          <w:rFonts w:hint="eastAsia" w:ascii="宋体" w:hAnsi="宋体" w:cs="宋体"/>
          <w:kern w:val="1"/>
          <w:sz w:val="24"/>
        </w:rPr>
        <w:t xml:space="preserve">  </w:t>
      </w:r>
      <w:r>
        <w:rPr>
          <w:rFonts w:ascii="宋体" w:hAnsi="宋体" w:cs="Arial"/>
          <w:b/>
          <w:sz w:val="24"/>
        </w:rPr>
        <w:t>甲方对乙方作出如下承诺：</w:t>
      </w:r>
    </w:p>
    <w:p>
      <w:pPr>
        <w:spacing w:line="460" w:lineRule="exact"/>
        <w:ind w:firstLine="480"/>
        <w:rPr>
          <w:rFonts w:ascii="宋体" w:hAnsi="宋体" w:cs="Arial"/>
          <w:sz w:val="24"/>
        </w:rPr>
      </w:pPr>
      <w:r>
        <w:rPr>
          <w:rFonts w:ascii="宋体" w:hAnsi="宋体" w:cs="Arial"/>
          <w:sz w:val="24"/>
        </w:rPr>
        <w:t>1、甲方在职权范围内保证乙方的正常经营不受干扰。</w:t>
      </w:r>
    </w:p>
    <w:p>
      <w:pPr>
        <w:spacing w:line="460" w:lineRule="exact"/>
        <w:ind w:firstLine="480"/>
        <w:rPr>
          <w:rFonts w:ascii="宋体" w:hAnsi="宋体" w:cs="Arial"/>
          <w:sz w:val="24"/>
        </w:rPr>
      </w:pPr>
      <w:r>
        <w:rPr>
          <w:rFonts w:hint="eastAsia" w:ascii="宋体" w:hAnsi="宋体" w:cs="Arial"/>
          <w:sz w:val="24"/>
        </w:rPr>
        <w:t>2、保证乙方的员工按规定正常进入</w:t>
      </w:r>
      <w:r>
        <w:rPr>
          <w:rFonts w:hint="eastAsia" w:ascii="宋体" w:hAnsi="宋体" w:cs="Arial"/>
          <w:sz w:val="24"/>
          <w:lang w:eastAsia="zh-CN"/>
        </w:rPr>
        <w:t>服务</w:t>
      </w:r>
      <w:r>
        <w:rPr>
          <w:rFonts w:hint="eastAsia" w:ascii="宋体" w:hAnsi="宋体" w:cs="Arial"/>
          <w:sz w:val="24"/>
        </w:rPr>
        <w:t>区域开展服务工作。</w:t>
      </w:r>
    </w:p>
    <w:p>
      <w:pPr>
        <w:spacing w:line="460" w:lineRule="exact"/>
        <w:ind w:firstLine="480"/>
        <w:rPr>
          <w:rFonts w:ascii="宋体" w:hAnsi="宋体" w:cs="Arial"/>
          <w:sz w:val="24"/>
        </w:rPr>
      </w:pPr>
      <w:r>
        <w:rPr>
          <w:rFonts w:hint="eastAsia" w:ascii="宋体" w:hAnsi="宋体" w:cs="Arial"/>
          <w:sz w:val="24"/>
          <w:highlight w:val="none"/>
        </w:rPr>
        <w:t>3、</w:t>
      </w:r>
      <w:r>
        <w:rPr>
          <w:rFonts w:hint="eastAsia" w:ascii="宋体" w:hAnsi="宋体"/>
          <w:kern w:val="1"/>
          <w:sz w:val="24"/>
          <w:highlight w:val="none"/>
        </w:rPr>
        <w:t>公共区域、共用设施设备大、中维修、更换费用单次（件）</w:t>
      </w:r>
      <w:r>
        <w:rPr>
          <w:rFonts w:ascii="宋体" w:hAnsi="宋体" w:cs="Arial"/>
          <w:sz w:val="24"/>
          <w:highlight w:val="none"/>
        </w:rPr>
        <w:t>费用</w:t>
      </w:r>
      <w:r>
        <w:rPr>
          <w:rFonts w:hint="eastAsia" w:ascii="宋体" w:hAnsi="宋体" w:cs="Arial"/>
          <w:sz w:val="24"/>
          <w:highlight w:val="none"/>
        </w:rPr>
        <w:t>大于800元（含）以上的由</w:t>
      </w:r>
      <w:r>
        <w:rPr>
          <w:rFonts w:ascii="宋体" w:hAnsi="宋体" w:cs="Arial"/>
          <w:sz w:val="24"/>
          <w:highlight w:val="none"/>
        </w:rPr>
        <w:t>业主</w:t>
      </w:r>
      <w:r>
        <w:rPr>
          <w:rFonts w:ascii="宋体" w:hAnsi="宋体" w:cs="Arial"/>
          <w:sz w:val="24"/>
        </w:rPr>
        <w:t>委员会</w:t>
      </w:r>
      <w:r>
        <w:rPr>
          <w:rFonts w:hint="eastAsia" w:ascii="宋体" w:hAnsi="宋体" w:cs="Arial"/>
          <w:sz w:val="24"/>
        </w:rPr>
        <w:t>负责，单次（件）</w:t>
      </w:r>
      <w:r>
        <w:rPr>
          <w:rFonts w:ascii="宋体" w:hAnsi="宋体" w:cs="Arial"/>
          <w:sz w:val="24"/>
        </w:rPr>
        <w:t>费用</w:t>
      </w:r>
      <w:r>
        <w:rPr>
          <w:rFonts w:hint="eastAsia" w:ascii="宋体" w:hAnsi="宋体" w:cs="Arial"/>
          <w:sz w:val="24"/>
        </w:rPr>
        <w:t>少于800元的由物业公司自行负责。</w:t>
      </w:r>
    </w:p>
    <w:p>
      <w:pPr>
        <w:spacing w:line="460" w:lineRule="exact"/>
        <w:ind w:firstLine="480"/>
        <w:rPr>
          <w:rFonts w:ascii="宋体" w:hAnsi="宋体" w:cs="Arial"/>
          <w:sz w:val="24"/>
        </w:rPr>
      </w:pPr>
      <w:r>
        <w:rPr>
          <w:rFonts w:ascii="宋体" w:hAnsi="宋体" w:cs="Arial"/>
          <w:sz w:val="24"/>
        </w:rPr>
        <w:t>4、项目设备设施由第三方专业公司查验后存在问题的由业主委员会负责处理。</w:t>
      </w:r>
    </w:p>
    <w:p>
      <w:pPr>
        <w:spacing w:line="460" w:lineRule="exact"/>
        <w:rPr>
          <w:rFonts w:ascii="宋体" w:hAnsi="宋体" w:cs="宋体"/>
          <w:kern w:val="1"/>
          <w:sz w:val="24"/>
        </w:rPr>
      </w:pPr>
      <w:r>
        <w:rPr>
          <w:rFonts w:ascii="宋体" w:hAnsi="宋体" w:cs="宋体"/>
          <w:b/>
          <w:kern w:val="1"/>
          <w:sz w:val="24"/>
        </w:rPr>
        <w:t>第十</w:t>
      </w:r>
      <w:r>
        <w:rPr>
          <w:rFonts w:hint="eastAsia" w:ascii="宋体" w:hAnsi="宋体" w:cs="宋体"/>
          <w:b/>
          <w:kern w:val="1"/>
          <w:sz w:val="24"/>
          <w:lang w:eastAsia="zh-CN"/>
        </w:rPr>
        <w:t>四</w:t>
      </w:r>
      <w:r>
        <w:rPr>
          <w:rFonts w:ascii="宋体" w:hAnsi="宋体" w:cs="宋体"/>
          <w:b/>
          <w:kern w:val="1"/>
          <w:sz w:val="24"/>
        </w:rPr>
        <w:t xml:space="preserve">条 </w:t>
      </w:r>
      <w:r>
        <w:rPr>
          <w:rFonts w:hint="eastAsia" w:ascii="宋体" w:hAnsi="宋体" w:cs="宋体"/>
          <w:b/>
          <w:kern w:val="1"/>
          <w:sz w:val="24"/>
        </w:rPr>
        <w:t xml:space="preserve">  </w:t>
      </w:r>
      <w:r>
        <w:rPr>
          <w:rFonts w:ascii="宋体" w:hAnsi="宋体" w:cs="Arial"/>
          <w:b/>
          <w:sz w:val="24"/>
        </w:rPr>
        <w:t>合同生效和终止</w:t>
      </w:r>
      <w:r>
        <w:rPr>
          <w:rFonts w:ascii="宋体" w:hAnsi="宋体" w:cs="宋体"/>
          <w:kern w:val="1"/>
          <w:sz w:val="24"/>
        </w:rPr>
        <w:t>：</w:t>
      </w:r>
    </w:p>
    <w:p>
      <w:pPr>
        <w:spacing w:line="460" w:lineRule="exact"/>
        <w:ind w:firstLine="556"/>
        <w:rPr>
          <w:rFonts w:ascii="宋体" w:hAnsi="宋体" w:cs="Arial"/>
          <w:sz w:val="24"/>
        </w:rPr>
      </w:pPr>
      <w:r>
        <w:rPr>
          <w:rFonts w:ascii="宋体" w:hAnsi="宋体" w:cs="Arial"/>
          <w:sz w:val="24"/>
        </w:rPr>
        <w:t xml:space="preserve">1. </w:t>
      </w:r>
      <w:r>
        <w:rPr>
          <w:rFonts w:ascii="宋体" w:hAnsi="宋体" w:cs="宋体"/>
          <w:kern w:val="1"/>
          <w:sz w:val="24"/>
        </w:rPr>
        <w:t>本合同经甲乙双方法定代表人或其委托人签字盖章</w:t>
      </w:r>
      <w:r>
        <w:rPr>
          <w:rFonts w:ascii="宋体" w:hAnsi="宋体" w:cs="宋体"/>
          <w:kern w:val="1"/>
          <w:sz w:val="24"/>
          <w:lang w:val="zh-CN"/>
        </w:rPr>
        <w:t>后生效</w:t>
      </w:r>
      <w:r>
        <w:rPr>
          <w:rFonts w:ascii="宋体" w:hAnsi="宋体" w:cs="Arial"/>
          <w:sz w:val="24"/>
        </w:rPr>
        <w:t>。</w:t>
      </w:r>
    </w:p>
    <w:p>
      <w:pPr>
        <w:spacing w:line="460" w:lineRule="exact"/>
        <w:ind w:firstLine="556"/>
        <w:rPr>
          <w:rFonts w:ascii="宋体" w:hAnsi="宋体" w:cs="Arial"/>
          <w:sz w:val="24"/>
        </w:rPr>
      </w:pPr>
      <w:r>
        <w:rPr>
          <w:rFonts w:ascii="宋体" w:hAnsi="宋体" w:cs="Arial"/>
          <w:sz w:val="24"/>
        </w:rPr>
        <w:t xml:space="preserve">2. </w:t>
      </w:r>
      <w:r>
        <w:rPr>
          <w:rFonts w:ascii="宋体" w:hAnsi="宋体" w:cs="Arial"/>
          <w:b/>
          <w:sz w:val="24"/>
        </w:rPr>
        <w:t>终止</w:t>
      </w:r>
    </w:p>
    <w:p>
      <w:pPr>
        <w:spacing w:line="460" w:lineRule="exact"/>
        <w:ind w:firstLine="556"/>
        <w:rPr>
          <w:rFonts w:ascii="宋体" w:hAnsi="宋体" w:cs="Arial"/>
          <w:sz w:val="24"/>
        </w:rPr>
      </w:pPr>
      <w:r>
        <w:rPr>
          <w:rFonts w:ascii="宋体" w:hAnsi="宋体" w:cs="Arial"/>
          <w:sz w:val="24"/>
        </w:rPr>
        <w:t>2.1</w:t>
      </w:r>
      <w:r>
        <w:rPr>
          <w:rFonts w:ascii="宋体" w:hAnsi="宋体" w:cs="Arial"/>
          <w:b/>
          <w:sz w:val="24"/>
        </w:rPr>
        <w:t>提前终止</w:t>
      </w:r>
    </w:p>
    <w:p>
      <w:pPr>
        <w:spacing w:line="460" w:lineRule="exact"/>
        <w:ind w:firstLine="556"/>
        <w:rPr>
          <w:rFonts w:ascii="宋体" w:hAnsi="宋体" w:cs="Arial"/>
          <w:sz w:val="24"/>
        </w:rPr>
      </w:pPr>
      <w:r>
        <w:rPr>
          <w:rFonts w:ascii="宋体" w:hAnsi="宋体" w:cs="Arial"/>
          <w:sz w:val="24"/>
        </w:rPr>
        <w:t>2.1.1如果甲方在服务期内无理由终止合同，甲方须提前一个月向乙方发出书面通知终止，甲方支付给乙方月度</w:t>
      </w:r>
      <w:r>
        <w:rPr>
          <w:rFonts w:hint="eastAsia" w:ascii="宋体" w:hAnsi="宋体" w:cs="Arial"/>
          <w:sz w:val="24"/>
          <w:lang w:eastAsia="zh-CN"/>
        </w:rPr>
        <w:t>服务</w:t>
      </w:r>
      <w:r>
        <w:rPr>
          <w:rFonts w:ascii="宋体" w:hAnsi="宋体" w:cs="Arial"/>
          <w:sz w:val="24"/>
        </w:rPr>
        <w:t>服务款二倍金额的赔偿金。</w:t>
      </w:r>
    </w:p>
    <w:p>
      <w:pPr>
        <w:spacing w:line="460" w:lineRule="exact"/>
        <w:ind w:firstLine="556"/>
        <w:rPr>
          <w:rFonts w:ascii="宋体" w:hAnsi="宋体" w:cs="Arial"/>
          <w:sz w:val="24"/>
        </w:rPr>
      </w:pPr>
      <w:r>
        <w:rPr>
          <w:rFonts w:ascii="宋体" w:hAnsi="宋体" w:cs="Arial"/>
          <w:sz w:val="24"/>
        </w:rPr>
        <w:t>2.1.2如甲方发现乙方出现转租、转让、抵押</w:t>
      </w:r>
      <w:r>
        <w:rPr>
          <w:rFonts w:hint="eastAsia" w:ascii="宋体" w:hAnsi="宋体" w:cs="Arial"/>
          <w:sz w:val="24"/>
          <w:lang w:eastAsia="zh-CN"/>
        </w:rPr>
        <w:t>服务</w:t>
      </w:r>
      <w:r>
        <w:rPr>
          <w:rFonts w:ascii="宋体" w:hAnsi="宋体" w:cs="Arial"/>
          <w:sz w:val="24"/>
        </w:rPr>
        <w:t>等情况，甲方可以单方面终止</w:t>
      </w:r>
      <w:r>
        <w:rPr>
          <w:rFonts w:hint="eastAsia" w:ascii="宋体" w:hAnsi="宋体" w:cs="Arial"/>
          <w:sz w:val="24"/>
          <w:lang w:eastAsia="zh-CN"/>
        </w:rPr>
        <w:t>服务</w:t>
      </w:r>
      <w:r>
        <w:rPr>
          <w:rFonts w:ascii="宋体" w:hAnsi="宋体" w:cs="Arial"/>
          <w:sz w:val="24"/>
        </w:rPr>
        <w:t>，且乙方须支付给甲方月度</w:t>
      </w:r>
      <w:r>
        <w:rPr>
          <w:rFonts w:hint="eastAsia" w:ascii="宋体" w:hAnsi="宋体" w:cs="Arial"/>
          <w:sz w:val="24"/>
          <w:lang w:eastAsia="zh-CN"/>
        </w:rPr>
        <w:t>服务</w:t>
      </w:r>
      <w:r>
        <w:rPr>
          <w:rFonts w:ascii="宋体" w:hAnsi="宋体" w:cs="Arial"/>
          <w:sz w:val="24"/>
        </w:rPr>
        <w:t>服务款二倍金额的赔偿金。</w:t>
      </w:r>
    </w:p>
    <w:p>
      <w:pPr>
        <w:spacing w:line="460" w:lineRule="exact"/>
        <w:ind w:firstLine="556"/>
        <w:rPr>
          <w:rFonts w:ascii="宋体" w:hAnsi="宋体" w:cs="Arial"/>
          <w:sz w:val="24"/>
        </w:rPr>
      </w:pPr>
      <w:r>
        <w:rPr>
          <w:rFonts w:ascii="宋体" w:hAnsi="宋体" w:cs="Arial"/>
          <w:sz w:val="24"/>
        </w:rPr>
        <w:t>2.1.3如果乙方在服务期内无理由终止合同，乙方须提前三个月向甲方发出书面通知终止</w:t>
      </w:r>
      <w:r>
        <w:rPr>
          <w:rFonts w:hint="eastAsia" w:ascii="宋体" w:hAnsi="宋体" w:cs="Arial"/>
          <w:sz w:val="24"/>
          <w:lang w:eastAsia="zh-CN"/>
        </w:rPr>
        <w:t>服务</w:t>
      </w:r>
      <w:r>
        <w:rPr>
          <w:rFonts w:ascii="宋体" w:hAnsi="宋体" w:cs="Arial"/>
          <w:sz w:val="24"/>
        </w:rPr>
        <w:t>，乙方须支付给甲方月度</w:t>
      </w:r>
      <w:r>
        <w:rPr>
          <w:rFonts w:hint="eastAsia" w:ascii="宋体" w:hAnsi="宋体" w:cs="Arial"/>
          <w:sz w:val="24"/>
          <w:lang w:eastAsia="zh-CN"/>
        </w:rPr>
        <w:t>服务</w:t>
      </w:r>
      <w:r>
        <w:rPr>
          <w:rFonts w:ascii="宋体" w:hAnsi="宋体" w:cs="Arial"/>
          <w:sz w:val="24"/>
        </w:rPr>
        <w:t>服务款二倍金额的赔偿金；如果乙方在服务期内突然无理由终止合同，未提前三个月向甲方发出书面通知终止</w:t>
      </w:r>
      <w:r>
        <w:rPr>
          <w:rFonts w:hint="eastAsia" w:ascii="宋体" w:hAnsi="宋体" w:cs="Arial"/>
          <w:sz w:val="24"/>
          <w:lang w:eastAsia="zh-CN"/>
        </w:rPr>
        <w:t>服务</w:t>
      </w:r>
      <w:r>
        <w:rPr>
          <w:rFonts w:ascii="宋体" w:hAnsi="宋体" w:cs="Arial"/>
          <w:sz w:val="24"/>
        </w:rPr>
        <w:t>，乙方须支付给甲方月度</w:t>
      </w:r>
      <w:r>
        <w:rPr>
          <w:rFonts w:hint="eastAsia" w:ascii="宋体" w:hAnsi="宋体" w:cs="Arial"/>
          <w:sz w:val="24"/>
          <w:lang w:eastAsia="zh-CN"/>
        </w:rPr>
        <w:t>服务</w:t>
      </w:r>
      <w:r>
        <w:rPr>
          <w:rFonts w:ascii="宋体" w:hAnsi="宋体" w:cs="Arial"/>
          <w:sz w:val="24"/>
        </w:rPr>
        <w:t>服务款二倍金额的赔偿金。</w:t>
      </w:r>
    </w:p>
    <w:p>
      <w:pPr>
        <w:spacing w:line="460" w:lineRule="exact"/>
        <w:ind w:firstLine="556"/>
        <w:rPr>
          <w:rFonts w:ascii="宋体" w:hAnsi="宋体" w:cs="Arial"/>
          <w:sz w:val="24"/>
        </w:rPr>
      </w:pPr>
      <w:r>
        <w:rPr>
          <w:rFonts w:ascii="宋体" w:hAnsi="宋体" w:cs="Arial"/>
          <w:sz w:val="24"/>
        </w:rPr>
        <w:t>2.1.4如果乙方在服务期内由于乙方原因造成重大责任事故或安全事故，甲方可以单方面终止</w:t>
      </w:r>
      <w:r>
        <w:rPr>
          <w:rFonts w:hint="eastAsia" w:ascii="宋体" w:hAnsi="宋体" w:cs="Arial"/>
          <w:sz w:val="24"/>
          <w:lang w:eastAsia="zh-CN"/>
        </w:rPr>
        <w:t>服务</w:t>
      </w:r>
      <w:r>
        <w:rPr>
          <w:rFonts w:ascii="宋体" w:hAnsi="宋体" w:cs="Arial"/>
          <w:sz w:val="24"/>
        </w:rPr>
        <w:t>，且乙方须赔偿给甲方造成的经济损失。</w:t>
      </w:r>
    </w:p>
    <w:p>
      <w:pPr>
        <w:spacing w:line="460" w:lineRule="exact"/>
        <w:ind w:firstLine="556"/>
        <w:rPr>
          <w:rFonts w:ascii="宋体" w:hAnsi="宋体" w:cs="Arial"/>
          <w:sz w:val="24"/>
        </w:rPr>
      </w:pPr>
      <w:r>
        <w:rPr>
          <w:rFonts w:ascii="宋体" w:hAnsi="宋体" w:cs="Arial"/>
          <w:sz w:val="24"/>
        </w:rPr>
        <w:t>2.1.5提前终止</w:t>
      </w:r>
      <w:r>
        <w:rPr>
          <w:rFonts w:hint="eastAsia" w:ascii="宋体" w:hAnsi="宋体" w:cs="Arial"/>
          <w:sz w:val="24"/>
          <w:lang w:eastAsia="zh-CN"/>
        </w:rPr>
        <w:t>服务</w:t>
      </w:r>
      <w:r>
        <w:rPr>
          <w:rFonts w:ascii="宋体" w:hAnsi="宋体" w:cs="Arial"/>
          <w:sz w:val="24"/>
        </w:rPr>
        <w:t>期早于月底最后一天，应视为月底最后一天期满，此条适用于上述2.1.1、2.1.2、2.1.3、2.1.4条。</w:t>
      </w:r>
    </w:p>
    <w:p>
      <w:pPr>
        <w:spacing w:line="460" w:lineRule="exact"/>
        <w:ind w:firstLine="556"/>
        <w:rPr>
          <w:rFonts w:hint="eastAsia" w:ascii="宋体" w:hAnsi="宋体" w:cs="Arial"/>
          <w:sz w:val="24"/>
        </w:rPr>
      </w:pPr>
      <w:r>
        <w:rPr>
          <w:rFonts w:ascii="宋体" w:hAnsi="宋体" w:cs="Arial"/>
          <w:sz w:val="24"/>
        </w:rPr>
        <w:t>2.1.6乙方破产清处、重组及兼并等事实发生，或被债权人接管经营，甲方不必通知乙方即可终止</w:t>
      </w:r>
      <w:r>
        <w:rPr>
          <w:rFonts w:hint="eastAsia" w:ascii="宋体" w:hAnsi="宋体" w:cs="Arial"/>
          <w:sz w:val="24"/>
          <w:lang w:eastAsia="zh-CN"/>
        </w:rPr>
        <w:t>服务</w:t>
      </w:r>
      <w:r>
        <w:rPr>
          <w:rFonts w:ascii="宋体" w:hAnsi="宋体" w:cs="Arial"/>
          <w:sz w:val="24"/>
        </w:rPr>
        <w:t>。</w:t>
      </w:r>
    </w:p>
    <w:p>
      <w:pPr>
        <w:spacing w:line="440" w:lineRule="exact"/>
        <w:ind w:firstLine="556"/>
        <w:rPr>
          <w:rFonts w:hint="eastAsia" w:ascii="宋体" w:hAnsi="宋体" w:cs="Arial"/>
          <w:color w:val="auto"/>
          <w:sz w:val="24"/>
        </w:rPr>
      </w:pPr>
      <w:r>
        <w:rPr>
          <w:rFonts w:hint="eastAsia" w:ascii="宋体" w:hAnsi="宋体" w:cs="Arial"/>
          <w:color w:val="auto"/>
          <w:sz w:val="24"/>
        </w:rPr>
        <w:t>2.1.7乙方在小区服务没有达60%以上业主满意度的，甲方告知整改经综合考核评估后，仍然没有达到的，甲方有权单方面终止合同。</w:t>
      </w:r>
    </w:p>
    <w:p>
      <w:pPr>
        <w:spacing w:line="440" w:lineRule="exact"/>
        <w:ind w:firstLine="556"/>
        <w:rPr>
          <w:rFonts w:hint="eastAsia" w:ascii="宋体" w:hAnsi="宋体" w:cs="Arial"/>
          <w:color w:val="auto"/>
          <w:sz w:val="24"/>
        </w:rPr>
      </w:pPr>
      <w:r>
        <w:rPr>
          <w:rFonts w:hint="eastAsia" w:ascii="宋体" w:hAnsi="宋体" w:cs="Arial"/>
          <w:color w:val="auto"/>
          <w:sz w:val="24"/>
        </w:rPr>
        <w:t>2.1.8如果甲方发出书面警告要求乙方整改的，第一次书面警告或处500元的违约金，第二次书面警告并处罚1000元的违约金，第三次书面警告仍未整改的，甲方有权无需经过</w:t>
      </w:r>
      <w:r>
        <w:rPr>
          <w:rFonts w:hint="eastAsia" w:ascii="宋体" w:hAnsi="宋体" w:cs="Arial"/>
          <w:color w:val="auto"/>
          <w:sz w:val="24"/>
          <w:lang w:val="en-US" w:eastAsia="zh-CN"/>
        </w:rPr>
        <w:t>表决通过</w:t>
      </w:r>
      <w:r>
        <w:rPr>
          <w:rFonts w:hint="eastAsia" w:ascii="宋体" w:hAnsi="宋体" w:cs="Arial"/>
          <w:color w:val="auto"/>
          <w:sz w:val="24"/>
        </w:rPr>
        <w:t>直接单方面终止合同。</w:t>
      </w:r>
    </w:p>
    <w:p>
      <w:pPr>
        <w:spacing w:line="460" w:lineRule="exact"/>
        <w:ind w:firstLine="556"/>
        <w:rPr>
          <w:rFonts w:ascii="宋体" w:hAnsi="宋体" w:cs="Arial"/>
          <w:color w:val="000000" w:themeColor="text1"/>
          <w:sz w:val="24"/>
          <w:highlight w:val="none"/>
          <w14:textFill>
            <w14:solidFill>
              <w14:schemeClr w14:val="tx1"/>
            </w14:solidFill>
          </w14:textFill>
        </w:rPr>
      </w:pPr>
      <w:r>
        <w:rPr>
          <w:rFonts w:ascii="宋体" w:hAnsi="宋体" w:cs="Arial"/>
          <w:color w:val="000000" w:themeColor="text1"/>
          <w:sz w:val="24"/>
          <w:highlight w:val="none"/>
          <w14:textFill>
            <w14:solidFill>
              <w14:schemeClr w14:val="tx1"/>
            </w14:solidFill>
          </w14:textFill>
        </w:rPr>
        <w:t xml:space="preserve">2.2 </w:t>
      </w:r>
      <w:r>
        <w:rPr>
          <w:rFonts w:ascii="宋体" w:hAnsi="宋体" w:cs="Arial"/>
          <w:b/>
          <w:color w:val="000000" w:themeColor="text1"/>
          <w:sz w:val="24"/>
          <w:highlight w:val="none"/>
          <w14:textFill>
            <w14:solidFill>
              <w14:schemeClr w14:val="tx1"/>
            </w14:solidFill>
          </w14:textFill>
        </w:rPr>
        <w:t>协议终止</w:t>
      </w:r>
    </w:p>
    <w:p>
      <w:pPr>
        <w:spacing w:line="460" w:lineRule="exact"/>
        <w:ind w:firstLine="556"/>
        <w:rPr>
          <w:rFonts w:ascii="宋体" w:hAnsi="宋体" w:cs="Arial"/>
          <w:sz w:val="24"/>
        </w:rPr>
      </w:pPr>
      <w:r>
        <w:rPr>
          <w:rFonts w:ascii="宋体" w:hAnsi="宋体" w:cs="Arial"/>
          <w:sz w:val="24"/>
        </w:rPr>
        <w:t>经双方协商同意，可在任何时候终止</w:t>
      </w:r>
      <w:r>
        <w:rPr>
          <w:rFonts w:hint="eastAsia" w:ascii="宋体" w:hAnsi="宋体" w:cs="Arial"/>
          <w:sz w:val="24"/>
          <w:lang w:eastAsia="zh-CN"/>
        </w:rPr>
        <w:t>服务</w:t>
      </w:r>
      <w:r>
        <w:rPr>
          <w:rFonts w:ascii="宋体" w:hAnsi="宋体" w:cs="Arial"/>
          <w:sz w:val="24"/>
        </w:rPr>
        <w:t>。</w:t>
      </w:r>
    </w:p>
    <w:p>
      <w:pPr>
        <w:spacing w:line="460" w:lineRule="exact"/>
        <w:ind w:firstLine="556"/>
        <w:rPr>
          <w:rFonts w:ascii="宋体" w:hAnsi="宋体" w:cs="Arial"/>
          <w:sz w:val="24"/>
        </w:rPr>
      </w:pPr>
      <w:r>
        <w:rPr>
          <w:rFonts w:ascii="宋体" w:hAnsi="宋体" w:cs="Arial"/>
          <w:sz w:val="24"/>
        </w:rPr>
        <w:t xml:space="preserve">2.3 </w:t>
      </w:r>
      <w:r>
        <w:rPr>
          <w:rFonts w:ascii="宋体" w:hAnsi="宋体" w:cs="Arial"/>
          <w:b/>
          <w:sz w:val="24"/>
        </w:rPr>
        <w:t>自然终止</w:t>
      </w:r>
    </w:p>
    <w:p>
      <w:pPr>
        <w:spacing w:line="460" w:lineRule="exact"/>
        <w:ind w:firstLine="556"/>
        <w:rPr>
          <w:rFonts w:ascii="宋体" w:hAnsi="宋体" w:cs="Arial"/>
          <w:sz w:val="24"/>
        </w:rPr>
      </w:pPr>
      <w:r>
        <w:rPr>
          <w:rFonts w:ascii="宋体" w:hAnsi="宋体" w:cs="Arial"/>
          <w:sz w:val="24"/>
        </w:rPr>
        <w:t>合同规定的</w:t>
      </w:r>
      <w:r>
        <w:rPr>
          <w:rFonts w:hint="eastAsia" w:ascii="宋体" w:hAnsi="宋体" w:cs="Arial"/>
          <w:sz w:val="24"/>
          <w:lang w:eastAsia="zh-CN"/>
        </w:rPr>
        <w:t>服务</w:t>
      </w:r>
      <w:r>
        <w:rPr>
          <w:rFonts w:ascii="宋体" w:hAnsi="宋体" w:cs="Arial"/>
          <w:sz w:val="24"/>
        </w:rPr>
        <w:t>服务期满，</w:t>
      </w:r>
      <w:r>
        <w:rPr>
          <w:rFonts w:hint="eastAsia" w:ascii="宋体" w:hAnsi="宋体" w:cs="Arial"/>
          <w:sz w:val="24"/>
          <w:lang w:eastAsia="zh-CN"/>
        </w:rPr>
        <w:t>服务</w:t>
      </w:r>
      <w:r>
        <w:rPr>
          <w:rFonts w:ascii="宋体" w:hAnsi="宋体" w:cs="Arial"/>
          <w:sz w:val="24"/>
        </w:rPr>
        <w:t>自然终止。</w:t>
      </w:r>
    </w:p>
    <w:p>
      <w:pPr>
        <w:spacing w:line="460" w:lineRule="exact"/>
        <w:ind w:firstLine="556"/>
        <w:rPr>
          <w:rFonts w:ascii="宋体" w:hAnsi="宋体" w:cs="Arial"/>
          <w:sz w:val="24"/>
        </w:rPr>
      </w:pPr>
      <w:r>
        <w:rPr>
          <w:rFonts w:ascii="宋体" w:hAnsi="宋体" w:cs="Arial"/>
          <w:sz w:val="24"/>
        </w:rPr>
        <w:t xml:space="preserve">3. </w:t>
      </w:r>
      <w:r>
        <w:rPr>
          <w:rFonts w:hint="eastAsia" w:ascii="宋体" w:hAnsi="宋体" w:cs="Arial"/>
          <w:b/>
          <w:sz w:val="24"/>
          <w:lang w:eastAsia="zh-CN"/>
        </w:rPr>
        <w:t>服务</w:t>
      </w:r>
      <w:r>
        <w:rPr>
          <w:rFonts w:ascii="宋体" w:hAnsi="宋体" w:cs="Arial"/>
          <w:b/>
          <w:sz w:val="24"/>
        </w:rPr>
        <w:t>终止后果</w:t>
      </w:r>
    </w:p>
    <w:p>
      <w:pPr>
        <w:spacing w:line="460" w:lineRule="exact"/>
        <w:ind w:firstLine="556"/>
        <w:rPr>
          <w:rFonts w:ascii="宋体" w:hAnsi="宋体" w:cs="Arial"/>
          <w:sz w:val="24"/>
        </w:rPr>
      </w:pPr>
      <w:r>
        <w:rPr>
          <w:rFonts w:ascii="宋体" w:hAnsi="宋体" w:cs="Arial"/>
          <w:sz w:val="24"/>
        </w:rPr>
        <w:t>3.1终止</w:t>
      </w:r>
      <w:r>
        <w:rPr>
          <w:rFonts w:hint="eastAsia" w:ascii="宋体" w:hAnsi="宋体" w:cs="Arial"/>
          <w:sz w:val="24"/>
          <w:lang w:eastAsia="zh-CN"/>
        </w:rPr>
        <w:t>服务</w:t>
      </w:r>
      <w:r>
        <w:rPr>
          <w:rFonts w:ascii="宋体" w:hAnsi="宋体" w:cs="Arial"/>
          <w:sz w:val="24"/>
        </w:rPr>
        <w:t>，不影响根据合同规定进行的赔偿、补偿。</w:t>
      </w:r>
    </w:p>
    <w:p>
      <w:pPr>
        <w:spacing w:line="460" w:lineRule="exact"/>
        <w:ind w:firstLine="556"/>
        <w:rPr>
          <w:rFonts w:ascii="宋体" w:hAnsi="宋体" w:cs="Arial"/>
          <w:sz w:val="24"/>
        </w:rPr>
      </w:pPr>
      <w:r>
        <w:rPr>
          <w:rFonts w:ascii="宋体" w:hAnsi="宋体" w:cs="Arial"/>
          <w:sz w:val="24"/>
        </w:rPr>
        <w:t xml:space="preserve">3.2 </w:t>
      </w:r>
      <w:r>
        <w:rPr>
          <w:rFonts w:hint="eastAsia" w:ascii="宋体" w:hAnsi="宋体" w:cs="Arial"/>
          <w:sz w:val="24"/>
          <w:lang w:eastAsia="zh-CN"/>
        </w:rPr>
        <w:t>服务</w:t>
      </w:r>
      <w:r>
        <w:rPr>
          <w:rFonts w:ascii="宋体" w:hAnsi="宋体" w:cs="Arial"/>
          <w:sz w:val="24"/>
        </w:rPr>
        <w:t>终止时，双方应进行结算，甲方同时进行乙方</w:t>
      </w:r>
      <w:r>
        <w:rPr>
          <w:rFonts w:hint="eastAsia" w:ascii="宋体" w:hAnsi="宋体" w:cs="Arial"/>
          <w:sz w:val="24"/>
          <w:lang w:eastAsia="zh-CN"/>
        </w:rPr>
        <w:t>服务</w:t>
      </w:r>
      <w:r>
        <w:rPr>
          <w:rFonts w:ascii="宋体" w:hAnsi="宋体" w:cs="Arial"/>
          <w:sz w:val="24"/>
        </w:rPr>
        <w:t>区域设施、设备状况检查并要求乙方三天内将乙方物品撤离</w:t>
      </w:r>
      <w:r>
        <w:rPr>
          <w:rFonts w:hint="eastAsia" w:ascii="宋体" w:hAnsi="宋体" w:cs="Arial"/>
          <w:sz w:val="24"/>
          <w:lang w:eastAsia="zh-CN"/>
        </w:rPr>
        <w:t>服务</w:t>
      </w:r>
      <w:r>
        <w:rPr>
          <w:rFonts w:ascii="宋体" w:hAnsi="宋体" w:cs="Arial"/>
          <w:sz w:val="24"/>
        </w:rPr>
        <w:t>区域，否则甲方将代理处理，乙方支付甲方代理费及10%的手续费。</w:t>
      </w:r>
    </w:p>
    <w:p>
      <w:pPr>
        <w:spacing w:line="460" w:lineRule="exact"/>
        <w:ind w:firstLine="556"/>
        <w:rPr>
          <w:rFonts w:ascii="宋体" w:hAnsi="宋体" w:cs="Arial"/>
          <w:sz w:val="24"/>
        </w:rPr>
      </w:pPr>
      <w:r>
        <w:rPr>
          <w:rFonts w:ascii="宋体" w:hAnsi="宋体" w:cs="Arial"/>
          <w:sz w:val="24"/>
        </w:rPr>
        <w:t xml:space="preserve">4. </w:t>
      </w:r>
      <w:r>
        <w:rPr>
          <w:rFonts w:ascii="宋体" w:hAnsi="宋体" w:cs="Arial"/>
          <w:b/>
          <w:sz w:val="24"/>
        </w:rPr>
        <w:t>不放弃权利</w:t>
      </w:r>
    </w:p>
    <w:p>
      <w:pPr>
        <w:spacing w:line="460" w:lineRule="exact"/>
        <w:ind w:firstLine="480"/>
        <w:rPr>
          <w:rFonts w:ascii="宋体" w:hAnsi="宋体" w:cs="Arial"/>
          <w:sz w:val="24"/>
        </w:rPr>
      </w:pPr>
      <w:r>
        <w:rPr>
          <w:rFonts w:ascii="宋体" w:hAnsi="宋体" w:cs="Arial"/>
          <w:sz w:val="24"/>
        </w:rPr>
        <w:t>甲方接受乙方的服务，但不放弃对乙方违约行为进行追究的权利；同时，若甲方对乙方某一违约行为放弃进行追究的权利，但不放弃对乙方其他违约行为进行追究的权利。</w:t>
      </w:r>
    </w:p>
    <w:p>
      <w:pPr>
        <w:spacing w:line="460" w:lineRule="exact"/>
        <w:rPr>
          <w:rFonts w:ascii="宋体" w:hAnsi="宋体" w:cs="Arial"/>
          <w:b/>
          <w:sz w:val="24"/>
        </w:rPr>
      </w:pPr>
      <w:r>
        <w:rPr>
          <w:rFonts w:ascii="宋体" w:hAnsi="宋体" w:cs="宋体"/>
          <w:b/>
          <w:kern w:val="1"/>
          <w:sz w:val="24"/>
        </w:rPr>
        <w:t>第十</w:t>
      </w:r>
      <w:r>
        <w:rPr>
          <w:rFonts w:hint="eastAsia" w:ascii="宋体" w:hAnsi="宋体" w:cs="宋体"/>
          <w:b/>
          <w:kern w:val="1"/>
          <w:sz w:val="24"/>
          <w:lang w:eastAsia="zh-CN"/>
        </w:rPr>
        <w:t>五</w:t>
      </w:r>
      <w:r>
        <w:rPr>
          <w:rFonts w:ascii="宋体" w:hAnsi="宋体" w:cs="宋体"/>
          <w:b/>
          <w:kern w:val="1"/>
          <w:sz w:val="24"/>
        </w:rPr>
        <w:t xml:space="preserve">条 </w:t>
      </w:r>
      <w:r>
        <w:rPr>
          <w:rFonts w:hint="eastAsia" w:ascii="宋体" w:hAnsi="宋体" w:cs="宋体"/>
          <w:b/>
          <w:kern w:val="1"/>
          <w:sz w:val="24"/>
        </w:rPr>
        <w:t xml:space="preserve">  </w:t>
      </w:r>
      <w:r>
        <w:rPr>
          <w:rFonts w:ascii="宋体" w:hAnsi="宋体" w:cs="Arial"/>
          <w:b/>
          <w:sz w:val="24"/>
        </w:rPr>
        <w:t>双方权利义务</w:t>
      </w:r>
    </w:p>
    <w:p>
      <w:pPr>
        <w:numPr>
          <w:ilvl w:val="0"/>
          <w:numId w:val="0"/>
        </w:numPr>
        <w:spacing w:line="360" w:lineRule="auto"/>
        <w:jc w:val="left"/>
        <w:rPr>
          <w:kern w:val="1"/>
          <w:sz w:val="24"/>
        </w:rPr>
      </w:pPr>
      <w:r>
        <w:rPr>
          <w:rFonts w:hint="eastAsia"/>
          <w:kern w:val="1"/>
          <w:sz w:val="24"/>
          <w:lang w:val="en-US" w:eastAsia="zh-CN"/>
        </w:rPr>
        <w:t>一、</w:t>
      </w:r>
      <w:r>
        <w:rPr>
          <w:kern w:val="1"/>
          <w:sz w:val="24"/>
        </w:rPr>
        <w:t>甲方的权利和义务</w:t>
      </w:r>
    </w:p>
    <w:p>
      <w:pPr>
        <w:numPr>
          <w:ilvl w:val="0"/>
          <w:numId w:val="7"/>
        </w:numPr>
        <w:spacing w:line="360" w:lineRule="auto"/>
        <w:ind w:left="360" w:hanging="360"/>
        <w:rPr>
          <w:kern w:val="1"/>
          <w:sz w:val="24"/>
        </w:rPr>
      </w:pPr>
      <w:r>
        <w:rPr>
          <w:kern w:val="1"/>
          <w:sz w:val="24"/>
        </w:rPr>
        <w:t>审定乙方拟定的物业管理制度，物业管理服务年度计划，检查监督乙方物业管理实施工作制度的执行情况；</w:t>
      </w:r>
    </w:p>
    <w:p>
      <w:pPr>
        <w:spacing w:line="360" w:lineRule="auto"/>
        <w:rPr>
          <w:kern w:val="1"/>
          <w:sz w:val="24"/>
        </w:rPr>
      </w:pPr>
      <w:r>
        <w:rPr>
          <w:kern w:val="1"/>
          <w:sz w:val="24"/>
        </w:rPr>
        <w:t>2、在乙方进场前，将经辖区物业管理主管部门备案的《业主临时规约》、《物业管理服务协议》等资料进行移交；</w:t>
      </w:r>
    </w:p>
    <w:p>
      <w:pPr>
        <w:spacing w:line="360" w:lineRule="auto"/>
        <w:rPr>
          <w:kern w:val="1"/>
          <w:sz w:val="24"/>
        </w:rPr>
      </w:pPr>
      <w:r>
        <w:rPr>
          <w:rFonts w:hint="eastAsia"/>
          <w:kern w:val="1"/>
          <w:sz w:val="24"/>
        </w:rPr>
        <w:t>3、</w:t>
      </w:r>
      <w:r>
        <w:rPr>
          <w:kern w:val="1"/>
          <w:sz w:val="24"/>
        </w:rPr>
        <w:t>按《台州市物业管理实施办法》配置物业管理用房；</w:t>
      </w:r>
    </w:p>
    <w:p>
      <w:pPr>
        <w:spacing w:line="360" w:lineRule="auto"/>
        <w:rPr>
          <w:kern w:val="1"/>
          <w:sz w:val="24"/>
        </w:rPr>
      </w:pPr>
      <w:r>
        <w:rPr>
          <w:kern w:val="1"/>
          <w:sz w:val="24"/>
        </w:rPr>
        <w:t>4、在办理物业交接验收手续时，向乙方移交法规、文件明确的资料；</w:t>
      </w:r>
    </w:p>
    <w:p>
      <w:pPr>
        <w:spacing w:line="360" w:lineRule="auto"/>
        <w:rPr>
          <w:kern w:val="1"/>
          <w:sz w:val="24"/>
        </w:rPr>
      </w:pPr>
      <w:r>
        <w:rPr>
          <w:kern w:val="1"/>
          <w:sz w:val="24"/>
        </w:rPr>
        <w:t>5、甲方委托管理的房屋、共用部位及共用设施设备应达到国家验收标准要求。属于前期物业管理企业应整改修复的问题，经双方查验属实后在移交接管前督促其整改完成；</w:t>
      </w:r>
    </w:p>
    <w:p>
      <w:pPr>
        <w:numPr>
          <w:ilvl w:val="0"/>
          <w:numId w:val="8"/>
        </w:numPr>
        <w:spacing w:line="360" w:lineRule="auto"/>
        <w:ind w:left="360" w:hanging="360"/>
        <w:rPr>
          <w:kern w:val="1"/>
          <w:sz w:val="24"/>
        </w:rPr>
      </w:pPr>
      <w:r>
        <w:rPr>
          <w:kern w:val="1"/>
          <w:sz w:val="24"/>
        </w:rPr>
        <w:t>按照国家规定的保修期限范围，承担物业的保修责任。保修期间委托乙方实施保修的，乙方按规定程序实施，甲方负责监督；甲方自行负责保修的，甲方应在业主报修当日及时到位检查和修理，3日内修结，因特殊情况无法在正常时限内修理完毕，应向业主和乙方说明原因及修理期限；</w:t>
      </w:r>
    </w:p>
    <w:p>
      <w:pPr>
        <w:numPr>
          <w:ilvl w:val="0"/>
          <w:numId w:val="8"/>
        </w:numPr>
        <w:spacing w:line="360" w:lineRule="auto"/>
        <w:ind w:left="360" w:hanging="360"/>
        <w:rPr>
          <w:kern w:val="1"/>
          <w:sz w:val="24"/>
        </w:rPr>
      </w:pPr>
      <w:r>
        <w:rPr>
          <w:kern w:val="1"/>
          <w:sz w:val="24"/>
        </w:rPr>
        <w:t>在移交接管前，提供供电、供水、通讯、有线电视、市政、环卫等单位办结移交手续的证明资料并移交乙方；</w:t>
      </w:r>
    </w:p>
    <w:p>
      <w:pPr>
        <w:numPr>
          <w:ilvl w:val="0"/>
          <w:numId w:val="8"/>
        </w:numPr>
        <w:spacing w:line="360" w:lineRule="auto"/>
        <w:ind w:left="360" w:hanging="360"/>
        <w:rPr>
          <w:kern w:val="1"/>
          <w:sz w:val="24"/>
        </w:rPr>
      </w:pPr>
      <w:r>
        <w:rPr>
          <w:kern w:val="1"/>
          <w:sz w:val="24"/>
        </w:rPr>
        <w:t>为维护业主使用人的切身利益，在不可预见情况下，如发生煤气泄漏、漏电、火灾、水管破裂、求助人命、协助公安机关执行任务等突发事件时，甲方应配合乙方对上述灾害发生时所采取的紧急避险措施；</w:t>
      </w:r>
    </w:p>
    <w:p>
      <w:pPr>
        <w:numPr>
          <w:ilvl w:val="0"/>
          <w:numId w:val="8"/>
        </w:numPr>
        <w:spacing w:line="360" w:lineRule="auto"/>
        <w:ind w:left="360" w:hanging="360"/>
        <w:rPr>
          <w:kern w:val="1"/>
          <w:sz w:val="24"/>
        </w:rPr>
      </w:pPr>
      <w:r>
        <w:rPr>
          <w:kern w:val="1"/>
          <w:sz w:val="24"/>
        </w:rPr>
        <w:t>消防设施、设备维修维护和检测费用由</w:t>
      </w:r>
      <w:r>
        <w:rPr>
          <w:rFonts w:hint="eastAsia"/>
          <w:kern w:val="1"/>
          <w:sz w:val="24"/>
        </w:rPr>
        <w:t>乙</w:t>
      </w:r>
      <w:r>
        <w:rPr>
          <w:kern w:val="1"/>
          <w:sz w:val="24"/>
        </w:rPr>
        <w:t>方负责</w:t>
      </w:r>
      <w:r>
        <w:rPr>
          <w:rFonts w:hint="eastAsia"/>
          <w:kern w:val="1"/>
          <w:sz w:val="24"/>
        </w:rPr>
        <w:t>。</w:t>
      </w:r>
    </w:p>
    <w:p>
      <w:pPr>
        <w:spacing w:line="360" w:lineRule="auto"/>
        <w:rPr>
          <w:kern w:val="1"/>
          <w:sz w:val="24"/>
        </w:rPr>
      </w:pPr>
      <w:r>
        <w:rPr>
          <w:rFonts w:ascii="宋体" w:hAnsi="宋体" w:cs="宋体"/>
          <w:kern w:val="1"/>
          <w:sz w:val="24"/>
        </w:rPr>
        <w:t>10</w:t>
      </w:r>
      <w:r>
        <w:rPr>
          <w:rFonts w:hint="eastAsia" w:ascii="宋体" w:hAnsi="宋体" w:cs="宋体"/>
          <w:kern w:val="1"/>
          <w:sz w:val="24"/>
        </w:rPr>
        <w:t>、</w:t>
      </w:r>
      <w:r>
        <w:rPr>
          <w:rFonts w:ascii="宋体" w:hAnsi="宋体" w:cs="宋体"/>
          <w:kern w:val="1"/>
          <w:sz w:val="24"/>
        </w:rPr>
        <w:t>本项目经第三方专业公司查验属前期遗留问题</w:t>
      </w:r>
      <w:r>
        <w:rPr>
          <w:rFonts w:hint="eastAsia" w:ascii="宋体" w:hAnsi="宋体" w:cs="宋体"/>
          <w:kern w:val="1"/>
          <w:sz w:val="24"/>
        </w:rPr>
        <w:t>由</w:t>
      </w:r>
      <w:r>
        <w:rPr>
          <w:rFonts w:ascii="宋体" w:hAnsi="宋体" w:cs="宋体"/>
          <w:kern w:val="1"/>
          <w:sz w:val="24"/>
        </w:rPr>
        <w:t>甲方负责</w:t>
      </w:r>
      <w:r>
        <w:rPr>
          <w:rFonts w:hint="eastAsia" w:ascii="宋体" w:hAnsi="宋体" w:cs="宋体"/>
          <w:kern w:val="1"/>
          <w:sz w:val="24"/>
        </w:rPr>
        <w:t>。</w:t>
      </w:r>
    </w:p>
    <w:p>
      <w:pPr>
        <w:numPr>
          <w:ilvl w:val="0"/>
          <w:numId w:val="0"/>
        </w:numPr>
        <w:spacing w:line="360" w:lineRule="auto"/>
        <w:rPr>
          <w:kern w:val="1"/>
          <w:sz w:val="24"/>
        </w:rPr>
      </w:pPr>
      <w:r>
        <w:rPr>
          <w:rFonts w:hint="eastAsia"/>
          <w:kern w:val="1"/>
          <w:sz w:val="24"/>
          <w:lang w:val="en-US" w:eastAsia="zh-CN"/>
        </w:rPr>
        <w:t>二、</w:t>
      </w:r>
      <w:r>
        <w:rPr>
          <w:kern w:val="1"/>
          <w:sz w:val="24"/>
        </w:rPr>
        <w:t>乙方的权利和义务</w:t>
      </w:r>
    </w:p>
    <w:p>
      <w:pPr>
        <w:numPr>
          <w:ilvl w:val="1"/>
          <w:numId w:val="8"/>
        </w:numPr>
        <w:spacing w:line="360" w:lineRule="auto"/>
        <w:ind w:left="840" w:hanging="420"/>
        <w:rPr>
          <w:kern w:val="1"/>
          <w:sz w:val="24"/>
        </w:rPr>
      </w:pPr>
      <w:r>
        <w:rPr>
          <w:kern w:val="1"/>
          <w:sz w:val="24"/>
        </w:rPr>
        <w:t>按照法规政策和有关物业管理的技术标准、行业规范及合同约定，实施物业管理、提供专业化的服务；</w:t>
      </w:r>
    </w:p>
    <w:p>
      <w:pPr>
        <w:numPr>
          <w:ilvl w:val="1"/>
          <w:numId w:val="8"/>
        </w:numPr>
        <w:spacing w:line="360" w:lineRule="auto"/>
        <w:ind w:left="840" w:hanging="420"/>
        <w:rPr>
          <w:kern w:val="1"/>
          <w:sz w:val="24"/>
        </w:rPr>
      </w:pPr>
      <w:r>
        <w:rPr>
          <w:kern w:val="1"/>
          <w:sz w:val="24"/>
        </w:rPr>
        <w:t>选聘物业管理处主任，制定物业管理服务规章制度，抓好员工培训和持证上岗；</w:t>
      </w:r>
    </w:p>
    <w:p>
      <w:pPr>
        <w:numPr>
          <w:ilvl w:val="1"/>
          <w:numId w:val="8"/>
        </w:numPr>
        <w:spacing w:line="360" w:lineRule="auto"/>
        <w:ind w:left="840" w:hanging="420"/>
        <w:rPr>
          <w:kern w:val="1"/>
          <w:sz w:val="24"/>
        </w:rPr>
      </w:pPr>
      <w:r>
        <w:rPr>
          <w:kern w:val="1"/>
          <w:sz w:val="24"/>
        </w:rPr>
        <w:t>负责编制物业管理年度管理计划、共用部位和共用设施设备维修资金使用计划及决算报告；负责编制房屋、附属建筑物、构筑物、设施、绿化等年度维修养护计划和大中修方案，经甲乙双方商定后由乙方组织实施；</w:t>
      </w:r>
    </w:p>
    <w:p>
      <w:pPr>
        <w:numPr>
          <w:ilvl w:val="1"/>
          <w:numId w:val="8"/>
        </w:numPr>
        <w:spacing w:line="360" w:lineRule="auto"/>
        <w:ind w:left="840" w:hanging="420"/>
        <w:rPr>
          <w:kern w:val="1"/>
          <w:sz w:val="24"/>
        </w:rPr>
      </w:pPr>
      <w:r>
        <w:rPr>
          <w:kern w:val="1"/>
          <w:sz w:val="24"/>
        </w:rPr>
        <w:t>对业主和物业使用人违反《业主临时规约》或物业使用守则的行为，视情节轻重采取规劝、制止、报告等措施；</w:t>
      </w:r>
    </w:p>
    <w:p>
      <w:pPr>
        <w:numPr>
          <w:ilvl w:val="1"/>
          <w:numId w:val="8"/>
        </w:numPr>
        <w:spacing w:line="360" w:lineRule="auto"/>
        <w:ind w:left="840" w:hanging="420"/>
        <w:rPr>
          <w:kern w:val="1"/>
          <w:sz w:val="24"/>
        </w:rPr>
      </w:pPr>
      <w:r>
        <w:rPr>
          <w:kern w:val="1"/>
          <w:sz w:val="24"/>
        </w:rPr>
        <w:t>建立业主信息资料的安全管理制度，负责业主资料信息的保密工作，如出现业主信息资料的泄露，应承担相应的法律责任。</w:t>
      </w:r>
    </w:p>
    <w:p>
      <w:pPr>
        <w:numPr>
          <w:ilvl w:val="1"/>
          <w:numId w:val="8"/>
        </w:numPr>
        <w:spacing w:line="360" w:lineRule="auto"/>
        <w:ind w:left="840" w:hanging="420"/>
        <w:rPr>
          <w:kern w:val="1"/>
          <w:sz w:val="24"/>
        </w:rPr>
      </w:pPr>
      <w:r>
        <w:rPr>
          <w:kern w:val="1"/>
          <w:sz w:val="24"/>
        </w:rPr>
        <w:t>向业主和物业使用人告知物业使用的有关规定。做好物业装饰装修备案和管理工作，当业主和物业使用人装修物业时，告知有关注意事项和禁止行为，订立书面约定，并负责监督；</w:t>
      </w:r>
    </w:p>
    <w:p>
      <w:pPr>
        <w:numPr>
          <w:ilvl w:val="1"/>
          <w:numId w:val="8"/>
        </w:numPr>
        <w:spacing w:line="360" w:lineRule="auto"/>
        <w:ind w:left="840" w:hanging="420"/>
        <w:rPr>
          <w:kern w:val="1"/>
          <w:sz w:val="24"/>
        </w:rPr>
      </w:pPr>
      <w:r>
        <w:rPr>
          <w:kern w:val="1"/>
          <w:sz w:val="24"/>
        </w:rPr>
        <w:t>向业主公布房屋共用部位共用设施设备日常维修费及利用物业共用部位、共用设施设备和相关场地所得收益的使用情况。</w:t>
      </w:r>
    </w:p>
    <w:p>
      <w:pPr>
        <w:numPr>
          <w:ilvl w:val="1"/>
          <w:numId w:val="8"/>
        </w:numPr>
        <w:spacing w:line="360" w:lineRule="auto"/>
        <w:ind w:left="840" w:hanging="420"/>
        <w:rPr>
          <w:kern w:val="1"/>
          <w:sz w:val="24"/>
        </w:rPr>
      </w:pPr>
      <w:r>
        <w:rPr>
          <w:kern w:val="1"/>
          <w:sz w:val="24"/>
        </w:rPr>
        <w:t>在物业管理区域内公示物业服务合同约定的收费项目、标准以及向业主提供专项服务的收费项目和标准；依照本合同和有关规定收取物业管理服务费用；</w:t>
      </w:r>
    </w:p>
    <w:p>
      <w:pPr>
        <w:numPr>
          <w:ilvl w:val="1"/>
          <w:numId w:val="8"/>
        </w:numPr>
        <w:spacing w:line="360" w:lineRule="auto"/>
        <w:ind w:left="840" w:hanging="420"/>
        <w:rPr>
          <w:kern w:val="1"/>
          <w:sz w:val="24"/>
        </w:rPr>
      </w:pPr>
      <w:r>
        <w:rPr>
          <w:kern w:val="1"/>
          <w:sz w:val="24"/>
        </w:rPr>
        <w:t>可选聘专业公司承担特定的专项管理业务，但不得将本物业的整体管理责任转让给第三方；</w:t>
      </w:r>
    </w:p>
    <w:p>
      <w:pPr>
        <w:spacing w:line="360" w:lineRule="auto"/>
        <w:ind w:left="795" w:hanging="480"/>
        <w:rPr>
          <w:kern w:val="1"/>
          <w:sz w:val="24"/>
        </w:rPr>
      </w:pPr>
      <w:r>
        <w:rPr>
          <w:kern w:val="1"/>
          <w:sz w:val="24"/>
        </w:rPr>
        <w:t>10、协助有关部门制止违法、违规的行为，维护物业管理区域内的物业使用安全和公共秩序；</w:t>
      </w:r>
    </w:p>
    <w:p>
      <w:pPr>
        <w:spacing w:line="360" w:lineRule="auto"/>
        <w:ind w:left="795" w:hanging="480"/>
        <w:rPr>
          <w:kern w:val="1"/>
          <w:sz w:val="24"/>
        </w:rPr>
      </w:pPr>
      <w:r>
        <w:rPr>
          <w:kern w:val="1"/>
          <w:sz w:val="24"/>
        </w:rPr>
        <w:t>11、不得擅自改变物业管理区域内共用部位、公共设施的用途；如需在本物业内改、扩建或完善配套项目，须与甲方协商同意后，报有关部门批准后方可实施；</w:t>
      </w:r>
    </w:p>
    <w:p>
      <w:pPr>
        <w:spacing w:line="360" w:lineRule="auto"/>
        <w:ind w:left="780" w:hanging="360"/>
        <w:rPr>
          <w:kern w:val="1"/>
          <w:sz w:val="24"/>
        </w:rPr>
      </w:pPr>
      <w:r>
        <w:rPr>
          <w:kern w:val="1"/>
          <w:sz w:val="24"/>
        </w:rPr>
        <w:t>12、履行物业方案所述的物业管理服务内容和服务质量，接受业主及使用人、社区居委会、物业主管部门的监督，不断提高管理水平。定期向甲方、辖区物业管理主管部门报告合同履行情况，接受监督和指导；</w:t>
      </w:r>
    </w:p>
    <w:p>
      <w:pPr>
        <w:spacing w:line="360" w:lineRule="auto"/>
        <w:ind w:left="795" w:hanging="480"/>
        <w:rPr>
          <w:kern w:val="1"/>
          <w:sz w:val="24"/>
        </w:rPr>
      </w:pPr>
      <w:r>
        <w:rPr>
          <w:kern w:val="1"/>
          <w:sz w:val="24"/>
        </w:rPr>
        <w:t>13、在物业合同终止时，应在撤出管理前一个月内，按规定移交物业用房、设备、资金和资料等。</w:t>
      </w:r>
    </w:p>
    <w:p>
      <w:pPr>
        <w:spacing w:line="360" w:lineRule="auto"/>
        <w:rPr>
          <w:rFonts w:hint="eastAsia" w:ascii="宋体" w:hAnsi="宋体" w:cs="Arial"/>
          <w:b/>
          <w:sz w:val="24"/>
        </w:rPr>
      </w:pPr>
      <w:r>
        <w:rPr>
          <w:rFonts w:ascii="宋体" w:hAnsi="宋体" w:cs="宋体"/>
          <w:b/>
          <w:kern w:val="1"/>
          <w:sz w:val="24"/>
        </w:rPr>
        <w:t>第十</w:t>
      </w:r>
      <w:r>
        <w:rPr>
          <w:rFonts w:hint="eastAsia" w:ascii="宋体" w:hAnsi="宋体" w:cs="宋体"/>
          <w:b/>
          <w:kern w:val="1"/>
          <w:sz w:val="24"/>
          <w:lang w:eastAsia="zh-CN"/>
        </w:rPr>
        <w:t>六</w:t>
      </w:r>
      <w:r>
        <w:rPr>
          <w:rFonts w:ascii="宋体" w:hAnsi="宋体" w:cs="宋体"/>
          <w:b/>
          <w:kern w:val="1"/>
          <w:sz w:val="24"/>
        </w:rPr>
        <w:t xml:space="preserve">条 </w:t>
      </w:r>
      <w:r>
        <w:rPr>
          <w:rFonts w:ascii="宋体" w:hAnsi="宋体" w:cs="Arial"/>
          <w:b/>
          <w:sz w:val="24"/>
        </w:rPr>
        <w:t>乙方的人员配置</w:t>
      </w:r>
    </w:p>
    <w:p>
      <w:pPr>
        <w:pStyle w:val="2"/>
        <w:spacing w:line="360" w:lineRule="auto"/>
        <w:ind w:firstLine="472" w:firstLineChars="196"/>
        <w:rPr>
          <w:rFonts w:hint="eastAsia" w:cs="Tahoma"/>
          <w:sz w:val="24"/>
        </w:rPr>
      </w:pPr>
      <w:r>
        <w:rPr>
          <w:rFonts w:ascii="宋体" w:hAnsi="宋体" w:cs="Arial"/>
          <w:b/>
          <w:sz w:val="24"/>
        </w:rPr>
        <w:t>乙方在签订合同后</w:t>
      </w:r>
      <w:r>
        <w:rPr>
          <w:rFonts w:hint="eastAsia" w:ascii="宋体" w:hAnsi="宋体" w:cs="Arial"/>
          <w:b/>
          <w:sz w:val="24"/>
          <w:lang w:val="en-US" w:eastAsia="zh-CN"/>
        </w:rPr>
        <w:t>十日</w:t>
      </w:r>
      <w:r>
        <w:rPr>
          <w:rFonts w:ascii="宋体" w:hAnsi="宋体" w:cs="Arial"/>
          <w:b/>
          <w:sz w:val="24"/>
        </w:rPr>
        <w:t>内需将项目配置的人员全部安排到位，并提供身份证原件</w:t>
      </w:r>
      <w:r>
        <w:rPr>
          <w:rFonts w:hint="eastAsia" w:ascii="宋体" w:hAnsi="宋体" w:cs="Arial"/>
          <w:b/>
          <w:sz w:val="24"/>
        </w:rPr>
        <w:t>和健康证明（无传染性等重大疾病）,健康证明需医院或医疗机构出具的体检报告,</w:t>
      </w:r>
      <w:r>
        <w:rPr>
          <w:rFonts w:ascii="宋体" w:hAnsi="宋体" w:cs="Arial"/>
          <w:b/>
          <w:sz w:val="24"/>
        </w:rPr>
        <w:t>供业主委员会核查</w:t>
      </w:r>
      <w:r>
        <w:rPr>
          <w:rFonts w:hint="eastAsia" w:ascii="宋体" w:hAnsi="宋体" w:cs="Arial"/>
          <w:b/>
          <w:sz w:val="24"/>
        </w:rPr>
        <w:t>。</w:t>
      </w:r>
    </w:p>
    <w:p>
      <w:pPr>
        <w:spacing w:line="460" w:lineRule="exact"/>
        <w:ind w:firstLine="480"/>
        <w:rPr>
          <w:rFonts w:ascii="宋体" w:hAnsi="宋体" w:cs="Arial"/>
          <w:sz w:val="24"/>
        </w:rPr>
      </w:pPr>
      <w:r>
        <w:rPr>
          <w:rFonts w:ascii="宋体" w:hAnsi="宋体" w:cs="Arial"/>
          <w:sz w:val="24"/>
        </w:rPr>
        <w:t xml:space="preserve">1.  </w:t>
      </w:r>
      <w:r>
        <w:rPr>
          <w:rFonts w:ascii="宋体" w:hAnsi="宋体" w:cs="Arial"/>
          <w:b/>
          <w:sz w:val="24"/>
        </w:rPr>
        <w:t>乙方的人员配置</w:t>
      </w:r>
    </w:p>
    <w:p>
      <w:pPr>
        <w:ind w:firstLine="480"/>
        <w:rPr>
          <w:rFonts w:ascii="宋体" w:hAnsi="宋体" w:cs="宋体"/>
          <w:sz w:val="24"/>
        </w:rPr>
      </w:pPr>
      <w:r>
        <w:rPr>
          <w:rFonts w:ascii="宋体" w:hAnsi="宋体" w:cs="Arial"/>
          <w:sz w:val="24"/>
        </w:rPr>
        <w:t>1.1乙方的项目负责人：</w:t>
      </w:r>
      <w:r>
        <w:rPr>
          <w:rFonts w:ascii="宋体" w:hAnsi="宋体" w:cs="Arial"/>
          <w:sz w:val="24"/>
          <w:u w:val="single"/>
        </w:rPr>
        <w:t xml:space="preserve">          </w:t>
      </w:r>
      <w:r>
        <w:rPr>
          <w:rFonts w:ascii="宋体" w:hAnsi="宋体" w:cs="Arial"/>
          <w:sz w:val="24"/>
        </w:rPr>
        <w:t>，身份证号码：</w:t>
      </w:r>
      <w:r>
        <w:rPr>
          <w:rFonts w:ascii="宋体" w:hAnsi="宋体" w:cs="Arial"/>
          <w:sz w:val="24"/>
          <w:u w:val="single"/>
        </w:rPr>
        <w:t xml:space="preserve">                        </w:t>
      </w:r>
      <w:r>
        <w:rPr>
          <w:rFonts w:ascii="宋体" w:hAnsi="宋体" w:cs="Arial"/>
          <w:sz w:val="24"/>
        </w:rPr>
        <w:t>。</w:t>
      </w:r>
    </w:p>
    <w:p>
      <w:pPr>
        <w:spacing w:line="460" w:lineRule="exact"/>
        <w:ind w:firstLine="480"/>
        <w:rPr>
          <w:rFonts w:ascii="宋体" w:hAnsi="宋体" w:cs="Arial"/>
          <w:sz w:val="24"/>
        </w:rPr>
      </w:pPr>
      <w:r>
        <w:rPr>
          <w:rFonts w:ascii="宋体" w:hAnsi="宋体" w:cs="Arial"/>
          <w:sz w:val="24"/>
        </w:rPr>
        <w:t>1.2乙方必须采取措施，确保乙方人员稳定，特别是骨干人员。骨干人员变动须经甲方同意，其他人员变动须甲方备案。</w:t>
      </w:r>
    </w:p>
    <w:p>
      <w:pPr>
        <w:spacing w:line="460" w:lineRule="exact"/>
        <w:ind w:firstLine="480"/>
        <w:rPr>
          <w:rFonts w:ascii="宋体" w:hAnsi="宋体" w:cs="Arial"/>
          <w:sz w:val="24"/>
        </w:rPr>
      </w:pPr>
      <w:r>
        <w:rPr>
          <w:rFonts w:ascii="宋体" w:hAnsi="宋体" w:cs="Arial"/>
          <w:sz w:val="24"/>
        </w:rPr>
        <w:t>1.3乙方项目总负责人及部门负责人须及时与甲方沟通，第一时间报告重大、紧急事件。</w:t>
      </w:r>
    </w:p>
    <w:p>
      <w:pPr>
        <w:spacing w:line="460" w:lineRule="exact"/>
        <w:ind w:firstLine="480"/>
        <w:rPr>
          <w:rFonts w:ascii="宋体" w:hAnsi="宋体" w:cs="Arial"/>
          <w:sz w:val="24"/>
        </w:rPr>
      </w:pPr>
      <w:r>
        <w:rPr>
          <w:rFonts w:ascii="宋体" w:hAnsi="宋体" w:cs="Arial"/>
          <w:sz w:val="24"/>
        </w:rPr>
        <w:t>2.</w:t>
      </w:r>
      <w:r>
        <w:rPr>
          <w:rFonts w:ascii="宋体" w:hAnsi="宋体" w:cs="Arial"/>
          <w:b/>
          <w:sz w:val="24"/>
        </w:rPr>
        <w:t xml:space="preserve"> 物业人员要求</w:t>
      </w:r>
      <w:r>
        <w:rPr>
          <w:rFonts w:ascii="宋体" w:hAnsi="宋体" w:cs="Arial"/>
          <w:sz w:val="24"/>
        </w:rPr>
        <w:t>：</w:t>
      </w:r>
    </w:p>
    <w:p>
      <w:pPr>
        <w:spacing w:line="460" w:lineRule="exact"/>
        <w:ind w:firstLine="480"/>
        <w:rPr>
          <w:rFonts w:ascii="宋体" w:hAnsi="宋体" w:cs="Arial"/>
          <w:sz w:val="24"/>
        </w:rPr>
      </w:pPr>
      <w:r>
        <w:rPr>
          <w:rFonts w:ascii="宋体" w:hAnsi="宋体" w:cs="Arial"/>
          <w:sz w:val="24"/>
        </w:rPr>
        <w:t>（1）所有相关人员的配备须获得相关主管部门认证的，须配证并持证上岗，且根据不同岗位统一着装。</w:t>
      </w:r>
    </w:p>
    <w:p>
      <w:pPr>
        <w:spacing w:line="460" w:lineRule="exact"/>
        <w:ind w:firstLine="480"/>
        <w:rPr>
          <w:rFonts w:ascii="宋体" w:hAnsi="宋体" w:cs="Arial"/>
          <w:sz w:val="24"/>
        </w:rPr>
      </w:pPr>
      <w:r>
        <w:rPr>
          <w:rFonts w:ascii="宋体" w:hAnsi="宋体" w:cs="Arial"/>
          <w:sz w:val="24"/>
        </w:rPr>
        <w:t>（2）所有相关人员要求政治上可靠，身体素质好，无不良行为记录。</w:t>
      </w:r>
    </w:p>
    <w:p>
      <w:pPr>
        <w:spacing w:line="460" w:lineRule="exact"/>
        <w:jc w:val="left"/>
        <w:rPr>
          <w:rFonts w:ascii="宋体" w:hAnsi="宋体" w:cs="宋体"/>
          <w:b/>
          <w:kern w:val="1"/>
          <w:sz w:val="24"/>
        </w:rPr>
      </w:pPr>
      <w:r>
        <w:rPr>
          <w:rFonts w:ascii="宋体" w:hAnsi="宋体" w:cs="宋体"/>
          <w:b/>
          <w:kern w:val="1"/>
          <w:sz w:val="24"/>
        </w:rPr>
        <w:t>第十</w:t>
      </w:r>
      <w:r>
        <w:rPr>
          <w:rFonts w:hint="eastAsia" w:ascii="宋体" w:hAnsi="宋体" w:cs="宋体"/>
          <w:b/>
          <w:kern w:val="1"/>
          <w:sz w:val="24"/>
          <w:lang w:eastAsia="zh-CN"/>
        </w:rPr>
        <w:t>七</w:t>
      </w:r>
      <w:r>
        <w:rPr>
          <w:rFonts w:ascii="宋体" w:hAnsi="宋体" w:cs="宋体"/>
          <w:b/>
          <w:kern w:val="1"/>
          <w:sz w:val="24"/>
        </w:rPr>
        <w:t xml:space="preserve">条 </w:t>
      </w:r>
      <w:r>
        <w:rPr>
          <w:rFonts w:hint="eastAsia" w:ascii="宋体" w:hAnsi="宋体" w:cs="宋体"/>
          <w:b/>
          <w:kern w:val="1"/>
          <w:sz w:val="24"/>
        </w:rPr>
        <w:t xml:space="preserve">  考核制度</w:t>
      </w:r>
    </w:p>
    <w:p>
      <w:pPr>
        <w:spacing w:line="360" w:lineRule="auto"/>
        <w:ind w:firstLine="480" w:firstLineChars="200"/>
        <w:jc w:val="left"/>
        <w:rPr>
          <w:rFonts w:hint="eastAsia" w:ascii="宋体" w:hAnsi="宋体"/>
          <w:b w:val="0"/>
          <w:bCs w:val="0"/>
          <w:sz w:val="24"/>
          <w:lang w:val="en-US" w:eastAsia="zh-CN"/>
        </w:rPr>
      </w:pPr>
      <w:r>
        <w:rPr>
          <w:rFonts w:ascii="宋体" w:hAnsi="宋体" w:cs="宋体"/>
          <w:sz w:val="24"/>
          <w:lang w:val="zh-CN"/>
        </w:rPr>
        <w:t>1</w:t>
      </w:r>
      <w:r>
        <w:rPr>
          <w:rFonts w:hint="eastAsia" w:ascii="宋体" w:hAnsi="宋体" w:cs="宋体"/>
          <w:sz w:val="24"/>
          <w:lang w:val="zh-CN"/>
        </w:rPr>
        <w:t>.</w:t>
      </w:r>
      <w:r>
        <w:rPr>
          <w:rFonts w:ascii="宋体" w:hAnsi="宋体" w:cs="宋体"/>
          <w:b w:val="0"/>
          <w:bCs w:val="0"/>
          <w:sz w:val="24"/>
          <w:lang w:val="zh-CN"/>
        </w:rPr>
        <w:t xml:space="preserve"> </w:t>
      </w:r>
      <w:r>
        <w:rPr>
          <w:rFonts w:hint="eastAsia" w:ascii="宋体" w:hAnsi="宋体" w:cs="宋体"/>
          <w:b w:val="0"/>
          <w:bCs w:val="0"/>
          <w:sz w:val="24"/>
          <w:lang w:val="zh-CN"/>
        </w:rPr>
        <w:t>甲方按</w:t>
      </w:r>
      <w:r>
        <w:rPr>
          <w:rFonts w:hint="eastAsia" w:ascii="宋体" w:hAnsi="宋体"/>
          <w:b w:val="0"/>
          <w:bCs w:val="0"/>
          <w:sz w:val="24"/>
        </w:rPr>
        <w:t>物业管理服务质量要求：本项目</w:t>
      </w:r>
      <w:r>
        <w:rPr>
          <w:rFonts w:hint="eastAsia" w:ascii="宋体" w:hAnsi="宋体"/>
          <w:b w:val="0"/>
          <w:bCs w:val="0"/>
          <w:sz w:val="24"/>
          <w:lang w:val="en-US" w:eastAsia="zh-CN"/>
        </w:rPr>
        <w:t>参照台城管ZJJC56-2018-0001号文件三级标准执行。</w:t>
      </w:r>
    </w:p>
    <w:p>
      <w:pPr>
        <w:spacing w:line="360" w:lineRule="auto"/>
        <w:ind w:firstLine="480" w:firstLineChars="200"/>
        <w:jc w:val="left"/>
        <w:rPr>
          <w:rFonts w:hint="eastAsia" w:ascii="宋体" w:hAnsi="宋体" w:cs="宋体"/>
          <w:sz w:val="24"/>
          <w:lang w:val="zh-CN"/>
        </w:rPr>
      </w:pPr>
      <w:r>
        <w:rPr>
          <w:rFonts w:hint="eastAsia" w:ascii="宋体" w:hAnsi="宋体" w:cs="宋体"/>
          <w:sz w:val="24"/>
          <w:lang w:val="zh-CN"/>
        </w:rPr>
        <w:t>2. 乙方被行政主管部门处罚款的</w:t>
      </w:r>
      <w:r>
        <w:rPr>
          <w:rFonts w:ascii="宋体" w:hAnsi="宋体" w:cs="宋体"/>
          <w:sz w:val="24"/>
          <w:lang w:val="zh-CN"/>
        </w:rPr>
        <w:t xml:space="preserve"> </w:t>
      </w:r>
      <w:r>
        <w:rPr>
          <w:rFonts w:hint="eastAsia" w:ascii="宋体" w:hAnsi="宋体" w:cs="宋体"/>
          <w:sz w:val="24"/>
          <w:lang w:val="zh-CN"/>
        </w:rPr>
        <w:t>，甲方按行政处罚同等金额对乙方实施处罚；</w:t>
      </w:r>
    </w:p>
    <w:p>
      <w:pPr>
        <w:pStyle w:val="2"/>
        <w:spacing w:line="460" w:lineRule="exact"/>
        <w:ind w:firstLine="480" w:firstLineChars="200"/>
        <w:rPr>
          <w:rFonts w:hint="eastAsia" w:cs="Tahoma"/>
          <w:sz w:val="24"/>
          <w:lang w:val="zh-CN"/>
        </w:rPr>
      </w:pPr>
      <w:r>
        <w:rPr>
          <w:rFonts w:hint="eastAsia" w:ascii="宋体" w:hAnsi="宋体" w:cs="宋体"/>
          <w:sz w:val="24"/>
          <w:lang w:val="zh-CN"/>
        </w:rPr>
        <w:t>3. 甲方按合同对乙方服务实施监督，发现属于乙方服务存在的问题，书面通知乙方在规定的期限内予以整改，未能整改的按有关规定实施处罚。</w:t>
      </w:r>
    </w:p>
    <w:p>
      <w:pPr>
        <w:pStyle w:val="2"/>
        <w:spacing w:line="460" w:lineRule="exact"/>
        <w:rPr>
          <w:rFonts w:hint="eastAsia" w:ascii="宋体" w:hAnsi="宋体" w:cs="宋体"/>
          <w:b/>
          <w:kern w:val="1"/>
          <w:sz w:val="24"/>
        </w:rPr>
      </w:pPr>
      <w:r>
        <w:rPr>
          <w:rFonts w:hint="eastAsia" w:ascii="宋体" w:hAnsi="宋体" w:cs="宋体"/>
          <w:b/>
          <w:kern w:val="1"/>
          <w:sz w:val="24"/>
        </w:rPr>
        <w:t>第十</w:t>
      </w:r>
      <w:r>
        <w:rPr>
          <w:rFonts w:hint="eastAsia" w:ascii="宋体" w:hAnsi="宋体" w:cs="宋体"/>
          <w:b/>
          <w:kern w:val="1"/>
          <w:sz w:val="24"/>
          <w:lang w:eastAsia="zh-CN"/>
        </w:rPr>
        <w:t>八</w:t>
      </w:r>
      <w:r>
        <w:rPr>
          <w:rFonts w:hint="eastAsia" w:ascii="宋体" w:hAnsi="宋体" w:cs="宋体"/>
          <w:b/>
          <w:kern w:val="1"/>
          <w:sz w:val="24"/>
        </w:rPr>
        <w:t>条   违约责任</w:t>
      </w:r>
    </w:p>
    <w:p>
      <w:pPr>
        <w:pStyle w:val="2"/>
        <w:kinsoku w:val="0"/>
        <w:overflowPunct w:val="0"/>
        <w:spacing w:before="183" w:line="391" w:lineRule="auto"/>
        <w:ind w:left="-10" w:right="194" w:firstLine="169"/>
        <w:rPr>
          <w:rFonts w:hint="eastAsia" w:ascii="宋体" w:hAnsi="宋体" w:cs="宋体"/>
          <w:sz w:val="24"/>
          <w:lang w:val="zh-CN"/>
        </w:rPr>
      </w:pPr>
      <w:r>
        <w:rPr>
          <w:rFonts w:ascii="宋体" w:hAnsi="宋体" w:cs="宋体"/>
          <w:sz w:val="24"/>
          <w:lang w:val="zh-CN"/>
        </w:rPr>
        <w:t>1</w:t>
      </w:r>
      <w:r>
        <w:rPr>
          <w:rFonts w:hint="eastAsia" w:ascii="宋体" w:hAnsi="宋体" w:cs="宋体"/>
          <w:sz w:val="24"/>
          <w:lang w:val="zh-CN"/>
        </w:rPr>
        <w:t>、甲方违反本合同约定的，</w:t>
      </w:r>
      <w:r>
        <w:rPr>
          <w:rFonts w:ascii="宋体" w:hAnsi="宋体" w:cs="宋体"/>
          <w:sz w:val="24"/>
          <w:lang w:val="zh-CN"/>
        </w:rPr>
        <w:t xml:space="preserve"> </w:t>
      </w:r>
      <w:r>
        <w:rPr>
          <w:rFonts w:hint="eastAsia" w:ascii="宋体" w:hAnsi="宋体" w:cs="宋体"/>
          <w:sz w:val="24"/>
          <w:lang w:val="zh-CN"/>
        </w:rPr>
        <w:t>致使乙方的管理服务无法达到本合同约定的服务内容和质量标准的，乙方有权要求甲方在一定期限内解决，逾期未解决的，乙方有权终止合同；造成乙方经济损失的，</w:t>
      </w:r>
      <w:r>
        <w:rPr>
          <w:rFonts w:hint="eastAsia" w:ascii="宋体" w:hAnsi="宋体" w:cs="宋体"/>
          <w:b w:val="0"/>
          <w:bCs w:val="0"/>
          <w:sz w:val="24"/>
          <w:lang w:val="zh-CN"/>
        </w:rPr>
        <w:t>甲方按</w:t>
      </w:r>
      <w:r>
        <w:rPr>
          <w:rFonts w:hint="eastAsia" w:ascii="宋体" w:hAnsi="宋体" w:cs="宋体"/>
          <w:b w:val="0"/>
          <w:bCs w:val="0"/>
          <w:sz w:val="24"/>
          <w:lang w:val="en-US" w:eastAsia="zh-CN"/>
        </w:rPr>
        <w:t>本</w:t>
      </w:r>
      <w:r>
        <w:rPr>
          <w:rFonts w:hint="eastAsia" w:ascii="宋体" w:hAnsi="宋体" w:cs="宋体"/>
          <w:b w:val="0"/>
          <w:bCs w:val="0"/>
          <w:sz w:val="24"/>
          <w:lang w:val="zh-CN"/>
        </w:rPr>
        <w:t>合同</w:t>
      </w:r>
      <w:r>
        <w:rPr>
          <w:rFonts w:ascii="宋体" w:hAnsi="宋体" w:cs="宋体"/>
          <w:b w:val="0"/>
          <w:bCs w:val="0"/>
          <w:kern w:val="1"/>
          <w:sz w:val="24"/>
        </w:rPr>
        <w:t>第十</w:t>
      </w:r>
      <w:r>
        <w:rPr>
          <w:rFonts w:hint="eastAsia" w:ascii="宋体" w:hAnsi="宋体" w:cs="宋体"/>
          <w:b w:val="0"/>
          <w:bCs w:val="0"/>
          <w:kern w:val="1"/>
          <w:sz w:val="24"/>
        </w:rPr>
        <w:t>三</w:t>
      </w:r>
      <w:r>
        <w:rPr>
          <w:rFonts w:ascii="宋体" w:hAnsi="宋体" w:cs="宋体"/>
          <w:b w:val="0"/>
          <w:bCs w:val="0"/>
          <w:kern w:val="1"/>
          <w:sz w:val="24"/>
        </w:rPr>
        <w:t>条</w:t>
      </w:r>
      <w:r>
        <w:rPr>
          <w:rFonts w:ascii="宋体" w:hAnsi="宋体" w:cs="Arial"/>
          <w:sz w:val="24"/>
        </w:rPr>
        <w:t>2.1.1、2.1.2、2.1.3、2.1.4条</w:t>
      </w:r>
      <w:r>
        <w:rPr>
          <w:rFonts w:hint="eastAsia" w:ascii="宋体" w:hAnsi="宋体" w:cs="Arial"/>
          <w:sz w:val="24"/>
          <w:lang w:val="en-US" w:eastAsia="zh-CN"/>
        </w:rPr>
        <w:t>款</w:t>
      </w:r>
      <w:r>
        <w:rPr>
          <w:rFonts w:hint="eastAsia" w:ascii="宋体" w:hAnsi="宋体" w:cs="宋体"/>
          <w:sz w:val="24"/>
          <w:lang w:val="zh-CN"/>
        </w:rPr>
        <w:t>给予乙方对等的经济赔偿。</w:t>
      </w:r>
    </w:p>
    <w:p>
      <w:pPr>
        <w:pStyle w:val="2"/>
        <w:kinsoku w:val="0"/>
        <w:overflowPunct w:val="0"/>
        <w:spacing w:before="183" w:line="391" w:lineRule="auto"/>
        <w:ind w:left="-10" w:right="194" w:firstLine="169"/>
        <w:rPr>
          <w:rFonts w:ascii="宋体" w:hAnsi="宋体" w:cs="宋体"/>
          <w:sz w:val="24"/>
          <w:lang w:val="zh-CN"/>
        </w:rPr>
      </w:pPr>
      <w:r>
        <w:rPr>
          <w:rFonts w:ascii="宋体" w:hAnsi="宋体" w:cs="宋体"/>
          <w:sz w:val="24"/>
          <w:lang w:val="zh-CN"/>
        </w:rPr>
        <w:t>2</w:t>
      </w:r>
      <w:r>
        <w:rPr>
          <w:rFonts w:hint="eastAsia" w:ascii="宋体" w:hAnsi="宋体" w:cs="宋体"/>
          <w:sz w:val="24"/>
          <w:lang w:val="zh-CN"/>
        </w:rPr>
        <w:t>、除前条规定情况外，乙方的管理服务达不到本合同约定的服务内容和质量标准，甲方有权要求乙方在一定期限内整改，逾期未能达到整改到位的，甲方有权终止合同；造成甲方经济损失的，乙方应给予甲方经济赔偿。</w:t>
      </w:r>
    </w:p>
    <w:p>
      <w:pPr>
        <w:pStyle w:val="2"/>
        <w:tabs>
          <w:tab w:val="left" w:pos="3240"/>
        </w:tabs>
        <w:kinsoku w:val="0"/>
        <w:overflowPunct w:val="0"/>
        <w:spacing w:line="393" w:lineRule="auto"/>
        <w:ind w:left="-9" w:right="99" w:firstLine="172"/>
        <w:rPr>
          <w:rFonts w:ascii="宋体" w:hAnsi="宋体" w:cs="宋体"/>
          <w:sz w:val="24"/>
          <w:lang w:val="zh-CN"/>
        </w:rPr>
      </w:pPr>
      <w:r>
        <w:rPr>
          <w:rFonts w:ascii="宋体" w:hAnsi="宋体" w:cs="宋体"/>
          <w:sz w:val="24"/>
          <w:lang w:val="zh-CN"/>
        </w:rPr>
        <w:t>3</w:t>
      </w:r>
      <w:r>
        <w:rPr>
          <w:rFonts w:hint="eastAsia" w:ascii="宋体" w:hAnsi="宋体" w:cs="宋体"/>
          <w:sz w:val="24"/>
          <w:lang w:val="zh-CN"/>
        </w:rPr>
        <w:t>、乙方违反本合同的约定，擅自提高物业服务费用标准的，甲方和物业使用人就超额部分有权拒绝缴纳；乙方已经收取的，甲方和物业使用人有权要求乙方双倍返还。</w:t>
      </w:r>
    </w:p>
    <w:p>
      <w:pPr>
        <w:pStyle w:val="2"/>
        <w:kinsoku w:val="0"/>
        <w:overflowPunct w:val="0"/>
        <w:spacing w:line="273" w:lineRule="exact"/>
        <w:ind w:left="169"/>
        <w:rPr>
          <w:rFonts w:ascii="宋体" w:hAnsi="宋体" w:cs="宋体"/>
          <w:sz w:val="24"/>
          <w:lang w:val="zh-CN"/>
        </w:rPr>
      </w:pPr>
      <w:r>
        <w:rPr>
          <w:rFonts w:ascii="宋体" w:hAnsi="宋体" w:cs="宋体"/>
          <w:sz w:val="24"/>
          <w:lang w:val="zh-CN"/>
        </w:rPr>
        <w:t>4</w:t>
      </w:r>
      <w:r>
        <w:rPr>
          <w:rFonts w:hint="eastAsia" w:ascii="宋体" w:hAnsi="宋体" w:cs="宋体"/>
          <w:sz w:val="24"/>
          <w:lang w:val="zh-CN"/>
        </w:rPr>
        <w:t>、以下情况乙方不承担责任</w:t>
      </w:r>
    </w:p>
    <w:p>
      <w:pPr>
        <w:pStyle w:val="2"/>
        <w:kinsoku w:val="0"/>
        <w:overflowPunct w:val="0"/>
        <w:spacing w:before="180"/>
        <w:ind w:left="169"/>
        <w:rPr>
          <w:rFonts w:ascii="宋体" w:hAnsi="宋体" w:cs="宋体"/>
          <w:sz w:val="24"/>
          <w:lang w:val="zh-CN"/>
        </w:rPr>
      </w:pPr>
      <w:r>
        <w:rPr>
          <w:rFonts w:ascii="宋体" w:hAnsi="宋体" w:cs="宋体"/>
          <w:sz w:val="24"/>
          <w:lang w:val="zh-CN"/>
        </w:rPr>
        <w:t xml:space="preserve">4.1 </w:t>
      </w:r>
      <w:r>
        <w:rPr>
          <w:rFonts w:hint="eastAsia" w:ascii="宋体" w:hAnsi="宋体" w:cs="宋体"/>
          <w:sz w:val="24"/>
          <w:lang w:val="zh-CN"/>
        </w:rPr>
        <w:t>因台风、地震等不可抗力导致物业管理服务中断的；</w:t>
      </w:r>
    </w:p>
    <w:p>
      <w:pPr>
        <w:pStyle w:val="2"/>
        <w:kinsoku w:val="0"/>
        <w:overflowPunct w:val="0"/>
        <w:spacing w:before="179"/>
        <w:ind w:left="169"/>
        <w:rPr>
          <w:rFonts w:ascii="宋体" w:hAnsi="宋体" w:cs="宋体"/>
          <w:sz w:val="24"/>
          <w:lang w:val="zh-CN"/>
        </w:rPr>
      </w:pPr>
      <w:r>
        <w:rPr>
          <w:rFonts w:ascii="宋体" w:hAnsi="宋体" w:cs="宋体"/>
          <w:sz w:val="24"/>
          <w:lang w:val="zh-CN"/>
        </w:rPr>
        <w:t xml:space="preserve">4.2 </w:t>
      </w:r>
      <w:r>
        <w:rPr>
          <w:rFonts w:hint="eastAsia" w:ascii="宋体" w:hAnsi="宋体" w:cs="宋体"/>
          <w:sz w:val="24"/>
          <w:lang w:val="zh-CN"/>
        </w:rPr>
        <w:t>乙方已履行本合同约定义务，但因物业本身固有瑕疵造成损失的</w:t>
      </w:r>
      <w:r>
        <w:rPr>
          <w:rFonts w:ascii="宋体" w:hAnsi="宋体" w:cs="宋体"/>
          <w:sz w:val="24"/>
          <w:lang w:val="zh-CN"/>
        </w:rPr>
        <w:t xml:space="preserve"> </w:t>
      </w:r>
      <w:r>
        <w:rPr>
          <w:rFonts w:hint="eastAsia" w:ascii="宋体" w:hAnsi="宋体" w:cs="宋体"/>
          <w:sz w:val="24"/>
          <w:lang w:val="zh-CN"/>
        </w:rPr>
        <w:t>；</w:t>
      </w:r>
    </w:p>
    <w:p>
      <w:pPr>
        <w:pStyle w:val="2"/>
        <w:kinsoku w:val="0"/>
        <w:overflowPunct w:val="0"/>
        <w:spacing w:before="180" w:after="0" w:line="460" w:lineRule="exact"/>
        <w:ind w:left="-19" w:right="141" w:firstLine="188"/>
        <w:rPr>
          <w:rFonts w:ascii="宋体" w:hAnsi="宋体" w:cs="宋体"/>
          <w:sz w:val="24"/>
          <w:lang w:val="zh-CN"/>
        </w:rPr>
      </w:pPr>
      <w:r>
        <w:rPr>
          <w:rFonts w:ascii="宋体" w:hAnsi="宋体" w:cs="宋体"/>
          <w:sz w:val="24"/>
          <w:lang w:val="zh-CN"/>
        </w:rPr>
        <w:t xml:space="preserve">4.3 </w:t>
      </w:r>
      <w:r>
        <w:rPr>
          <w:rFonts w:hint="eastAsia" w:ascii="宋体" w:hAnsi="宋体" w:cs="宋体"/>
          <w:sz w:val="24"/>
          <w:lang w:val="zh-CN"/>
        </w:rPr>
        <w:t>因维修养护物业共用部位、共用设施设备需要且事先已告知甲方和物业使用人，</w:t>
      </w:r>
      <w:r>
        <w:rPr>
          <w:rFonts w:ascii="宋体" w:hAnsi="宋体" w:cs="宋体"/>
          <w:sz w:val="24"/>
          <w:lang w:val="zh-CN"/>
        </w:rPr>
        <w:t xml:space="preserve"> </w:t>
      </w:r>
      <w:r>
        <w:rPr>
          <w:rFonts w:hint="eastAsia" w:ascii="宋体" w:hAnsi="宋体" w:cs="宋体"/>
          <w:sz w:val="24"/>
          <w:lang w:val="zh-CN"/>
        </w:rPr>
        <w:t>暂时停水、停电、停止共用设施设备使用等造成损失的；</w:t>
      </w:r>
    </w:p>
    <w:p>
      <w:pPr>
        <w:pStyle w:val="2"/>
        <w:kinsoku w:val="0"/>
        <w:overflowPunct w:val="0"/>
        <w:spacing w:before="8" w:after="0" w:line="460" w:lineRule="exact"/>
        <w:ind w:left="-12" w:right="207" w:firstLine="173"/>
        <w:rPr>
          <w:rFonts w:ascii="宋体" w:hAnsi="宋体" w:cs="宋体"/>
          <w:sz w:val="24"/>
          <w:lang w:val="zh-CN"/>
        </w:rPr>
      </w:pPr>
      <w:r>
        <w:rPr>
          <w:rFonts w:ascii="宋体" w:hAnsi="宋体" w:cs="宋体"/>
          <w:sz w:val="24"/>
          <w:lang w:val="zh-CN"/>
        </w:rPr>
        <w:t xml:space="preserve">4.4 </w:t>
      </w:r>
      <w:r>
        <w:rPr>
          <w:rFonts w:hint="eastAsia" w:ascii="宋体" w:hAnsi="宋体" w:cs="宋体"/>
          <w:sz w:val="24"/>
          <w:lang w:val="zh-CN"/>
        </w:rPr>
        <w:t>因非乙方责任出现供水、供电、供气、供热、通讯、有线电视及其他共用设施备运行障碍造成损失的；如若因乙方不作为造成连续发生不能正常供水、供电等的不此列。</w:t>
      </w:r>
    </w:p>
    <w:p>
      <w:pPr>
        <w:pStyle w:val="2"/>
        <w:kinsoku w:val="0"/>
        <w:overflowPunct w:val="0"/>
        <w:spacing w:before="11" w:after="0" w:line="460" w:lineRule="exact"/>
        <w:ind w:left="-13" w:right="169" w:firstLine="174"/>
        <w:rPr>
          <w:rFonts w:ascii="宋体" w:hAnsi="宋体" w:cs="宋体"/>
          <w:sz w:val="24"/>
          <w:lang w:val="zh-CN"/>
        </w:rPr>
      </w:pPr>
      <w:r>
        <w:rPr>
          <w:rFonts w:ascii="宋体" w:hAnsi="宋体" w:cs="宋体"/>
          <w:sz w:val="24"/>
          <w:lang w:val="zh-CN"/>
        </w:rPr>
        <w:t xml:space="preserve">4.5 </w:t>
      </w:r>
      <w:r>
        <w:rPr>
          <w:rFonts w:hint="eastAsia" w:ascii="宋体" w:hAnsi="宋体" w:cs="宋体"/>
          <w:sz w:val="24"/>
          <w:lang w:val="zh-CN"/>
        </w:rPr>
        <w:t>因非乙方故意的或过失所致的，发生在本物业管理区域内治安或刑事案件包括不限于暴动、抢劫、破坏、爆炸、火灾等是由所导致的损害。</w:t>
      </w:r>
    </w:p>
    <w:p>
      <w:pPr>
        <w:pStyle w:val="2"/>
        <w:spacing w:line="460" w:lineRule="exact"/>
        <w:ind w:firstLine="120" w:firstLineChars="50"/>
        <w:rPr>
          <w:rFonts w:hint="eastAsia" w:ascii="宋体" w:hAnsi="宋体" w:cs="宋体"/>
          <w:sz w:val="24"/>
          <w:lang w:val="zh-CN"/>
        </w:rPr>
      </w:pPr>
      <w:r>
        <w:rPr>
          <w:rFonts w:ascii="宋体" w:hAnsi="宋体" w:cs="宋体"/>
          <w:sz w:val="24"/>
          <w:lang w:val="zh-CN"/>
        </w:rPr>
        <w:t xml:space="preserve">4.6 </w:t>
      </w:r>
      <w:r>
        <w:rPr>
          <w:rFonts w:hint="eastAsia" w:ascii="宋体" w:hAnsi="宋体" w:cs="宋体"/>
          <w:sz w:val="24"/>
          <w:lang w:val="zh-CN"/>
        </w:rPr>
        <w:t>甲方或物业使用人未经乙方同意，擅自委托乙方工作人员提供服务所导的任何伤害。</w:t>
      </w:r>
    </w:p>
    <w:p>
      <w:pPr>
        <w:spacing w:line="460" w:lineRule="exact"/>
        <w:jc w:val="left"/>
        <w:rPr>
          <w:rFonts w:ascii="宋体" w:hAnsi="宋体" w:cs="宋体"/>
          <w:b/>
          <w:sz w:val="24"/>
          <w:lang w:val="zh-CN"/>
        </w:rPr>
      </w:pPr>
      <w:r>
        <w:rPr>
          <w:rFonts w:hint="eastAsia" w:ascii="宋体" w:hAnsi="宋体" w:cs="宋体"/>
          <w:b/>
          <w:kern w:val="1"/>
          <w:sz w:val="24"/>
        </w:rPr>
        <w:t>第十</w:t>
      </w:r>
      <w:r>
        <w:rPr>
          <w:rFonts w:hint="eastAsia" w:ascii="宋体" w:hAnsi="宋体" w:cs="宋体"/>
          <w:b/>
          <w:kern w:val="1"/>
          <w:sz w:val="24"/>
          <w:lang w:eastAsia="zh-CN"/>
        </w:rPr>
        <w:t>九</w:t>
      </w:r>
      <w:r>
        <w:rPr>
          <w:rFonts w:hint="eastAsia" w:ascii="宋体" w:hAnsi="宋体" w:cs="宋体"/>
          <w:b/>
          <w:kern w:val="1"/>
          <w:sz w:val="24"/>
        </w:rPr>
        <w:t xml:space="preserve">条 </w:t>
      </w:r>
      <w:r>
        <w:rPr>
          <w:rFonts w:ascii="宋体" w:hAnsi="宋体" w:cs="宋体"/>
          <w:b/>
          <w:sz w:val="24"/>
          <w:lang w:val="zh-CN"/>
        </w:rPr>
        <w:t>争议处理</w:t>
      </w:r>
    </w:p>
    <w:p>
      <w:pPr>
        <w:spacing w:line="460" w:lineRule="exact"/>
        <w:ind w:firstLine="480"/>
        <w:jc w:val="left"/>
        <w:rPr>
          <w:rFonts w:ascii="宋体" w:hAnsi="宋体" w:cs="宋体"/>
          <w:sz w:val="24"/>
          <w:lang w:val="zh-CN"/>
        </w:rPr>
      </w:pPr>
      <w:r>
        <w:rPr>
          <w:rFonts w:ascii="宋体" w:hAnsi="宋体" w:cs="宋体"/>
          <w:kern w:val="1"/>
          <w:sz w:val="24"/>
        </w:rPr>
        <w:t>1．</w:t>
      </w:r>
      <w:r>
        <w:rPr>
          <w:rFonts w:ascii="宋体" w:hAnsi="宋体" w:cs="宋体"/>
          <w:sz w:val="24"/>
          <w:lang w:val="zh-CN"/>
        </w:rPr>
        <w:t>合同在履行过程中发生争议时，甲方与乙方及时协商解决。协商不成时，向三门县人民法院起诉。</w:t>
      </w:r>
    </w:p>
    <w:p>
      <w:pPr>
        <w:spacing w:line="460" w:lineRule="exact"/>
        <w:ind w:firstLine="480"/>
        <w:rPr>
          <w:rFonts w:hint="eastAsia"/>
          <w:lang w:val="zh-CN"/>
        </w:rPr>
      </w:pPr>
      <w:r>
        <w:rPr>
          <w:rFonts w:ascii="宋体" w:hAnsi="宋体" w:cs="宋体"/>
          <w:kern w:val="1"/>
          <w:sz w:val="24"/>
        </w:rPr>
        <w:t>2．</w:t>
      </w:r>
      <w:r>
        <w:rPr>
          <w:rFonts w:ascii="宋体" w:hAnsi="宋体" w:cs="宋体"/>
          <w:sz w:val="24"/>
          <w:lang w:val="zh-CN"/>
        </w:rPr>
        <w:t>对于因违反或终止合同而引起的损失、损害的赔偿，由甲方与乙方友好协商解决，经协商仍未能达成一致的，向三门县人民法院起诉。</w:t>
      </w:r>
    </w:p>
    <w:p>
      <w:pPr>
        <w:spacing w:line="460" w:lineRule="exact"/>
        <w:jc w:val="left"/>
        <w:rPr>
          <w:rFonts w:ascii="宋体" w:hAnsi="宋体" w:cs="宋体"/>
          <w:b/>
          <w:sz w:val="24"/>
          <w:lang w:val="zh-CN"/>
        </w:rPr>
      </w:pPr>
      <w:r>
        <w:rPr>
          <w:rFonts w:ascii="宋体" w:hAnsi="宋体" w:cs="宋体"/>
          <w:b/>
          <w:kern w:val="1"/>
          <w:sz w:val="24"/>
        </w:rPr>
        <w:t>第</w:t>
      </w:r>
      <w:r>
        <w:rPr>
          <w:rFonts w:hint="eastAsia" w:ascii="宋体" w:hAnsi="宋体" w:cs="宋体"/>
          <w:b/>
          <w:kern w:val="1"/>
          <w:sz w:val="24"/>
          <w:lang w:eastAsia="zh-CN"/>
        </w:rPr>
        <w:t>二十</w:t>
      </w:r>
      <w:r>
        <w:rPr>
          <w:rFonts w:ascii="宋体" w:hAnsi="宋体" w:cs="宋体"/>
          <w:b/>
          <w:kern w:val="1"/>
          <w:sz w:val="24"/>
        </w:rPr>
        <w:t xml:space="preserve">条 </w:t>
      </w:r>
      <w:r>
        <w:rPr>
          <w:rFonts w:ascii="宋体" w:hAnsi="宋体" w:cs="宋体"/>
          <w:b/>
          <w:sz w:val="24"/>
          <w:lang w:val="zh-CN"/>
        </w:rPr>
        <w:t>其他</w:t>
      </w:r>
    </w:p>
    <w:p>
      <w:pPr>
        <w:spacing w:line="460" w:lineRule="exact"/>
        <w:ind w:firstLine="480"/>
        <w:rPr>
          <w:rFonts w:hint="default" w:ascii="宋体" w:hAnsi="宋体" w:eastAsia="宋体" w:cs="Arial"/>
          <w:color w:val="auto"/>
          <w:sz w:val="24"/>
          <w:highlight w:val="none"/>
          <w:lang w:val="en-US" w:eastAsia="zh-CN"/>
        </w:rPr>
      </w:pPr>
      <w:r>
        <w:rPr>
          <w:rFonts w:hint="eastAsia" w:ascii="宋体" w:hAnsi="宋体" w:cs="Arial"/>
          <w:color w:val="auto"/>
          <w:sz w:val="24"/>
          <w:highlight w:val="none"/>
        </w:rPr>
        <w:t>1、</w:t>
      </w:r>
      <w:r>
        <w:rPr>
          <w:rFonts w:hint="eastAsia" w:ascii="宋体" w:hAnsi="宋体" w:cs="Arial"/>
          <w:color w:val="auto"/>
          <w:sz w:val="24"/>
          <w:highlight w:val="none"/>
          <w:lang w:val="en-US" w:eastAsia="zh-CN"/>
        </w:rPr>
        <w:t>乙方进驻小区后，对小区电梯和消防进行安全大检查，检查结果上报给甲方。检查后没有突发重大安全事情不得动用维修基金。</w:t>
      </w:r>
    </w:p>
    <w:p>
      <w:pPr>
        <w:spacing w:line="460" w:lineRule="exact"/>
        <w:ind w:firstLine="480"/>
        <w:rPr>
          <w:rFonts w:hint="eastAsia" w:ascii="宋体" w:hAnsi="宋体" w:cs="Arial"/>
          <w:sz w:val="24"/>
        </w:rPr>
      </w:pPr>
      <w:r>
        <w:rPr>
          <w:rFonts w:hint="eastAsia" w:ascii="宋体" w:hAnsi="宋体" w:cs="Arial"/>
          <w:sz w:val="24"/>
          <w:lang w:val="en-US" w:eastAsia="zh-CN"/>
        </w:rPr>
        <w:t>2、</w:t>
      </w:r>
      <w:r>
        <w:rPr>
          <w:rFonts w:hint="eastAsia" w:ascii="宋体" w:hAnsi="宋体" w:cs="Arial"/>
          <w:sz w:val="24"/>
        </w:rPr>
        <w:t>电梯重大</w:t>
      </w:r>
      <w:r>
        <w:rPr>
          <w:rFonts w:ascii="宋体" w:hAnsi="宋体" w:cs="Arial"/>
          <w:sz w:val="24"/>
        </w:rPr>
        <w:t>修理、改造、更新费用，有物业</w:t>
      </w:r>
      <w:r>
        <w:rPr>
          <w:rFonts w:hint="eastAsia" w:ascii="宋体" w:hAnsi="宋体" w:cs="Arial"/>
          <w:sz w:val="24"/>
        </w:rPr>
        <w:t>专项</w:t>
      </w:r>
      <w:r>
        <w:rPr>
          <w:rFonts w:ascii="宋体" w:hAnsi="宋体" w:cs="Arial"/>
          <w:sz w:val="24"/>
        </w:rPr>
        <w:t>维修资金的由物业</w:t>
      </w:r>
      <w:r>
        <w:rPr>
          <w:rFonts w:hint="eastAsia" w:ascii="宋体" w:hAnsi="宋体" w:cs="Arial"/>
          <w:sz w:val="24"/>
        </w:rPr>
        <w:t>专项</w:t>
      </w:r>
      <w:r>
        <w:rPr>
          <w:rFonts w:ascii="宋体" w:hAnsi="宋体" w:cs="Arial"/>
          <w:sz w:val="24"/>
        </w:rPr>
        <w:t>维修资金</w:t>
      </w:r>
      <w:r>
        <w:rPr>
          <w:rFonts w:hint="eastAsia" w:ascii="宋体" w:hAnsi="宋体" w:cs="Arial"/>
          <w:sz w:val="24"/>
        </w:rPr>
        <w:t>支出</w:t>
      </w:r>
      <w:r>
        <w:rPr>
          <w:rFonts w:ascii="宋体" w:hAnsi="宋体" w:cs="Arial"/>
          <w:sz w:val="24"/>
        </w:rPr>
        <w:t>，法律</w:t>
      </w:r>
      <w:r>
        <w:rPr>
          <w:rFonts w:hint="eastAsia" w:ascii="宋体" w:hAnsi="宋体" w:cs="Arial"/>
          <w:sz w:val="24"/>
        </w:rPr>
        <w:t>、</w:t>
      </w:r>
      <w:r>
        <w:rPr>
          <w:rFonts w:ascii="宋体" w:hAnsi="宋体" w:cs="Arial"/>
          <w:sz w:val="24"/>
        </w:rPr>
        <w:t>法规以及国家和省有关规定中明确</w:t>
      </w:r>
      <w:r>
        <w:rPr>
          <w:rFonts w:hint="eastAsia" w:ascii="宋体" w:hAnsi="宋体" w:cs="Arial"/>
          <w:sz w:val="24"/>
        </w:rPr>
        <w:t>由</w:t>
      </w:r>
      <w:r>
        <w:rPr>
          <w:rFonts w:ascii="宋体" w:hAnsi="宋体" w:cs="Arial"/>
          <w:sz w:val="24"/>
        </w:rPr>
        <w:t>有关</w:t>
      </w:r>
      <w:r>
        <w:rPr>
          <w:rFonts w:hint="eastAsia" w:ascii="宋体" w:hAnsi="宋体" w:cs="Arial"/>
          <w:sz w:val="24"/>
        </w:rPr>
        <w:t>单位</w:t>
      </w:r>
      <w:r>
        <w:rPr>
          <w:rFonts w:ascii="宋体" w:hAnsi="宋体" w:cs="Arial"/>
          <w:sz w:val="24"/>
        </w:rPr>
        <w:t>和个人承担的除外。</w:t>
      </w:r>
      <w:r>
        <w:rPr>
          <w:rFonts w:hint="eastAsia" w:ascii="宋体" w:hAnsi="宋体" w:cs="Arial"/>
          <w:sz w:val="24"/>
        </w:rPr>
        <w:t>电梯</w:t>
      </w:r>
      <w:r>
        <w:rPr>
          <w:rFonts w:ascii="宋体" w:hAnsi="宋体" w:cs="Arial"/>
          <w:sz w:val="24"/>
        </w:rPr>
        <w:t>重大修理、改造项目的内容</w:t>
      </w:r>
      <w:r>
        <w:rPr>
          <w:rFonts w:hint="eastAsia" w:ascii="宋体" w:hAnsi="宋体" w:cs="Arial"/>
          <w:sz w:val="24"/>
        </w:rPr>
        <w:t>按照</w:t>
      </w:r>
      <w:r>
        <w:rPr>
          <w:rFonts w:ascii="宋体" w:hAnsi="宋体" w:cs="Arial"/>
          <w:sz w:val="24"/>
        </w:rPr>
        <w:t>国家、省有关标准确定。</w:t>
      </w:r>
    </w:p>
    <w:p>
      <w:pPr>
        <w:spacing w:line="460" w:lineRule="exact"/>
        <w:ind w:firstLine="480"/>
        <w:jc w:val="left"/>
        <w:rPr>
          <w:rFonts w:ascii="宋体" w:hAnsi="宋体" w:cs="宋体"/>
          <w:sz w:val="24"/>
          <w:lang w:val="zh-CN"/>
        </w:rPr>
      </w:pPr>
      <w:r>
        <w:rPr>
          <w:rFonts w:hint="eastAsia" w:ascii="宋体" w:hAnsi="宋体" w:cs="宋体"/>
          <w:kern w:val="1"/>
          <w:sz w:val="24"/>
          <w:lang w:val="en-US" w:eastAsia="zh-CN"/>
        </w:rPr>
        <w:t>3</w:t>
      </w:r>
      <w:r>
        <w:rPr>
          <w:rFonts w:ascii="宋体" w:hAnsi="宋体" w:cs="宋体"/>
          <w:kern w:val="1"/>
          <w:sz w:val="24"/>
        </w:rPr>
        <w:t>．</w:t>
      </w:r>
      <w:r>
        <w:rPr>
          <w:rFonts w:ascii="宋体" w:hAnsi="宋体" w:cs="宋体"/>
          <w:sz w:val="24"/>
          <w:lang w:val="zh-CN"/>
        </w:rPr>
        <w:t>未经过甲方的书面同意，乙方不得转让其应履行的合同项下的义务，和将部分合同项下的义务分包给其他单位完成。</w:t>
      </w:r>
    </w:p>
    <w:p>
      <w:pPr>
        <w:spacing w:line="460" w:lineRule="exact"/>
        <w:ind w:firstLine="480"/>
        <w:jc w:val="left"/>
        <w:rPr>
          <w:rFonts w:ascii="宋体" w:hAnsi="宋体" w:cs="宋体"/>
          <w:sz w:val="24"/>
          <w:lang w:val="zh-CN"/>
        </w:rPr>
      </w:pPr>
      <w:r>
        <w:rPr>
          <w:rFonts w:hint="eastAsia" w:ascii="宋体" w:hAnsi="宋体" w:cs="宋体"/>
          <w:kern w:val="1"/>
          <w:sz w:val="24"/>
          <w:lang w:val="en-US" w:eastAsia="zh-CN"/>
        </w:rPr>
        <w:t>4</w:t>
      </w:r>
      <w:r>
        <w:rPr>
          <w:rFonts w:ascii="宋体" w:hAnsi="宋体" w:cs="宋体"/>
          <w:kern w:val="1"/>
          <w:sz w:val="24"/>
        </w:rPr>
        <w:t>．</w:t>
      </w:r>
      <w:r>
        <w:rPr>
          <w:rFonts w:ascii="宋体" w:hAnsi="宋体" w:cs="宋体"/>
          <w:sz w:val="24"/>
          <w:lang w:val="zh-CN"/>
        </w:rPr>
        <w:t>乙方不得参与可能与合同规定的与甲方的利益相冲突的任何活动。</w:t>
      </w:r>
    </w:p>
    <w:p>
      <w:pPr>
        <w:spacing w:line="460" w:lineRule="exact"/>
        <w:ind w:firstLine="480"/>
        <w:jc w:val="left"/>
        <w:rPr>
          <w:rFonts w:ascii="宋体" w:hAnsi="宋体" w:cs="宋体"/>
          <w:sz w:val="24"/>
          <w:lang w:val="zh-CN"/>
        </w:rPr>
      </w:pPr>
      <w:r>
        <w:rPr>
          <w:rFonts w:hint="eastAsia" w:ascii="宋体" w:hAnsi="宋体" w:cs="宋体"/>
          <w:kern w:val="1"/>
          <w:sz w:val="24"/>
          <w:lang w:val="en-US" w:eastAsia="zh-CN"/>
        </w:rPr>
        <w:t>5</w:t>
      </w:r>
      <w:r>
        <w:rPr>
          <w:rFonts w:ascii="宋体" w:hAnsi="宋体" w:cs="宋体"/>
          <w:kern w:val="1"/>
          <w:sz w:val="24"/>
        </w:rPr>
        <w:t>．</w:t>
      </w:r>
      <w:r>
        <w:rPr>
          <w:rFonts w:ascii="宋体" w:hAnsi="宋体" w:cs="宋体"/>
          <w:sz w:val="24"/>
          <w:lang w:val="zh-CN"/>
        </w:rPr>
        <w:t>乙方人员在甲方场地工作时，应遵守甲方相关规章、制度。</w:t>
      </w:r>
    </w:p>
    <w:p>
      <w:pPr>
        <w:spacing w:line="460" w:lineRule="exact"/>
        <w:ind w:firstLine="480"/>
        <w:jc w:val="left"/>
        <w:rPr>
          <w:rFonts w:ascii="宋体" w:hAnsi="宋体" w:cs="宋体"/>
          <w:kern w:val="1"/>
          <w:sz w:val="24"/>
        </w:rPr>
      </w:pPr>
      <w:r>
        <w:rPr>
          <w:rFonts w:hint="eastAsia" w:ascii="宋体" w:hAnsi="宋体" w:cs="宋体"/>
          <w:kern w:val="1"/>
          <w:sz w:val="24"/>
          <w:lang w:val="en-US" w:eastAsia="zh-CN"/>
        </w:rPr>
        <w:t>6</w:t>
      </w:r>
      <w:r>
        <w:rPr>
          <w:rFonts w:ascii="宋体" w:hAnsi="宋体" w:cs="宋体"/>
          <w:kern w:val="1"/>
          <w:sz w:val="24"/>
        </w:rPr>
        <w:t>．本合同任何一方给另一方的通知，都应以书面或电传/传真/电报的形式发送，而另一方应以书面形式确认并发送到对方明确的地址。</w:t>
      </w:r>
    </w:p>
    <w:p>
      <w:pPr>
        <w:spacing w:line="460" w:lineRule="exact"/>
        <w:ind w:firstLine="480"/>
        <w:jc w:val="left"/>
        <w:rPr>
          <w:rFonts w:ascii="宋体" w:hAnsi="宋体" w:cs="宋体"/>
          <w:kern w:val="1"/>
          <w:sz w:val="24"/>
        </w:rPr>
      </w:pPr>
      <w:r>
        <w:rPr>
          <w:rFonts w:hint="eastAsia" w:ascii="宋体" w:hAnsi="宋体" w:cs="宋体"/>
          <w:kern w:val="1"/>
          <w:sz w:val="24"/>
          <w:lang w:val="en-US" w:eastAsia="zh-CN"/>
        </w:rPr>
        <w:t>7</w:t>
      </w:r>
      <w:r>
        <w:rPr>
          <w:rFonts w:ascii="宋体" w:hAnsi="宋体" w:cs="宋体"/>
          <w:kern w:val="1"/>
          <w:sz w:val="24"/>
        </w:rPr>
        <w:t>．合同履行期内甲乙双方均不得随意变更或解除合同。合同若有未尽事宜，需经双方共同协商，并由招标人鉴证，订立补充协议，补充协议与本合同有同等法律效力。</w:t>
      </w:r>
    </w:p>
    <w:p>
      <w:pPr>
        <w:spacing w:line="460" w:lineRule="exact"/>
        <w:ind w:firstLine="480"/>
        <w:jc w:val="left"/>
        <w:rPr>
          <w:rFonts w:ascii="宋体" w:hAnsi="宋体" w:cs="宋体"/>
          <w:kern w:val="1"/>
          <w:sz w:val="24"/>
        </w:rPr>
      </w:pPr>
      <w:r>
        <w:rPr>
          <w:rFonts w:hint="eastAsia" w:ascii="宋体" w:hAnsi="宋体" w:cs="宋体"/>
          <w:kern w:val="1"/>
          <w:sz w:val="24"/>
          <w:lang w:val="en-US" w:eastAsia="zh-CN"/>
        </w:rPr>
        <w:t>8</w:t>
      </w:r>
      <w:r>
        <w:rPr>
          <w:rFonts w:ascii="宋体" w:hAnsi="宋体" w:cs="宋体"/>
          <w:kern w:val="1"/>
          <w:sz w:val="24"/>
        </w:rPr>
        <w:t>．招标文件、投标文件及评标过程中形成的文字资料、询标纪要均作为本合同的组成部分，具有同等效力。</w:t>
      </w:r>
    </w:p>
    <w:p>
      <w:pPr>
        <w:spacing w:line="460" w:lineRule="exact"/>
        <w:ind w:firstLine="480"/>
        <w:jc w:val="left"/>
        <w:rPr>
          <w:rFonts w:ascii="宋体" w:hAnsi="宋体" w:cs="宋体"/>
          <w:kern w:val="1"/>
          <w:sz w:val="24"/>
        </w:rPr>
      </w:pPr>
      <w:r>
        <w:rPr>
          <w:rFonts w:hint="eastAsia" w:ascii="宋体" w:hAnsi="宋体" w:cs="宋体"/>
          <w:kern w:val="1"/>
          <w:sz w:val="24"/>
          <w:lang w:val="en-US" w:eastAsia="zh-CN"/>
        </w:rPr>
        <w:t>9</w:t>
      </w:r>
      <w:r>
        <w:rPr>
          <w:rFonts w:ascii="宋体" w:hAnsi="宋体" w:cs="宋体"/>
          <w:kern w:val="1"/>
          <w:sz w:val="24"/>
        </w:rPr>
        <w:t>．本合同一式份，甲方、乙方各执贰份，有关部门执贰份；自双方签字盖章之日起生效。</w:t>
      </w:r>
    </w:p>
    <w:p>
      <w:pPr>
        <w:spacing w:line="460" w:lineRule="exact"/>
        <w:rPr>
          <w:rFonts w:ascii="宋体" w:hAnsi="宋体" w:cs="宋体"/>
          <w:kern w:val="1"/>
          <w:sz w:val="24"/>
        </w:rPr>
      </w:pPr>
      <w:r>
        <w:rPr>
          <w:rFonts w:ascii="宋体" w:hAnsi="宋体" w:cs="宋体"/>
          <w:kern w:val="1"/>
          <w:sz w:val="24"/>
        </w:rPr>
        <w:t xml:space="preserve">甲方（盖章）：                             乙方（盖章）：        </w:t>
      </w:r>
    </w:p>
    <w:p>
      <w:pPr>
        <w:spacing w:line="460" w:lineRule="exact"/>
        <w:rPr>
          <w:rFonts w:ascii="宋体" w:hAnsi="宋体" w:cs="宋体"/>
          <w:kern w:val="1"/>
          <w:sz w:val="24"/>
        </w:rPr>
      </w:pPr>
      <w:r>
        <w:rPr>
          <w:rFonts w:ascii="宋体" w:hAnsi="宋体" w:cs="宋体"/>
          <w:kern w:val="1"/>
          <w:sz w:val="24"/>
        </w:rPr>
        <w:t xml:space="preserve">法定代表人或受委托人（签字）：             法定代表人或受委托人（签字）：                   </w:t>
      </w:r>
    </w:p>
    <w:p>
      <w:pPr>
        <w:spacing w:line="460" w:lineRule="exact"/>
        <w:rPr>
          <w:rFonts w:ascii="宋体" w:hAnsi="宋体" w:cs="宋体"/>
          <w:kern w:val="1"/>
          <w:sz w:val="24"/>
        </w:rPr>
      </w:pPr>
      <w:r>
        <w:rPr>
          <w:rFonts w:ascii="宋体" w:hAnsi="宋体" w:cs="宋体"/>
          <w:kern w:val="1"/>
          <w:sz w:val="24"/>
        </w:rPr>
        <w:t xml:space="preserve">联系人：                                </w:t>
      </w:r>
      <w:r>
        <w:rPr>
          <w:rFonts w:hint="eastAsia" w:ascii="宋体" w:hAnsi="宋体" w:cs="宋体"/>
          <w:kern w:val="1"/>
          <w:sz w:val="24"/>
        </w:rPr>
        <w:t xml:space="preserve"> </w:t>
      </w:r>
      <w:r>
        <w:rPr>
          <w:rFonts w:ascii="宋体" w:hAnsi="宋体" w:cs="宋体"/>
          <w:kern w:val="1"/>
          <w:sz w:val="24"/>
        </w:rPr>
        <w:t xml:space="preserve">  联系人：</w:t>
      </w:r>
    </w:p>
    <w:p>
      <w:pPr>
        <w:spacing w:line="460" w:lineRule="exact"/>
        <w:rPr>
          <w:rFonts w:ascii="宋体" w:hAnsi="宋体" w:cs="宋体"/>
          <w:kern w:val="1"/>
          <w:sz w:val="24"/>
        </w:rPr>
      </w:pPr>
      <w:r>
        <w:rPr>
          <w:rFonts w:ascii="宋体" w:hAnsi="宋体" w:cs="宋体"/>
          <w:kern w:val="1"/>
          <w:sz w:val="24"/>
        </w:rPr>
        <w:t xml:space="preserve">地址：                                   </w:t>
      </w:r>
      <w:r>
        <w:rPr>
          <w:rFonts w:hint="eastAsia" w:ascii="宋体" w:hAnsi="宋体" w:cs="宋体"/>
          <w:kern w:val="1"/>
          <w:sz w:val="24"/>
        </w:rPr>
        <w:t xml:space="preserve"> </w:t>
      </w:r>
      <w:r>
        <w:rPr>
          <w:rFonts w:ascii="宋体" w:hAnsi="宋体" w:cs="宋体"/>
          <w:kern w:val="1"/>
          <w:sz w:val="24"/>
        </w:rPr>
        <w:t xml:space="preserve"> 地址： </w:t>
      </w:r>
    </w:p>
    <w:p>
      <w:pPr>
        <w:spacing w:line="460" w:lineRule="exact"/>
        <w:rPr>
          <w:rFonts w:ascii="宋体" w:hAnsi="宋体" w:cs="宋体"/>
          <w:kern w:val="1"/>
          <w:sz w:val="24"/>
        </w:rPr>
      </w:pPr>
      <w:r>
        <w:rPr>
          <w:rFonts w:ascii="宋体" w:hAnsi="宋体" w:cs="宋体"/>
          <w:kern w:val="1"/>
          <w:sz w:val="24"/>
        </w:rPr>
        <w:t xml:space="preserve">开户银行：                               </w:t>
      </w:r>
      <w:r>
        <w:rPr>
          <w:rFonts w:hint="eastAsia" w:ascii="宋体" w:hAnsi="宋体" w:cs="宋体"/>
          <w:kern w:val="1"/>
          <w:sz w:val="24"/>
        </w:rPr>
        <w:t xml:space="preserve"> </w:t>
      </w:r>
      <w:r>
        <w:rPr>
          <w:rFonts w:ascii="宋体" w:hAnsi="宋体" w:cs="宋体"/>
          <w:kern w:val="1"/>
          <w:sz w:val="24"/>
        </w:rPr>
        <w:t xml:space="preserve"> 开户银行： </w:t>
      </w:r>
    </w:p>
    <w:p>
      <w:pPr>
        <w:spacing w:line="460" w:lineRule="exact"/>
        <w:rPr>
          <w:rFonts w:ascii="宋体" w:hAnsi="宋体" w:cs="宋体"/>
          <w:kern w:val="1"/>
          <w:sz w:val="24"/>
        </w:rPr>
      </w:pPr>
      <w:r>
        <w:rPr>
          <w:rFonts w:ascii="宋体" w:hAnsi="宋体" w:cs="宋体"/>
          <w:kern w:val="1"/>
          <w:sz w:val="24"/>
        </w:rPr>
        <w:t xml:space="preserve">帐号：                                    </w:t>
      </w:r>
      <w:r>
        <w:rPr>
          <w:rFonts w:hint="eastAsia" w:ascii="宋体" w:hAnsi="宋体" w:cs="宋体"/>
          <w:kern w:val="1"/>
          <w:sz w:val="24"/>
        </w:rPr>
        <w:t xml:space="preserve"> </w:t>
      </w:r>
      <w:r>
        <w:rPr>
          <w:rFonts w:ascii="宋体" w:hAnsi="宋体" w:cs="宋体"/>
          <w:kern w:val="1"/>
          <w:sz w:val="24"/>
        </w:rPr>
        <w:t xml:space="preserve">帐号：                                           </w:t>
      </w:r>
    </w:p>
    <w:p>
      <w:pPr>
        <w:spacing w:line="400" w:lineRule="exact"/>
        <w:rPr>
          <w:rFonts w:ascii="宋体" w:hAnsi="宋体" w:cs="宋体"/>
          <w:kern w:val="1"/>
          <w:sz w:val="24"/>
        </w:rPr>
      </w:pPr>
      <w:r>
        <w:rPr>
          <w:rFonts w:ascii="宋体" w:hAnsi="宋体" w:cs="宋体"/>
          <w:kern w:val="1"/>
          <w:sz w:val="24"/>
        </w:rPr>
        <w:t xml:space="preserve">签约地点：                             </w:t>
      </w:r>
      <w:r>
        <w:rPr>
          <w:rFonts w:hint="eastAsia" w:ascii="宋体" w:hAnsi="宋体" w:cs="宋体"/>
          <w:kern w:val="1"/>
          <w:sz w:val="24"/>
        </w:rPr>
        <w:t xml:space="preserve">    </w:t>
      </w:r>
      <w:r>
        <w:rPr>
          <w:rFonts w:ascii="宋体" w:hAnsi="宋体" w:cs="宋体"/>
          <w:kern w:val="1"/>
          <w:sz w:val="24"/>
        </w:rPr>
        <w:t>签约日期：     年    月    日</w:t>
      </w:r>
    </w:p>
    <w:p>
      <w:pPr>
        <w:pStyle w:val="4"/>
        <w:jc w:val="both"/>
        <w:rPr>
          <w:rFonts w:hint="eastAsia"/>
          <w:sz w:val="32"/>
          <w:szCs w:val="32"/>
        </w:rPr>
      </w:pPr>
      <w:bookmarkStart w:id="115" w:name="_Toc40714648"/>
      <w:bookmarkStart w:id="116" w:name="_Toc205087903"/>
      <w:bookmarkStart w:id="117" w:name="_Toc194223719"/>
      <w:bookmarkStart w:id="118" w:name="_Toc199314545"/>
      <w:bookmarkStart w:id="119" w:name="_Toc240724400"/>
      <w:bookmarkStart w:id="120" w:name="_Toc295986635"/>
      <w:bookmarkStart w:id="121" w:name="_Toc199314553"/>
      <w:bookmarkStart w:id="122" w:name="_Toc205087913"/>
    </w:p>
    <w:p>
      <w:pPr>
        <w:rPr>
          <w:rFonts w:hint="eastAsia"/>
          <w:sz w:val="32"/>
          <w:szCs w:val="32"/>
        </w:rPr>
      </w:pPr>
    </w:p>
    <w:p>
      <w:pPr>
        <w:pStyle w:val="2"/>
        <w:rPr>
          <w:rFonts w:hint="eastAsia"/>
          <w:sz w:val="32"/>
          <w:szCs w:val="32"/>
        </w:rPr>
      </w:pPr>
    </w:p>
    <w:p>
      <w:pPr>
        <w:pStyle w:val="3"/>
        <w:rPr>
          <w:rFonts w:hint="eastAsia"/>
          <w:sz w:val="32"/>
          <w:szCs w:val="32"/>
        </w:rPr>
      </w:pPr>
    </w:p>
    <w:p>
      <w:pPr>
        <w:rPr>
          <w:rFonts w:hint="eastAsia"/>
          <w:sz w:val="32"/>
          <w:szCs w:val="32"/>
        </w:rPr>
      </w:pPr>
    </w:p>
    <w:p>
      <w:pPr>
        <w:pStyle w:val="2"/>
        <w:rPr>
          <w:rFonts w:hint="eastAsia"/>
          <w:sz w:val="32"/>
          <w:szCs w:val="32"/>
        </w:rPr>
      </w:pPr>
    </w:p>
    <w:p>
      <w:pPr>
        <w:pStyle w:val="3"/>
        <w:rPr>
          <w:rFonts w:hint="eastAsia"/>
          <w:sz w:val="32"/>
          <w:szCs w:val="32"/>
        </w:rPr>
      </w:pPr>
    </w:p>
    <w:p>
      <w:pPr>
        <w:rPr>
          <w:rFonts w:hint="eastAsia"/>
          <w:sz w:val="32"/>
          <w:szCs w:val="32"/>
        </w:rPr>
      </w:pPr>
    </w:p>
    <w:p>
      <w:pPr>
        <w:pStyle w:val="2"/>
        <w:rPr>
          <w:rFonts w:hint="eastAsia"/>
          <w:sz w:val="32"/>
          <w:szCs w:val="32"/>
        </w:rPr>
      </w:pPr>
    </w:p>
    <w:p>
      <w:pPr>
        <w:pStyle w:val="3"/>
        <w:rPr>
          <w:rFonts w:hint="eastAsia"/>
          <w:sz w:val="32"/>
          <w:szCs w:val="32"/>
        </w:rPr>
      </w:pPr>
    </w:p>
    <w:p>
      <w:pPr>
        <w:rPr>
          <w:rFonts w:hint="eastAsia"/>
          <w:sz w:val="32"/>
          <w:szCs w:val="32"/>
        </w:rPr>
      </w:pPr>
    </w:p>
    <w:p>
      <w:pPr>
        <w:pStyle w:val="2"/>
        <w:rPr>
          <w:rFonts w:hint="eastAsia"/>
          <w:sz w:val="32"/>
          <w:szCs w:val="32"/>
        </w:rPr>
      </w:pPr>
    </w:p>
    <w:p>
      <w:pPr>
        <w:pStyle w:val="3"/>
        <w:rPr>
          <w:rFonts w:hint="eastAsia"/>
          <w:sz w:val="32"/>
          <w:szCs w:val="32"/>
        </w:rPr>
      </w:pPr>
    </w:p>
    <w:p>
      <w:pPr>
        <w:rPr>
          <w:rFonts w:hint="eastAsia"/>
          <w:sz w:val="32"/>
          <w:szCs w:val="32"/>
        </w:rPr>
      </w:pPr>
    </w:p>
    <w:p>
      <w:pPr>
        <w:pStyle w:val="2"/>
        <w:rPr>
          <w:rFonts w:hint="eastAsia"/>
          <w:sz w:val="32"/>
          <w:szCs w:val="32"/>
        </w:rPr>
      </w:pPr>
    </w:p>
    <w:p>
      <w:pPr>
        <w:pStyle w:val="3"/>
        <w:rPr>
          <w:rFonts w:hint="eastAsia"/>
          <w:sz w:val="32"/>
          <w:szCs w:val="32"/>
        </w:rPr>
      </w:pPr>
    </w:p>
    <w:p>
      <w:pPr>
        <w:rPr>
          <w:rFonts w:hint="eastAsia"/>
          <w:sz w:val="32"/>
          <w:szCs w:val="32"/>
        </w:rPr>
      </w:pPr>
    </w:p>
    <w:p>
      <w:pPr>
        <w:pStyle w:val="2"/>
        <w:rPr>
          <w:rFonts w:hint="eastAsia"/>
          <w:sz w:val="32"/>
          <w:szCs w:val="32"/>
        </w:rPr>
      </w:pPr>
    </w:p>
    <w:p>
      <w:pPr>
        <w:pStyle w:val="3"/>
        <w:rPr>
          <w:rFonts w:hint="eastAsia"/>
        </w:rPr>
      </w:pPr>
    </w:p>
    <w:p>
      <w:pPr>
        <w:pStyle w:val="2"/>
        <w:rPr>
          <w:rFonts w:hint="eastAsia"/>
          <w:sz w:val="32"/>
          <w:szCs w:val="32"/>
        </w:rPr>
      </w:pPr>
    </w:p>
    <w:p>
      <w:pPr>
        <w:pStyle w:val="3"/>
        <w:ind w:left="0" w:leftChars="0" w:firstLine="0" w:firstLineChars="0"/>
        <w:rPr>
          <w:rFonts w:hint="eastAsia"/>
        </w:rPr>
      </w:pPr>
    </w:p>
    <w:p>
      <w:pPr>
        <w:rPr>
          <w:rFonts w:hint="eastAsia"/>
        </w:rPr>
      </w:pPr>
    </w:p>
    <w:p>
      <w:pPr>
        <w:rPr>
          <w:rFonts w:hint="eastAsia"/>
        </w:rPr>
      </w:pPr>
    </w:p>
    <w:p>
      <w:pPr>
        <w:rPr>
          <w:rFonts w:hint="eastAsia"/>
        </w:rPr>
      </w:pPr>
    </w:p>
    <w:p>
      <w:pPr>
        <w:pStyle w:val="2"/>
        <w:rPr>
          <w:rFonts w:hint="eastAsia"/>
        </w:rPr>
      </w:pPr>
    </w:p>
    <w:p>
      <w:pPr>
        <w:pStyle w:val="4"/>
        <w:jc w:val="center"/>
        <w:rPr>
          <w:rFonts w:hint="eastAsia"/>
          <w:sz w:val="32"/>
          <w:szCs w:val="32"/>
        </w:rPr>
      </w:pPr>
      <w:r>
        <w:rPr>
          <w:rFonts w:hint="eastAsia"/>
          <w:sz w:val="32"/>
          <w:szCs w:val="32"/>
        </w:rPr>
        <w:t>第六部分   投标文件格式附件</w:t>
      </w:r>
      <w:bookmarkEnd w:id="115"/>
    </w:p>
    <w:p>
      <w:pPr>
        <w:rPr>
          <w:rFonts w:hint="eastAsia" w:ascii="Tahoma" w:hAnsi="Tahoma" w:cs="Tahoma"/>
          <w:sz w:val="24"/>
        </w:rPr>
      </w:pPr>
    </w:p>
    <w:p>
      <w:pPr>
        <w:pStyle w:val="2"/>
        <w:rPr>
          <w:rFonts w:cs="Tahoma"/>
          <w:sz w:val="24"/>
        </w:rPr>
      </w:pPr>
    </w:p>
    <w:p>
      <w:pPr>
        <w:jc w:val="center"/>
        <w:rPr>
          <w:rFonts w:ascii="宋体" w:hAnsi="宋体"/>
          <w:spacing w:val="40"/>
          <w:sz w:val="52"/>
          <w:szCs w:val="52"/>
        </w:rPr>
      </w:pPr>
      <w:r>
        <w:rPr>
          <w:rFonts w:hint="eastAsia" w:ascii="宋体" w:hAnsi="宋体"/>
          <w:spacing w:val="40"/>
          <w:sz w:val="52"/>
          <w:szCs w:val="52"/>
        </w:rPr>
        <w:t>项目名称</w:t>
      </w:r>
    </w:p>
    <w:p>
      <w:pPr>
        <w:spacing w:before="240" w:beforeLines="100" w:line="360" w:lineRule="auto"/>
        <w:ind w:right="-108"/>
        <w:jc w:val="center"/>
        <w:rPr>
          <w:rFonts w:hint="eastAsia" w:ascii="宋体" w:hAnsi="宋体"/>
          <w:sz w:val="36"/>
          <w:szCs w:val="36"/>
        </w:rPr>
      </w:pPr>
      <w:r>
        <w:rPr>
          <w:rFonts w:hint="eastAsia" w:ascii="宋体" w:hAnsi="宋体"/>
          <w:sz w:val="36"/>
          <w:szCs w:val="36"/>
        </w:rPr>
        <w:t>项目编号：</w:t>
      </w:r>
    </w:p>
    <w:p>
      <w:pPr>
        <w:pStyle w:val="2"/>
        <w:rPr>
          <w:rFonts w:cs="Tahoma"/>
          <w:sz w:val="24"/>
        </w:rPr>
      </w:pPr>
    </w:p>
    <w:p>
      <w:pPr>
        <w:autoSpaceDE w:val="0"/>
        <w:autoSpaceDN w:val="0"/>
        <w:adjustRightInd w:val="0"/>
        <w:spacing w:line="360" w:lineRule="auto"/>
        <w:jc w:val="center"/>
        <w:rPr>
          <w:rFonts w:ascii="宋体" w:hAnsi="宋体" w:cs="宋体"/>
          <w:sz w:val="84"/>
          <w:szCs w:val="84"/>
          <w:lang w:val="zh-CN"/>
        </w:rPr>
      </w:pPr>
      <w:r>
        <w:rPr>
          <w:rFonts w:hint="eastAsia" w:ascii="宋体" w:hAnsi="宋体" w:cs="宋体"/>
          <w:sz w:val="84"/>
          <w:szCs w:val="84"/>
          <w:lang w:val="zh-CN"/>
        </w:rPr>
        <w:t>投</w:t>
      </w:r>
    </w:p>
    <w:p>
      <w:pPr>
        <w:autoSpaceDE w:val="0"/>
        <w:autoSpaceDN w:val="0"/>
        <w:adjustRightInd w:val="0"/>
        <w:spacing w:line="360" w:lineRule="auto"/>
        <w:jc w:val="center"/>
        <w:rPr>
          <w:rFonts w:ascii="宋体" w:hAnsi="宋体" w:cs="宋体"/>
          <w:sz w:val="84"/>
          <w:szCs w:val="84"/>
          <w:lang w:val="zh-CN"/>
        </w:rPr>
      </w:pPr>
      <w:r>
        <w:rPr>
          <w:rFonts w:hint="eastAsia" w:ascii="宋体" w:hAnsi="宋体" w:cs="宋体"/>
          <w:sz w:val="84"/>
          <w:szCs w:val="84"/>
          <w:lang w:val="zh-CN"/>
        </w:rPr>
        <w:t>标</w:t>
      </w:r>
    </w:p>
    <w:p>
      <w:pPr>
        <w:autoSpaceDE w:val="0"/>
        <w:autoSpaceDN w:val="0"/>
        <w:adjustRightInd w:val="0"/>
        <w:spacing w:line="360" w:lineRule="auto"/>
        <w:jc w:val="center"/>
        <w:rPr>
          <w:rFonts w:ascii="宋体" w:hAnsi="宋体"/>
          <w:sz w:val="84"/>
          <w:szCs w:val="84"/>
        </w:rPr>
      </w:pPr>
      <w:r>
        <w:rPr>
          <w:rFonts w:hint="eastAsia" w:ascii="宋体" w:hAnsi="宋体" w:cs="宋体"/>
          <w:sz w:val="84"/>
          <w:szCs w:val="84"/>
          <w:lang w:val="zh-CN"/>
        </w:rPr>
        <w:t>文</w:t>
      </w:r>
    </w:p>
    <w:p>
      <w:pPr>
        <w:spacing w:after="100" w:afterAutospacing="1" w:line="360" w:lineRule="auto"/>
        <w:ind w:right="-108"/>
        <w:jc w:val="center"/>
        <w:rPr>
          <w:rFonts w:ascii="宋体" w:hAnsi="宋体" w:cs="宋体"/>
          <w:sz w:val="84"/>
          <w:szCs w:val="84"/>
          <w:lang w:val="zh-CN"/>
        </w:rPr>
      </w:pPr>
      <w:r>
        <w:rPr>
          <w:rFonts w:hint="eastAsia" w:ascii="宋体" w:hAnsi="宋体" w:cs="宋体"/>
          <w:sz w:val="84"/>
          <w:szCs w:val="84"/>
          <w:lang w:val="zh-CN"/>
        </w:rPr>
        <w:t>件</w:t>
      </w:r>
    </w:p>
    <w:p>
      <w:pPr>
        <w:spacing w:after="100" w:afterAutospacing="1" w:line="360" w:lineRule="auto"/>
        <w:ind w:right="-108"/>
        <w:jc w:val="center"/>
        <w:rPr>
          <w:rFonts w:ascii="宋体" w:hAnsi="宋体"/>
          <w:b/>
          <w:spacing w:val="40"/>
          <w:sz w:val="28"/>
          <w:szCs w:val="28"/>
        </w:rPr>
      </w:pPr>
      <w:r>
        <w:rPr>
          <w:rFonts w:hint="eastAsia" w:ascii="宋体" w:hAnsi="宋体" w:cs="宋体"/>
          <w:sz w:val="28"/>
          <w:szCs w:val="28"/>
          <w:lang w:val="zh-CN"/>
        </w:rPr>
        <w:t>（</w:t>
      </w:r>
      <w:r>
        <w:rPr>
          <w:rFonts w:hint="eastAsia" w:ascii="宋体" w:hAnsi="宋体"/>
          <w:b/>
          <w:spacing w:val="40"/>
          <w:sz w:val="28"/>
          <w:szCs w:val="28"/>
        </w:rPr>
        <w:t>资格证明文件）</w:t>
      </w:r>
    </w:p>
    <w:p>
      <w:pPr>
        <w:spacing w:line="360" w:lineRule="auto"/>
        <w:ind w:right="532" w:firstLine="720" w:firstLineChars="200"/>
        <w:rPr>
          <w:rFonts w:ascii="宋体" w:hAnsi="宋体"/>
          <w:sz w:val="36"/>
          <w:szCs w:val="36"/>
        </w:rPr>
      </w:pPr>
      <w:r>
        <w:rPr>
          <w:rFonts w:hint="eastAsia" w:ascii="宋体" w:hAnsi="宋体"/>
          <w:sz w:val="36"/>
          <w:szCs w:val="36"/>
        </w:rPr>
        <w:t>投标人全称（公章）：</w:t>
      </w:r>
    </w:p>
    <w:p>
      <w:pPr>
        <w:spacing w:line="360" w:lineRule="auto"/>
        <w:ind w:right="532" w:firstLine="720" w:firstLineChars="200"/>
        <w:rPr>
          <w:rFonts w:ascii="宋体" w:hAnsi="宋体"/>
          <w:sz w:val="36"/>
          <w:szCs w:val="36"/>
        </w:rPr>
      </w:pPr>
      <w:r>
        <w:rPr>
          <w:rFonts w:hint="eastAsia" w:ascii="宋体" w:hAnsi="宋体"/>
          <w:sz w:val="36"/>
          <w:szCs w:val="36"/>
        </w:rPr>
        <w:t>地    址：</w:t>
      </w:r>
    </w:p>
    <w:p>
      <w:pPr>
        <w:spacing w:line="360" w:lineRule="auto"/>
        <w:ind w:right="532" w:firstLine="720" w:firstLineChars="200"/>
        <w:rPr>
          <w:rFonts w:hint="eastAsia" w:ascii="宋体" w:hAnsi="宋体"/>
          <w:sz w:val="36"/>
          <w:szCs w:val="36"/>
        </w:rPr>
      </w:pPr>
      <w:r>
        <w:rPr>
          <w:rFonts w:hint="eastAsia" w:ascii="宋体" w:hAnsi="宋体"/>
          <w:sz w:val="36"/>
          <w:szCs w:val="36"/>
        </w:rPr>
        <w:t>时    间：</w:t>
      </w:r>
    </w:p>
    <w:p>
      <w:pPr>
        <w:pStyle w:val="2"/>
        <w:rPr>
          <w:rFonts w:hint="eastAsia" w:cs="Tahoma"/>
          <w:sz w:val="24"/>
        </w:rPr>
      </w:pPr>
    </w:p>
    <w:p>
      <w:pPr>
        <w:pStyle w:val="2"/>
        <w:rPr>
          <w:rFonts w:cs="Tahoma"/>
          <w:sz w:val="24"/>
        </w:rPr>
      </w:pPr>
    </w:p>
    <w:p>
      <w:pPr>
        <w:snapToGrid w:val="0"/>
        <w:spacing w:before="50" w:after="50" w:line="360" w:lineRule="auto"/>
        <w:jc w:val="center"/>
        <w:rPr>
          <w:rFonts w:hint="eastAsia" w:ascii="宋体" w:hAnsi="宋体"/>
          <w:b/>
          <w:bCs/>
          <w:sz w:val="36"/>
          <w:szCs w:val="36"/>
        </w:rPr>
      </w:pPr>
    </w:p>
    <w:p>
      <w:pPr>
        <w:snapToGrid w:val="0"/>
        <w:spacing w:before="50" w:after="50" w:line="360" w:lineRule="auto"/>
        <w:jc w:val="center"/>
        <w:rPr>
          <w:rFonts w:hint="eastAsia" w:ascii="宋体" w:hAnsi="宋体"/>
          <w:b/>
          <w:bCs/>
          <w:sz w:val="36"/>
          <w:szCs w:val="36"/>
        </w:rPr>
      </w:pPr>
    </w:p>
    <w:p>
      <w:pPr>
        <w:snapToGrid w:val="0"/>
        <w:spacing w:before="50" w:after="50" w:line="360" w:lineRule="auto"/>
        <w:jc w:val="center"/>
        <w:rPr>
          <w:rFonts w:ascii="宋体" w:hAnsi="宋体"/>
          <w:b/>
          <w:bCs/>
          <w:sz w:val="36"/>
          <w:szCs w:val="36"/>
        </w:rPr>
      </w:pPr>
      <w:r>
        <w:rPr>
          <w:rFonts w:hint="eastAsia" w:ascii="宋体" w:hAnsi="宋体"/>
          <w:b/>
          <w:bCs/>
          <w:sz w:val="36"/>
          <w:szCs w:val="36"/>
        </w:rPr>
        <w:t>资格证明文件目录</w:t>
      </w:r>
    </w:p>
    <w:p>
      <w:pPr>
        <w:snapToGrid w:val="0"/>
        <w:spacing w:before="50" w:after="50" w:line="360" w:lineRule="auto"/>
        <w:jc w:val="center"/>
        <w:rPr>
          <w:rFonts w:ascii="仿宋_GB2312" w:hAnsi="宋体" w:eastAsia="仿宋_GB2312"/>
          <w:b/>
          <w:bCs/>
          <w:sz w:val="36"/>
          <w:szCs w:val="36"/>
        </w:rPr>
      </w:pPr>
    </w:p>
    <w:p>
      <w:pPr>
        <w:pStyle w:val="11"/>
        <w:spacing w:line="420" w:lineRule="exact"/>
        <w:rPr>
          <w:sz w:val="24"/>
          <w:szCs w:val="24"/>
        </w:rPr>
      </w:pPr>
      <w:r>
        <w:rPr>
          <w:rFonts w:hint="eastAsia"/>
          <w:sz w:val="24"/>
          <w:szCs w:val="24"/>
        </w:rPr>
        <w:t>1、投标声明书（附件1）；</w:t>
      </w:r>
    </w:p>
    <w:p>
      <w:pPr>
        <w:pStyle w:val="11"/>
        <w:spacing w:line="420" w:lineRule="exact"/>
        <w:rPr>
          <w:sz w:val="24"/>
          <w:szCs w:val="24"/>
        </w:rPr>
      </w:pPr>
      <w:r>
        <w:rPr>
          <w:rFonts w:hint="eastAsia"/>
          <w:sz w:val="24"/>
          <w:szCs w:val="24"/>
        </w:rPr>
        <w:t>2、授权委托书（法定代表人亲自办理投标事宜的，则无需提交)（附件2）；</w:t>
      </w:r>
    </w:p>
    <w:p>
      <w:pPr>
        <w:pStyle w:val="11"/>
        <w:spacing w:line="420" w:lineRule="exact"/>
        <w:rPr>
          <w:sz w:val="24"/>
          <w:szCs w:val="24"/>
        </w:rPr>
      </w:pPr>
      <w:r>
        <w:rPr>
          <w:rFonts w:hint="eastAsia"/>
          <w:sz w:val="24"/>
          <w:szCs w:val="24"/>
        </w:rPr>
        <w:t>3、提供有效的营业执照复印件；如事业单位参加投标的，则提供有效的《事业单位法人证书》复印件；</w:t>
      </w:r>
    </w:p>
    <w:p>
      <w:pPr>
        <w:pStyle w:val="11"/>
        <w:spacing w:line="420" w:lineRule="exact"/>
        <w:rPr>
          <w:rFonts w:hint="eastAsia"/>
          <w:sz w:val="24"/>
          <w:szCs w:val="24"/>
        </w:rPr>
      </w:pPr>
      <w:r>
        <w:rPr>
          <w:rFonts w:hint="eastAsia"/>
          <w:kern w:val="21"/>
          <w:sz w:val="24"/>
          <w:szCs w:val="24"/>
          <w:lang w:val="zh-CN"/>
        </w:rPr>
        <w:t>4、</w:t>
      </w:r>
      <w:r>
        <w:rPr>
          <w:rFonts w:hint="eastAsia"/>
          <w:sz w:val="24"/>
          <w:szCs w:val="24"/>
        </w:rPr>
        <w:t>财务状况报告，依法缴纳税收(完税或免税)和社会保障资金的相关材料；</w:t>
      </w:r>
    </w:p>
    <w:p>
      <w:pPr>
        <w:pStyle w:val="11"/>
        <w:spacing w:line="420" w:lineRule="exact"/>
      </w:pPr>
      <w:r>
        <w:rPr>
          <w:rFonts w:hint="eastAsia"/>
          <w:sz w:val="24"/>
          <w:szCs w:val="24"/>
        </w:rPr>
        <w:t>5、承诺书（见附件3）。</w:t>
      </w:r>
    </w:p>
    <w:p>
      <w:pPr>
        <w:pStyle w:val="11"/>
        <w:spacing w:line="360" w:lineRule="auto"/>
        <w:ind w:firstLine="475" w:firstLineChars="198"/>
        <w:rPr>
          <w:rFonts w:hAnsi="宋体" w:cs="宋体"/>
          <w:sz w:val="24"/>
        </w:rPr>
      </w:pPr>
    </w:p>
    <w:p>
      <w:pPr>
        <w:snapToGrid w:val="0"/>
        <w:spacing w:line="360" w:lineRule="auto"/>
        <w:ind w:firstLine="480" w:firstLineChars="200"/>
        <w:rPr>
          <w:rFonts w:ascii="宋体" w:hAnsi="宋体" w:cs="宋体"/>
          <w:sz w:val="24"/>
        </w:rPr>
      </w:pPr>
    </w:p>
    <w:p>
      <w:pPr>
        <w:spacing w:line="360" w:lineRule="auto"/>
        <w:rPr>
          <w:rFonts w:ascii="宋体" w:hAnsi="宋体"/>
          <w:b/>
          <w:sz w:val="28"/>
        </w:rPr>
      </w:pPr>
    </w:p>
    <w:p>
      <w:pPr>
        <w:spacing w:line="360" w:lineRule="auto"/>
        <w:ind w:left="420"/>
        <w:rPr>
          <w:rFonts w:ascii="宋体" w:hAnsi="宋体"/>
          <w:b/>
          <w:sz w:val="28"/>
        </w:rPr>
      </w:pPr>
    </w:p>
    <w:p>
      <w:pPr>
        <w:spacing w:line="360" w:lineRule="auto"/>
        <w:ind w:left="420"/>
        <w:rPr>
          <w:rFonts w:ascii="宋体" w:hAnsi="宋体"/>
          <w:b/>
          <w:sz w:val="28"/>
        </w:rPr>
      </w:pPr>
    </w:p>
    <w:p>
      <w:pPr>
        <w:spacing w:line="360" w:lineRule="auto"/>
        <w:ind w:left="420"/>
        <w:rPr>
          <w:rFonts w:ascii="宋体" w:hAnsi="宋体"/>
          <w:b/>
          <w:sz w:val="28"/>
        </w:rPr>
      </w:pPr>
    </w:p>
    <w:p>
      <w:pPr>
        <w:spacing w:line="360" w:lineRule="auto"/>
        <w:ind w:left="420"/>
        <w:rPr>
          <w:rFonts w:ascii="宋体" w:hAnsi="宋体"/>
          <w:b/>
          <w:sz w:val="28"/>
        </w:rPr>
      </w:pPr>
    </w:p>
    <w:p>
      <w:pPr>
        <w:spacing w:line="360" w:lineRule="auto"/>
        <w:ind w:left="420"/>
        <w:rPr>
          <w:rFonts w:ascii="宋体" w:hAnsi="宋体"/>
          <w:b/>
          <w:sz w:val="28"/>
        </w:rPr>
      </w:pPr>
    </w:p>
    <w:p>
      <w:pPr>
        <w:spacing w:line="360" w:lineRule="auto"/>
        <w:ind w:left="420"/>
        <w:rPr>
          <w:rFonts w:ascii="宋体" w:hAnsi="宋体"/>
          <w:b/>
          <w:sz w:val="28"/>
        </w:rPr>
      </w:pPr>
    </w:p>
    <w:p>
      <w:pPr>
        <w:spacing w:line="360" w:lineRule="auto"/>
        <w:ind w:left="420"/>
        <w:rPr>
          <w:rFonts w:ascii="宋体" w:hAnsi="宋体"/>
          <w:b/>
          <w:sz w:val="28"/>
        </w:rPr>
      </w:pPr>
    </w:p>
    <w:p>
      <w:pPr>
        <w:spacing w:line="360" w:lineRule="auto"/>
        <w:ind w:left="420"/>
        <w:rPr>
          <w:rFonts w:ascii="宋体" w:hAnsi="宋体"/>
          <w:b/>
          <w:sz w:val="28"/>
        </w:rPr>
      </w:pPr>
    </w:p>
    <w:p>
      <w:pPr>
        <w:spacing w:line="360" w:lineRule="auto"/>
        <w:ind w:left="420"/>
        <w:rPr>
          <w:rFonts w:ascii="宋体" w:hAnsi="宋体"/>
          <w:b/>
          <w:sz w:val="28"/>
        </w:rPr>
      </w:pPr>
    </w:p>
    <w:p>
      <w:pPr>
        <w:pStyle w:val="2"/>
        <w:rPr>
          <w:rFonts w:hint="eastAsia" w:cs="Tahoma"/>
          <w:sz w:val="24"/>
        </w:rPr>
      </w:pPr>
    </w:p>
    <w:p>
      <w:pPr>
        <w:pStyle w:val="2"/>
        <w:rPr>
          <w:rFonts w:hint="eastAsia" w:cs="Tahoma"/>
          <w:sz w:val="24"/>
        </w:rPr>
      </w:pPr>
    </w:p>
    <w:p>
      <w:pPr>
        <w:pStyle w:val="2"/>
        <w:rPr>
          <w:rFonts w:hint="eastAsia" w:cs="Tahoma"/>
          <w:sz w:val="24"/>
        </w:rPr>
      </w:pPr>
    </w:p>
    <w:p>
      <w:pPr>
        <w:pStyle w:val="2"/>
        <w:rPr>
          <w:rFonts w:hint="eastAsia" w:cs="Tahoma"/>
          <w:sz w:val="24"/>
        </w:rPr>
      </w:pPr>
    </w:p>
    <w:p>
      <w:pPr>
        <w:pStyle w:val="2"/>
        <w:rPr>
          <w:rFonts w:hint="eastAsia" w:cs="Tahoma"/>
          <w:sz w:val="24"/>
        </w:rPr>
      </w:pPr>
    </w:p>
    <w:p>
      <w:pPr>
        <w:pStyle w:val="3"/>
        <w:rPr>
          <w:rFonts w:hint="eastAsia" w:cs="Tahoma"/>
          <w:sz w:val="24"/>
        </w:rPr>
      </w:pPr>
    </w:p>
    <w:p>
      <w:pPr>
        <w:pStyle w:val="2"/>
        <w:rPr>
          <w:rFonts w:hint="eastAsia" w:cs="Tahoma"/>
          <w:sz w:val="24"/>
        </w:rPr>
      </w:pPr>
    </w:p>
    <w:p>
      <w:pPr>
        <w:pStyle w:val="5"/>
        <w:jc w:val="left"/>
        <w:rPr>
          <w:rFonts w:hint="eastAsia" w:ascii="宋体" w:hAnsi="宋体" w:cs="宋体"/>
        </w:rPr>
      </w:pPr>
      <w:bookmarkStart w:id="123" w:name="_Toc40714649"/>
      <w:r>
        <w:rPr>
          <w:rFonts w:hint="eastAsia" w:ascii="宋体" w:hAnsi="宋体" w:cs="宋体"/>
        </w:rPr>
        <w:t>附件1：</w:t>
      </w:r>
      <w:bookmarkEnd w:id="123"/>
    </w:p>
    <w:p>
      <w:pPr>
        <w:spacing w:line="450" w:lineRule="atLeast"/>
        <w:jc w:val="center"/>
        <w:rPr>
          <w:rFonts w:hint="eastAsia" w:ascii="宋体" w:hAnsi="宋体" w:cs="宋体"/>
          <w:b/>
          <w:bCs/>
          <w:color w:val="000000"/>
          <w:kern w:val="0"/>
          <w:sz w:val="30"/>
          <w:szCs w:val="30"/>
          <w:lang w:val="zh-CN"/>
        </w:rPr>
      </w:pPr>
      <w:r>
        <w:rPr>
          <w:rFonts w:hint="eastAsia" w:ascii="宋体" w:hAnsi="宋体" w:cs="宋体"/>
          <w:b/>
          <w:bCs/>
          <w:color w:val="000000"/>
          <w:kern w:val="0"/>
          <w:sz w:val="30"/>
          <w:szCs w:val="30"/>
          <w:lang w:val="zh-CN"/>
        </w:rPr>
        <w:t>投标声明书</w:t>
      </w:r>
    </w:p>
    <w:p>
      <w:pPr>
        <w:spacing w:line="360" w:lineRule="auto"/>
        <w:ind w:firstLine="120" w:firstLineChars="50"/>
        <w:jc w:val="left"/>
        <w:rPr>
          <w:rFonts w:hint="eastAsia" w:ascii="宋体" w:hAnsi="宋体" w:cs="宋体"/>
          <w:color w:val="000000"/>
          <w:sz w:val="23"/>
          <w:szCs w:val="23"/>
        </w:rPr>
      </w:pPr>
      <w:r>
        <w:rPr>
          <w:rFonts w:hint="eastAsia" w:ascii="宋体" w:hAnsi="宋体" w:cs="宋体"/>
          <w:color w:val="000000"/>
          <w:sz w:val="24"/>
          <w:u w:val="single"/>
        </w:rPr>
        <w:t xml:space="preserve">                        </w:t>
      </w:r>
      <w:r>
        <w:rPr>
          <w:rFonts w:hint="eastAsia" w:ascii="宋体" w:hAnsi="宋体" w:cs="宋体"/>
          <w:kern w:val="0"/>
          <w:sz w:val="24"/>
        </w:rPr>
        <w:t>（代理机构名称）</w:t>
      </w:r>
      <w:r>
        <w:rPr>
          <w:rFonts w:hint="eastAsia" w:ascii="宋体" w:hAnsi="宋体" w:cs="宋体"/>
          <w:color w:val="000000"/>
          <w:sz w:val="24"/>
        </w:rPr>
        <w:t>：</w:t>
      </w:r>
    </w:p>
    <w:p>
      <w:pPr>
        <w:snapToGrid w:val="0"/>
        <w:spacing w:line="360" w:lineRule="auto"/>
        <w:ind w:firstLine="480" w:firstLineChars="200"/>
        <w:rPr>
          <w:rFonts w:ascii="宋体" w:hAnsi="宋体" w:cs="宋体"/>
          <w:kern w:val="0"/>
          <w:sz w:val="24"/>
        </w:rPr>
      </w:pPr>
      <w:r>
        <w:rPr>
          <w:rFonts w:hint="eastAsia" w:ascii="宋体" w:hAnsi="宋体" w:cs="宋体"/>
          <w:kern w:val="0"/>
          <w:sz w:val="24"/>
          <w:u w:val="single"/>
        </w:rPr>
        <w:t>（投标人名称）</w:t>
      </w:r>
      <w:r>
        <w:rPr>
          <w:rFonts w:hint="eastAsia" w:ascii="宋体" w:hAnsi="宋体" w:cs="宋体"/>
          <w:kern w:val="0"/>
          <w:sz w:val="24"/>
        </w:rPr>
        <w:t>系中华人民共和国合法企业，经营地址</w:t>
      </w:r>
      <w:r>
        <w:rPr>
          <w:rFonts w:hint="eastAsia" w:ascii="宋体" w:hAnsi="宋体" w:cs="宋体"/>
          <w:kern w:val="0"/>
          <w:sz w:val="24"/>
          <w:u w:val="single"/>
        </w:rPr>
        <w:t xml:space="preserve">                      </w:t>
      </w:r>
      <w:r>
        <w:rPr>
          <w:rFonts w:hint="eastAsia" w:ascii="宋体" w:hAnsi="宋体" w:cs="宋体"/>
          <w:kern w:val="0"/>
          <w:sz w:val="24"/>
        </w:rPr>
        <w:t>。</w:t>
      </w:r>
    </w:p>
    <w:p>
      <w:pPr>
        <w:snapToGrid w:val="0"/>
        <w:spacing w:line="360" w:lineRule="auto"/>
        <w:ind w:firstLine="480" w:firstLineChars="200"/>
        <w:rPr>
          <w:rFonts w:ascii="宋体" w:hAnsi="宋体" w:cs="宋体"/>
          <w:kern w:val="0"/>
          <w:sz w:val="24"/>
        </w:rPr>
      </w:pPr>
      <w:r>
        <w:rPr>
          <w:rFonts w:hint="eastAsia" w:ascii="宋体" w:hAnsi="宋体" w:cs="宋体"/>
          <w:kern w:val="0"/>
          <w:sz w:val="24"/>
        </w:rPr>
        <w:t>我（</w:t>
      </w:r>
      <w:r>
        <w:rPr>
          <w:rFonts w:hint="eastAsia" w:ascii="宋体" w:hAnsi="宋体" w:cs="宋体"/>
          <w:kern w:val="0"/>
          <w:sz w:val="24"/>
          <w:u w:val="single"/>
        </w:rPr>
        <w:t xml:space="preserve"> 姓名 </w:t>
      </w:r>
      <w:r>
        <w:rPr>
          <w:rFonts w:hint="eastAsia" w:ascii="宋体" w:hAnsi="宋体" w:cs="宋体"/>
          <w:kern w:val="0"/>
          <w:sz w:val="24"/>
        </w:rPr>
        <w:t>）系（</w:t>
      </w:r>
      <w:r>
        <w:rPr>
          <w:rFonts w:hint="eastAsia" w:ascii="宋体" w:hAnsi="宋体" w:cs="宋体"/>
          <w:kern w:val="0"/>
          <w:sz w:val="24"/>
          <w:u w:val="single"/>
        </w:rPr>
        <w:t xml:space="preserve"> 投标人名称 </w:t>
      </w:r>
      <w:r>
        <w:rPr>
          <w:rFonts w:hint="eastAsia" w:ascii="宋体" w:hAnsi="宋体" w:cs="宋体"/>
          <w:kern w:val="0"/>
          <w:sz w:val="24"/>
        </w:rPr>
        <w:t>）的法定代表人，我公司自愿参加贵方组织的</w:t>
      </w:r>
      <w:r>
        <w:rPr>
          <w:rFonts w:hint="eastAsia" w:ascii="宋体" w:hAnsi="宋体" w:cs="宋体"/>
          <w:kern w:val="0"/>
          <w:sz w:val="24"/>
          <w:u w:val="single"/>
        </w:rPr>
        <w:t xml:space="preserve">    </w:t>
      </w:r>
      <w:r>
        <w:rPr>
          <w:rFonts w:hint="eastAsia" w:ascii="宋体" w:hAnsi="宋体" w:cs="宋体"/>
          <w:kern w:val="0"/>
          <w:sz w:val="24"/>
        </w:rPr>
        <w:t>（</w:t>
      </w:r>
      <w:r>
        <w:rPr>
          <w:rFonts w:hint="eastAsia" w:ascii="宋体" w:hAnsi="宋体" w:cs="宋体"/>
          <w:kern w:val="0"/>
          <w:sz w:val="24"/>
          <w:u w:val="single"/>
        </w:rPr>
        <w:t>招标项目名称</w:t>
      </w:r>
      <w:r>
        <w:rPr>
          <w:rFonts w:hint="eastAsia" w:ascii="宋体" w:hAnsi="宋体" w:cs="宋体"/>
          <w:kern w:val="0"/>
          <w:sz w:val="24"/>
        </w:rPr>
        <w:t>）（编号为</w:t>
      </w:r>
      <w:r>
        <w:rPr>
          <w:rFonts w:hint="eastAsia" w:ascii="宋体" w:hAnsi="宋体" w:cs="宋体"/>
          <w:kern w:val="0"/>
          <w:sz w:val="24"/>
          <w:u w:val="single"/>
        </w:rPr>
        <w:t xml:space="preserve">       </w:t>
      </w:r>
      <w:r>
        <w:rPr>
          <w:rFonts w:hint="eastAsia" w:ascii="宋体" w:hAnsi="宋体" w:cs="宋体"/>
          <w:kern w:val="0"/>
          <w:sz w:val="24"/>
        </w:rPr>
        <w:t>）的投标，为此，我公司就本次投标有关事项郑重声明如下：</w:t>
      </w:r>
    </w:p>
    <w:p>
      <w:pPr>
        <w:snapToGrid w:val="0"/>
        <w:spacing w:line="360" w:lineRule="auto"/>
        <w:ind w:firstLine="480" w:firstLineChars="200"/>
        <w:rPr>
          <w:rFonts w:ascii="宋体" w:hAnsi="宋体" w:cs="宋体"/>
          <w:b/>
          <w:kern w:val="0"/>
          <w:sz w:val="24"/>
        </w:rPr>
      </w:pPr>
      <w:r>
        <w:rPr>
          <w:rFonts w:hint="eastAsia" w:ascii="宋体" w:hAnsi="宋体" w:cs="宋体"/>
          <w:kern w:val="0"/>
          <w:sz w:val="24"/>
        </w:rPr>
        <w:t>1、</w:t>
      </w:r>
      <w:r>
        <w:rPr>
          <w:rFonts w:hint="eastAsia" w:ascii="Arial" w:hAnsi="Arial" w:cs="Arial"/>
          <w:sz w:val="24"/>
        </w:rPr>
        <w:t>我公司声明截止投标时间近三年以来：在政府采购领域中的项目招标、投标和合同履约期间无任何不良行为记录；无重大违法记录（重大违法记录是指供应商因违法经营受到刑事处罚或者责令停产停业、吊销许可证或者执照、较大数额罚款等行政处罚）。</w:t>
      </w:r>
    </w:p>
    <w:p>
      <w:pPr>
        <w:snapToGrid w:val="0"/>
        <w:spacing w:line="360" w:lineRule="auto"/>
        <w:ind w:firstLine="480" w:firstLineChars="200"/>
        <w:rPr>
          <w:rFonts w:ascii="宋体" w:hAnsi="宋体" w:cs="宋体"/>
          <w:kern w:val="0"/>
          <w:sz w:val="24"/>
        </w:rPr>
      </w:pPr>
      <w:r>
        <w:rPr>
          <w:rFonts w:hint="eastAsia" w:ascii="宋体" w:hAnsi="宋体" w:cs="宋体"/>
          <w:kern w:val="0"/>
          <w:sz w:val="24"/>
        </w:rPr>
        <w:t>2、我公司</w:t>
      </w:r>
      <w:r>
        <w:rPr>
          <w:rFonts w:ascii="宋体" w:hAnsi="宋体" w:cs="宋体"/>
          <w:kern w:val="0"/>
          <w:sz w:val="24"/>
        </w:rPr>
        <w:t>在参与投标前已</w:t>
      </w:r>
      <w:r>
        <w:rPr>
          <w:rFonts w:hint="eastAsia" w:ascii="宋体" w:hAnsi="宋体" w:cs="宋体"/>
          <w:kern w:val="0"/>
          <w:sz w:val="24"/>
        </w:rPr>
        <w:t>详细审查</w:t>
      </w:r>
      <w:r>
        <w:rPr>
          <w:rFonts w:ascii="宋体" w:hAnsi="宋体" w:cs="宋体"/>
          <w:kern w:val="0"/>
          <w:sz w:val="24"/>
        </w:rPr>
        <w:t>了招标文件和所有相关资料，我方完全明白并认为此招标文件没有倾向性，也没有存在排斥潜在投标人的内容，我方同意招标文件的相关条款，放弃对招标文件提出误解和质疑的一切权</w:t>
      </w:r>
      <w:r>
        <w:rPr>
          <w:rFonts w:hint="eastAsia" w:ascii="宋体" w:hAnsi="宋体" w:cs="宋体"/>
          <w:kern w:val="0"/>
          <w:sz w:val="24"/>
        </w:rPr>
        <w:t>利。</w:t>
      </w:r>
    </w:p>
    <w:p>
      <w:pPr>
        <w:snapToGrid w:val="0"/>
        <w:spacing w:line="360" w:lineRule="auto"/>
        <w:ind w:firstLine="480" w:firstLineChars="200"/>
        <w:rPr>
          <w:rFonts w:ascii="宋体" w:hAnsi="宋体"/>
          <w:sz w:val="24"/>
        </w:rPr>
      </w:pPr>
      <w:r>
        <w:rPr>
          <w:rFonts w:hint="eastAsia" w:ascii="宋体" w:hAnsi="宋体"/>
          <w:sz w:val="24"/>
        </w:rPr>
        <w:t>3、我</w:t>
      </w:r>
      <w:r>
        <w:rPr>
          <w:rFonts w:hint="eastAsia" w:ascii="宋体" w:hAnsi="宋体" w:cs="仿宋_GB2312"/>
          <w:kern w:val="0"/>
          <w:sz w:val="24"/>
          <w:lang w:val="zh-CN"/>
        </w:rPr>
        <w:t>公司</w:t>
      </w:r>
      <w:r>
        <w:rPr>
          <w:rFonts w:hint="eastAsia" w:ascii="宋体" w:hAnsi="宋体"/>
          <w:sz w:val="24"/>
        </w:rPr>
        <w:t>不是采购人的附属机构；在获知本项目采购信息后，与采购人聘请的为此项目提供咨询服务的公司及其附属机构没有任何联系。</w:t>
      </w:r>
    </w:p>
    <w:p>
      <w:pPr>
        <w:snapToGrid w:val="0"/>
        <w:spacing w:line="360" w:lineRule="auto"/>
        <w:ind w:firstLine="480" w:firstLineChars="200"/>
        <w:rPr>
          <w:rFonts w:ascii="宋体" w:hAnsi="宋体"/>
          <w:kern w:val="0"/>
          <w:sz w:val="24"/>
          <w:lang w:val="af-ZA"/>
        </w:rPr>
      </w:pPr>
      <w:r>
        <w:rPr>
          <w:rFonts w:hint="eastAsia" w:ascii="宋体" w:hAnsi="宋体"/>
          <w:sz w:val="24"/>
        </w:rPr>
        <w:t>4、</w:t>
      </w:r>
      <w:r>
        <w:rPr>
          <w:rFonts w:hint="eastAsia" w:ascii="宋体" w:hAnsi="宋体" w:cs="宋体"/>
          <w:kern w:val="0"/>
          <w:sz w:val="24"/>
        </w:rPr>
        <w:t>我</w:t>
      </w:r>
      <w:r>
        <w:rPr>
          <w:rFonts w:hint="eastAsia" w:ascii="宋体" w:hAnsi="宋体" w:cs="仿宋_GB2312"/>
          <w:kern w:val="0"/>
          <w:sz w:val="24"/>
          <w:lang w:val="zh-CN"/>
        </w:rPr>
        <w:t>公司</w:t>
      </w:r>
      <w:r>
        <w:rPr>
          <w:rFonts w:hint="eastAsia" w:ascii="宋体" w:hAnsi="宋体" w:cs="宋体"/>
          <w:kern w:val="0"/>
          <w:sz w:val="24"/>
        </w:rPr>
        <w:t>保证，</w:t>
      </w:r>
      <w:r>
        <w:rPr>
          <w:rFonts w:hint="eastAsia" w:ascii="宋体" w:hAnsi="宋体"/>
          <w:kern w:val="0"/>
          <w:sz w:val="24"/>
          <w:lang w:val="af-ZA"/>
        </w:rPr>
        <w:t>采购人在中华人民共和国境内使用</w:t>
      </w:r>
      <w:r>
        <w:rPr>
          <w:rFonts w:hint="eastAsia" w:ascii="宋体" w:hAnsi="宋体" w:cs="宋体"/>
          <w:kern w:val="0"/>
          <w:sz w:val="24"/>
        </w:rPr>
        <w:t>我</w:t>
      </w:r>
      <w:r>
        <w:rPr>
          <w:rFonts w:hint="eastAsia" w:ascii="宋体" w:hAnsi="宋体" w:cs="仿宋_GB2312"/>
          <w:kern w:val="0"/>
          <w:sz w:val="24"/>
          <w:lang w:val="zh-CN"/>
        </w:rPr>
        <w:t>公司</w:t>
      </w:r>
      <w:r>
        <w:rPr>
          <w:rFonts w:hint="eastAsia" w:ascii="宋体" w:hAnsi="宋体"/>
          <w:kern w:val="0"/>
          <w:sz w:val="24"/>
          <w:lang w:val="af-ZA"/>
        </w:rPr>
        <w:t>投标货物、资料、技术、服务或其任何一部分时，享有不受限制的无偿使用权，如有第三方向采购人提出侵犯其专利权、商标权或其它知识产权的主张，该责任由</w:t>
      </w:r>
      <w:r>
        <w:rPr>
          <w:rFonts w:hint="eastAsia" w:ascii="宋体" w:hAnsi="宋体" w:cs="宋体"/>
          <w:kern w:val="0"/>
          <w:sz w:val="24"/>
          <w:lang w:val="af-ZA"/>
        </w:rPr>
        <w:t>我方</w:t>
      </w:r>
      <w:r>
        <w:rPr>
          <w:rFonts w:hint="eastAsia" w:ascii="宋体" w:hAnsi="宋体"/>
          <w:kern w:val="0"/>
          <w:sz w:val="24"/>
          <w:lang w:val="af-ZA"/>
        </w:rPr>
        <w:t>承担。</w:t>
      </w:r>
      <w:r>
        <w:rPr>
          <w:rFonts w:hint="eastAsia" w:ascii="宋体" w:hAnsi="宋体" w:cs="宋体"/>
          <w:kern w:val="0"/>
          <w:sz w:val="24"/>
          <w:lang w:val="af-ZA"/>
        </w:rPr>
        <w:t>我方的</w:t>
      </w:r>
      <w:r>
        <w:rPr>
          <w:rFonts w:hint="eastAsia" w:ascii="宋体" w:hAnsi="宋体"/>
          <w:kern w:val="0"/>
          <w:sz w:val="24"/>
          <w:lang w:val="af-ZA"/>
        </w:rPr>
        <w:t>投标报价</w:t>
      </w:r>
      <w:r>
        <w:rPr>
          <w:rFonts w:hint="eastAsia" w:ascii="宋体" w:hAnsi="宋体" w:cs="宋体"/>
          <w:kern w:val="0"/>
          <w:sz w:val="24"/>
          <w:lang w:val="af-ZA"/>
        </w:rPr>
        <w:t>已</w:t>
      </w:r>
      <w:r>
        <w:rPr>
          <w:rFonts w:hint="eastAsia" w:ascii="宋体" w:hAnsi="宋体"/>
          <w:kern w:val="0"/>
          <w:sz w:val="24"/>
          <w:lang w:val="af-ZA"/>
        </w:rPr>
        <w:t>包含所有应向所有权人支付的专利权、商标权或其它知识产权的一切相关费用。</w:t>
      </w:r>
    </w:p>
    <w:p>
      <w:pPr>
        <w:snapToGrid w:val="0"/>
        <w:spacing w:line="360" w:lineRule="auto"/>
        <w:ind w:firstLine="480" w:firstLineChars="200"/>
        <w:rPr>
          <w:rFonts w:ascii="宋体" w:hAnsi="宋体" w:cs="宋体"/>
          <w:kern w:val="0"/>
          <w:sz w:val="24"/>
          <w:lang w:val="af-ZA"/>
        </w:rPr>
      </w:pPr>
      <w:r>
        <w:rPr>
          <w:rFonts w:hint="eastAsia" w:ascii="宋体" w:hAnsi="宋体" w:cs="宋体"/>
          <w:kern w:val="0"/>
          <w:sz w:val="24"/>
          <w:lang w:val="af-ZA"/>
        </w:rPr>
        <w:t>5、我</w:t>
      </w:r>
      <w:r>
        <w:rPr>
          <w:rFonts w:hint="eastAsia" w:ascii="宋体" w:hAnsi="宋体" w:cs="宋体"/>
          <w:kern w:val="0"/>
          <w:sz w:val="24"/>
          <w:lang w:val="zh-CN"/>
        </w:rPr>
        <w:t>公司</w:t>
      </w:r>
      <w:r>
        <w:rPr>
          <w:rFonts w:hint="eastAsia" w:ascii="宋体" w:hAnsi="宋体" w:cs="宋体"/>
          <w:kern w:val="0"/>
          <w:sz w:val="24"/>
          <w:lang w:val="af-ZA"/>
        </w:rPr>
        <w:t>严格履行政府采购合同，不降低合同约定的产品质量和服务，不擅自变更、中止、终止合同，或拒绝履行合同义务；</w:t>
      </w:r>
    </w:p>
    <w:p>
      <w:pPr>
        <w:snapToGrid w:val="0"/>
        <w:spacing w:line="360" w:lineRule="auto"/>
        <w:ind w:firstLine="480" w:firstLineChars="200"/>
        <w:rPr>
          <w:rFonts w:cs="Tahoma"/>
          <w:sz w:val="24"/>
        </w:rPr>
      </w:pPr>
      <w:r>
        <w:rPr>
          <w:rFonts w:hint="eastAsia" w:ascii="宋体" w:hAnsi="宋体"/>
          <w:sz w:val="24"/>
        </w:rPr>
        <w:t>6、以上事项如有虚假或隐瞒，我</w:t>
      </w:r>
      <w:r>
        <w:rPr>
          <w:rFonts w:hint="eastAsia" w:ascii="宋体" w:hAnsi="宋体" w:cs="仿宋_GB2312"/>
          <w:kern w:val="0"/>
          <w:sz w:val="24"/>
          <w:lang w:val="zh-CN"/>
        </w:rPr>
        <w:t>公司</w:t>
      </w:r>
      <w:r>
        <w:rPr>
          <w:rFonts w:hint="eastAsia" w:ascii="宋体" w:hAnsi="宋体"/>
          <w:sz w:val="24"/>
        </w:rPr>
        <w:t>愿意承担一切后果，并不再寻求任何旨在减轻或免除法律责任的辩解。</w:t>
      </w:r>
    </w:p>
    <w:p>
      <w:pPr>
        <w:spacing w:line="360" w:lineRule="auto"/>
        <w:ind w:right="-21" w:rightChars="-10"/>
        <w:rPr>
          <w:rFonts w:hint="eastAsia" w:ascii="宋体" w:hAnsi="宋体"/>
          <w:color w:val="000000"/>
          <w:sz w:val="24"/>
        </w:rPr>
      </w:pPr>
      <w:r>
        <w:rPr>
          <w:rFonts w:hint="eastAsia" w:ascii="宋体" w:hAnsi="宋体" w:cs="仿宋_GB2312"/>
          <w:kern w:val="0"/>
          <w:sz w:val="24"/>
          <w:lang w:val="zh-CN"/>
        </w:rPr>
        <w:t xml:space="preserve"> </w:t>
      </w:r>
      <w:r>
        <w:rPr>
          <w:rFonts w:hint="eastAsia" w:ascii="宋体" w:hAnsi="宋体"/>
          <w:color w:val="000000"/>
          <w:sz w:val="24"/>
        </w:rPr>
        <w:t>投标人全称（公章）：</w:t>
      </w:r>
    </w:p>
    <w:p>
      <w:pPr>
        <w:adjustRightInd w:val="0"/>
        <w:snapToGrid w:val="0"/>
        <w:spacing w:line="360" w:lineRule="auto"/>
        <w:rPr>
          <w:rFonts w:ascii="宋体" w:hAnsi="宋体" w:cs="仿宋_GB2312"/>
          <w:kern w:val="0"/>
          <w:sz w:val="24"/>
          <w:lang w:val="zh-CN"/>
        </w:rPr>
      </w:pPr>
      <w:r>
        <w:rPr>
          <w:rFonts w:hint="eastAsia" w:ascii="宋体" w:hAnsi="宋体"/>
          <w:color w:val="000000"/>
          <w:sz w:val="24"/>
        </w:rPr>
        <w:t>法定代表人或授权代表（签字或盖章）</w:t>
      </w:r>
      <w:r>
        <w:rPr>
          <w:rFonts w:hint="eastAsia" w:ascii="宋体" w:hAnsi="宋体" w:cs="仿宋_GB2312"/>
          <w:kern w:val="0"/>
          <w:sz w:val="24"/>
          <w:lang w:val="zh-CN"/>
        </w:rPr>
        <w:t>：</w:t>
      </w:r>
    </w:p>
    <w:p>
      <w:pPr>
        <w:spacing w:line="450" w:lineRule="atLeast"/>
        <w:ind w:firstLine="2280" w:firstLineChars="950"/>
        <w:jc w:val="left"/>
        <w:rPr>
          <w:rFonts w:hint="eastAsia" w:ascii="宋体" w:hAnsi="宋体" w:cs="宋体"/>
          <w:color w:val="000000"/>
          <w:sz w:val="23"/>
          <w:szCs w:val="23"/>
        </w:rPr>
      </w:pPr>
      <w:r>
        <w:rPr>
          <w:rFonts w:hint="eastAsia" w:ascii="宋体" w:hAnsi="宋体" w:cs="仿宋_GB2312"/>
          <w:kern w:val="0"/>
          <w:sz w:val="24"/>
          <w:lang w:val="zh-CN"/>
        </w:rPr>
        <w:t xml:space="preserve">                    日期：</w:t>
      </w:r>
      <w:r>
        <w:rPr>
          <w:rFonts w:hint="eastAsia" w:ascii="宋体" w:hAnsi="宋体"/>
          <w:sz w:val="24"/>
        </w:rPr>
        <w:t xml:space="preserve">   </w:t>
      </w:r>
      <w:r>
        <w:rPr>
          <w:rFonts w:hint="eastAsia" w:ascii="宋体" w:hAnsi="宋体" w:cs="仿宋_GB2312"/>
          <w:kern w:val="0"/>
          <w:sz w:val="24"/>
          <w:lang w:val="zh-CN"/>
        </w:rPr>
        <w:t xml:space="preserve">年 </w:t>
      </w:r>
      <w:r>
        <w:rPr>
          <w:rFonts w:hint="eastAsia" w:ascii="宋体" w:hAnsi="宋体"/>
          <w:sz w:val="24"/>
        </w:rPr>
        <w:t xml:space="preserve">  </w:t>
      </w:r>
      <w:r>
        <w:rPr>
          <w:rFonts w:hint="eastAsia" w:ascii="宋体" w:hAnsi="宋体" w:cs="仿宋_GB2312"/>
          <w:kern w:val="0"/>
          <w:sz w:val="24"/>
          <w:lang w:val="zh-CN"/>
        </w:rPr>
        <w:t xml:space="preserve"> 月 </w:t>
      </w:r>
      <w:r>
        <w:rPr>
          <w:rFonts w:hint="eastAsia" w:ascii="宋体" w:hAnsi="宋体"/>
          <w:sz w:val="24"/>
        </w:rPr>
        <w:t xml:space="preserve">   </w:t>
      </w:r>
      <w:r>
        <w:rPr>
          <w:rFonts w:hint="eastAsia" w:ascii="宋体" w:hAnsi="宋体" w:cs="仿宋_GB2312"/>
          <w:kern w:val="0"/>
          <w:sz w:val="24"/>
          <w:lang w:val="zh-CN"/>
        </w:rPr>
        <w:t xml:space="preserve"> 日</w:t>
      </w:r>
    </w:p>
    <w:p>
      <w:pPr>
        <w:spacing w:line="450" w:lineRule="atLeast"/>
        <w:jc w:val="left"/>
        <w:rPr>
          <w:rFonts w:hint="eastAsia" w:ascii="宋体" w:hAnsi="宋体" w:cs="宋体"/>
          <w:b/>
          <w:bCs/>
          <w:color w:val="000000"/>
          <w:sz w:val="24"/>
        </w:rPr>
      </w:pPr>
      <w:r>
        <w:rPr>
          <w:rFonts w:hint="eastAsia" w:ascii="宋体" w:hAnsi="宋体" w:cs="宋体"/>
          <w:color w:val="000000"/>
          <w:sz w:val="24"/>
        </w:rPr>
        <w:t> </w:t>
      </w:r>
      <w:r>
        <w:rPr>
          <w:rFonts w:hint="eastAsia" w:ascii="宋体" w:hAnsi="宋体" w:cs="宋体"/>
        </w:rPr>
        <w:t> </w:t>
      </w:r>
      <w:r>
        <w:rPr>
          <w:rFonts w:hint="eastAsia" w:ascii="宋体" w:hAnsi="宋体" w:cs="宋体"/>
          <w:b/>
          <w:bCs/>
          <w:color w:val="000000"/>
          <w:sz w:val="24"/>
        </w:rPr>
        <w:t>注：▲必须按照本声明书要求填报。</w:t>
      </w:r>
    </w:p>
    <w:p>
      <w:pPr>
        <w:pStyle w:val="2"/>
        <w:rPr>
          <w:rFonts w:hint="eastAsia" w:cs="Tahoma"/>
          <w:sz w:val="24"/>
        </w:rPr>
      </w:pPr>
    </w:p>
    <w:p>
      <w:pPr>
        <w:pStyle w:val="5"/>
        <w:jc w:val="left"/>
        <w:rPr>
          <w:rFonts w:ascii="宋体" w:hAnsi="宋体" w:cs="宋体"/>
        </w:rPr>
      </w:pPr>
      <w:r>
        <w:rPr>
          <w:rFonts w:hint="eastAsia" w:ascii="宋体" w:hAnsi="宋体" w:cs="宋体"/>
        </w:rPr>
        <w:t xml:space="preserve"> </w:t>
      </w:r>
      <w:bookmarkStart w:id="124" w:name="_Toc40714650"/>
      <w:r>
        <w:rPr>
          <w:rFonts w:hint="eastAsia" w:ascii="宋体" w:hAnsi="宋体" w:cs="宋体"/>
        </w:rPr>
        <w:t>附件2：</w:t>
      </w:r>
      <w:bookmarkEnd w:id="124"/>
    </w:p>
    <w:p>
      <w:pPr>
        <w:spacing w:line="360" w:lineRule="auto"/>
        <w:ind w:firstLine="321" w:firstLineChars="100"/>
        <w:jc w:val="center"/>
        <w:rPr>
          <w:rFonts w:hAnsi="宋体"/>
          <w:b/>
          <w:sz w:val="32"/>
          <w:szCs w:val="32"/>
          <w:u w:val="single"/>
        </w:rPr>
      </w:pPr>
      <w:r>
        <w:rPr>
          <w:b/>
          <w:sz w:val="32"/>
          <w:szCs w:val="32"/>
        </w:rPr>
        <w:t>授权</w:t>
      </w:r>
      <w:r>
        <w:rPr>
          <w:rFonts w:hint="eastAsia"/>
          <w:b/>
          <w:sz w:val="32"/>
          <w:szCs w:val="32"/>
        </w:rPr>
        <w:t>委托</w:t>
      </w:r>
      <w:r>
        <w:rPr>
          <w:b/>
          <w:sz w:val="32"/>
          <w:szCs w:val="32"/>
        </w:rPr>
        <w:t>书</w:t>
      </w:r>
    </w:p>
    <w:p>
      <w:pPr>
        <w:snapToGrid w:val="0"/>
        <w:spacing w:line="360" w:lineRule="auto"/>
        <w:ind w:firstLine="480" w:firstLineChars="200"/>
        <w:rPr>
          <w:rFonts w:ascii="宋体" w:hAnsi="宋体" w:cs="宋体"/>
          <w:kern w:val="0"/>
          <w:sz w:val="24"/>
        </w:rPr>
      </w:pPr>
      <w:r>
        <w:rPr>
          <w:rFonts w:hint="eastAsia" w:ascii="宋体" w:hAnsi="宋体"/>
          <w:sz w:val="24"/>
          <w:u w:val="single"/>
        </w:rPr>
        <w:t xml:space="preserve">               </w:t>
      </w:r>
      <w:r>
        <w:rPr>
          <w:rFonts w:hint="eastAsia" w:ascii="宋体" w:hAnsi="宋体" w:cs="宋体"/>
          <w:kern w:val="0"/>
          <w:sz w:val="24"/>
        </w:rPr>
        <w:t>（代理机构名称）：</w:t>
      </w:r>
    </w:p>
    <w:p>
      <w:pPr>
        <w:pStyle w:val="11"/>
        <w:spacing w:line="500" w:lineRule="exact"/>
        <w:ind w:left="240" w:hanging="240" w:hangingChars="100"/>
        <w:rPr>
          <w:rFonts w:hAnsi="宋体"/>
          <w:sz w:val="24"/>
        </w:rPr>
      </w:pPr>
      <w:r>
        <w:rPr>
          <w:rFonts w:hAnsi="宋体"/>
          <w:sz w:val="24"/>
          <w:u w:val="single"/>
        </w:rPr>
        <w:t xml:space="preserve">  （</w:t>
      </w:r>
      <w:r>
        <w:rPr>
          <w:rFonts w:hint="eastAsia" w:hAnsi="宋体" w:cs="宋体"/>
          <w:kern w:val="0"/>
          <w:sz w:val="24"/>
          <w:u w:val="single"/>
        </w:rPr>
        <w:t>投标人</w:t>
      </w:r>
      <w:r>
        <w:rPr>
          <w:rFonts w:hAnsi="宋体"/>
          <w:sz w:val="24"/>
          <w:u w:val="single"/>
        </w:rPr>
        <w:t xml:space="preserve">全称）  </w:t>
      </w:r>
      <w:r>
        <w:rPr>
          <w:rFonts w:hAnsi="宋体"/>
          <w:sz w:val="24"/>
        </w:rPr>
        <w:t>法定代表人</w:t>
      </w:r>
      <w:r>
        <w:rPr>
          <w:rFonts w:hAnsi="宋体"/>
          <w:sz w:val="24"/>
          <w:u w:val="single"/>
        </w:rPr>
        <w:tab/>
      </w:r>
      <w:r>
        <w:rPr>
          <w:rFonts w:hAnsi="宋体"/>
          <w:sz w:val="24"/>
          <w:u w:val="single"/>
        </w:rPr>
        <w:t>（法定代表</w:t>
      </w:r>
      <w:r>
        <w:rPr>
          <w:rFonts w:hint="eastAsia" w:hAnsi="宋体"/>
          <w:sz w:val="24"/>
          <w:u w:val="single"/>
        </w:rPr>
        <w:t>人</w:t>
      </w:r>
      <w:r>
        <w:rPr>
          <w:rFonts w:hAnsi="宋体"/>
          <w:sz w:val="24"/>
          <w:u w:val="single"/>
        </w:rPr>
        <w:t xml:space="preserve">姓名） </w:t>
      </w:r>
      <w:r>
        <w:rPr>
          <w:rFonts w:hAnsi="宋体"/>
          <w:sz w:val="24"/>
        </w:rPr>
        <w:t>授权</w:t>
      </w:r>
      <w:r>
        <w:rPr>
          <w:rFonts w:hint="eastAsia" w:hAnsi="宋体"/>
          <w:sz w:val="24"/>
          <w:u w:val="single"/>
        </w:rPr>
        <w:t xml:space="preserve">   （全权代表</w:t>
      </w:r>
      <w:r>
        <w:rPr>
          <w:rFonts w:hAnsi="宋体"/>
          <w:sz w:val="24"/>
          <w:u w:val="single"/>
        </w:rPr>
        <w:t>姓名</w:t>
      </w:r>
      <w:r>
        <w:rPr>
          <w:rFonts w:hint="eastAsia" w:hAnsi="宋体"/>
          <w:sz w:val="24"/>
          <w:u w:val="single"/>
        </w:rPr>
        <w:t xml:space="preserve">） </w:t>
      </w:r>
      <w:r>
        <w:rPr>
          <w:rFonts w:hAnsi="宋体"/>
          <w:sz w:val="24"/>
        </w:rPr>
        <w:t>为</w:t>
      </w:r>
      <w:r>
        <w:rPr>
          <w:rFonts w:hint="eastAsia" w:hAnsi="宋体"/>
          <w:sz w:val="24"/>
        </w:rPr>
        <w:t>全权代表</w:t>
      </w:r>
      <w:r>
        <w:rPr>
          <w:rFonts w:hAnsi="宋体"/>
          <w:sz w:val="24"/>
        </w:rPr>
        <w:t>，参加贵单位组织的</w:t>
      </w:r>
      <w:r>
        <w:rPr>
          <w:rFonts w:hAnsi="宋体"/>
          <w:sz w:val="24"/>
          <w:u w:val="single"/>
        </w:rPr>
        <w:tab/>
      </w:r>
      <w:r>
        <w:rPr>
          <w:rFonts w:hint="eastAsia" w:hAnsi="宋体"/>
          <w:sz w:val="24"/>
          <w:u w:val="single"/>
        </w:rPr>
        <w:t xml:space="preserve">         </w:t>
      </w:r>
      <w:r>
        <w:rPr>
          <w:rFonts w:hAnsi="宋体"/>
          <w:sz w:val="24"/>
        </w:rPr>
        <w:t>项目的采购活动，并代表我方全权办理针对上述项目的投标、开标、评标、签约等具体事务和签署相关文件。</w:t>
      </w:r>
      <w:r>
        <w:rPr>
          <w:rFonts w:hint="eastAsia" w:hAnsi="宋体"/>
          <w:sz w:val="24"/>
        </w:rPr>
        <w:t>我方对全权代表的签字事项负全部责任。</w:t>
      </w:r>
    </w:p>
    <w:p>
      <w:pPr>
        <w:pStyle w:val="11"/>
        <w:spacing w:line="500" w:lineRule="exact"/>
        <w:ind w:left="139" w:leftChars="66" w:firstLine="480" w:firstLineChars="200"/>
        <w:rPr>
          <w:rFonts w:hAnsi="宋体"/>
          <w:sz w:val="24"/>
        </w:rPr>
      </w:pPr>
      <w:r>
        <w:rPr>
          <w:rFonts w:hint="eastAsia" w:hAnsi="宋体"/>
          <w:sz w:val="24"/>
        </w:rPr>
        <w:t>在撤销授权的书面通知以前，本授权书一直有效。全权代表在授权委托书有效期内签署的所有文件不因授权的撤销而失效。</w:t>
      </w:r>
    </w:p>
    <w:p>
      <w:pPr>
        <w:pStyle w:val="11"/>
        <w:spacing w:line="500" w:lineRule="exact"/>
        <w:ind w:left="139" w:leftChars="66" w:firstLine="480" w:firstLineChars="200"/>
        <w:rPr>
          <w:rFonts w:hAnsi="宋体"/>
          <w:sz w:val="24"/>
        </w:rPr>
      </w:pPr>
      <w:r>
        <w:rPr>
          <w:rFonts w:hint="eastAsia" w:hAnsi="宋体"/>
          <w:sz w:val="24"/>
        </w:rPr>
        <w:t>全权代表无转委托权，特此委托。</w:t>
      </w:r>
    </w:p>
    <w:p>
      <w:pPr>
        <w:spacing w:line="360" w:lineRule="auto"/>
        <w:rPr>
          <w:b/>
          <w:bCs/>
          <w:sz w:val="24"/>
        </w:rPr>
      </w:pPr>
    </w:p>
    <w:p>
      <w:pPr>
        <w:spacing w:line="360" w:lineRule="auto"/>
        <w:rPr>
          <w:sz w:val="24"/>
        </w:rPr>
      </w:pPr>
      <w:r>
        <w:rPr>
          <w:rFonts w:hint="eastAsia" w:ascii="宋体"/>
          <w:sz w:val="24"/>
        </w:rPr>
        <w:t>法定代表人签字或盖章：</w:t>
      </w:r>
    </w:p>
    <w:p>
      <w:pPr>
        <w:spacing w:line="360" w:lineRule="auto"/>
        <w:rPr>
          <w:sz w:val="24"/>
        </w:rPr>
      </w:pPr>
      <w:r>
        <w:rPr>
          <w:rFonts w:hint="eastAsia" w:ascii="宋体" w:hAnsi="宋体" w:cs="宋体"/>
          <w:kern w:val="0"/>
          <w:sz w:val="24"/>
        </w:rPr>
        <w:t>投标人</w:t>
      </w:r>
      <w:r>
        <w:rPr>
          <w:rFonts w:hint="eastAsia" w:ascii="宋体"/>
          <w:sz w:val="24"/>
        </w:rPr>
        <w:t>全称（公章）：                              日期：</w:t>
      </w:r>
    </w:p>
    <w:p>
      <w:pPr>
        <w:spacing w:line="360" w:lineRule="auto"/>
        <w:rPr>
          <w:sz w:val="24"/>
        </w:rPr>
      </w:pPr>
    </w:p>
    <w:p>
      <w:pPr>
        <w:spacing w:line="360" w:lineRule="auto"/>
        <w:rPr>
          <w:b/>
          <w:sz w:val="24"/>
        </w:rPr>
      </w:pPr>
      <w:r>
        <w:rPr>
          <w:rFonts w:hint="eastAsia" w:ascii="宋体"/>
          <w:b/>
          <w:sz w:val="24"/>
        </w:rPr>
        <w:t>附：</w:t>
      </w:r>
    </w:p>
    <w:tbl>
      <w:tblPr>
        <w:tblStyle w:val="16"/>
        <w:tblpPr w:leftFromText="180" w:rightFromText="180" w:vertAnchor="text" w:tblpX="4209" w:tblpY="606"/>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noWrap w:val="0"/>
            <w:vAlign w:val="top"/>
          </w:tcPr>
          <w:p>
            <w:pPr>
              <w:spacing w:line="360" w:lineRule="auto"/>
              <w:rPr>
                <w:rFonts w:ascii="宋体"/>
                <w:b/>
                <w:sz w:val="24"/>
              </w:rPr>
            </w:pPr>
          </w:p>
          <w:p>
            <w:pPr>
              <w:spacing w:line="360" w:lineRule="auto"/>
              <w:ind w:firstLine="361" w:firstLineChars="150"/>
              <w:rPr>
                <w:rFonts w:ascii="宋体"/>
                <w:b/>
                <w:sz w:val="24"/>
              </w:rPr>
            </w:pPr>
            <w:r>
              <w:rPr>
                <w:rFonts w:hint="eastAsia" w:ascii="宋体"/>
                <w:b/>
                <w:sz w:val="24"/>
              </w:rPr>
              <w:t>法定代表身份证复印件粘帖处</w:t>
            </w:r>
          </w:p>
        </w:tc>
      </w:tr>
    </w:tbl>
    <w:p>
      <w:pPr>
        <w:spacing w:line="360" w:lineRule="auto"/>
        <w:rPr>
          <w:sz w:val="24"/>
        </w:rPr>
      </w:pPr>
      <w:r>
        <w:rPr>
          <w:rFonts w:hint="eastAsia" w:ascii="宋体"/>
          <w:sz w:val="24"/>
        </w:rPr>
        <w:t xml:space="preserve">法定代表人姓名：                                 </w:t>
      </w:r>
    </w:p>
    <w:p>
      <w:pPr>
        <w:spacing w:line="360" w:lineRule="auto"/>
        <w:rPr>
          <w:sz w:val="24"/>
        </w:rPr>
      </w:pPr>
      <w:r>
        <w:rPr>
          <w:rFonts w:hint="eastAsia" w:ascii="宋体"/>
          <w:sz w:val="24"/>
        </w:rPr>
        <w:t>传真：</w:t>
      </w:r>
    </w:p>
    <w:p>
      <w:pPr>
        <w:spacing w:line="360" w:lineRule="auto"/>
        <w:rPr>
          <w:rFonts w:ascii="宋体"/>
          <w:sz w:val="24"/>
        </w:rPr>
      </w:pPr>
      <w:r>
        <w:rPr>
          <w:rFonts w:hint="eastAsia" w:ascii="宋体"/>
          <w:sz w:val="24"/>
        </w:rPr>
        <w:t>电话：</w:t>
      </w:r>
    </w:p>
    <w:p>
      <w:pPr>
        <w:spacing w:line="360" w:lineRule="auto"/>
        <w:rPr>
          <w:sz w:val="24"/>
        </w:rPr>
      </w:pPr>
      <w:r>
        <w:rPr>
          <w:rFonts w:hint="eastAsia" w:ascii="宋体"/>
          <w:sz w:val="24"/>
        </w:rPr>
        <w:t>详细通讯地址：</w:t>
      </w:r>
    </w:p>
    <w:p>
      <w:pPr>
        <w:spacing w:line="360" w:lineRule="auto"/>
        <w:rPr>
          <w:rFonts w:ascii="宋体"/>
          <w:sz w:val="24"/>
        </w:rPr>
      </w:pPr>
      <w:r>
        <w:rPr>
          <w:rFonts w:hint="eastAsia" w:ascii="宋体"/>
          <w:sz w:val="24"/>
        </w:rPr>
        <w:t>邮政编码：</w:t>
      </w:r>
    </w:p>
    <w:p>
      <w:pPr>
        <w:spacing w:line="360" w:lineRule="auto"/>
        <w:rPr>
          <w:b/>
          <w:sz w:val="24"/>
        </w:rPr>
      </w:pPr>
    </w:p>
    <w:tbl>
      <w:tblPr>
        <w:tblStyle w:val="16"/>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noWrap w:val="0"/>
            <w:vAlign w:val="top"/>
          </w:tcPr>
          <w:p>
            <w:pPr>
              <w:spacing w:line="360" w:lineRule="auto"/>
              <w:rPr>
                <w:rFonts w:ascii="宋体"/>
                <w:b/>
                <w:sz w:val="24"/>
              </w:rPr>
            </w:pPr>
          </w:p>
          <w:p>
            <w:pPr>
              <w:spacing w:line="360" w:lineRule="auto"/>
              <w:ind w:firstLine="361" w:firstLineChars="150"/>
              <w:rPr>
                <w:rFonts w:ascii="宋体"/>
                <w:b/>
                <w:sz w:val="24"/>
              </w:rPr>
            </w:pPr>
            <w:r>
              <w:rPr>
                <w:rFonts w:hint="eastAsia" w:ascii="宋体"/>
                <w:b/>
                <w:sz w:val="24"/>
              </w:rPr>
              <w:t>全权代表身份证复印件粘帖处</w:t>
            </w:r>
          </w:p>
        </w:tc>
      </w:tr>
    </w:tbl>
    <w:p>
      <w:pPr>
        <w:spacing w:line="360" w:lineRule="auto"/>
        <w:rPr>
          <w:rFonts w:ascii="宋体"/>
          <w:sz w:val="24"/>
        </w:rPr>
      </w:pPr>
      <w:r>
        <w:rPr>
          <w:rFonts w:hint="eastAsia" w:ascii="宋体"/>
          <w:sz w:val="24"/>
        </w:rPr>
        <w:t xml:space="preserve">全权代表姓名：       </w:t>
      </w:r>
    </w:p>
    <w:p>
      <w:pPr>
        <w:spacing w:line="360" w:lineRule="auto"/>
        <w:rPr>
          <w:sz w:val="24"/>
        </w:rPr>
      </w:pPr>
      <w:r>
        <w:rPr>
          <w:rFonts w:hint="eastAsia" w:ascii="宋体"/>
          <w:sz w:val="24"/>
        </w:rPr>
        <w:t xml:space="preserve">职务：                           </w:t>
      </w:r>
    </w:p>
    <w:p>
      <w:pPr>
        <w:spacing w:line="360" w:lineRule="auto"/>
        <w:rPr>
          <w:sz w:val="24"/>
        </w:rPr>
      </w:pPr>
      <w:r>
        <w:rPr>
          <w:rFonts w:hint="eastAsia" w:ascii="宋体"/>
          <w:sz w:val="24"/>
        </w:rPr>
        <w:t>传真：</w:t>
      </w:r>
    </w:p>
    <w:p>
      <w:pPr>
        <w:spacing w:line="360" w:lineRule="auto"/>
        <w:rPr>
          <w:rFonts w:ascii="宋体"/>
          <w:sz w:val="24"/>
        </w:rPr>
      </w:pPr>
      <w:r>
        <w:rPr>
          <w:rFonts w:hint="eastAsia" w:ascii="宋体"/>
          <w:sz w:val="24"/>
        </w:rPr>
        <w:t>电话：</w:t>
      </w:r>
    </w:p>
    <w:p>
      <w:pPr>
        <w:spacing w:line="360" w:lineRule="auto"/>
        <w:rPr>
          <w:sz w:val="24"/>
        </w:rPr>
      </w:pPr>
      <w:r>
        <w:rPr>
          <w:rFonts w:hint="eastAsia" w:ascii="宋体"/>
          <w:sz w:val="24"/>
        </w:rPr>
        <w:t>详细通讯地址：</w:t>
      </w:r>
    </w:p>
    <w:p>
      <w:pPr>
        <w:spacing w:line="360" w:lineRule="auto"/>
        <w:rPr>
          <w:rFonts w:hint="eastAsia" w:ascii="宋体"/>
          <w:sz w:val="24"/>
        </w:rPr>
      </w:pPr>
      <w:r>
        <w:rPr>
          <w:rFonts w:hint="eastAsia" w:ascii="宋体"/>
          <w:sz w:val="24"/>
        </w:rPr>
        <w:t>邮政编码：</w:t>
      </w:r>
    </w:p>
    <w:p>
      <w:pPr>
        <w:pStyle w:val="2"/>
        <w:rPr>
          <w:rFonts w:hint="eastAsia" w:cs="Tahoma"/>
          <w:sz w:val="24"/>
        </w:rPr>
      </w:pPr>
    </w:p>
    <w:p>
      <w:pPr>
        <w:pStyle w:val="5"/>
        <w:jc w:val="left"/>
        <w:rPr>
          <w:rFonts w:hint="eastAsia" w:ascii="宋体" w:hAnsi="宋体" w:cs="宋体"/>
        </w:rPr>
      </w:pPr>
      <w:bookmarkStart w:id="125" w:name="_Toc40714651"/>
      <w:r>
        <w:rPr>
          <w:rFonts w:hint="eastAsia" w:ascii="宋体" w:hAnsi="宋体" w:cs="宋体"/>
        </w:rPr>
        <w:t>附件3：</w:t>
      </w:r>
      <w:bookmarkEnd w:id="125"/>
    </w:p>
    <w:p>
      <w:pPr>
        <w:spacing w:line="360" w:lineRule="auto"/>
        <w:ind w:firstLine="321" w:firstLineChars="100"/>
        <w:jc w:val="center"/>
        <w:rPr>
          <w:rFonts w:hint="eastAsia"/>
          <w:b/>
          <w:sz w:val="32"/>
          <w:szCs w:val="32"/>
        </w:rPr>
      </w:pPr>
      <w:r>
        <w:rPr>
          <w:rFonts w:hint="eastAsia"/>
          <w:b/>
          <w:sz w:val="32"/>
          <w:szCs w:val="32"/>
        </w:rPr>
        <w:t>承 诺 书</w:t>
      </w:r>
    </w:p>
    <w:p>
      <w:pPr>
        <w:pStyle w:val="2"/>
        <w:rPr>
          <w:rFonts w:hint="eastAsia" w:cs="Tahoma"/>
          <w:sz w:val="24"/>
        </w:rPr>
      </w:pPr>
    </w:p>
    <w:p>
      <w:pPr>
        <w:pStyle w:val="2"/>
        <w:spacing w:line="360" w:lineRule="auto"/>
        <w:rPr>
          <w:rFonts w:hint="eastAsia" w:cs="Tahoma"/>
          <w:sz w:val="24"/>
          <w:u w:val="single"/>
        </w:rPr>
      </w:pPr>
      <w:r>
        <w:rPr>
          <w:rFonts w:hint="eastAsia" w:cs="Tahoma"/>
          <w:sz w:val="24"/>
        </w:rPr>
        <w:t>致：</w:t>
      </w:r>
      <w:r>
        <w:rPr>
          <w:rFonts w:hint="eastAsia" w:cs="Tahoma"/>
          <w:sz w:val="24"/>
          <w:u w:val="single"/>
        </w:rPr>
        <w:t xml:space="preserve">              （招标人名称）：</w:t>
      </w:r>
    </w:p>
    <w:p>
      <w:pPr>
        <w:pStyle w:val="2"/>
        <w:spacing w:line="360" w:lineRule="auto"/>
        <w:rPr>
          <w:rFonts w:hint="eastAsia" w:cs="Tahoma"/>
          <w:sz w:val="24"/>
        </w:rPr>
      </w:pPr>
      <w:r>
        <w:rPr>
          <w:rFonts w:hint="eastAsia" w:cs="Tahoma"/>
          <w:sz w:val="24"/>
        </w:rPr>
        <w:t xml:space="preserve">    1、我公司承诺：自2018年1月1日以来至报名截止时间止，未受到行政主管部门信用减分的处罚，特此承诺。</w:t>
      </w:r>
    </w:p>
    <w:p>
      <w:pPr>
        <w:pStyle w:val="2"/>
        <w:spacing w:line="360" w:lineRule="auto"/>
        <w:rPr>
          <w:rFonts w:hint="eastAsia" w:cs="Tahoma"/>
          <w:sz w:val="24"/>
        </w:rPr>
      </w:pPr>
      <w:r>
        <w:rPr>
          <w:rFonts w:hint="eastAsia" w:cs="Tahoma"/>
          <w:sz w:val="24"/>
        </w:rPr>
        <w:t xml:space="preserve">    2、</w:t>
      </w:r>
      <w:r>
        <w:rPr>
          <w:rFonts w:hint="eastAsia" w:ascii="宋体" w:hAnsi="宋体"/>
          <w:sz w:val="24"/>
        </w:rPr>
        <w:t>本公司若有违反本承诺内容的行为，</w:t>
      </w:r>
      <w:r>
        <w:rPr>
          <w:rFonts w:hint="eastAsia" w:ascii="宋体" w:hAnsi="宋体"/>
          <w:color w:val="000000"/>
          <w:sz w:val="24"/>
        </w:rPr>
        <w:t>愿意按招标文件规定接受投标担保的处理</w:t>
      </w:r>
      <w:r>
        <w:rPr>
          <w:rFonts w:hint="eastAsia" w:ascii="宋体" w:hAnsi="宋体"/>
          <w:b/>
          <w:color w:val="000000"/>
          <w:sz w:val="24"/>
        </w:rPr>
        <w:t>：“</w:t>
      </w:r>
      <w:r>
        <w:rPr>
          <w:rFonts w:ascii="宋体" w:hAnsi="宋体"/>
          <w:b/>
          <w:sz w:val="24"/>
        </w:rPr>
        <w:t>投标人在投标活动中提供任何虚假材料</w:t>
      </w:r>
      <w:r>
        <w:rPr>
          <w:rFonts w:hint="eastAsia" w:ascii="宋体" w:hAnsi="宋体"/>
          <w:b/>
          <w:sz w:val="24"/>
        </w:rPr>
        <w:t>，</w:t>
      </w:r>
      <w:r>
        <w:rPr>
          <w:rFonts w:ascii="宋体" w:hAnsi="宋体"/>
          <w:b/>
          <w:sz w:val="24"/>
        </w:rPr>
        <w:t>其投标无效，并报监管部门查处</w:t>
      </w:r>
      <w:r>
        <w:rPr>
          <w:rFonts w:hint="eastAsia" w:ascii="宋体" w:hAnsi="宋体"/>
          <w:b/>
          <w:sz w:val="24"/>
        </w:rPr>
        <w:t>，同时投标保证金不予以退还</w:t>
      </w:r>
      <w:r>
        <w:rPr>
          <w:rFonts w:ascii="宋体" w:hAnsi="宋体"/>
          <w:b/>
          <w:sz w:val="24"/>
        </w:rPr>
        <w:t>；</w:t>
      </w:r>
      <w:r>
        <w:rPr>
          <w:rFonts w:hint="eastAsia" w:ascii="宋体" w:hAnsi="宋体"/>
          <w:b/>
          <w:sz w:val="24"/>
        </w:rPr>
        <w:t>中标后发现存在提供虚假材料谋取中标、成交的，</w:t>
      </w:r>
      <w:r>
        <w:rPr>
          <w:rFonts w:ascii="宋体" w:hAnsi="宋体"/>
          <w:b/>
          <w:sz w:val="24"/>
        </w:rPr>
        <w:t>处以采购金额千分之</w:t>
      </w:r>
      <w:r>
        <w:rPr>
          <w:rFonts w:hint="eastAsia" w:ascii="宋体" w:hAnsi="宋体"/>
          <w:b/>
          <w:sz w:val="24"/>
        </w:rPr>
        <w:t>八</w:t>
      </w:r>
      <w:r>
        <w:rPr>
          <w:rFonts w:ascii="宋体" w:hAnsi="宋体"/>
          <w:b/>
          <w:sz w:val="24"/>
        </w:rPr>
        <w:t>的</w:t>
      </w:r>
      <w:r>
        <w:rPr>
          <w:rFonts w:hint="eastAsia" w:ascii="宋体" w:hAnsi="宋体"/>
          <w:b/>
          <w:sz w:val="24"/>
        </w:rPr>
        <w:t>违约金，并上报主管部门，同时投标保证金不予以退还</w:t>
      </w:r>
      <w:r>
        <w:rPr>
          <w:rFonts w:hint="eastAsia" w:ascii="宋体" w:hAnsi="宋体"/>
          <w:b/>
          <w:color w:val="000000"/>
          <w:sz w:val="24"/>
        </w:rPr>
        <w:t>。”</w:t>
      </w:r>
      <w:r>
        <w:rPr>
          <w:rFonts w:hint="eastAsia" w:ascii="宋体" w:hAnsi="宋体"/>
          <w:color w:val="000000"/>
          <w:sz w:val="24"/>
        </w:rPr>
        <w:t>如已中标的，自动放弃中标资格，同时投标保证金不予以退还；给招标人造成损失的，依法承担赔偿责任。</w:t>
      </w:r>
    </w:p>
    <w:p>
      <w:pPr>
        <w:pStyle w:val="2"/>
        <w:spacing w:line="360" w:lineRule="auto"/>
        <w:rPr>
          <w:rFonts w:hint="eastAsia" w:cs="Tahoma"/>
          <w:sz w:val="24"/>
        </w:rPr>
      </w:pPr>
    </w:p>
    <w:p>
      <w:pPr>
        <w:pStyle w:val="2"/>
        <w:rPr>
          <w:rFonts w:hint="eastAsia" w:cs="Tahoma"/>
          <w:sz w:val="24"/>
        </w:rPr>
      </w:pPr>
    </w:p>
    <w:p>
      <w:pPr>
        <w:pStyle w:val="2"/>
        <w:rPr>
          <w:rFonts w:hint="eastAsia" w:cs="Tahoma"/>
          <w:sz w:val="24"/>
        </w:rPr>
      </w:pPr>
    </w:p>
    <w:p>
      <w:pPr>
        <w:spacing w:line="360" w:lineRule="auto"/>
        <w:ind w:right="-21" w:rightChars="-10"/>
        <w:rPr>
          <w:rFonts w:hint="eastAsia" w:ascii="宋体" w:hAnsi="宋体"/>
          <w:color w:val="000000"/>
          <w:sz w:val="24"/>
        </w:rPr>
      </w:pPr>
      <w:r>
        <w:rPr>
          <w:rFonts w:hint="eastAsia" w:ascii="宋体" w:hAnsi="宋体"/>
          <w:color w:val="000000"/>
          <w:sz w:val="24"/>
        </w:rPr>
        <w:t>投标人全称（公章）：</w:t>
      </w:r>
    </w:p>
    <w:p>
      <w:pPr>
        <w:adjustRightInd w:val="0"/>
        <w:snapToGrid w:val="0"/>
        <w:spacing w:line="360" w:lineRule="auto"/>
        <w:ind w:firstLine="4680" w:firstLineChars="1950"/>
        <w:rPr>
          <w:rFonts w:ascii="宋体" w:hAnsi="宋体" w:cs="仿宋_GB2312"/>
          <w:kern w:val="0"/>
          <w:sz w:val="24"/>
          <w:lang w:val="zh-CN"/>
        </w:rPr>
      </w:pPr>
      <w:r>
        <w:rPr>
          <w:rFonts w:hint="eastAsia" w:ascii="宋体" w:hAnsi="宋体"/>
          <w:color w:val="000000"/>
          <w:sz w:val="24"/>
        </w:rPr>
        <w:t>法定代表人或授权代表（签字或盖章）</w:t>
      </w:r>
      <w:r>
        <w:rPr>
          <w:rFonts w:hint="eastAsia" w:ascii="宋体" w:hAnsi="宋体" w:cs="仿宋_GB2312"/>
          <w:kern w:val="0"/>
          <w:sz w:val="24"/>
          <w:lang w:val="zh-CN"/>
        </w:rPr>
        <w:t>：</w:t>
      </w:r>
    </w:p>
    <w:p>
      <w:pPr>
        <w:pStyle w:val="2"/>
        <w:rPr>
          <w:rFonts w:hint="eastAsia" w:cs="Tahoma"/>
          <w:sz w:val="24"/>
        </w:rPr>
      </w:pPr>
      <w:r>
        <w:rPr>
          <w:rFonts w:hint="eastAsia" w:ascii="宋体" w:hAnsi="宋体" w:cs="仿宋_GB2312"/>
          <w:kern w:val="0"/>
          <w:sz w:val="24"/>
          <w:lang w:val="zh-CN"/>
        </w:rPr>
        <w:t xml:space="preserve">                              日期：</w:t>
      </w:r>
      <w:r>
        <w:rPr>
          <w:rFonts w:hint="eastAsia" w:ascii="宋体" w:hAnsi="宋体"/>
          <w:sz w:val="24"/>
        </w:rPr>
        <w:t xml:space="preserve">   </w:t>
      </w:r>
      <w:r>
        <w:rPr>
          <w:rFonts w:hint="eastAsia" w:ascii="宋体" w:hAnsi="宋体" w:cs="仿宋_GB2312"/>
          <w:kern w:val="0"/>
          <w:sz w:val="24"/>
          <w:lang w:val="zh-CN"/>
        </w:rPr>
        <w:t xml:space="preserve">年 </w:t>
      </w:r>
      <w:r>
        <w:rPr>
          <w:rFonts w:hint="eastAsia" w:ascii="宋体" w:hAnsi="宋体"/>
          <w:sz w:val="24"/>
        </w:rPr>
        <w:t xml:space="preserve">  </w:t>
      </w:r>
      <w:r>
        <w:rPr>
          <w:rFonts w:hint="eastAsia" w:ascii="宋体" w:hAnsi="宋体" w:cs="仿宋_GB2312"/>
          <w:kern w:val="0"/>
          <w:sz w:val="24"/>
          <w:lang w:val="zh-CN"/>
        </w:rPr>
        <w:t xml:space="preserve"> 月 </w:t>
      </w:r>
      <w:r>
        <w:rPr>
          <w:rFonts w:hint="eastAsia" w:ascii="宋体" w:hAnsi="宋体"/>
          <w:sz w:val="24"/>
        </w:rPr>
        <w:t xml:space="preserve">   </w:t>
      </w:r>
      <w:r>
        <w:rPr>
          <w:rFonts w:hint="eastAsia" w:ascii="宋体" w:hAnsi="宋体" w:cs="仿宋_GB2312"/>
          <w:kern w:val="0"/>
          <w:sz w:val="24"/>
          <w:lang w:val="zh-CN"/>
        </w:rPr>
        <w:t xml:space="preserve"> 日</w:t>
      </w:r>
    </w:p>
    <w:p>
      <w:pPr>
        <w:pStyle w:val="2"/>
        <w:rPr>
          <w:rFonts w:hint="eastAsia" w:cs="Tahoma"/>
          <w:sz w:val="24"/>
        </w:rPr>
      </w:pPr>
    </w:p>
    <w:p>
      <w:pPr>
        <w:pStyle w:val="2"/>
        <w:rPr>
          <w:rFonts w:hint="eastAsia" w:cs="Tahoma"/>
          <w:sz w:val="24"/>
        </w:rPr>
      </w:pPr>
    </w:p>
    <w:p>
      <w:pPr>
        <w:pStyle w:val="2"/>
        <w:rPr>
          <w:rFonts w:hint="eastAsia" w:cs="Tahoma"/>
          <w:sz w:val="24"/>
        </w:rPr>
      </w:pPr>
    </w:p>
    <w:p>
      <w:pPr>
        <w:pStyle w:val="2"/>
        <w:rPr>
          <w:rFonts w:hint="eastAsia" w:cs="Tahoma"/>
          <w:sz w:val="24"/>
        </w:rPr>
      </w:pPr>
    </w:p>
    <w:p>
      <w:pPr>
        <w:pStyle w:val="2"/>
        <w:rPr>
          <w:rFonts w:hint="eastAsia" w:cs="Tahoma"/>
          <w:sz w:val="24"/>
        </w:rPr>
      </w:pPr>
    </w:p>
    <w:p>
      <w:pPr>
        <w:pStyle w:val="2"/>
        <w:rPr>
          <w:rFonts w:hint="eastAsia" w:cs="Tahoma"/>
          <w:sz w:val="24"/>
        </w:rPr>
      </w:pPr>
    </w:p>
    <w:p>
      <w:pPr>
        <w:pStyle w:val="2"/>
        <w:rPr>
          <w:rFonts w:hint="eastAsia" w:cs="Tahoma"/>
          <w:sz w:val="24"/>
        </w:rPr>
      </w:pPr>
    </w:p>
    <w:p>
      <w:pPr>
        <w:pStyle w:val="2"/>
        <w:rPr>
          <w:rFonts w:hint="eastAsia" w:cs="Tahoma"/>
          <w:sz w:val="24"/>
        </w:rPr>
      </w:pPr>
    </w:p>
    <w:p>
      <w:pPr>
        <w:pStyle w:val="2"/>
        <w:rPr>
          <w:rFonts w:hint="eastAsia" w:cs="Tahoma"/>
          <w:sz w:val="24"/>
        </w:rPr>
      </w:pPr>
    </w:p>
    <w:p>
      <w:pPr>
        <w:pStyle w:val="2"/>
        <w:rPr>
          <w:rFonts w:hint="eastAsia" w:cs="Tahoma"/>
          <w:sz w:val="24"/>
        </w:rPr>
      </w:pPr>
    </w:p>
    <w:p>
      <w:pPr>
        <w:pStyle w:val="2"/>
        <w:rPr>
          <w:rFonts w:hint="eastAsia" w:cs="Tahoma"/>
          <w:sz w:val="24"/>
        </w:rPr>
      </w:pPr>
    </w:p>
    <w:p>
      <w:pPr>
        <w:pStyle w:val="2"/>
        <w:rPr>
          <w:rFonts w:cs="Tahoma"/>
          <w:sz w:val="24"/>
        </w:rPr>
      </w:pPr>
      <w:r>
        <w:rPr>
          <w:rFonts w:hint="eastAsia" w:cs="Tahoma"/>
          <w:sz w:val="24"/>
        </w:rPr>
        <w:br w:type="page"/>
      </w:r>
    </w:p>
    <w:p>
      <w:pPr>
        <w:spacing w:line="360" w:lineRule="auto"/>
        <w:ind w:right="-110"/>
        <w:jc w:val="center"/>
        <w:rPr>
          <w:rFonts w:ascii="宋体" w:hAnsi="宋体"/>
          <w:spacing w:val="40"/>
          <w:sz w:val="52"/>
          <w:szCs w:val="52"/>
        </w:rPr>
      </w:pPr>
      <w:r>
        <w:rPr>
          <w:rFonts w:hint="eastAsia" w:ascii="宋体" w:hAnsi="宋体"/>
          <w:spacing w:val="40"/>
          <w:sz w:val="52"/>
          <w:szCs w:val="52"/>
        </w:rPr>
        <w:t>项目名称</w:t>
      </w:r>
    </w:p>
    <w:p>
      <w:pPr>
        <w:spacing w:before="240" w:beforeLines="100" w:line="360" w:lineRule="auto"/>
        <w:ind w:right="-108"/>
        <w:jc w:val="center"/>
        <w:rPr>
          <w:rFonts w:ascii="宋体" w:hAnsi="宋体"/>
          <w:sz w:val="36"/>
          <w:szCs w:val="36"/>
        </w:rPr>
      </w:pPr>
      <w:r>
        <w:rPr>
          <w:rFonts w:hint="eastAsia" w:ascii="宋体" w:hAnsi="宋体"/>
          <w:sz w:val="36"/>
          <w:szCs w:val="36"/>
        </w:rPr>
        <w:t>项目编号：</w:t>
      </w:r>
    </w:p>
    <w:p>
      <w:pPr>
        <w:autoSpaceDE w:val="0"/>
        <w:autoSpaceDN w:val="0"/>
        <w:adjustRightInd w:val="0"/>
        <w:spacing w:line="360" w:lineRule="auto"/>
        <w:jc w:val="center"/>
        <w:rPr>
          <w:rFonts w:hint="eastAsia" w:ascii="宋体" w:hAnsi="宋体" w:cs="宋体"/>
          <w:sz w:val="84"/>
          <w:szCs w:val="84"/>
          <w:lang w:val="zh-CN"/>
        </w:rPr>
      </w:pPr>
    </w:p>
    <w:p>
      <w:pPr>
        <w:autoSpaceDE w:val="0"/>
        <w:autoSpaceDN w:val="0"/>
        <w:adjustRightInd w:val="0"/>
        <w:spacing w:line="360" w:lineRule="auto"/>
        <w:jc w:val="center"/>
        <w:rPr>
          <w:rFonts w:ascii="宋体" w:hAnsi="宋体" w:cs="宋体"/>
          <w:sz w:val="84"/>
          <w:szCs w:val="84"/>
          <w:lang w:val="zh-CN"/>
        </w:rPr>
      </w:pPr>
      <w:r>
        <w:rPr>
          <w:rFonts w:hint="eastAsia" w:ascii="宋体" w:hAnsi="宋体" w:cs="宋体"/>
          <w:sz w:val="84"/>
          <w:szCs w:val="84"/>
          <w:lang w:val="zh-CN"/>
        </w:rPr>
        <w:t>投</w:t>
      </w:r>
    </w:p>
    <w:p>
      <w:pPr>
        <w:autoSpaceDE w:val="0"/>
        <w:autoSpaceDN w:val="0"/>
        <w:adjustRightInd w:val="0"/>
        <w:spacing w:line="360" w:lineRule="auto"/>
        <w:jc w:val="center"/>
        <w:rPr>
          <w:rFonts w:ascii="宋体" w:hAnsi="宋体" w:cs="宋体"/>
          <w:sz w:val="84"/>
          <w:szCs w:val="84"/>
          <w:lang w:val="zh-CN"/>
        </w:rPr>
      </w:pPr>
      <w:r>
        <w:rPr>
          <w:rFonts w:hint="eastAsia" w:ascii="宋体" w:hAnsi="宋体" w:cs="宋体"/>
          <w:sz w:val="84"/>
          <w:szCs w:val="84"/>
          <w:lang w:val="zh-CN"/>
        </w:rPr>
        <w:t>标</w:t>
      </w:r>
    </w:p>
    <w:p>
      <w:pPr>
        <w:autoSpaceDE w:val="0"/>
        <w:autoSpaceDN w:val="0"/>
        <w:adjustRightInd w:val="0"/>
        <w:spacing w:line="360" w:lineRule="auto"/>
        <w:jc w:val="center"/>
        <w:rPr>
          <w:rFonts w:ascii="宋体" w:hAnsi="宋体"/>
          <w:sz w:val="84"/>
          <w:szCs w:val="84"/>
        </w:rPr>
      </w:pPr>
      <w:r>
        <w:rPr>
          <w:rFonts w:hint="eastAsia" w:ascii="宋体" w:hAnsi="宋体" w:cs="宋体"/>
          <w:sz w:val="84"/>
          <w:szCs w:val="84"/>
          <w:lang w:val="zh-CN"/>
        </w:rPr>
        <w:t>文</w:t>
      </w:r>
    </w:p>
    <w:p>
      <w:pPr>
        <w:spacing w:after="100" w:afterAutospacing="1" w:line="360" w:lineRule="auto"/>
        <w:ind w:right="-108"/>
        <w:jc w:val="center"/>
        <w:rPr>
          <w:rFonts w:ascii="宋体" w:hAnsi="宋体" w:cs="宋体"/>
          <w:sz w:val="84"/>
          <w:szCs w:val="84"/>
          <w:lang w:val="zh-CN"/>
        </w:rPr>
      </w:pPr>
      <w:r>
        <w:rPr>
          <w:rFonts w:hint="eastAsia" w:ascii="宋体" w:hAnsi="宋体" w:cs="宋体"/>
          <w:sz w:val="84"/>
          <w:szCs w:val="84"/>
          <w:lang w:val="zh-CN"/>
        </w:rPr>
        <w:t>件</w:t>
      </w:r>
    </w:p>
    <w:p>
      <w:pPr>
        <w:spacing w:after="100" w:afterAutospacing="1" w:line="360" w:lineRule="auto"/>
        <w:ind w:right="-108"/>
        <w:jc w:val="center"/>
        <w:rPr>
          <w:rFonts w:ascii="宋体" w:hAnsi="宋体"/>
          <w:b/>
          <w:spacing w:val="40"/>
          <w:sz w:val="28"/>
          <w:szCs w:val="28"/>
        </w:rPr>
      </w:pPr>
      <w:r>
        <w:rPr>
          <w:rFonts w:hint="eastAsia" w:ascii="宋体" w:hAnsi="宋体" w:cs="宋体"/>
          <w:sz w:val="28"/>
          <w:szCs w:val="28"/>
          <w:lang w:val="zh-CN"/>
        </w:rPr>
        <w:t>（</w:t>
      </w:r>
      <w:r>
        <w:rPr>
          <w:rFonts w:hint="eastAsia" w:ascii="宋体" w:hAnsi="宋体"/>
          <w:b/>
          <w:spacing w:val="40"/>
          <w:sz w:val="28"/>
          <w:szCs w:val="28"/>
        </w:rPr>
        <w:t>商务与技术文件）</w:t>
      </w:r>
    </w:p>
    <w:p>
      <w:pPr>
        <w:spacing w:line="360" w:lineRule="auto"/>
        <w:ind w:right="532" w:firstLine="720" w:firstLineChars="200"/>
        <w:rPr>
          <w:rFonts w:ascii="宋体" w:hAnsi="宋体"/>
          <w:sz w:val="36"/>
          <w:szCs w:val="36"/>
        </w:rPr>
      </w:pPr>
      <w:r>
        <w:rPr>
          <w:rFonts w:hint="eastAsia" w:ascii="宋体" w:hAnsi="宋体"/>
          <w:sz w:val="36"/>
          <w:szCs w:val="36"/>
        </w:rPr>
        <w:t>投标人全称（公章）：</w:t>
      </w:r>
    </w:p>
    <w:p>
      <w:pPr>
        <w:spacing w:line="360" w:lineRule="auto"/>
        <w:ind w:right="532" w:firstLine="720" w:firstLineChars="200"/>
        <w:rPr>
          <w:rFonts w:ascii="宋体" w:hAnsi="宋体"/>
          <w:sz w:val="36"/>
          <w:szCs w:val="36"/>
        </w:rPr>
      </w:pPr>
      <w:r>
        <w:rPr>
          <w:rFonts w:hint="eastAsia" w:ascii="宋体" w:hAnsi="宋体"/>
          <w:sz w:val="36"/>
          <w:szCs w:val="36"/>
        </w:rPr>
        <w:t>地    址：</w:t>
      </w:r>
    </w:p>
    <w:p>
      <w:pPr>
        <w:spacing w:line="360" w:lineRule="auto"/>
        <w:ind w:right="532" w:firstLine="720" w:firstLineChars="200"/>
        <w:rPr>
          <w:rFonts w:hint="eastAsia" w:ascii="宋体" w:hAnsi="宋体"/>
          <w:sz w:val="36"/>
          <w:szCs w:val="36"/>
        </w:rPr>
      </w:pPr>
      <w:r>
        <w:rPr>
          <w:rFonts w:hint="eastAsia" w:ascii="宋体" w:hAnsi="宋体"/>
          <w:sz w:val="36"/>
          <w:szCs w:val="36"/>
        </w:rPr>
        <w:t>时    间：</w:t>
      </w:r>
    </w:p>
    <w:p>
      <w:pPr>
        <w:pStyle w:val="2"/>
        <w:rPr>
          <w:rFonts w:cs="Tahoma"/>
          <w:sz w:val="24"/>
        </w:rPr>
      </w:pPr>
    </w:p>
    <w:p>
      <w:pPr>
        <w:snapToGrid w:val="0"/>
        <w:spacing w:before="50" w:after="50" w:line="360" w:lineRule="auto"/>
        <w:jc w:val="center"/>
        <w:rPr>
          <w:rFonts w:hint="eastAsia" w:ascii="宋体" w:hAnsi="宋体"/>
          <w:b/>
          <w:bCs/>
          <w:sz w:val="36"/>
          <w:szCs w:val="36"/>
        </w:rPr>
      </w:pPr>
    </w:p>
    <w:p>
      <w:pPr>
        <w:snapToGrid w:val="0"/>
        <w:spacing w:before="50" w:after="50" w:line="360" w:lineRule="auto"/>
        <w:jc w:val="center"/>
        <w:rPr>
          <w:rFonts w:hint="eastAsia" w:ascii="宋体" w:hAnsi="宋体"/>
          <w:b/>
          <w:bCs/>
          <w:sz w:val="36"/>
          <w:szCs w:val="36"/>
        </w:rPr>
      </w:pPr>
    </w:p>
    <w:p>
      <w:pPr>
        <w:snapToGrid w:val="0"/>
        <w:spacing w:before="50" w:after="50" w:line="360" w:lineRule="auto"/>
        <w:jc w:val="center"/>
        <w:rPr>
          <w:rFonts w:hint="eastAsia" w:ascii="宋体" w:hAnsi="宋体"/>
          <w:b/>
          <w:bCs/>
          <w:sz w:val="36"/>
          <w:szCs w:val="36"/>
        </w:rPr>
      </w:pPr>
    </w:p>
    <w:p>
      <w:pPr>
        <w:snapToGrid w:val="0"/>
        <w:spacing w:before="50" w:after="50" w:line="360" w:lineRule="auto"/>
        <w:jc w:val="center"/>
        <w:rPr>
          <w:rFonts w:ascii="宋体" w:hAnsi="宋体"/>
          <w:b/>
          <w:bCs/>
          <w:sz w:val="36"/>
          <w:szCs w:val="36"/>
        </w:rPr>
      </w:pPr>
      <w:r>
        <w:rPr>
          <w:rFonts w:hint="eastAsia" w:ascii="宋体" w:hAnsi="宋体"/>
          <w:b/>
          <w:bCs/>
          <w:sz w:val="36"/>
          <w:szCs w:val="36"/>
        </w:rPr>
        <w:t>商务与技术文件目录</w:t>
      </w:r>
    </w:p>
    <w:p>
      <w:pPr>
        <w:snapToGrid w:val="0"/>
        <w:spacing w:before="50" w:after="50" w:line="360" w:lineRule="auto"/>
        <w:jc w:val="center"/>
        <w:rPr>
          <w:rFonts w:ascii="仿宋_GB2312" w:hAnsi="宋体" w:eastAsia="仿宋_GB2312"/>
          <w:b/>
          <w:bCs/>
          <w:sz w:val="36"/>
          <w:szCs w:val="36"/>
        </w:rPr>
      </w:pPr>
    </w:p>
    <w:p>
      <w:pPr>
        <w:pStyle w:val="11"/>
        <w:spacing w:line="400" w:lineRule="exact"/>
        <w:rPr>
          <w:rFonts w:cs="宋体"/>
        </w:rPr>
      </w:pPr>
      <w:r>
        <w:rPr>
          <w:rFonts w:hint="eastAsia" w:cs="宋体"/>
        </w:rPr>
        <w:t>（1）、投标人</w:t>
      </w:r>
      <w:r>
        <w:rPr>
          <w:rFonts w:cs="宋体"/>
        </w:rPr>
        <w:t>情况表</w:t>
      </w:r>
      <w:r>
        <w:rPr>
          <w:rFonts w:hint="eastAsia" w:cs="宋体"/>
        </w:rPr>
        <w:t>：</w:t>
      </w:r>
      <w:r>
        <w:rPr>
          <w:rFonts w:hint="eastAsia"/>
          <w:kern w:val="0"/>
        </w:rPr>
        <w:t>如企业规模、经营业绩、人员与技术力量等</w:t>
      </w:r>
      <w:r>
        <w:rPr>
          <w:rFonts w:hint="eastAsia" w:cs="宋体"/>
        </w:rPr>
        <w:t>（附件4）；</w:t>
      </w:r>
    </w:p>
    <w:p>
      <w:pPr>
        <w:pStyle w:val="11"/>
        <w:spacing w:line="400" w:lineRule="exact"/>
        <w:rPr>
          <w:rFonts w:hint="eastAsia" w:cs="宋体"/>
        </w:rPr>
      </w:pPr>
      <w:r>
        <w:rPr>
          <w:rFonts w:hint="eastAsia" w:cs="宋体"/>
        </w:rPr>
        <w:t>（2）、类似业绩一览表（如有）（附件5）（附上每个业绩合同复印件）；</w:t>
      </w:r>
    </w:p>
    <w:p>
      <w:pPr>
        <w:pStyle w:val="11"/>
        <w:spacing w:line="400" w:lineRule="exact"/>
        <w:rPr>
          <w:rFonts w:cs="宋体"/>
        </w:rPr>
      </w:pPr>
      <w:r>
        <w:rPr>
          <w:rFonts w:hint="eastAsia" w:cs="宋体"/>
        </w:rPr>
        <w:t>（3）、项目负责人简历表（附件6）；</w:t>
      </w:r>
    </w:p>
    <w:p>
      <w:pPr>
        <w:pStyle w:val="11"/>
        <w:spacing w:line="400" w:lineRule="exact"/>
        <w:rPr>
          <w:rFonts w:cs="宋体"/>
        </w:rPr>
      </w:pPr>
      <w:r>
        <w:rPr>
          <w:rFonts w:hint="eastAsia" w:cs="宋体"/>
        </w:rPr>
        <w:t>（4）、项目实施人员一览表（附件7）；</w:t>
      </w:r>
    </w:p>
    <w:p>
      <w:pPr>
        <w:pStyle w:val="11"/>
        <w:spacing w:line="400" w:lineRule="exact"/>
        <w:rPr>
          <w:rFonts w:hint="eastAsia" w:cs="宋体"/>
          <w:kern w:val="21"/>
          <w:lang w:val="zh-CN"/>
        </w:rPr>
      </w:pPr>
      <w:r>
        <w:rPr>
          <w:rFonts w:hint="eastAsia" w:cs="宋体"/>
          <w:kern w:val="21"/>
          <w:lang w:val="zh-CN"/>
        </w:rPr>
        <w:t>（5）、主要施工设备表（附件8）（提供购买凭证发票或收据）；</w:t>
      </w:r>
    </w:p>
    <w:p>
      <w:pPr>
        <w:pStyle w:val="11"/>
        <w:spacing w:line="400" w:lineRule="exact"/>
        <w:rPr>
          <w:rFonts w:hint="eastAsia" w:cs="宋体"/>
          <w:kern w:val="21"/>
        </w:rPr>
      </w:pPr>
      <w:r>
        <w:rPr>
          <w:rFonts w:hint="eastAsia" w:cs="宋体"/>
          <w:kern w:val="21"/>
        </w:rPr>
        <w:t>（6）、商务需求响应表（附件9）；</w:t>
      </w:r>
    </w:p>
    <w:p>
      <w:pPr>
        <w:pStyle w:val="11"/>
        <w:spacing w:line="400" w:lineRule="exact"/>
        <w:rPr>
          <w:rFonts w:hint="eastAsia" w:cs="宋体"/>
          <w:kern w:val="21"/>
        </w:rPr>
      </w:pPr>
      <w:r>
        <w:rPr>
          <w:rFonts w:hint="eastAsia" w:cs="宋体"/>
          <w:kern w:val="21"/>
        </w:rPr>
        <w:t>（7）、技术需求响应表（附件10）；</w:t>
      </w:r>
    </w:p>
    <w:p>
      <w:pPr>
        <w:pStyle w:val="11"/>
        <w:spacing w:line="400" w:lineRule="exact"/>
        <w:rPr>
          <w:rFonts w:hint="eastAsia" w:cs="宋体"/>
          <w:sz w:val="28"/>
          <w:szCs w:val="28"/>
        </w:rPr>
      </w:pPr>
      <w:r>
        <w:rPr>
          <w:rFonts w:hint="eastAsia" w:cs="宋体"/>
          <w:kern w:val="21"/>
        </w:rPr>
        <w:t>（8）、</w:t>
      </w:r>
      <w:r>
        <w:rPr>
          <w:rFonts w:hint="eastAsia"/>
          <w:lang w:val="zh-CN"/>
        </w:rPr>
        <w:t>对物业项</w:t>
      </w:r>
      <w:r>
        <w:rPr>
          <w:rFonts w:hint="eastAsia"/>
        </w:rPr>
        <w:t>目</w:t>
      </w:r>
      <w:r>
        <w:rPr>
          <w:rFonts w:hint="eastAsia"/>
          <w:lang w:val="zh-CN"/>
        </w:rPr>
        <w:t>的理解、项目组织机架及管理制度、拟定的项目管理设想、服务定位、策化等方案（</w:t>
      </w:r>
      <w:r>
        <w:rPr>
          <w:rFonts w:hint="eastAsia" w:cs="宋体"/>
        </w:rPr>
        <w:t>格式自拟）；</w:t>
      </w:r>
    </w:p>
    <w:p>
      <w:pPr>
        <w:pStyle w:val="11"/>
        <w:spacing w:line="400" w:lineRule="exact"/>
        <w:rPr>
          <w:rFonts w:hint="eastAsia" w:cs="宋体"/>
          <w:snapToGrid w:val="0"/>
          <w:kern w:val="0"/>
        </w:rPr>
      </w:pPr>
      <w:r>
        <w:rPr>
          <w:rFonts w:hint="eastAsia" w:cs="宋体"/>
        </w:rPr>
        <w:t>（9）、物业管理服务方案：包括</w:t>
      </w:r>
      <w:r>
        <w:rPr>
          <w:rFonts w:hint="eastAsia" w:cs="宋体"/>
          <w:bCs/>
        </w:rPr>
        <w:t>保安、保洁、工程维护、绿化服务、客户服务、档案管理服务</w:t>
      </w:r>
      <w:r>
        <w:rPr>
          <w:rFonts w:hint="eastAsia" w:cs="宋体"/>
        </w:rPr>
        <w:t>方案等</w:t>
      </w:r>
      <w:r>
        <w:rPr>
          <w:rFonts w:hint="eastAsia" w:cs="宋体"/>
          <w:snapToGrid w:val="0"/>
          <w:kern w:val="0"/>
        </w:rPr>
        <w:t>物业管理方案</w:t>
      </w:r>
      <w:r>
        <w:rPr>
          <w:rFonts w:hint="eastAsia"/>
          <w:lang w:val="zh-CN"/>
        </w:rPr>
        <w:t>（</w:t>
      </w:r>
      <w:r>
        <w:rPr>
          <w:rFonts w:hint="eastAsia" w:cs="宋体"/>
        </w:rPr>
        <w:t>格式自拟）</w:t>
      </w:r>
      <w:r>
        <w:rPr>
          <w:rFonts w:hint="eastAsia" w:cs="宋体"/>
          <w:snapToGrid w:val="0"/>
          <w:kern w:val="0"/>
        </w:rPr>
        <w:t>；</w:t>
      </w:r>
    </w:p>
    <w:p>
      <w:pPr>
        <w:pStyle w:val="11"/>
        <w:spacing w:line="400" w:lineRule="exact"/>
        <w:rPr>
          <w:rFonts w:hint="eastAsia" w:cs="宋体"/>
        </w:rPr>
      </w:pPr>
      <w:r>
        <w:rPr>
          <w:rFonts w:hint="eastAsia" w:cs="宋体"/>
        </w:rPr>
        <w:t>（10</w:t>
      </w:r>
      <w:r>
        <w:rPr>
          <w:rFonts w:cs="宋体"/>
        </w:rPr>
        <w:t>）</w:t>
      </w:r>
      <w:r>
        <w:rPr>
          <w:rFonts w:hint="eastAsia" w:cs="宋体"/>
        </w:rPr>
        <w:t>、物业管理服务的各类应急方案</w:t>
      </w:r>
      <w:r>
        <w:rPr>
          <w:rFonts w:hint="eastAsia"/>
          <w:lang w:val="zh-CN"/>
        </w:rPr>
        <w:t>（</w:t>
      </w:r>
      <w:r>
        <w:rPr>
          <w:rFonts w:hint="eastAsia" w:cs="宋体"/>
        </w:rPr>
        <w:t>格式自拟）；</w:t>
      </w:r>
    </w:p>
    <w:p>
      <w:pPr>
        <w:pStyle w:val="11"/>
        <w:spacing w:line="400" w:lineRule="exact"/>
        <w:rPr>
          <w:rFonts w:hint="eastAsia" w:cs="宋体"/>
          <w:snapToGrid w:val="0"/>
          <w:kern w:val="0"/>
        </w:rPr>
      </w:pPr>
      <w:r>
        <w:rPr>
          <w:rFonts w:hint="eastAsia" w:cs="宋体"/>
        </w:rPr>
        <w:t>（11）、</w:t>
      </w:r>
      <w:r>
        <w:rPr>
          <w:rFonts w:hint="eastAsia" w:cs="宋体"/>
          <w:snapToGrid w:val="0"/>
          <w:kern w:val="0"/>
        </w:rPr>
        <w:t>投标人的各项服务承诺、优惠政策及特约服务(如有)；</w:t>
      </w:r>
    </w:p>
    <w:p>
      <w:pPr>
        <w:pStyle w:val="11"/>
        <w:spacing w:line="400" w:lineRule="exact"/>
        <w:rPr>
          <w:rFonts w:hint="eastAsia" w:cs="宋体"/>
        </w:rPr>
      </w:pPr>
      <w:r>
        <w:rPr>
          <w:rFonts w:hint="eastAsia" w:cs="宋体"/>
        </w:rPr>
        <w:t>（12）、对本项目的其他合理化建议、要求（如有）；</w:t>
      </w:r>
    </w:p>
    <w:p>
      <w:pPr>
        <w:pStyle w:val="11"/>
        <w:spacing w:line="400" w:lineRule="exact"/>
        <w:rPr>
          <w:rFonts w:hint="eastAsia"/>
        </w:rPr>
      </w:pPr>
      <w:r>
        <w:rPr>
          <w:rFonts w:hint="eastAsia"/>
        </w:rPr>
        <w:t>（13）、其他（投标单位针对本次项目需阐述说明的事项）。</w:t>
      </w:r>
    </w:p>
    <w:p>
      <w:pPr>
        <w:pStyle w:val="11"/>
        <w:spacing w:line="400" w:lineRule="exact"/>
        <w:rPr>
          <w:rFonts w:hint="eastAsia" w:cs="宋体"/>
          <w:b/>
          <w:sz w:val="28"/>
          <w:szCs w:val="28"/>
        </w:rPr>
      </w:pPr>
      <w:r>
        <w:rPr>
          <w:rFonts w:hint="eastAsia" w:cs="宋体"/>
          <w:b/>
          <w:sz w:val="24"/>
        </w:rPr>
        <w:t>▲</w:t>
      </w:r>
      <w:r>
        <w:rPr>
          <w:rFonts w:hint="eastAsia" w:cs="Arial"/>
          <w:b/>
          <w:snapToGrid w:val="0"/>
          <w:kern w:val="0"/>
          <w:u w:val="single"/>
        </w:rPr>
        <w:t>（14）、投标人必须按《劳动合同法》和当地政府有关部门规定为全体物业服务人员交纳所有相关的社会保险及其他相关费用，并在投标文件中作出明确承诺。</w:t>
      </w:r>
    </w:p>
    <w:p>
      <w:pPr>
        <w:pStyle w:val="11"/>
        <w:spacing w:line="360" w:lineRule="auto"/>
        <w:rPr>
          <w:rFonts w:hint="eastAsia" w:hAnsi="宋体" w:cs="宋体"/>
          <w:b/>
          <w:sz w:val="28"/>
          <w:szCs w:val="28"/>
        </w:rPr>
      </w:pPr>
    </w:p>
    <w:p>
      <w:pPr>
        <w:pStyle w:val="11"/>
        <w:spacing w:line="360" w:lineRule="auto"/>
        <w:rPr>
          <w:rFonts w:hint="eastAsia" w:hAnsi="宋体" w:cs="宋体"/>
          <w:b/>
          <w:sz w:val="28"/>
          <w:szCs w:val="28"/>
        </w:rPr>
      </w:pPr>
    </w:p>
    <w:p>
      <w:pPr>
        <w:pStyle w:val="11"/>
        <w:spacing w:line="360" w:lineRule="auto"/>
        <w:rPr>
          <w:rFonts w:hint="eastAsia" w:hAnsi="宋体" w:cs="宋体"/>
          <w:b/>
          <w:sz w:val="28"/>
          <w:szCs w:val="28"/>
        </w:rPr>
      </w:pPr>
    </w:p>
    <w:p>
      <w:pPr>
        <w:pStyle w:val="11"/>
        <w:spacing w:line="360" w:lineRule="auto"/>
        <w:rPr>
          <w:rFonts w:hint="eastAsia" w:hAnsi="宋体" w:cs="宋体"/>
          <w:b/>
          <w:sz w:val="28"/>
          <w:szCs w:val="28"/>
        </w:rPr>
      </w:pPr>
    </w:p>
    <w:p>
      <w:pPr>
        <w:pStyle w:val="11"/>
        <w:spacing w:line="360" w:lineRule="auto"/>
        <w:rPr>
          <w:rFonts w:hint="eastAsia" w:hAnsi="宋体" w:cs="宋体"/>
          <w:b/>
          <w:sz w:val="28"/>
          <w:szCs w:val="28"/>
        </w:rPr>
      </w:pPr>
    </w:p>
    <w:p>
      <w:pPr>
        <w:pStyle w:val="11"/>
        <w:spacing w:line="360" w:lineRule="auto"/>
        <w:rPr>
          <w:rFonts w:hint="eastAsia" w:hAnsi="宋体" w:cs="宋体"/>
          <w:b/>
          <w:sz w:val="28"/>
          <w:szCs w:val="28"/>
        </w:rPr>
      </w:pPr>
    </w:p>
    <w:p>
      <w:pPr>
        <w:pStyle w:val="11"/>
        <w:spacing w:line="360" w:lineRule="auto"/>
        <w:rPr>
          <w:rFonts w:hint="eastAsia" w:hAnsi="宋体" w:cs="宋体"/>
          <w:b/>
          <w:sz w:val="28"/>
          <w:szCs w:val="28"/>
        </w:rPr>
      </w:pPr>
    </w:p>
    <w:p>
      <w:pPr>
        <w:pStyle w:val="11"/>
        <w:spacing w:line="360" w:lineRule="auto"/>
        <w:rPr>
          <w:rFonts w:hint="eastAsia" w:hAnsi="宋体" w:cs="宋体"/>
          <w:b/>
          <w:sz w:val="28"/>
          <w:szCs w:val="28"/>
        </w:rPr>
      </w:pPr>
    </w:p>
    <w:p>
      <w:pPr>
        <w:pStyle w:val="11"/>
        <w:spacing w:line="360" w:lineRule="auto"/>
        <w:rPr>
          <w:rFonts w:hint="eastAsia" w:hAnsi="宋体" w:cs="宋体"/>
          <w:b/>
          <w:sz w:val="28"/>
          <w:szCs w:val="28"/>
        </w:rPr>
      </w:pPr>
    </w:p>
    <w:p>
      <w:pPr>
        <w:pStyle w:val="5"/>
        <w:jc w:val="left"/>
        <w:rPr>
          <w:rFonts w:hint="eastAsia" w:ascii="宋体" w:hAnsi="宋体" w:cs="宋体"/>
          <w:sz w:val="21"/>
          <w:szCs w:val="21"/>
        </w:rPr>
      </w:pPr>
      <w:bookmarkStart w:id="126" w:name="_Toc40714652"/>
      <w:bookmarkStart w:id="127" w:name="_Toc240724395"/>
      <w:bookmarkStart w:id="128" w:name="_Toc309395098"/>
      <w:r>
        <w:rPr>
          <w:rFonts w:hint="eastAsia" w:ascii="宋体" w:hAnsi="宋体" w:cs="宋体"/>
          <w:sz w:val="30"/>
          <w:szCs w:val="30"/>
        </w:rPr>
        <w:t>附件4：</w:t>
      </w:r>
      <w:bookmarkEnd w:id="126"/>
    </w:p>
    <w:p>
      <w:pPr>
        <w:spacing w:line="480" w:lineRule="exact"/>
        <w:jc w:val="center"/>
        <w:rPr>
          <w:rFonts w:ascii="宋体" w:hAnsi="宋体" w:cs="仿宋_GB2312"/>
          <w:b/>
          <w:sz w:val="30"/>
          <w:szCs w:val="30"/>
          <w:lang w:val="zh-CN"/>
        </w:rPr>
      </w:pPr>
      <w:r>
        <w:rPr>
          <w:rFonts w:hint="eastAsia" w:ascii="宋体" w:hAnsi="宋体" w:cs="仿宋_GB2312"/>
          <w:b/>
          <w:sz w:val="30"/>
          <w:szCs w:val="30"/>
          <w:lang w:val="zh-CN"/>
        </w:rPr>
        <w:t>投标人</w:t>
      </w:r>
      <w:r>
        <w:rPr>
          <w:rFonts w:ascii="宋体" w:hAnsi="宋体" w:cs="仿宋_GB2312"/>
          <w:b/>
          <w:sz w:val="30"/>
          <w:szCs w:val="30"/>
          <w:lang w:val="zh-CN"/>
        </w:rPr>
        <w:t>情况表</w:t>
      </w:r>
    </w:p>
    <w:tbl>
      <w:tblPr>
        <w:tblStyle w:val="16"/>
        <w:tblW w:w="9240" w:type="dxa"/>
        <w:tblInd w:w="3" w:type="dxa"/>
        <w:tblLayout w:type="autofit"/>
        <w:tblCellMar>
          <w:top w:w="0" w:type="dxa"/>
          <w:left w:w="108" w:type="dxa"/>
          <w:bottom w:w="0" w:type="dxa"/>
          <w:right w:w="108" w:type="dxa"/>
        </w:tblCellMar>
      </w:tblPr>
      <w:tblGrid>
        <w:gridCol w:w="645"/>
        <w:gridCol w:w="1800"/>
        <w:gridCol w:w="2119"/>
        <w:gridCol w:w="1920"/>
        <w:gridCol w:w="2756"/>
      </w:tblGrid>
      <w:tr>
        <w:tblPrEx>
          <w:tblCellMar>
            <w:top w:w="0" w:type="dxa"/>
            <w:left w:w="108" w:type="dxa"/>
            <w:bottom w:w="0" w:type="dxa"/>
            <w:right w:w="108" w:type="dxa"/>
          </w:tblCellMar>
        </w:tblPrEx>
        <w:trPr>
          <w:cantSplit/>
          <w:trHeight w:val="508" w:hRule="atLeast"/>
        </w:trPr>
        <w:tc>
          <w:tcPr>
            <w:tcW w:w="645"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kern w:val="1"/>
                <w:sz w:val="24"/>
              </w:rPr>
            </w:pPr>
          </w:p>
          <w:p>
            <w:pPr>
              <w:jc w:val="center"/>
              <w:rPr>
                <w:rFonts w:ascii="宋体" w:hAnsi="宋体" w:cs="宋体"/>
                <w:kern w:val="1"/>
                <w:sz w:val="24"/>
              </w:rPr>
            </w:pPr>
          </w:p>
          <w:p>
            <w:pPr>
              <w:jc w:val="center"/>
              <w:rPr>
                <w:rFonts w:hint="eastAsia" w:ascii="宋体" w:hAnsi="宋体" w:cs="宋体"/>
                <w:kern w:val="1"/>
                <w:sz w:val="24"/>
              </w:rPr>
            </w:pPr>
            <w:r>
              <w:rPr>
                <w:rFonts w:hint="eastAsia" w:ascii="宋体" w:hAnsi="宋体" w:cs="宋体"/>
                <w:kern w:val="1"/>
                <w:sz w:val="24"/>
              </w:rPr>
              <w:t>投</w:t>
            </w:r>
          </w:p>
          <w:p>
            <w:pPr>
              <w:jc w:val="center"/>
              <w:rPr>
                <w:rFonts w:hint="eastAsia" w:ascii="宋体" w:hAnsi="宋体" w:cs="宋体"/>
                <w:kern w:val="1"/>
                <w:sz w:val="24"/>
              </w:rPr>
            </w:pPr>
          </w:p>
          <w:p>
            <w:pPr>
              <w:jc w:val="center"/>
              <w:rPr>
                <w:rFonts w:hint="eastAsia" w:ascii="宋体" w:hAnsi="宋体" w:cs="宋体"/>
                <w:kern w:val="1"/>
                <w:sz w:val="24"/>
              </w:rPr>
            </w:pPr>
            <w:r>
              <w:rPr>
                <w:rFonts w:hint="eastAsia" w:ascii="宋体" w:hAnsi="宋体" w:cs="宋体"/>
                <w:kern w:val="1"/>
                <w:sz w:val="24"/>
              </w:rPr>
              <w:t>标</w:t>
            </w:r>
          </w:p>
          <w:p>
            <w:pPr>
              <w:jc w:val="center"/>
              <w:rPr>
                <w:rFonts w:hint="eastAsia" w:ascii="宋体" w:hAnsi="宋体" w:cs="宋体"/>
                <w:kern w:val="1"/>
                <w:sz w:val="24"/>
              </w:rPr>
            </w:pPr>
          </w:p>
          <w:p>
            <w:pPr>
              <w:jc w:val="center"/>
              <w:rPr>
                <w:rFonts w:ascii="宋体" w:hAnsi="宋体" w:cs="宋体"/>
                <w:kern w:val="1"/>
                <w:sz w:val="24"/>
              </w:rPr>
            </w:pPr>
            <w:r>
              <w:rPr>
                <w:rFonts w:hint="eastAsia" w:ascii="宋体" w:hAnsi="宋体" w:cs="宋体"/>
                <w:kern w:val="1"/>
                <w:sz w:val="24"/>
              </w:rPr>
              <w:t>人</w:t>
            </w:r>
          </w:p>
          <w:p>
            <w:pPr>
              <w:rPr>
                <w:rFonts w:ascii="宋体" w:hAnsi="宋体" w:cs="宋体"/>
                <w:kern w:val="1"/>
                <w:sz w:val="24"/>
              </w:rPr>
            </w:pPr>
          </w:p>
          <w:p>
            <w:pPr>
              <w:jc w:val="center"/>
              <w:rPr>
                <w:rFonts w:ascii="宋体" w:hAnsi="宋体" w:cs="宋体"/>
                <w:kern w:val="1"/>
                <w:sz w:val="24"/>
              </w:rPr>
            </w:pPr>
            <w:r>
              <w:rPr>
                <w:rFonts w:ascii="宋体" w:hAnsi="宋体" w:cs="宋体"/>
                <w:kern w:val="1"/>
                <w:sz w:val="24"/>
              </w:rPr>
              <w:t>概</w:t>
            </w:r>
          </w:p>
          <w:p>
            <w:pPr>
              <w:jc w:val="center"/>
              <w:rPr>
                <w:rFonts w:ascii="宋体" w:hAnsi="宋体" w:cs="宋体"/>
                <w:kern w:val="1"/>
                <w:sz w:val="24"/>
              </w:rPr>
            </w:pPr>
          </w:p>
          <w:p>
            <w:pPr>
              <w:jc w:val="center"/>
              <w:rPr>
                <w:rFonts w:ascii="宋体" w:hAnsi="宋体" w:cs="宋体"/>
                <w:kern w:val="1"/>
                <w:sz w:val="24"/>
              </w:rPr>
            </w:pPr>
            <w:r>
              <w:rPr>
                <w:rFonts w:ascii="宋体" w:hAnsi="宋体" w:cs="宋体"/>
                <w:kern w:val="1"/>
                <w:sz w:val="24"/>
              </w:rPr>
              <w:t>况</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kern w:val="1"/>
                <w:sz w:val="24"/>
              </w:rPr>
            </w:pPr>
            <w:r>
              <w:rPr>
                <w:rFonts w:ascii="宋体" w:hAnsi="宋体" w:cs="宋体"/>
                <w:kern w:val="1"/>
                <w:sz w:val="24"/>
              </w:rPr>
              <w:t>公司名称</w:t>
            </w:r>
          </w:p>
        </w:tc>
        <w:tc>
          <w:tcPr>
            <w:tcW w:w="6795"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kern w:val="1"/>
                <w:sz w:val="24"/>
              </w:rPr>
            </w:pPr>
          </w:p>
        </w:tc>
      </w:tr>
      <w:tr>
        <w:tblPrEx>
          <w:tblCellMar>
            <w:top w:w="0" w:type="dxa"/>
            <w:left w:w="108" w:type="dxa"/>
            <w:bottom w:w="0" w:type="dxa"/>
            <w:right w:w="108" w:type="dxa"/>
          </w:tblCellMar>
        </w:tblPrEx>
        <w:trPr>
          <w:cantSplit/>
          <w:trHeight w:val="565" w:hRule="atLeast"/>
        </w:trPr>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kern w:val="1"/>
                <w:sz w:val="24"/>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kern w:val="1"/>
                <w:sz w:val="24"/>
              </w:rPr>
            </w:pPr>
            <w:r>
              <w:rPr>
                <w:rFonts w:ascii="宋体" w:hAnsi="宋体" w:cs="宋体"/>
                <w:kern w:val="1"/>
                <w:sz w:val="24"/>
              </w:rPr>
              <w:t>地址</w:t>
            </w:r>
          </w:p>
        </w:tc>
        <w:tc>
          <w:tcPr>
            <w:tcW w:w="6795"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kern w:val="1"/>
                <w:sz w:val="24"/>
              </w:rPr>
            </w:pPr>
          </w:p>
        </w:tc>
      </w:tr>
      <w:tr>
        <w:tblPrEx>
          <w:tblCellMar>
            <w:top w:w="0" w:type="dxa"/>
            <w:left w:w="108" w:type="dxa"/>
            <w:bottom w:w="0" w:type="dxa"/>
            <w:right w:w="108" w:type="dxa"/>
          </w:tblCellMar>
        </w:tblPrEx>
        <w:trPr>
          <w:cantSplit/>
          <w:trHeight w:val="450" w:hRule="atLeast"/>
        </w:trPr>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kern w:val="1"/>
                <w:sz w:val="24"/>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kern w:val="1"/>
                <w:sz w:val="24"/>
              </w:rPr>
            </w:pPr>
            <w:r>
              <w:rPr>
                <w:rFonts w:ascii="宋体" w:hAnsi="宋体" w:cs="宋体"/>
                <w:kern w:val="1"/>
                <w:sz w:val="24"/>
              </w:rPr>
              <w:t>经营范围</w:t>
            </w:r>
          </w:p>
        </w:tc>
        <w:tc>
          <w:tcPr>
            <w:tcW w:w="6795"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kern w:val="1"/>
                <w:sz w:val="24"/>
              </w:rPr>
            </w:pPr>
          </w:p>
        </w:tc>
      </w:tr>
      <w:tr>
        <w:tblPrEx>
          <w:tblCellMar>
            <w:top w:w="0" w:type="dxa"/>
            <w:left w:w="108" w:type="dxa"/>
            <w:bottom w:w="0" w:type="dxa"/>
            <w:right w:w="108" w:type="dxa"/>
          </w:tblCellMar>
        </w:tblPrEx>
        <w:trPr>
          <w:cantSplit/>
          <w:trHeight w:val="450" w:hRule="atLeast"/>
        </w:trPr>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kern w:val="1"/>
                <w:sz w:val="24"/>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kern w:val="1"/>
                <w:sz w:val="24"/>
              </w:rPr>
            </w:pPr>
            <w:r>
              <w:rPr>
                <w:rFonts w:ascii="宋体" w:hAnsi="宋体" w:cs="宋体"/>
                <w:kern w:val="1"/>
                <w:sz w:val="24"/>
              </w:rPr>
              <w:t>成立时间</w:t>
            </w:r>
          </w:p>
        </w:tc>
        <w:tc>
          <w:tcPr>
            <w:tcW w:w="21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kern w:val="1"/>
                <w:sz w:val="24"/>
              </w:rPr>
            </w:pP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kern w:val="1"/>
                <w:sz w:val="24"/>
              </w:rPr>
            </w:pPr>
            <w:r>
              <w:rPr>
                <w:rFonts w:ascii="宋体" w:hAnsi="宋体" w:cs="宋体"/>
                <w:kern w:val="1"/>
                <w:sz w:val="24"/>
              </w:rPr>
              <w:t>经济性质</w:t>
            </w:r>
          </w:p>
        </w:tc>
        <w:tc>
          <w:tcPr>
            <w:tcW w:w="275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kern w:val="1"/>
                <w:sz w:val="24"/>
              </w:rPr>
            </w:pPr>
          </w:p>
        </w:tc>
      </w:tr>
      <w:tr>
        <w:tblPrEx>
          <w:tblCellMar>
            <w:top w:w="0" w:type="dxa"/>
            <w:left w:w="108" w:type="dxa"/>
            <w:bottom w:w="0" w:type="dxa"/>
            <w:right w:w="108" w:type="dxa"/>
          </w:tblCellMar>
        </w:tblPrEx>
        <w:trPr>
          <w:cantSplit/>
          <w:trHeight w:val="451" w:hRule="atLeast"/>
        </w:trPr>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kern w:val="1"/>
                <w:sz w:val="24"/>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kern w:val="1"/>
                <w:sz w:val="24"/>
              </w:rPr>
            </w:pPr>
            <w:r>
              <w:rPr>
                <w:rFonts w:ascii="宋体" w:hAnsi="宋体" w:cs="宋体"/>
                <w:kern w:val="1"/>
                <w:sz w:val="24"/>
              </w:rPr>
              <w:t>法定代表人</w:t>
            </w:r>
          </w:p>
        </w:tc>
        <w:tc>
          <w:tcPr>
            <w:tcW w:w="21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kern w:val="1"/>
                <w:sz w:val="24"/>
              </w:rPr>
            </w:pP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kern w:val="1"/>
                <w:sz w:val="24"/>
              </w:rPr>
            </w:pPr>
            <w:r>
              <w:rPr>
                <w:rFonts w:ascii="宋体" w:hAnsi="宋体" w:cs="宋体"/>
                <w:kern w:val="1"/>
                <w:sz w:val="24"/>
              </w:rPr>
              <w:t>联系电话</w:t>
            </w:r>
          </w:p>
        </w:tc>
        <w:tc>
          <w:tcPr>
            <w:tcW w:w="275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kern w:val="1"/>
                <w:sz w:val="24"/>
              </w:rPr>
            </w:pPr>
          </w:p>
        </w:tc>
      </w:tr>
      <w:tr>
        <w:tblPrEx>
          <w:tblCellMar>
            <w:top w:w="0" w:type="dxa"/>
            <w:left w:w="108" w:type="dxa"/>
            <w:bottom w:w="0" w:type="dxa"/>
            <w:right w:w="108" w:type="dxa"/>
          </w:tblCellMar>
        </w:tblPrEx>
        <w:trPr>
          <w:cantSplit/>
          <w:trHeight w:val="450" w:hRule="atLeast"/>
        </w:trPr>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kern w:val="1"/>
                <w:sz w:val="24"/>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kern w:val="1"/>
                <w:sz w:val="24"/>
              </w:rPr>
            </w:pPr>
            <w:r>
              <w:rPr>
                <w:rFonts w:ascii="宋体" w:hAnsi="宋体" w:cs="宋体"/>
                <w:kern w:val="1"/>
                <w:sz w:val="24"/>
              </w:rPr>
              <w:t>注册资金</w:t>
            </w:r>
          </w:p>
        </w:tc>
        <w:tc>
          <w:tcPr>
            <w:tcW w:w="21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kern w:val="1"/>
                <w:sz w:val="24"/>
              </w:rPr>
            </w:pP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kern w:val="1"/>
                <w:sz w:val="24"/>
              </w:rPr>
            </w:pPr>
            <w:r>
              <w:rPr>
                <w:rFonts w:ascii="宋体" w:hAnsi="宋体" w:cs="宋体"/>
                <w:kern w:val="1"/>
                <w:sz w:val="24"/>
              </w:rPr>
              <w:t>技术人员数</w:t>
            </w:r>
          </w:p>
        </w:tc>
        <w:tc>
          <w:tcPr>
            <w:tcW w:w="275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kern w:val="1"/>
                <w:sz w:val="24"/>
              </w:rPr>
            </w:pPr>
          </w:p>
        </w:tc>
      </w:tr>
      <w:tr>
        <w:tblPrEx>
          <w:tblCellMar>
            <w:top w:w="0" w:type="dxa"/>
            <w:left w:w="108" w:type="dxa"/>
            <w:bottom w:w="0" w:type="dxa"/>
            <w:right w:w="108" w:type="dxa"/>
          </w:tblCellMar>
        </w:tblPrEx>
        <w:trPr>
          <w:cantSplit/>
          <w:trHeight w:val="483" w:hRule="atLeast"/>
        </w:trPr>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kern w:val="1"/>
                <w:sz w:val="24"/>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kern w:val="1"/>
                <w:sz w:val="24"/>
              </w:rPr>
            </w:pPr>
            <w:r>
              <w:rPr>
                <w:rFonts w:ascii="宋体" w:hAnsi="宋体" w:cs="宋体"/>
                <w:kern w:val="1"/>
                <w:sz w:val="24"/>
              </w:rPr>
              <w:t>资产总额</w:t>
            </w:r>
          </w:p>
        </w:tc>
        <w:tc>
          <w:tcPr>
            <w:tcW w:w="21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kern w:val="1"/>
                <w:sz w:val="24"/>
              </w:rPr>
            </w:pP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kern w:val="1"/>
                <w:sz w:val="24"/>
              </w:rPr>
            </w:pPr>
            <w:r>
              <w:rPr>
                <w:rFonts w:ascii="宋体" w:hAnsi="宋体" w:cs="宋体"/>
                <w:kern w:val="1"/>
                <w:sz w:val="24"/>
              </w:rPr>
              <w:t>净资产</w:t>
            </w:r>
          </w:p>
        </w:tc>
        <w:tc>
          <w:tcPr>
            <w:tcW w:w="275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kern w:val="1"/>
                <w:sz w:val="24"/>
              </w:rPr>
            </w:pPr>
          </w:p>
        </w:tc>
      </w:tr>
      <w:tr>
        <w:tblPrEx>
          <w:tblCellMar>
            <w:top w:w="0" w:type="dxa"/>
            <w:left w:w="108" w:type="dxa"/>
            <w:bottom w:w="0" w:type="dxa"/>
            <w:right w:w="108" w:type="dxa"/>
          </w:tblCellMar>
        </w:tblPrEx>
        <w:trPr>
          <w:cantSplit/>
          <w:trHeight w:val="617" w:hRule="atLeast"/>
        </w:trPr>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kern w:val="1"/>
                <w:sz w:val="24"/>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kern w:val="1"/>
                <w:sz w:val="24"/>
              </w:rPr>
            </w:pPr>
            <w:r>
              <w:rPr>
                <w:rFonts w:ascii="宋体" w:hAnsi="宋体" w:cs="宋体"/>
                <w:kern w:val="1"/>
                <w:sz w:val="24"/>
              </w:rPr>
              <w:t>工商登记号</w:t>
            </w:r>
          </w:p>
        </w:tc>
        <w:tc>
          <w:tcPr>
            <w:tcW w:w="6795"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kern w:val="1"/>
                <w:sz w:val="24"/>
              </w:rPr>
            </w:pPr>
          </w:p>
        </w:tc>
      </w:tr>
      <w:tr>
        <w:tblPrEx>
          <w:tblCellMar>
            <w:top w:w="0" w:type="dxa"/>
            <w:left w:w="108" w:type="dxa"/>
            <w:bottom w:w="0" w:type="dxa"/>
            <w:right w:w="108" w:type="dxa"/>
          </w:tblCellMar>
        </w:tblPrEx>
        <w:trPr>
          <w:cantSplit/>
          <w:trHeight w:val="624" w:hRule="atLeast"/>
        </w:trPr>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kern w:val="1"/>
                <w:sz w:val="24"/>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kern w:val="1"/>
                <w:sz w:val="24"/>
              </w:rPr>
            </w:pPr>
            <w:r>
              <w:rPr>
                <w:rFonts w:ascii="宋体" w:hAnsi="宋体" w:cs="宋体"/>
                <w:kern w:val="1"/>
                <w:sz w:val="24"/>
              </w:rPr>
              <w:t>是否依法纳税</w:t>
            </w:r>
          </w:p>
        </w:tc>
        <w:tc>
          <w:tcPr>
            <w:tcW w:w="21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kern w:val="1"/>
                <w:sz w:val="24"/>
              </w:rPr>
            </w:pP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kern w:val="1"/>
                <w:sz w:val="24"/>
              </w:rPr>
            </w:pPr>
            <w:r>
              <w:rPr>
                <w:rFonts w:ascii="宋体" w:hAnsi="宋体" w:cs="宋体"/>
                <w:kern w:val="1"/>
                <w:sz w:val="24"/>
              </w:rPr>
              <w:t>是否参加社保</w:t>
            </w:r>
          </w:p>
        </w:tc>
        <w:tc>
          <w:tcPr>
            <w:tcW w:w="275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kern w:val="1"/>
                <w:sz w:val="24"/>
              </w:rPr>
            </w:pPr>
          </w:p>
        </w:tc>
      </w:tr>
      <w:tr>
        <w:tblPrEx>
          <w:tblCellMar>
            <w:top w:w="0" w:type="dxa"/>
            <w:left w:w="108" w:type="dxa"/>
            <w:bottom w:w="0" w:type="dxa"/>
            <w:right w:w="108" w:type="dxa"/>
          </w:tblCellMar>
        </w:tblPrEx>
        <w:trPr>
          <w:cantSplit/>
          <w:trHeight w:val="1187" w:hRule="atLeast"/>
        </w:trPr>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kern w:val="1"/>
                <w:sz w:val="24"/>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kern w:val="1"/>
                <w:sz w:val="24"/>
              </w:rPr>
            </w:pPr>
            <w:r>
              <w:rPr>
                <w:rFonts w:ascii="宋体" w:hAnsi="宋体" w:cs="宋体"/>
                <w:kern w:val="1"/>
                <w:sz w:val="24"/>
              </w:rPr>
              <w:t>近三年业绩、</w:t>
            </w:r>
          </w:p>
          <w:p>
            <w:pPr>
              <w:jc w:val="center"/>
              <w:rPr>
                <w:rFonts w:ascii="宋体" w:hAnsi="宋体" w:cs="宋体"/>
                <w:kern w:val="1"/>
                <w:sz w:val="24"/>
              </w:rPr>
            </w:pPr>
            <w:r>
              <w:rPr>
                <w:rFonts w:ascii="宋体" w:hAnsi="宋体" w:cs="宋体"/>
                <w:kern w:val="1"/>
                <w:sz w:val="24"/>
              </w:rPr>
              <w:t>信誉</w:t>
            </w:r>
          </w:p>
        </w:tc>
        <w:tc>
          <w:tcPr>
            <w:tcW w:w="6795" w:type="dxa"/>
            <w:gridSpan w:val="3"/>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kern w:val="1"/>
                <w:sz w:val="24"/>
              </w:rPr>
            </w:pPr>
            <w:r>
              <w:rPr>
                <w:rFonts w:ascii="宋体" w:hAnsi="宋体" w:cs="宋体"/>
                <w:kern w:val="1"/>
                <w:sz w:val="24"/>
              </w:rPr>
              <w:t>合同总额：     万元，合同履行情况：</w:t>
            </w:r>
          </w:p>
          <w:p>
            <w:pPr>
              <w:jc w:val="center"/>
              <w:rPr>
                <w:rFonts w:ascii="宋体" w:hAnsi="宋体" w:cs="宋体"/>
                <w:kern w:val="1"/>
                <w:sz w:val="24"/>
              </w:rPr>
            </w:pPr>
          </w:p>
          <w:p>
            <w:pPr>
              <w:rPr>
                <w:rFonts w:ascii="宋体" w:hAnsi="宋体" w:cs="宋体"/>
                <w:kern w:val="1"/>
                <w:sz w:val="24"/>
              </w:rPr>
            </w:pPr>
          </w:p>
        </w:tc>
      </w:tr>
      <w:tr>
        <w:tblPrEx>
          <w:tblCellMar>
            <w:top w:w="0" w:type="dxa"/>
            <w:left w:w="108" w:type="dxa"/>
            <w:bottom w:w="0" w:type="dxa"/>
            <w:right w:w="108" w:type="dxa"/>
          </w:tblCellMar>
        </w:tblPrEx>
        <w:trPr>
          <w:cantSplit/>
          <w:trHeight w:val="2195" w:hRule="atLeast"/>
        </w:trPr>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kern w:val="1"/>
                <w:sz w:val="24"/>
              </w:rPr>
            </w:pPr>
          </w:p>
        </w:tc>
        <w:tc>
          <w:tcPr>
            <w:tcW w:w="8595" w:type="dxa"/>
            <w:gridSpan w:val="4"/>
            <w:tcBorders>
              <w:top w:val="single" w:color="000000" w:sz="4" w:space="0"/>
              <w:left w:val="single" w:color="000000" w:sz="4" w:space="0"/>
              <w:bottom w:val="single" w:color="000000" w:sz="4" w:space="0"/>
              <w:right w:val="single" w:color="000000" w:sz="4" w:space="0"/>
            </w:tcBorders>
            <w:noWrap w:val="0"/>
            <w:vAlign w:val="top"/>
          </w:tcPr>
          <w:p>
            <w:pPr>
              <w:rPr>
                <w:rFonts w:ascii="宋体" w:hAnsi="宋体" w:cs="宋体"/>
                <w:kern w:val="1"/>
                <w:sz w:val="24"/>
              </w:rPr>
            </w:pPr>
            <w:r>
              <w:rPr>
                <w:rFonts w:ascii="宋体" w:hAnsi="宋体" w:cs="宋体"/>
                <w:kern w:val="1"/>
                <w:sz w:val="24"/>
              </w:rPr>
              <w:t>单位优势及服务特点：</w:t>
            </w:r>
          </w:p>
        </w:tc>
      </w:tr>
    </w:tbl>
    <w:p>
      <w:pPr>
        <w:spacing w:line="420" w:lineRule="exact"/>
        <w:ind w:firstLine="5040"/>
        <w:rPr>
          <w:rFonts w:ascii="宋体" w:hAnsi="宋体" w:cs="宋体"/>
          <w:kern w:val="1"/>
          <w:sz w:val="24"/>
        </w:rPr>
      </w:pPr>
    </w:p>
    <w:p>
      <w:pPr>
        <w:spacing w:line="420" w:lineRule="exact"/>
        <w:rPr>
          <w:rFonts w:ascii="宋体" w:hAnsi="宋体" w:cs="宋体"/>
          <w:kern w:val="1"/>
          <w:sz w:val="24"/>
        </w:rPr>
      </w:pPr>
    </w:p>
    <w:p>
      <w:pPr>
        <w:spacing w:line="360" w:lineRule="auto"/>
        <w:ind w:right="-21" w:rightChars="-10"/>
        <w:rPr>
          <w:rFonts w:hint="eastAsia" w:ascii="宋体" w:hAnsi="宋体"/>
          <w:color w:val="000000"/>
          <w:sz w:val="24"/>
        </w:rPr>
      </w:pPr>
      <w:r>
        <w:rPr>
          <w:rFonts w:hint="eastAsia" w:ascii="宋体" w:hAnsi="宋体"/>
          <w:color w:val="000000"/>
          <w:sz w:val="24"/>
        </w:rPr>
        <w:t>投标人全称（公章）：</w:t>
      </w:r>
    </w:p>
    <w:p>
      <w:pPr>
        <w:adjustRightInd w:val="0"/>
        <w:snapToGrid w:val="0"/>
        <w:spacing w:line="360" w:lineRule="auto"/>
        <w:rPr>
          <w:rFonts w:hint="eastAsia" w:ascii="宋体" w:hAnsi="宋体" w:cs="宋体"/>
          <w:kern w:val="1"/>
          <w:sz w:val="24"/>
        </w:rPr>
      </w:pPr>
      <w:r>
        <w:rPr>
          <w:rFonts w:hint="eastAsia" w:ascii="宋体" w:hAnsi="宋体"/>
          <w:color w:val="000000"/>
          <w:sz w:val="24"/>
        </w:rPr>
        <w:t>法定代表人或授权代表（签字或盖章）</w:t>
      </w:r>
      <w:r>
        <w:rPr>
          <w:rFonts w:ascii="宋体" w:hAnsi="宋体" w:cs="宋体"/>
          <w:kern w:val="1"/>
          <w:sz w:val="24"/>
        </w:rPr>
        <w:t>：</w:t>
      </w:r>
    </w:p>
    <w:p>
      <w:pPr>
        <w:pStyle w:val="2"/>
        <w:rPr>
          <w:rFonts w:hint="eastAsia" w:cs="Tahoma"/>
          <w:sz w:val="24"/>
        </w:rPr>
      </w:pPr>
    </w:p>
    <w:p>
      <w:pPr>
        <w:pStyle w:val="2"/>
        <w:rPr>
          <w:rFonts w:cs="Tahoma"/>
          <w:sz w:val="24"/>
        </w:rPr>
      </w:pPr>
    </w:p>
    <w:p>
      <w:pPr>
        <w:spacing w:line="420" w:lineRule="exact"/>
        <w:rPr>
          <w:rFonts w:hint="eastAsia" w:ascii="宋体" w:hAnsi="宋体" w:cs="宋体"/>
          <w:kern w:val="1"/>
          <w:sz w:val="24"/>
        </w:rPr>
      </w:pPr>
      <w:r>
        <w:rPr>
          <w:rFonts w:ascii="宋体" w:hAnsi="宋体" w:cs="宋体"/>
          <w:kern w:val="1"/>
          <w:sz w:val="24"/>
        </w:rPr>
        <w:t>日期：  年  月   日</w:t>
      </w:r>
    </w:p>
    <w:p>
      <w:pPr>
        <w:pStyle w:val="2"/>
        <w:rPr>
          <w:rFonts w:hint="eastAsia" w:cs="Tahoma"/>
          <w:sz w:val="24"/>
        </w:rPr>
      </w:pPr>
    </w:p>
    <w:p>
      <w:pPr>
        <w:pStyle w:val="2"/>
        <w:rPr>
          <w:rFonts w:hint="eastAsia" w:cs="Tahoma"/>
          <w:sz w:val="24"/>
        </w:rPr>
      </w:pPr>
    </w:p>
    <w:p>
      <w:pPr>
        <w:pStyle w:val="2"/>
        <w:rPr>
          <w:rFonts w:hint="eastAsia" w:cs="Tahoma"/>
          <w:sz w:val="24"/>
        </w:rPr>
      </w:pPr>
    </w:p>
    <w:p>
      <w:pPr>
        <w:pStyle w:val="5"/>
        <w:jc w:val="left"/>
        <w:rPr>
          <w:rFonts w:hint="eastAsia" w:ascii="宋体" w:hAnsi="宋体" w:cs="宋体"/>
          <w:sz w:val="30"/>
          <w:szCs w:val="30"/>
        </w:rPr>
      </w:pPr>
      <w:bookmarkStart w:id="129" w:name="_Toc40714653"/>
      <w:r>
        <w:rPr>
          <w:rFonts w:hint="eastAsia" w:ascii="宋体" w:hAnsi="宋体" w:cs="宋体"/>
          <w:sz w:val="30"/>
          <w:szCs w:val="30"/>
        </w:rPr>
        <w:t>附件5：</w:t>
      </w:r>
      <w:bookmarkEnd w:id="129"/>
    </w:p>
    <w:p>
      <w:pPr>
        <w:pStyle w:val="11"/>
        <w:spacing w:line="360" w:lineRule="auto"/>
        <w:jc w:val="center"/>
        <w:rPr>
          <w:rFonts w:hint="eastAsia" w:hAnsi="宋体" w:cs="宋体"/>
          <w:b/>
          <w:bCs/>
          <w:sz w:val="30"/>
          <w:szCs w:val="30"/>
          <w:lang w:val="zh-CN"/>
        </w:rPr>
      </w:pPr>
      <w:r>
        <w:rPr>
          <w:rFonts w:hint="eastAsia" w:hAnsi="宋体" w:cs="宋体"/>
          <w:b/>
          <w:sz w:val="30"/>
          <w:szCs w:val="30"/>
        </w:rPr>
        <w:t>类似业绩一览表（如有）</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1561"/>
        <w:gridCol w:w="1744"/>
        <w:gridCol w:w="1260"/>
        <w:gridCol w:w="1800"/>
        <w:gridCol w:w="2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63" w:type="dxa"/>
            <w:noWrap w:val="0"/>
            <w:vAlign w:val="center"/>
          </w:tcPr>
          <w:p>
            <w:pPr>
              <w:pStyle w:val="11"/>
              <w:jc w:val="center"/>
              <w:rPr>
                <w:rFonts w:hint="eastAsia" w:hAnsi="宋体" w:cs="宋体"/>
                <w:sz w:val="24"/>
                <w:szCs w:val="24"/>
              </w:rPr>
            </w:pPr>
            <w:r>
              <w:rPr>
                <w:rFonts w:hint="eastAsia" w:hAnsi="宋体" w:cs="宋体"/>
                <w:sz w:val="24"/>
                <w:szCs w:val="24"/>
              </w:rPr>
              <w:t>序号</w:t>
            </w:r>
          </w:p>
        </w:tc>
        <w:tc>
          <w:tcPr>
            <w:tcW w:w="1561" w:type="dxa"/>
            <w:noWrap w:val="0"/>
            <w:vAlign w:val="center"/>
          </w:tcPr>
          <w:p>
            <w:pPr>
              <w:pStyle w:val="11"/>
              <w:jc w:val="center"/>
              <w:rPr>
                <w:rFonts w:hint="eastAsia" w:hAnsi="宋体" w:cs="宋体"/>
                <w:sz w:val="24"/>
                <w:szCs w:val="24"/>
              </w:rPr>
            </w:pPr>
            <w:r>
              <w:rPr>
                <w:rFonts w:hint="eastAsia" w:hAnsi="宋体" w:cs="宋体"/>
                <w:sz w:val="24"/>
                <w:szCs w:val="24"/>
              </w:rPr>
              <w:t>项目名称</w:t>
            </w:r>
          </w:p>
        </w:tc>
        <w:tc>
          <w:tcPr>
            <w:tcW w:w="1744" w:type="dxa"/>
            <w:noWrap w:val="0"/>
            <w:vAlign w:val="center"/>
          </w:tcPr>
          <w:p>
            <w:pPr>
              <w:pStyle w:val="11"/>
              <w:jc w:val="center"/>
              <w:rPr>
                <w:rFonts w:hint="eastAsia" w:hAnsi="宋体" w:cs="宋体"/>
                <w:sz w:val="24"/>
                <w:szCs w:val="24"/>
              </w:rPr>
            </w:pPr>
            <w:r>
              <w:rPr>
                <w:rFonts w:hint="eastAsia" w:hAnsi="宋体" w:cs="宋体"/>
                <w:sz w:val="24"/>
                <w:szCs w:val="24"/>
              </w:rPr>
              <w:t>业主单位</w:t>
            </w:r>
          </w:p>
        </w:tc>
        <w:tc>
          <w:tcPr>
            <w:tcW w:w="1260" w:type="dxa"/>
            <w:noWrap w:val="0"/>
            <w:vAlign w:val="center"/>
          </w:tcPr>
          <w:p>
            <w:pPr>
              <w:pStyle w:val="11"/>
              <w:jc w:val="center"/>
              <w:rPr>
                <w:rFonts w:hint="eastAsia" w:hAnsi="宋体" w:cs="宋体"/>
                <w:sz w:val="24"/>
                <w:szCs w:val="24"/>
              </w:rPr>
            </w:pPr>
            <w:r>
              <w:rPr>
                <w:rFonts w:hint="eastAsia" w:hAnsi="宋体" w:cs="宋体"/>
                <w:sz w:val="24"/>
                <w:szCs w:val="24"/>
              </w:rPr>
              <w:t>合同金额</w:t>
            </w:r>
          </w:p>
        </w:tc>
        <w:tc>
          <w:tcPr>
            <w:tcW w:w="1800" w:type="dxa"/>
            <w:noWrap w:val="0"/>
            <w:vAlign w:val="center"/>
          </w:tcPr>
          <w:p>
            <w:pPr>
              <w:pStyle w:val="11"/>
              <w:jc w:val="center"/>
              <w:rPr>
                <w:rFonts w:hint="eastAsia" w:hAnsi="宋体" w:cs="宋体"/>
                <w:sz w:val="24"/>
                <w:szCs w:val="24"/>
              </w:rPr>
            </w:pPr>
            <w:r>
              <w:rPr>
                <w:rFonts w:hint="eastAsia" w:hAnsi="宋体" w:cs="宋体"/>
                <w:sz w:val="24"/>
                <w:szCs w:val="24"/>
              </w:rPr>
              <w:t>合同签订时间</w:t>
            </w:r>
          </w:p>
        </w:tc>
        <w:tc>
          <w:tcPr>
            <w:tcW w:w="2520" w:type="dxa"/>
            <w:noWrap w:val="0"/>
            <w:vAlign w:val="center"/>
          </w:tcPr>
          <w:p>
            <w:pPr>
              <w:pStyle w:val="11"/>
              <w:jc w:val="center"/>
              <w:rPr>
                <w:rFonts w:hint="eastAsia" w:hAnsi="宋体" w:cs="宋体"/>
                <w:sz w:val="24"/>
                <w:szCs w:val="24"/>
              </w:rPr>
            </w:pPr>
            <w:r>
              <w:rPr>
                <w:rFonts w:hint="eastAsia" w:hAnsi="宋体" w:cs="宋体"/>
                <w:sz w:val="24"/>
                <w:szCs w:val="24"/>
              </w:rPr>
              <w:t>联系人/电话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63" w:type="dxa"/>
            <w:noWrap w:val="0"/>
            <w:vAlign w:val="center"/>
          </w:tcPr>
          <w:p>
            <w:pPr>
              <w:pStyle w:val="11"/>
              <w:rPr>
                <w:rFonts w:hint="eastAsia" w:hAnsi="宋体" w:cs="宋体"/>
                <w:sz w:val="24"/>
                <w:szCs w:val="24"/>
              </w:rPr>
            </w:pPr>
          </w:p>
        </w:tc>
        <w:tc>
          <w:tcPr>
            <w:tcW w:w="1561" w:type="dxa"/>
            <w:noWrap w:val="0"/>
            <w:vAlign w:val="center"/>
          </w:tcPr>
          <w:p>
            <w:pPr>
              <w:pStyle w:val="11"/>
              <w:rPr>
                <w:rFonts w:hint="eastAsia" w:hAnsi="宋体" w:cs="宋体"/>
                <w:sz w:val="24"/>
                <w:szCs w:val="24"/>
              </w:rPr>
            </w:pPr>
          </w:p>
        </w:tc>
        <w:tc>
          <w:tcPr>
            <w:tcW w:w="1744" w:type="dxa"/>
            <w:noWrap w:val="0"/>
            <w:vAlign w:val="center"/>
          </w:tcPr>
          <w:p>
            <w:pPr>
              <w:pStyle w:val="11"/>
              <w:rPr>
                <w:rFonts w:hint="eastAsia" w:hAnsi="宋体" w:cs="宋体"/>
                <w:sz w:val="24"/>
                <w:szCs w:val="24"/>
              </w:rPr>
            </w:pPr>
          </w:p>
        </w:tc>
        <w:tc>
          <w:tcPr>
            <w:tcW w:w="1260" w:type="dxa"/>
            <w:noWrap w:val="0"/>
            <w:vAlign w:val="center"/>
          </w:tcPr>
          <w:p>
            <w:pPr>
              <w:pStyle w:val="11"/>
              <w:rPr>
                <w:rFonts w:hint="eastAsia" w:hAnsi="宋体" w:cs="宋体"/>
                <w:sz w:val="24"/>
                <w:szCs w:val="24"/>
              </w:rPr>
            </w:pPr>
          </w:p>
        </w:tc>
        <w:tc>
          <w:tcPr>
            <w:tcW w:w="1800" w:type="dxa"/>
            <w:noWrap w:val="0"/>
            <w:vAlign w:val="center"/>
          </w:tcPr>
          <w:p>
            <w:pPr>
              <w:pStyle w:val="11"/>
              <w:rPr>
                <w:rFonts w:hint="eastAsia" w:hAnsi="宋体" w:cs="宋体"/>
                <w:sz w:val="24"/>
                <w:szCs w:val="24"/>
              </w:rPr>
            </w:pPr>
          </w:p>
        </w:tc>
        <w:tc>
          <w:tcPr>
            <w:tcW w:w="2520" w:type="dxa"/>
            <w:noWrap w:val="0"/>
            <w:vAlign w:val="center"/>
          </w:tcPr>
          <w:p>
            <w:pPr>
              <w:pStyle w:val="11"/>
              <w:rPr>
                <w:rFonts w:hint="eastAsia"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63" w:type="dxa"/>
            <w:noWrap w:val="0"/>
            <w:vAlign w:val="center"/>
          </w:tcPr>
          <w:p>
            <w:pPr>
              <w:pStyle w:val="11"/>
              <w:rPr>
                <w:rFonts w:hint="eastAsia" w:hAnsi="宋体" w:cs="宋体"/>
                <w:sz w:val="24"/>
                <w:szCs w:val="24"/>
              </w:rPr>
            </w:pPr>
          </w:p>
        </w:tc>
        <w:tc>
          <w:tcPr>
            <w:tcW w:w="1561" w:type="dxa"/>
            <w:noWrap w:val="0"/>
            <w:vAlign w:val="center"/>
          </w:tcPr>
          <w:p>
            <w:pPr>
              <w:pStyle w:val="11"/>
              <w:rPr>
                <w:rFonts w:hint="eastAsia" w:hAnsi="宋体" w:cs="宋体"/>
                <w:sz w:val="24"/>
                <w:szCs w:val="24"/>
              </w:rPr>
            </w:pPr>
          </w:p>
        </w:tc>
        <w:tc>
          <w:tcPr>
            <w:tcW w:w="1744" w:type="dxa"/>
            <w:noWrap w:val="0"/>
            <w:vAlign w:val="center"/>
          </w:tcPr>
          <w:p>
            <w:pPr>
              <w:pStyle w:val="11"/>
              <w:rPr>
                <w:rFonts w:hint="eastAsia" w:hAnsi="宋体" w:cs="宋体"/>
                <w:sz w:val="24"/>
                <w:szCs w:val="24"/>
              </w:rPr>
            </w:pPr>
          </w:p>
        </w:tc>
        <w:tc>
          <w:tcPr>
            <w:tcW w:w="1260" w:type="dxa"/>
            <w:noWrap w:val="0"/>
            <w:vAlign w:val="center"/>
          </w:tcPr>
          <w:p>
            <w:pPr>
              <w:pStyle w:val="11"/>
              <w:rPr>
                <w:rFonts w:hint="eastAsia" w:hAnsi="宋体" w:cs="宋体"/>
                <w:sz w:val="24"/>
                <w:szCs w:val="24"/>
              </w:rPr>
            </w:pPr>
          </w:p>
        </w:tc>
        <w:tc>
          <w:tcPr>
            <w:tcW w:w="1800" w:type="dxa"/>
            <w:noWrap w:val="0"/>
            <w:vAlign w:val="center"/>
          </w:tcPr>
          <w:p>
            <w:pPr>
              <w:pStyle w:val="11"/>
              <w:rPr>
                <w:rFonts w:hint="eastAsia" w:hAnsi="宋体" w:cs="宋体"/>
                <w:sz w:val="24"/>
                <w:szCs w:val="24"/>
              </w:rPr>
            </w:pPr>
          </w:p>
        </w:tc>
        <w:tc>
          <w:tcPr>
            <w:tcW w:w="2520" w:type="dxa"/>
            <w:noWrap w:val="0"/>
            <w:vAlign w:val="center"/>
          </w:tcPr>
          <w:p>
            <w:pPr>
              <w:pStyle w:val="11"/>
              <w:rPr>
                <w:rFonts w:hint="eastAsia"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63" w:type="dxa"/>
            <w:noWrap w:val="0"/>
            <w:vAlign w:val="center"/>
          </w:tcPr>
          <w:p>
            <w:pPr>
              <w:pStyle w:val="11"/>
              <w:rPr>
                <w:rFonts w:hint="eastAsia" w:hAnsi="宋体" w:cs="宋体"/>
                <w:sz w:val="24"/>
                <w:szCs w:val="24"/>
              </w:rPr>
            </w:pPr>
          </w:p>
        </w:tc>
        <w:tc>
          <w:tcPr>
            <w:tcW w:w="1561" w:type="dxa"/>
            <w:noWrap w:val="0"/>
            <w:vAlign w:val="center"/>
          </w:tcPr>
          <w:p>
            <w:pPr>
              <w:pStyle w:val="11"/>
              <w:rPr>
                <w:rFonts w:hint="eastAsia" w:hAnsi="宋体" w:cs="宋体"/>
                <w:sz w:val="24"/>
                <w:szCs w:val="24"/>
              </w:rPr>
            </w:pPr>
          </w:p>
        </w:tc>
        <w:tc>
          <w:tcPr>
            <w:tcW w:w="1744" w:type="dxa"/>
            <w:noWrap w:val="0"/>
            <w:vAlign w:val="center"/>
          </w:tcPr>
          <w:p>
            <w:pPr>
              <w:pStyle w:val="11"/>
              <w:rPr>
                <w:rFonts w:hint="eastAsia" w:hAnsi="宋体" w:cs="宋体"/>
                <w:sz w:val="24"/>
                <w:szCs w:val="24"/>
              </w:rPr>
            </w:pPr>
          </w:p>
        </w:tc>
        <w:tc>
          <w:tcPr>
            <w:tcW w:w="1260" w:type="dxa"/>
            <w:noWrap w:val="0"/>
            <w:vAlign w:val="center"/>
          </w:tcPr>
          <w:p>
            <w:pPr>
              <w:pStyle w:val="11"/>
              <w:rPr>
                <w:rFonts w:hint="eastAsia" w:hAnsi="宋体" w:cs="宋体"/>
                <w:sz w:val="24"/>
                <w:szCs w:val="24"/>
              </w:rPr>
            </w:pPr>
          </w:p>
        </w:tc>
        <w:tc>
          <w:tcPr>
            <w:tcW w:w="1800" w:type="dxa"/>
            <w:noWrap w:val="0"/>
            <w:vAlign w:val="center"/>
          </w:tcPr>
          <w:p>
            <w:pPr>
              <w:pStyle w:val="11"/>
              <w:rPr>
                <w:rFonts w:hint="eastAsia" w:hAnsi="宋体" w:cs="宋体"/>
                <w:sz w:val="24"/>
                <w:szCs w:val="24"/>
              </w:rPr>
            </w:pPr>
          </w:p>
        </w:tc>
        <w:tc>
          <w:tcPr>
            <w:tcW w:w="2520" w:type="dxa"/>
            <w:noWrap w:val="0"/>
            <w:vAlign w:val="center"/>
          </w:tcPr>
          <w:p>
            <w:pPr>
              <w:pStyle w:val="11"/>
              <w:rPr>
                <w:rFonts w:hint="eastAsia"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63" w:type="dxa"/>
            <w:noWrap w:val="0"/>
            <w:vAlign w:val="center"/>
          </w:tcPr>
          <w:p>
            <w:pPr>
              <w:pStyle w:val="11"/>
              <w:rPr>
                <w:rFonts w:hint="eastAsia" w:hAnsi="宋体" w:cs="宋体"/>
                <w:sz w:val="24"/>
                <w:szCs w:val="24"/>
              </w:rPr>
            </w:pPr>
          </w:p>
        </w:tc>
        <w:tc>
          <w:tcPr>
            <w:tcW w:w="1561" w:type="dxa"/>
            <w:noWrap w:val="0"/>
            <w:vAlign w:val="center"/>
          </w:tcPr>
          <w:p>
            <w:pPr>
              <w:pStyle w:val="11"/>
              <w:rPr>
                <w:rFonts w:hint="eastAsia" w:hAnsi="宋体" w:cs="宋体"/>
                <w:sz w:val="24"/>
                <w:szCs w:val="24"/>
              </w:rPr>
            </w:pPr>
          </w:p>
        </w:tc>
        <w:tc>
          <w:tcPr>
            <w:tcW w:w="1744" w:type="dxa"/>
            <w:noWrap w:val="0"/>
            <w:vAlign w:val="center"/>
          </w:tcPr>
          <w:p>
            <w:pPr>
              <w:pStyle w:val="11"/>
              <w:rPr>
                <w:rFonts w:hint="eastAsia" w:hAnsi="宋体" w:cs="宋体"/>
                <w:sz w:val="24"/>
                <w:szCs w:val="24"/>
              </w:rPr>
            </w:pPr>
          </w:p>
        </w:tc>
        <w:tc>
          <w:tcPr>
            <w:tcW w:w="1260" w:type="dxa"/>
            <w:noWrap w:val="0"/>
            <w:vAlign w:val="center"/>
          </w:tcPr>
          <w:p>
            <w:pPr>
              <w:pStyle w:val="11"/>
              <w:rPr>
                <w:rFonts w:hint="eastAsia" w:hAnsi="宋体" w:cs="宋体"/>
                <w:sz w:val="24"/>
                <w:szCs w:val="24"/>
              </w:rPr>
            </w:pPr>
          </w:p>
        </w:tc>
        <w:tc>
          <w:tcPr>
            <w:tcW w:w="1800" w:type="dxa"/>
            <w:noWrap w:val="0"/>
            <w:vAlign w:val="center"/>
          </w:tcPr>
          <w:p>
            <w:pPr>
              <w:pStyle w:val="11"/>
              <w:rPr>
                <w:rFonts w:hint="eastAsia" w:hAnsi="宋体" w:cs="宋体"/>
                <w:sz w:val="24"/>
                <w:szCs w:val="24"/>
              </w:rPr>
            </w:pPr>
          </w:p>
        </w:tc>
        <w:tc>
          <w:tcPr>
            <w:tcW w:w="2520" w:type="dxa"/>
            <w:noWrap w:val="0"/>
            <w:vAlign w:val="center"/>
          </w:tcPr>
          <w:p>
            <w:pPr>
              <w:pStyle w:val="11"/>
              <w:rPr>
                <w:rFonts w:hint="eastAsia"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63" w:type="dxa"/>
            <w:noWrap w:val="0"/>
            <w:vAlign w:val="center"/>
          </w:tcPr>
          <w:p>
            <w:pPr>
              <w:pStyle w:val="11"/>
              <w:rPr>
                <w:rFonts w:hint="eastAsia" w:hAnsi="宋体" w:cs="宋体"/>
                <w:sz w:val="24"/>
                <w:szCs w:val="24"/>
              </w:rPr>
            </w:pPr>
          </w:p>
        </w:tc>
        <w:tc>
          <w:tcPr>
            <w:tcW w:w="1561" w:type="dxa"/>
            <w:noWrap w:val="0"/>
            <w:vAlign w:val="center"/>
          </w:tcPr>
          <w:p>
            <w:pPr>
              <w:pStyle w:val="11"/>
              <w:rPr>
                <w:rFonts w:hint="eastAsia" w:hAnsi="宋体" w:cs="宋体"/>
                <w:sz w:val="24"/>
                <w:szCs w:val="24"/>
              </w:rPr>
            </w:pPr>
          </w:p>
        </w:tc>
        <w:tc>
          <w:tcPr>
            <w:tcW w:w="1744" w:type="dxa"/>
            <w:noWrap w:val="0"/>
            <w:vAlign w:val="center"/>
          </w:tcPr>
          <w:p>
            <w:pPr>
              <w:pStyle w:val="11"/>
              <w:rPr>
                <w:rFonts w:hint="eastAsia" w:hAnsi="宋体" w:cs="宋体"/>
                <w:sz w:val="24"/>
                <w:szCs w:val="24"/>
              </w:rPr>
            </w:pPr>
          </w:p>
        </w:tc>
        <w:tc>
          <w:tcPr>
            <w:tcW w:w="1260" w:type="dxa"/>
            <w:noWrap w:val="0"/>
            <w:vAlign w:val="center"/>
          </w:tcPr>
          <w:p>
            <w:pPr>
              <w:pStyle w:val="11"/>
              <w:rPr>
                <w:rFonts w:hint="eastAsia" w:hAnsi="宋体" w:cs="宋体"/>
                <w:sz w:val="24"/>
                <w:szCs w:val="24"/>
              </w:rPr>
            </w:pPr>
          </w:p>
        </w:tc>
        <w:tc>
          <w:tcPr>
            <w:tcW w:w="1800" w:type="dxa"/>
            <w:noWrap w:val="0"/>
            <w:vAlign w:val="center"/>
          </w:tcPr>
          <w:p>
            <w:pPr>
              <w:pStyle w:val="11"/>
              <w:rPr>
                <w:rFonts w:hint="eastAsia" w:hAnsi="宋体" w:cs="宋体"/>
                <w:sz w:val="24"/>
                <w:szCs w:val="24"/>
              </w:rPr>
            </w:pPr>
          </w:p>
        </w:tc>
        <w:tc>
          <w:tcPr>
            <w:tcW w:w="2520" w:type="dxa"/>
            <w:noWrap w:val="0"/>
            <w:vAlign w:val="center"/>
          </w:tcPr>
          <w:p>
            <w:pPr>
              <w:pStyle w:val="11"/>
              <w:rPr>
                <w:rFonts w:hint="eastAsia"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63" w:type="dxa"/>
            <w:noWrap w:val="0"/>
            <w:vAlign w:val="center"/>
          </w:tcPr>
          <w:p>
            <w:pPr>
              <w:pStyle w:val="11"/>
              <w:rPr>
                <w:rFonts w:hint="eastAsia" w:hAnsi="宋体" w:cs="宋体"/>
                <w:sz w:val="24"/>
                <w:szCs w:val="24"/>
              </w:rPr>
            </w:pPr>
          </w:p>
        </w:tc>
        <w:tc>
          <w:tcPr>
            <w:tcW w:w="1561" w:type="dxa"/>
            <w:noWrap w:val="0"/>
            <w:vAlign w:val="center"/>
          </w:tcPr>
          <w:p>
            <w:pPr>
              <w:pStyle w:val="11"/>
              <w:rPr>
                <w:rFonts w:hint="eastAsia" w:hAnsi="宋体" w:cs="宋体"/>
                <w:sz w:val="24"/>
                <w:szCs w:val="24"/>
              </w:rPr>
            </w:pPr>
          </w:p>
        </w:tc>
        <w:tc>
          <w:tcPr>
            <w:tcW w:w="1744" w:type="dxa"/>
            <w:noWrap w:val="0"/>
            <w:vAlign w:val="center"/>
          </w:tcPr>
          <w:p>
            <w:pPr>
              <w:pStyle w:val="11"/>
              <w:rPr>
                <w:rFonts w:hint="eastAsia" w:hAnsi="宋体" w:cs="宋体"/>
                <w:sz w:val="24"/>
                <w:szCs w:val="24"/>
              </w:rPr>
            </w:pPr>
          </w:p>
        </w:tc>
        <w:tc>
          <w:tcPr>
            <w:tcW w:w="1260" w:type="dxa"/>
            <w:noWrap w:val="0"/>
            <w:vAlign w:val="center"/>
          </w:tcPr>
          <w:p>
            <w:pPr>
              <w:pStyle w:val="11"/>
              <w:rPr>
                <w:rFonts w:hint="eastAsia" w:hAnsi="宋体" w:cs="宋体"/>
                <w:sz w:val="24"/>
                <w:szCs w:val="24"/>
              </w:rPr>
            </w:pPr>
          </w:p>
        </w:tc>
        <w:tc>
          <w:tcPr>
            <w:tcW w:w="1800" w:type="dxa"/>
            <w:noWrap w:val="0"/>
            <w:vAlign w:val="center"/>
          </w:tcPr>
          <w:p>
            <w:pPr>
              <w:pStyle w:val="11"/>
              <w:rPr>
                <w:rFonts w:hint="eastAsia" w:hAnsi="宋体" w:cs="宋体"/>
                <w:sz w:val="24"/>
                <w:szCs w:val="24"/>
              </w:rPr>
            </w:pPr>
          </w:p>
        </w:tc>
        <w:tc>
          <w:tcPr>
            <w:tcW w:w="2520" w:type="dxa"/>
            <w:noWrap w:val="0"/>
            <w:vAlign w:val="center"/>
          </w:tcPr>
          <w:p>
            <w:pPr>
              <w:pStyle w:val="11"/>
              <w:rPr>
                <w:rFonts w:hint="eastAsia"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63" w:type="dxa"/>
            <w:noWrap w:val="0"/>
            <w:vAlign w:val="center"/>
          </w:tcPr>
          <w:p>
            <w:pPr>
              <w:pStyle w:val="11"/>
              <w:rPr>
                <w:rFonts w:hint="eastAsia" w:hAnsi="宋体" w:cs="宋体"/>
                <w:sz w:val="24"/>
                <w:szCs w:val="24"/>
              </w:rPr>
            </w:pPr>
          </w:p>
        </w:tc>
        <w:tc>
          <w:tcPr>
            <w:tcW w:w="1561" w:type="dxa"/>
            <w:noWrap w:val="0"/>
            <w:vAlign w:val="center"/>
          </w:tcPr>
          <w:p>
            <w:pPr>
              <w:pStyle w:val="11"/>
              <w:rPr>
                <w:rFonts w:hint="eastAsia" w:hAnsi="宋体" w:cs="宋体"/>
                <w:sz w:val="24"/>
                <w:szCs w:val="24"/>
              </w:rPr>
            </w:pPr>
          </w:p>
        </w:tc>
        <w:tc>
          <w:tcPr>
            <w:tcW w:w="1744" w:type="dxa"/>
            <w:noWrap w:val="0"/>
            <w:vAlign w:val="center"/>
          </w:tcPr>
          <w:p>
            <w:pPr>
              <w:pStyle w:val="11"/>
              <w:rPr>
                <w:rFonts w:hint="eastAsia" w:hAnsi="宋体" w:cs="宋体"/>
                <w:sz w:val="24"/>
                <w:szCs w:val="24"/>
              </w:rPr>
            </w:pPr>
          </w:p>
        </w:tc>
        <w:tc>
          <w:tcPr>
            <w:tcW w:w="1260" w:type="dxa"/>
            <w:noWrap w:val="0"/>
            <w:vAlign w:val="center"/>
          </w:tcPr>
          <w:p>
            <w:pPr>
              <w:pStyle w:val="11"/>
              <w:rPr>
                <w:rFonts w:hint="eastAsia" w:hAnsi="宋体" w:cs="宋体"/>
                <w:sz w:val="24"/>
                <w:szCs w:val="24"/>
              </w:rPr>
            </w:pPr>
          </w:p>
        </w:tc>
        <w:tc>
          <w:tcPr>
            <w:tcW w:w="1800" w:type="dxa"/>
            <w:noWrap w:val="0"/>
            <w:vAlign w:val="center"/>
          </w:tcPr>
          <w:p>
            <w:pPr>
              <w:pStyle w:val="11"/>
              <w:rPr>
                <w:rFonts w:hint="eastAsia" w:hAnsi="宋体" w:cs="宋体"/>
                <w:sz w:val="24"/>
                <w:szCs w:val="24"/>
              </w:rPr>
            </w:pPr>
          </w:p>
        </w:tc>
        <w:tc>
          <w:tcPr>
            <w:tcW w:w="2520" w:type="dxa"/>
            <w:noWrap w:val="0"/>
            <w:vAlign w:val="center"/>
          </w:tcPr>
          <w:p>
            <w:pPr>
              <w:pStyle w:val="11"/>
              <w:rPr>
                <w:rFonts w:hint="eastAsia"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63" w:type="dxa"/>
            <w:noWrap w:val="0"/>
            <w:vAlign w:val="center"/>
          </w:tcPr>
          <w:p>
            <w:pPr>
              <w:pStyle w:val="11"/>
              <w:rPr>
                <w:rFonts w:hint="eastAsia" w:hAnsi="宋体" w:cs="宋体"/>
                <w:sz w:val="24"/>
                <w:szCs w:val="24"/>
              </w:rPr>
            </w:pPr>
          </w:p>
        </w:tc>
        <w:tc>
          <w:tcPr>
            <w:tcW w:w="1561" w:type="dxa"/>
            <w:noWrap w:val="0"/>
            <w:vAlign w:val="center"/>
          </w:tcPr>
          <w:p>
            <w:pPr>
              <w:pStyle w:val="11"/>
              <w:rPr>
                <w:rFonts w:hint="eastAsia" w:hAnsi="宋体" w:cs="宋体"/>
                <w:sz w:val="24"/>
                <w:szCs w:val="24"/>
              </w:rPr>
            </w:pPr>
          </w:p>
        </w:tc>
        <w:tc>
          <w:tcPr>
            <w:tcW w:w="1744" w:type="dxa"/>
            <w:noWrap w:val="0"/>
            <w:vAlign w:val="center"/>
          </w:tcPr>
          <w:p>
            <w:pPr>
              <w:pStyle w:val="11"/>
              <w:rPr>
                <w:rFonts w:hint="eastAsia" w:hAnsi="宋体" w:cs="宋体"/>
                <w:sz w:val="24"/>
                <w:szCs w:val="24"/>
              </w:rPr>
            </w:pPr>
          </w:p>
        </w:tc>
        <w:tc>
          <w:tcPr>
            <w:tcW w:w="1260" w:type="dxa"/>
            <w:noWrap w:val="0"/>
            <w:vAlign w:val="center"/>
          </w:tcPr>
          <w:p>
            <w:pPr>
              <w:pStyle w:val="11"/>
              <w:rPr>
                <w:rFonts w:hint="eastAsia" w:hAnsi="宋体" w:cs="宋体"/>
                <w:sz w:val="24"/>
                <w:szCs w:val="24"/>
              </w:rPr>
            </w:pPr>
          </w:p>
        </w:tc>
        <w:tc>
          <w:tcPr>
            <w:tcW w:w="1800" w:type="dxa"/>
            <w:noWrap w:val="0"/>
            <w:vAlign w:val="center"/>
          </w:tcPr>
          <w:p>
            <w:pPr>
              <w:pStyle w:val="11"/>
              <w:rPr>
                <w:rFonts w:hint="eastAsia" w:hAnsi="宋体" w:cs="宋体"/>
                <w:sz w:val="24"/>
                <w:szCs w:val="24"/>
              </w:rPr>
            </w:pPr>
          </w:p>
        </w:tc>
        <w:tc>
          <w:tcPr>
            <w:tcW w:w="2520" w:type="dxa"/>
            <w:noWrap w:val="0"/>
            <w:vAlign w:val="center"/>
          </w:tcPr>
          <w:p>
            <w:pPr>
              <w:pStyle w:val="11"/>
              <w:rPr>
                <w:rFonts w:hint="eastAsia"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63" w:type="dxa"/>
            <w:noWrap w:val="0"/>
            <w:vAlign w:val="center"/>
          </w:tcPr>
          <w:p>
            <w:pPr>
              <w:pStyle w:val="11"/>
              <w:rPr>
                <w:rFonts w:hint="eastAsia" w:hAnsi="宋体" w:cs="宋体"/>
                <w:sz w:val="24"/>
                <w:szCs w:val="24"/>
              </w:rPr>
            </w:pPr>
            <w:r>
              <w:rPr>
                <w:rFonts w:hint="eastAsia" w:hAnsi="宋体" w:cs="宋体"/>
                <w:sz w:val="24"/>
                <w:szCs w:val="24"/>
              </w:rPr>
              <w:t>……</w:t>
            </w:r>
          </w:p>
        </w:tc>
        <w:tc>
          <w:tcPr>
            <w:tcW w:w="1561" w:type="dxa"/>
            <w:noWrap w:val="0"/>
            <w:vAlign w:val="center"/>
          </w:tcPr>
          <w:p>
            <w:pPr>
              <w:pStyle w:val="11"/>
              <w:rPr>
                <w:rFonts w:hint="eastAsia" w:hAnsi="宋体" w:cs="宋体"/>
                <w:sz w:val="24"/>
                <w:szCs w:val="24"/>
              </w:rPr>
            </w:pPr>
          </w:p>
        </w:tc>
        <w:tc>
          <w:tcPr>
            <w:tcW w:w="1744" w:type="dxa"/>
            <w:noWrap w:val="0"/>
            <w:vAlign w:val="center"/>
          </w:tcPr>
          <w:p>
            <w:pPr>
              <w:pStyle w:val="11"/>
              <w:rPr>
                <w:rFonts w:hint="eastAsia" w:hAnsi="宋体" w:cs="宋体"/>
                <w:sz w:val="24"/>
                <w:szCs w:val="24"/>
              </w:rPr>
            </w:pPr>
          </w:p>
        </w:tc>
        <w:tc>
          <w:tcPr>
            <w:tcW w:w="1260" w:type="dxa"/>
            <w:noWrap w:val="0"/>
            <w:vAlign w:val="center"/>
          </w:tcPr>
          <w:p>
            <w:pPr>
              <w:pStyle w:val="11"/>
              <w:rPr>
                <w:rFonts w:hint="eastAsia" w:hAnsi="宋体" w:cs="宋体"/>
                <w:sz w:val="24"/>
                <w:szCs w:val="24"/>
              </w:rPr>
            </w:pPr>
          </w:p>
        </w:tc>
        <w:tc>
          <w:tcPr>
            <w:tcW w:w="1800" w:type="dxa"/>
            <w:noWrap w:val="0"/>
            <w:vAlign w:val="center"/>
          </w:tcPr>
          <w:p>
            <w:pPr>
              <w:pStyle w:val="11"/>
              <w:rPr>
                <w:rFonts w:hint="eastAsia" w:hAnsi="宋体" w:cs="宋体"/>
                <w:sz w:val="24"/>
                <w:szCs w:val="24"/>
              </w:rPr>
            </w:pPr>
          </w:p>
        </w:tc>
        <w:tc>
          <w:tcPr>
            <w:tcW w:w="2520" w:type="dxa"/>
            <w:noWrap w:val="0"/>
            <w:vAlign w:val="center"/>
          </w:tcPr>
          <w:p>
            <w:pPr>
              <w:pStyle w:val="11"/>
              <w:rPr>
                <w:rFonts w:hint="eastAsia" w:hAnsi="宋体" w:cs="宋体"/>
                <w:sz w:val="24"/>
                <w:szCs w:val="24"/>
              </w:rPr>
            </w:pPr>
          </w:p>
        </w:tc>
      </w:tr>
    </w:tbl>
    <w:p>
      <w:pPr>
        <w:pStyle w:val="11"/>
        <w:spacing w:line="360" w:lineRule="auto"/>
        <w:rPr>
          <w:rFonts w:hint="eastAsia" w:hAnsi="宋体" w:cs="宋体"/>
          <w:sz w:val="24"/>
        </w:rPr>
      </w:pPr>
      <w:r>
        <w:rPr>
          <w:rFonts w:hint="eastAsia" w:hAnsi="宋体" w:cs="宋体"/>
          <w:sz w:val="24"/>
        </w:rPr>
        <w:t>注：1.表中业绩参照第四部分评分办法及评分标准中要求的业绩提供；</w:t>
      </w:r>
    </w:p>
    <w:p>
      <w:pPr>
        <w:spacing w:before="156" w:line="400" w:lineRule="exact"/>
        <w:ind w:firstLine="480" w:firstLineChars="200"/>
        <w:rPr>
          <w:rFonts w:ascii="宋体" w:hAnsi="宋体" w:cs="Arial"/>
          <w:kern w:val="1"/>
          <w:sz w:val="24"/>
        </w:rPr>
      </w:pPr>
      <w:r>
        <w:rPr>
          <w:rFonts w:hint="eastAsia" w:hAnsi="宋体" w:cs="宋体"/>
          <w:sz w:val="24"/>
        </w:rPr>
        <w:t>2. 业绩证明材料（合同</w:t>
      </w:r>
      <w:r>
        <w:rPr>
          <w:rFonts w:ascii="宋体" w:hAnsi="宋体" w:cs="Arial"/>
          <w:kern w:val="1"/>
          <w:sz w:val="24"/>
        </w:rPr>
        <w:t>复印件加盖投标人公章，原件备查）；</w:t>
      </w:r>
    </w:p>
    <w:p>
      <w:pPr>
        <w:autoSpaceDE w:val="0"/>
        <w:autoSpaceDN w:val="0"/>
        <w:adjustRightInd w:val="0"/>
        <w:spacing w:line="560" w:lineRule="exact"/>
        <w:ind w:firstLine="6000" w:firstLineChars="2500"/>
        <w:rPr>
          <w:rFonts w:hint="eastAsia" w:ascii="宋体" w:hAnsi="宋体" w:cs="宋体"/>
          <w:sz w:val="24"/>
        </w:rPr>
      </w:pPr>
    </w:p>
    <w:p>
      <w:pPr>
        <w:spacing w:line="360" w:lineRule="auto"/>
        <w:ind w:right="-21" w:rightChars="-10"/>
        <w:rPr>
          <w:rFonts w:hint="eastAsia" w:ascii="宋体" w:hAnsi="宋体"/>
          <w:color w:val="000000"/>
          <w:sz w:val="24"/>
        </w:rPr>
      </w:pPr>
      <w:r>
        <w:rPr>
          <w:rFonts w:hint="eastAsia" w:ascii="宋体" w:hAnsi="宋体"/>
          <w:color w:val="000000"/>
          <w:sz w:val="24"/>
        </w:rPr>
        <w:t>投标人全称（公章）：</w:t>
      </w:r>
    </w:p>
    <w:p>
      <w:pPr>
        <w:autoSpaceDE w:val="0"/>
        <w:autoSpaceDN w:val="0"/>
        <w:adjustRightInd w:val="0"/>
        <w:spacing w:line="560" w:lineRule="exact"/>
        <w:ind w:firstLine="3840" w:firstLineChars="1600"/>
        <w:rPr>
          <w:rFonts w:hint="eastAsia" w:ascii="宋体" w:hAnsi="宋体" w:cs="宋体"/>
          <w:sz w:val="24"/>
        </w:rPr>
      </w:pPr>
      <w:r>
        <w:rPr>
          <w:rFonts w:hint="eastAsia" w:ascii="宋体" w:hAnsi="宋体"/>
          <w:color w:val="000000"/>
          <w:sz w:val="24"/>
        </w:rPr>
        <w:t>法定代表人或授权代表（签字或盖章）</w:t>
      </w:r>
      <w:r>
        <w:rPr>
          <w:rFonts w:hint="eastAsia" w:ascii="宋体" w:hAnsi="宋体" w:cs="宋体"/>
          <w:sz w:val="24"/>
        </w:rPr>
        <w:t>：</w:t>
      </w:r>
    </w:p>
    <w:p>
      <w:pPr>
        <w:spacing w:line="560" w:lineRule="exact"/>
        <w:rPr>
          <w:rFonts w:hint="eastAsia" w:ascii="宋体" w:hAnsi="宋体" w:cs="宋体"/>
          <w:sz w:val="24"/>
        </w:rPr>
      </w:pPr>
      <w:r>
        <w:rPr>
          <w:rFonts w:hint="eastAsia" w:ascii="宋体" w:hAnsi="宋体" w:cs="宋体"/>
          <w:sz w:val="24"/>
        </w:rPr>
        <w:t xml:space="preserve">                                                     日 期：</w:t>
      </w:r>
    </w:p>
    <w:p>
      <w:pPr>
        <w:pStyle w:val="5"/>
        <w:jc w:val="left"/>
        <w:rPr>
          <w:rFonts w:ascii="宋体" w:hAnsi="宋体" w:cs="宋体"/>
          <w:b w:val="0"/>
          <w:kern w:val="1"/>
          <w:sz w:val="30"/>
          <w:szCs w:val="30"/>
        </w:rPr>
      </w:pPr>
      <w:r>
        <w:rPr>
          <w:rFonts w:hint="eastAsia" w:ascii="宋体" w:hAnsi="宋体" w:cs="宋体"/>
          <w:b w:val="0"/>
        </w:rPr>
        <w:br w:type="page"/>
      </w:r>
      <w:bookmarkStart w:id="130" w:name="_Toc40714654"/>
      <w:r>
        <w:rPr>
          <w:rFonts w:hint="eastAsia" w:ascii="宋体" w:hAnsi="宋体" w:cs="宋体"/>
        </w:rPr>
        <w:t>附件6：</w:t>
      </w:r>
      <w:bookmarkEnd w:id="130"/>
    </w:p>
    <w:p>
      <w:pPr>
        <w:spacing w:line="480" w:lineRule="exact"/>
        <w:jc w:val="center"/>
        <w:rPr>
          <w:rFonts w:ascii="宋体" w:hAnsi="宋体" w:cs="宋体"/>
          <w:b/>
          <w:kern w:val="1"/>
          <w:sz w:val="30"/>
          <w:szCs w:val="30"/>
        </w:rPr>
      </w:pPr>
      <w:r>
        <w:rPr>
          <w:rFonts w:ascii="宋体" w:hAnsi="宋体" w:cs="宋体"/>
          <w:b/>
          <w:kern w:val="1"/>
          <w:sz w:val="30"/>
          <w:szCs w:val="30"/>
        </w:rPr>
        <w:t>项目负责人</w:t>
      </w:r>
      <w:r>
        <w:rPr>
          <w:rFonts w:hint="eastAsia" w:ascii="宋体" w:hAnsi="宋体" w:cs="宋体"/>
          <w:b/>
          <w:kern w:val="1"/>
          <w:sz w:val="30"/>
          <w:szCs w:val="30"/>
        </w:rPr>
        <w:t>简历</w:t>
      </w:r>
      <w:r>
        <w:rPr>
          <w:rFonts w:ascii="宋体" w:hAnsi="宋体" w:cs="宋体"/>
          <w:b/>
          <w:kern w:val="1"/>
          <w:sz w:val="30"/>
          <w:szCs w:val="30"/>
        </w:rPr>
        <w:t>表</w:t>
      </w:r>
    </w:p>
    <w:p>
      <w:pPr>
        <w:spacing w:line="480" w:lineRule="exact"/>
        <w:jc w:val="center"/>
        <w:rPr>
          <w:rFonts w:ascii="宋体" w:hAnsi="宋体" w:cs="宋体"/>
          <w:b/>
          <w:kern w:val="1"/>
          <w:sz w:val="24"/>
        </w:rPr>
      </w:pPr>
    </w:p>
    <w:p>
      <w:pPr>
        <w:spacing w:line="480" w:lineRule="exact"/>
        <w:jc w:val="center"/>
        <w:rPr>
          <w:rFonts w:ascii="宋体" w:hAnsi="宋体" w:cs="宋体"/>
          <w:b/>
          <w:kern w:val="1"/>
          <w:sz w:val="24"/>
        </w:rPr>
      </w:pPr>
    </w:p>
    <w:tbl>
      <w:tblPr>
        <w:tblStyle w:val="16"/>
        <w:tblW w:w="9039" w:type="dxa"/>
        <w:tblInd w:w="0" w:type="dxa"/>
        <w:tblLayout w:type="autofit"/>
        <w:tblCellMar>
          <w:top w:w="0" w:type="dxa"/>
          <w:left w:w="108" w:type="dxa"/>
          <w:bottom w:w="0" w:type="dxa"/>
          <w:right w:w="108" w:type="dxa"/>
        </w:tblCellMar>
      </w:tblPr>
      <w:tblGrid>
        <w:gridCol w:w="2061"/>
        <w:gridCol w:w="1875"/>
        <w:gridCol w:w="5103"/>
      </w:tblGrid>
      <w:tr>
        <w:tblPrEx>
          <w:tblCellMar>
            <w:top w:w="0" w:type="dxa"/>
            <w:left w:w="108" w:type="dxa"/>
            <w:bottom w:w="0" w:type="dxa"/>
            <w:right w:w="108" w:type="dxa"/>
          </w:tblCellMar>
        </w:tblPrEx>
        <w:trPr>
          <w:trHeight w:val="604" w:hRule="atLeast"/>
        </w:trPr>
        <w:tc>
          <w:tcPr>
            <w:tcW w:w="2061" w:type="dxa"/>
            <w:tcBorders>
              <w:top w:val="single" w:color="000000" w:sz="6" w:space="0"/>
              <w:left w:val="single" w:color="000000" w:sz="6" w:space="0"/>
              <w:bottom w:val="single" w:color="000000" w:sz="6" w:space="0"/>
              <w:right w:val="single" w:color="000000" w:sz="6" w:space="0"/>
            </w:tcBorders>
            <w:noWrap w:val="0"/>
            <w:vAlign w:val="center"/>
          </w:tcPr>
          <w:p>
            <w:pPr>
              <w:spacing w:line="400" w:lineRule="exact"/>
              <w:jc w:val="center"/>
              <w:rPr>
                <w:rFonts w:ascii="宋体" w:hAnsi="宋体" w:cs="宋体"/>
                <w:kern w:val="1"/>
                <w:sz w:val="24"/>
              </w:rPr>
            </w:pPr>
            <w:r>
              <w:rPr>
                <w:rFonts w:ascii="宋体" w:hAnsi="宋体" w:cs="宋体"/>
                <w:kern w:val="1"/>
                <w:sz w:val="24"/>
              </w:rPr>
              <w:t>姓名</w:t>
            </w:r>
          </w:p>
        </w:tc>
        <w:tc>
          <w:tcPr>
            <w:tcW w:w="1875" w:type="dxa"/>
            <w:tcBorders>
              <w:top w:val="single" w:color="000000" w:sz="6" w:space="0"/>
              <w:left w:val="single" w:color="000000" w:sz="6" w:space="0"/>
              <w:bottom w:val="single" w:color="000000" w:sz="6" w:space="0"/>
              <w:right w:val="single" w:color="000000" w:sz="4" w:space="0"/>
            </w:tcBorders>
            <w:noWrap w:val="0"/>
            <w:vAlign w:val="center"/>
          </w:tcPr>
          <w:p>
            <w:pPr>
              <w:spacing w:line="400" w:lineRule="exact"/>
              <w:jc w:val="center"/>
              <w:rPr>
                <w:rFonts w:ascii="宋体" w:hAnsi="宋体" w:cs="宋体"/>
                <w:kern w:val="1"/>
                <w:sz w:val="24"/>
              </w:rPr>
            </w:pPr>
          </w:p>
        </w:tc>
        <w:tc>
          <w:tcPr>
            <w:tcW w:w="5103" w:type="dxa"/>
            <w:tcBorders>
              <w:top w:val="single" w:color="000000" w:sz="6" w:space="0"/>
              <w:left w:val="single" w:color="000000" w:sz="6" w:space="0"/>
              <w:bottom w:val="single" w:color="000000" w:sz="6" w:space="0"/>
              <w:right w:val="single" w:color="000000" w:sz="6" w:space="0"/>
            </w:tcBorders>
            <w:noWrap w:val="0"/>
            <w:vAlign w:val="center"/>
          </w:tcPr>
          <w:p>
            <w:pPr>
              <w:spacing w:line="400" w:lineRule="exact"/>
              <w:rPr>
                <w:rFonts w:ascii="宋体" w:hAnsi="宋体" w:cs="宋体"/>
                <w:kern w:val="1"/>
                <w:sz w:val="24"/>
              </w:rPr>
            </w:pPr>
            <w:r>
              <w:rPr>
                <w:rFonts w:ascii="宋体" w:hAnsi="宋体" w:cs="宋体"/>
                <w:kern w:val="1"/>
                <w:sz w:val="24"/>
              </w:rPr>
              <w:t>承担的主要工作情况，曾担任项目经理的项目应列明细</w:t>
            </w:r>
          </w:p>
        </w:tc>
      </w:tr>
      <w:tr>
        <w:tblPrEx>
          <w:tblCellMar>
            <w:top w:w="0" w:type="dxa"/>
            <w:left w:w="108" w:type="dxa"/>
            <w:bottom w:w="0" w:type="dxa"/>
            <w:right w:w="108" w:type="dxa"/>
          </w:tblCellMar>
        </w:tblPrEx>
        <w:trPr>
          <w:cantSplit/>
          <w:trHeight w:val="345" w:hRule="atLeast"/>
        </w:trPr>
        <w:tc>
          <w:tcPr>
            <w:tcW w:w="2061" w:type="dxa"/>
            <w:tcBorders>
              <w:top w:val="single" w:color="000000" w:sz="6" w:space="0"/>
              <w:left w:val="single" w:color="000000" w:sz="6" w:space="0"/>
              <w:bottom w:val="single" w:color="000000" w:sz="6" w:space="0"/>
              <w:right w:val="single" w:color="000000" w:sz="6" w:space="0"/>
            </w:tcBorders>
            <w:noWrap w:val="0"/>
            <w:vAlign w:val="center"/>
          </w:tcPr>
          <w:p>
            <w:pPr>
              <w:spacing w:line="400" w:lineRule="exact"/>
              <w:jc w:val="center"/>
              <w:rPr>
                <w:rFonts w:ascii="宋体" w:hAnsi="宋体" w:cs="宋体"/>
                <w:kern w:val="1"/>
                <w:sz w:val="24"/>
              </w:rPr>
            </w:pPr>
            <w:r>
              <w:rPr>
                <w:rFonts w:ascii="宋体" w:hAnsi="宋体" w:cs="宋体"/>
                <w:kern w:val="1"/>
                <w:sz w:val="24"/>
              </w:rPr>
              <w:t>性别</w:t>
            </w:r>
          </w:p>
        </w:tc>
        <w:tc>
          <w:tcPr>
            <w:tcW w:w="1875" w:type="dxa"/>
            <w:tcBorders>
              <w:top w:val="single" w:color="000000" w:sz="6" w:space="0"/>
              <w:left w:val="single" w:color="000000" w:sz="6" w:space="0"/>
              <w:bottom w:val="single" w:color="000000" w:sz="6" w:space="0"/>
              <w:right w:val="single" w:color="000000" w:sz="4" w:space="0"/>
            </w:tcBorders>
            <w:noWrap w:val="0"/>
            <w:vAlign w:val="center"/>
          </w:tcPr>
          <w:p>
            <w:pPr>
              <w:spacing w:line="400" w:lineRule="exact"/>
              <w:jc w:val="center"/>
              <w:rPr>
                <w:rFonts w:ascii="宋体" w:hAnsi="宋体" w:cs="宋体"/>
                <w:kern w:val="1"/>
                <w:sz w:val="24"/>
              </w:rPr>
            </w:pPr>
          </w:p>
        </w:tc>
        <w:tc>
          <w:tcPr>
            <w:tcW w:w="5103" w:type="dxa"/>
            <w:vMerge w:val="restart"/>
            <w:tcBorders>
              <w:top w:val="single" w:color="000000" w:sz="6" w:space="0"/>
              <w:left w:val="single" w:color="000000" w:sz="6" w:space="0"/>
              <w:bottom w:val="single" w:color="000000" w:sz="6" w:space="0"/>
              <w:right w:val="single" w:color="000000" w:sz="6" w:space="0"/>
            </w:tcBorders>
            <w:noWrap w:val="0"/>
            <w:vAlign w:val="center"/>
          </w:tcPr>
          <w:p>
            <w:pPr>
              <w:spacing w:line="400" w:lineRule="exact"/>
              <w:jc w:val="center"/>
              <w:rPr>
                <w:rFonts w:ascii="宋体" w:hAnsi="宋体" w:cs="宋体"/>
                <w:kern w:val="1"/>
                <w:sz w:val="24"/>
              </w:rPr>
            </w:pPr>
          </w:p>
        </w:tc>
      </w:tr>
      <w:tr>
        <w:tblPrEx>
          <w:tblCellMar>
            <w:top w:w="0" w:type="dxa"/>
            <w:left w:w="108" w:type="dxa"/>
            <w:bottom w:w="0" w:type="dxa"/>
            <w:right w:w="108" w:type="dxa"/>
          </w:tblCellMar>
        </w:tblPrEx>
        <w:trPr>
          <w:cantSplit/>
          <w:trHeight w:val="337" w:hRule="atLeast"/>
        </w:trPr>
        <w:tc>
          <w:tcPr>
            <w:tcW w:w="2061" w:type="dxa"/>
            <w:tcBorders>
              <w:top w:val="single" w:color="000000" w:sz="6" w:space="0"/>
              <w:left w:val="single" w:color="000000" w:sz="6" w:space="0"/>
              <w:bottom w:val="single" w:color="000000" w:sz="6" w:space="0"/>
              <w:right w:val="single" w:color="000000" w:sz="6" w:space="0"/>
            </w:tcBorders>
            <w:noWrap w:val="0"/>
            <w:vAlign w:val="center"/>
          </w:tcPr>
          <w:p>
            <w:pPr>
              <w:spacing w:line="400" w:lineRule="exact"/>
              <w:jc w:val="center"/>
              <w:rPr>
                <w:rFonts w:ascii="宋体" w:hAnsi="宋体" w:cs="宋体"/>
                <w:kern w:val="1"/>
                <w:sz w:val="24"/>
              </w:rPr>
            </w:pPr>
            <w:r>
              <w:rPr>
                <w:rFonts w:ascii="宋体" w:hAnsi="宋体" w:cs="宋体"/>
                <w:kern w:val="1"/>
                <w:sz w:val="24"/>
              </w:rPr>
              <w:t>年龄</w:t>
            </w:r>
          </w:p>
        </w:tc>
        <w:tc>
          <w:tcPr>
            <w:tcW w:w="1875" w:type="dxa"/>
            <w:tcBorders>
              <w:top w:val="single" w:color="000000" w:sz="6" w:space="0"/>
              <w:left w:val="single" w:color="000000" w:sz="6" w:space="0"/>
              <w:bottom w:val="single" w:color="000000" w:sz="6" w:space="0"/>
              <w:right w:val="single" w:color="000000" w:sz="4" w:space="0"/>
            </w:tcBorders>
            <w:noWrap w:val="0"/>
            <w:vAlign w:val="center"/>
          </w:tcPr>
          <w:p>
            <w:pPr>
              <w:spacing w:line="400" w:lineRule="exact"/>
              <w:jc w:val="center"/>
              <w:rPr>
                <w:rFonts w:ascii="宋体" w:hAnsi="宋体" w:cs="宋体"/>
                <w:kern w:val="1"/>
                <w:sz w:val="24"/>
              </w:rPr>
            </w:pPr>
          </w:p>
        </w:tc>
        <w:tc>
          <w:tcPr>
            <w:tcW w:w="5103" w:type="dxa"/>
            <w:vMerge w:val="continue"/>
            <w:tcBorders>
              <w:top w:val="single" w:color="000000" w:sz="6" w:space="0"/>
              <w:left w:val="single" w:color="000000" w:sz="6" w:space="0"/>
              <w:bottom w:val="single" w:color="000000" w:sz="6" w:space="0"/>
              <w:right w:val="single" w:color="000000" w:sz="6" w:space="0"/>
            </w:tcBorders>
            <w:noWrap w:val="0"/>
            <w:vAlign w:val="center"/>
          </w:tcPr>
          <w:p>
            <w:pPr>
              <w:jc w:val="left"/>
              <w:rPr>
                <w:rFonts w:ascii="宋体" w:hAnsi="宋体" w:cs="宋体"/>
                <w:kern w:val="1"/>
                <w:sz w:val="24"/>
              </w:rPr>
            </w:pPr>
          </w:p>
        </w:tc>
      </w:tr>
      <w:tr>
        <w:tblPrEx>
          <w:tblCellMar>
            <w:top w:w="0" w:type="dxa"/>
            <w:left w:w="108" w:type="dxa"/>
            <w:bottom w:w="0" w:type="dxa"/>
            <w:right w:w="108" w:type="dxa"/>
          </w:tblCellMar>
        </w:tblPrEx>
        <w:trPr>
          <w:cantSplit/>
          <w:trHeight w:val="345" w:hRule="atLeast"/>
        </w:trPr>
        <w:tc>
          <w:tcPr>
            <w:tcW w:w="2061" w:type="dxa"/>
            <w:tcBorders>
              <w:top w:val="single" w:color="000000" w:sz="6" w:space="0"/>
              <w:left w:val="single" w:color="000000" w:sz="6" w:space="0"/>
              <w:bottom w:val="single" w:color="000000" w:sz="6" w:space="0"/>
              <w:right w:val="single" w:color="000000" w:sz="6" w:space="0"/>
            </w:tcBorders>
            <w:noWrap w:val="0"/>
            <w:vAlign w:val="center"/>
          </w:tcPr>
          <w:p>
            <w:pPr>
              <w:spacing w:line="400" w:lineRule="exact"/>
              <w:jc w:val="center"/>
              <w:rPr>
                <w:rFonts w:ascii="宋体" w:hAnsi="宋体" w:cs="宋体"/>
                <w:kern w:val="1"/>
                <w:sz w:val="24"/>
              </w:rPr>
            </w:pPr>
            <w:r>
              <w:rPr>
                <w:rFonts w:ascii="宋体" w:hAnsi="宋体" w:cs="宋体"/>
                <w:kern w:val="1"/>
                <w:sz w:val="24"/>
              </w:rPr>
              <w:t>职称</w:t>
            </w:r>
          </w:p>
        </w:tc>
        <w:tc>
          <w:tcPr>
            <w:tcW w:w="1875" w:type="dxa"/>
            <w:tcBorders>
              <w:top w:val="single" w:color="000000" w:sz="6" w:space="0"/>
              <w:left w:val="single" w:color="000000" w:sz="6" w:space="0"/>
              <w:bottom w:val="single" w:color="000000" w:sz="6" w:space="0"/>
              <w:right w:val="single" w:color="000000" w:sz="4" w:space="0"/>
            </w:tcBorders>
            <w:noWrap w:val="0"/>
            <w:vAlign w:val="center"/>
          </w:tcPr>
          <w:p>
            <w:pPr>
              <w:spacing w:line="400" w:lineRule="exact"/>
              <w:jc w:val="center"/>
              <w:rPr>
                <w:rFonts w:ascii="宋体" w:hAnsi="宋体" w:cs="宋体"/>
                <w:kern w:val="1"/>
                <w:sz w:val="24"/>
              </w:rPr>
            </w:pPr>
          </w:p>
        </w:tc>
        <w:tc>
          <w:tcPr>
            <w:tcW w:w="5103" w:type="dxa"/>
            <w:vMerge w:val="continue"/>
            <w:tcBorders>
              <w:top w:val="single" w:color="000000" w:sz="6" w:space="0"/>
              <w:left w:val="single" w:color="000000" w:sz="6" w:space="0"/>
              <w:bottom w:val="single" w:color="000000" w:sz="6" w:space="0"/>
              <w:right w:val="single" w:color="000000" w:sz="6" w:space="0"/>
            </w:tcBorders>
            <w:noWrap w:val="0"/>
            <w:vAlign w:val="center"/>
          </w:tcPr>
          <w:p>
            <w:pPr>
              <w:jc w:val="left"/>
              <w:rPr>
                <w:rFonts w:ascii="宋体" w:hAnsi="宋体" w:cs="宋体"/>
                <w:kern w:val="1"/>
                <w:sz w:val="24"/>
              </w:rPr>
            </w:pPr>
          </w:p>
        </w:tc>
      </w:tr>
      <w:tr>
        <w:tblPrEx>
          <w:tblCellMar>
            <w:top w:w="0" w:type="dxa"/>
            <w:left w:w="108" w:type="dxa"/>
            <w:bottom w:w="0" w:type="dxa"/>
            <w:right w:w="108" w:type="dxa"/>
          </w:tblCellMar>
        </w:tblPrEx>
        <w:trPr>
          <w:cantSplit/>
          <w:trHeight w:val="345" w:hRule="atLeast"/>
        </w:trPr>
        <w:tc>
          <w:tcPr>
            <w:tcW w:w="2061" w:type="dxa"/>
            <w:tcBorders>
              <w:top w:val="single" w:color="000000" w:sz="6" w:space="0"/>
              <w:left w:val="single" w:color="000000" w:sz="6" w:space="0"/>
              <w:bottom w:val="single" w:color="000000" w:sz="6" w:space="0"/>
              <w:right w:val="single" w:color="000000" w:sz="6" w:space="0"/>
            </w:tcBorders>
            <w:noWrap w:val="0"/>
            <w:vAlign w:val="center"/>
          </w:tcPr>
          <w:p>
            <w:pPr>
              <w:spacing w:line="400" w:lineRule="exact"/>
              <w:jc w:val="center"/>
              <w:rPr>
                <w:rFonts w:ascii="宋体" w:hAnsi="宋体" w:cs="宋体"/>
                <w:kern w:val="1"/>
                <w:sz w:val="24"/>
              </w:rPr>
            </w:pPr>
            <w:r>
              <w:rPr>
                <w:rFonts w:ascii="宋体" w:hAnsi="宋体" w:cs="宋体"/>
                <w:kern w:val="1"/>
                <w:sz w:val="24"/>
              </w:rPr>
              <w:t>毕业时间</w:t>
            </w:r>
          </w:p>
        </w:tc>
        <w:tc>
          <w:tcPr>
            <w:tcW w:w="1875" w:type="dxa"/>
            <w:tcBorders>
              <w:top w:val="single" w:color="000000" w:sz="6" w:space="0"/>
              <w:left w:val="single" w:color="000000" w:sz="6" w:space="0"/>
              <w:bottom w:val="single" w:color="000000" w:sz="6" w:space="0"/>
              <w:right w:val="single" w:color="000000" w:sz="4" w:space="0"/>
            </w:tcBorders>
            <w:noWrap w:val="0"/>
            <w:vAlign w:val="center"/>
          </w:tcPr>
          <w:p>
            <w:pPr>
              <w:spacing w:line="400" w:lineRule="exact"/>
              <w:jc w:val="center"/>
              <w:rPr>
                <w:rFonts w:ascii="宋体" w:hAnsi="宋体" w:cs="宋体"/>
                <w:kern w:val="1"/>
                <w:sz w:val="24"/>
              </w:rPr>
            </w:pPr>
          </w:p>
        </w:tc>
        <w:tc>
          <w:tcPr>
            <w:tcW w:w="5103" w:type="dxa"/>
            <w:vMerge w:val="continue"/>
            <w:tcBorders>
              <w:top w:val="single" w:color="000000" w:sz="6" w:space="0"/>
              <w:left w:val="single" w:color="000000" w:sz="6" w:space="0"/>
              <w:bottom w:val="single" w:color="000000" w:sz="6" w:space="0"/>
              <w:right w:val="single" w:color="000000" w:sz="6" w:space="0"/>
            </w:tcBorders>
            <w:noWrap w:val="0"/>
            <w:vAlign w:val="center"/>
          </w:tcPr>
          <w:p>
            <w:pPr>
              <w:jc w:val="left"/>
              <w:rPr>
                <w:rFonts w:ascii="宋体" w:hAnsi="宋体" w:cs="宋体"/>
                <w:kern w:val="1"/>
                <w:sz w:val="24"/>
              </w:rPr>
            </w:pPr>
          </w:p>
        </w:tc>
      </w:tr>
      <w:tr>
        <w:tblPrEx>
          <w:tblCellMar>
            <w:top w:w="0" w:type="dxa"/>
            <w:left w:w="108" w:type="dxa"/>
            <w:bottom w:w="0" w:type="dxa"/>
            <w:right w:w="108" w:type="dxa"/>
          </w:tblCellMar>
        </w:tblPrEx>
        <w:trPr>
          <w:cantSplit/>
          <w:trHeight w:val="422" w:hRule="atLeast"/>
        </w:trPr>
        <w:tc>
          <w:tcPr>
            <w:tcW w:w="2061" w:type="dxa"/>
            <w:tcBorders>
              <w:top w:val="single" w:color="000000" w:sz="6" w:space="0"/>
              <w:left w:val="single" w:color="000000" w:sz="6" w:space="0"/>
              <w:bottom w:val="single" w:color="000000" w:sz="6" w:space="0"/>
              <w:right w:val="single" w:color="000000" w:sz="6" w:space="0"/>
            </w:tcBorders>
            <w:noWrap w:val="0"/>
            <w:vAlign w:val="center"/>
          </w:tcPr>
          <w:p>
            <w:pPr>
              <w:spacing w:line="400" w:lineRule="exact"/>
              <w:jc w:val="center"/>
              <w:rPr>
                <w:rFonts w:ascii="宋体" w:hAnsi="宋体" w:cs="宋体"/>
                <w:kern w:val="1"/>
                <w:sz w:val="24"/>
              </w:rPr>
            </w:pPr>
            <w:r>
              <w:rPr>
                <w:rFonts w:ascii="宋体" w:hAnsi="宋体" w:cs="宋体"/>
                <w:kern w:val="1"/>
                <w:sz w:val="24"/>
              </w:rPr>
              <w:t>所学专业</w:t>
            </w:r>
          </w:p>
        </w:tc>
        <w:tc>
          <w:tcPr>
            <w:tcW w:w="1875" w:type="dxa"/>
            <w:tcBorders>
              <w:top w:val="single" w:color="000000" w:sz="6" w:space="0"/>
              <w:left w:val="single" w:color="000000" w:sz="6" w:space="0"/>
              <w:bottom w:val="single" w:color="000000" w:sz="6" w:space="0"/>
              <w:right w:val="single" w:color="000000" w:sz="4" w:space="0"/>
            </w:tcBorders>
            <w:noWrap w:val="0"/>
            <w:vAlign w:val="center"/>
          </w:tcPr>
          <w:p>
            <w:pPr>
              <w:spacing w:line="400" w:lineRule="exact"/>
              <w:jc w:val="center"/>
              <w:rPr>
                <w:rFonts w:ascii="宋体" w:hAnsi="宋体" w:cs="宋体"/>
                <w:kern w:val="1"/>
                <w:sz w:val="24"/>
              </w:rPr>
            </w:pPr>
          </w:p>
        </w:tc>
        <w:tc>
          <w:tcPr>
            <w:tcW w:w="5103" w:type="dxa"/>
            <w:vMerge w:val="continue"/>
            <w:tcBorders>
              <w:top w:val="single" w:color="000000" w:sz="6" w:space="0"/>
              <w:left w:val="single" w:color="000000" w:sz="6" w:space="0"/>
              <w:bottom w:val="single" w:color="000000" w:sz="6" w:space="0"/>
              <w:right w:val="single" w:color="000000" w:sz="6" w:space="0"/>
            </w:tcBorders>
            <w:noWrap w:val="0"/>
            <w:vAlign w:val="center"/>
          </w:tcPr>
          <w:p>
            <w:pPr>
              <w:jc w:val="left"/>
              <w:rPr>
                <w:rFonts w:ascii="宋体" w:hAnsi="宋体" w:cs="宋体"/>
                <w:kern w:val="1"/>
                <w:sz w:val="24"/>
              </w:rPr>
            </w:pPr>
          </w:p>
        </w:tc>
      </w:tr>
      <w:tr>
        <w:tblPrEx>
          <w:tblCellMar>
            <w:top w:w="0" w:type="dxa"/>
            <w:left w:w="108" w:type="dxa"/>
            <w:bottom w:w="0" w:type="dxa"/>
            <w:right w:w="108" w:type="dxa"/>
          </w:tblCellMar>
        </w:tblPrEx>
        <w:trPr>
          <w:cantSplit/>
          <w:trHeight w:val="416" w:hRule="atLeast"/>
        </w:trPr>
        <w:tc>
          <w:tcPr>
            <w:tcW w:w="2061" w:type="dxa"/>
            <w:tcBorders>
              <w:top w:val="single" w:color="000000" w:sz="6" w:space="0"/>
              <w:left w:val="single" w:color="000000" w:sz="6" w:space="0"/>
              <w:bottom w:val="single" w:color="000000" w:sz="6" w:space="0"/>
              <w:right w:val="single" w:color="000000" w:sz="6" w:space="0"/>
            </w:tcBorders>
            <w:noWrap w:val="0"/>
            <w:vAlign w:val="center"/>
          </w:tcPr>
          <w:p>
            <w:pPr>
              <w:spacing w:line="400" w:lineRule="exact"/>
              <w:jc w:val="center"/>
              <w:rPr>
                <w:rFonts w:ascii="宋体" w:hAnsi="宋体" w:cs="宋体"/>
                <w:kern w:val="1"/>
                <w:sz w:val="24"/>
              </w:rPr>
            </w:pPr>
            <w:r>
              <w:rPr>
                <w:rFonts w:ascii="宋体" w:hAnsi="宋体" w:cs="宋体"/>
                <w:kern w:val="1"/>
                <w:sz w:val="24"/>
              </w:rPr>
              <w:t>学历</w:t>
            </w:r>
          </w:p>
        </w:tc>
        <w:tc>
          <w:tcPr>
            <w:tcW w:w="1875" w:type="dxa"/>
            <w:tcBorders>
              <w:top w:val="single" w:color="000000" w:sz="6" w:space="0"/>
              <w:left w:val="single" w:color="000000" w:sz="6" w:space="0"/>
              <w:bottom w:val="single" w:color="000000" w:sz="6" w:space="0"/>
              <w:right w:val="single" w:color="000000" w:sz="4" w:space="0"/>
            </w:tcBorders>
            <w:noWrap w:val="0"/>
            <w:vAlign w:val="center"/>
          </w:tcPr>
          <w:p>
            <w:pPr>
              <w:spacing w:line="400" w:lineRule="exact"/>
              <w:jc w:val="center"/>
              <w:rPr>
                <w:rFonts w:ascii="宋体" w:hAnsi="宋体" w:cs="宋体"/>
                <w:kern w:val="1"/>
                <w:sz w:val="24"/>
              </w:rPr>
            </w:pPr>
          </w:p>
        </w:tc>
        <w:tc>
          <w:tcPr>
            <w:tcW w:w="5103" w:type="dxa"/>
            <w:vMerge w:val="continue"/>
            <w:tcBorders>
              <w:top w:val="single" w:color="000000" w:sz="6" w:space="0"/>
              <w:left w:val="single" w:color="000000" w:sz="6" w:space="0"/>
              <w:bottom w:val="single" w:color="000000" w:sz="6" w:space="0"/>
              <w:right w:val="single" w:color="000000" w:sz="6" w:space="0"/>
            </w:tcBorders>
            <w:noWrap w:val="0"/>
            <w:vAlign w:val="center"/>
          </w:tcPr>
          <w:p>
            <w:pPr>
              <w:jc w:val="left"/>
              <w:rPr>
                <w:rFonts w:ascii="宋体" w:hAnsi="宋体" w:cs="宋体"/>
                <w:kern w:val="1"/>
                <w:sz w:val="24"/>
              </w:rPr>
            </w:pPr>
          </w:p>
        </w:tc>
      </w:tr>
      <w:tr>
        <w:tblPrEx>
          <w:tblCellMar>
            <w:top w:w="0" w:type="dxa"/>
            <w:left w:w="108" w:type="dxa"/>
            <w:bottom w:w="0" w:type="dxa"/>
            <w:right w:w="108" w:type="dxa"/>
          </w:tblCellMar>
        </w:tblPrEx>
        <w:trPr>
          <w:cantSplit/>
          <w:trHeight w:val="585" w:hRule="atLeast"/>
        </w:trPr>
        <w:tc>
          <w:tcPr>
            <w:tcW w:w="2061" w:type="dxa"/>
            <w:tcBorders>
              <w:top w:val="single" w:color="000000" w:sz="6" w:space="0"/>
              <w:left w:val="single" w:color="000000" w:sz="6" w:space="0"/>
              <w:bottom w:val="single" w:color="000000" w:sz="6" w:space="0"/>
              <w:right w:val="single" w:color="000000" w:sz="6" w:space="0"/>
            </w:tcBorders>
            <w:noWrap w:val="0"/>
            <w:vAlign w:val="center"/>
          </w:tcPr>
          <w:p>
            <w:pPr>
              <w:spacing w:line="400" w:lineRule="exact"/>
              <w:jc w:val="center"/>
              <w:rPr>
                <w:rFonts w:ascii="宋体" w:hAnsi="宋体" w:cs="宋体"/>
                <w:kern w:val="1"/>
                <w:sz w:val="24"/>
              </w:rPr>
            </w:pPr>
            <w:r>
              <w:rPr>
                <w:rFonts w:ascii="宋体" w:hAnsi="宋体" w:cs="宋体"/>
                <w:kern w:val="1"/>
                <w:sz w:val="24"/>
              </w:rPr>
              <w:t>资质证书编号</w:t>
            </w:r>
          </w:p>
        </w:tc>
        <w:tc>
          <w:tcPr>
            <w:tcW w:w="1875" w:type="dxa"/>
            <w:tcBorders>
              <w:top w:val="single" w:color="000000" w:sz="6" w:space="0"/>
              <w:left w:val="single" w:color="000000" w:sz="6" w:space="0"/>
              <w:bottom w:val="single" w:color="000000" w:sz="6" w:space="0"/>
              <w:right w:val="single" w:color="000000" w:sz="4" w:space="0"/>
            </w:tcBorders>
            <w:noWrap w:val="0"/>
            <w:vAlign w:val="center"/>
          </w:tcPr>
          <w:p>
            <w:pPr>
              <w:spacing w:line="400" w:lineRule="exact"/>
              <w:jc w:val="center"/>
              <w:rPr>
                <w:rFonts w:ascii="宋体" w:hAnsi="宋体" w:cs="宋体"/>
                <w:kern w:val="1"/>
                <w:sz w:val="24"/>
              </w:rPr>
            </w:pPr>
          </w:p>
        </w:tc>
        <w:tc>
          <w:tcPr>
            <w:tcW w:w="5103" w:type="dxa"/>
            <w:vMerge w:val="continue"/>
            <w:tcBorders>
              <w:top w:val="single" w:color="000000" w:sz="6" w:space="0"/>
              <w:left w:val="single" w:color="000000" w:sz="6" w:space="0"/>
              <w:bottom w:val="single" w:color="000000" w:sz="6" w:space="0"/>
              <w:right w:val="single" w:color="000000" w:sz="6" w:space="0"/>
            </w:tcBorders>
            <w:noWrap w:val="0"/>
            <w:vAlign w:val="center"/>
          </w:tcPr>
          <w:p>
            <w:pPr>
              <w:jc w:val="left"/>
              <w:rPr>
                <w:rFonts w:ascii="宋体" w:hAnsi="宋体" w:cs="宋体"/>
                <w:kern w:val="1"/>
                <w:sz w:val="24"/>
              </w:rPr>
            </w:pPr>
          </w:p>
        </w:tc>
      </w:tr>
      <w:tr>
        <w:tblPrEx>
          <w:tblCellMar>
            <w:top w:w="0" w:type="dxa"/>
            <w:left w:w="108" w:type="dxa"/>
            <w:bottom w:w="0" w:type="dxa"/>
            <w:right w:w="108" w:type="dxa"/>
          </w:tblCellMar>
        </w:tblPrEx>
        <w:trPr>
          <w:cantSplit/>
          <w:trHeight w:val="572" w:hRule="atLeast"/>
        </w:trPr>
        <w:tc>
          <w:tcPr>
            <w:tcW w:w="2061" w:type="dxa"/>
            <w:tcBorders>
              <w:top w:val="single" w:color="000000" w:sz="6" w:space="0"/>
              <w:left w:val="single" w:color="000000" w:sz="6" w:space="0"/>
              <w:bottom w:val="single" w:color="000000" w:sz="6" w:space="0"/>
              <w:right w:val="single" w:color="000000" w:sz="6" w:space="0"/>
            </w:tcBorders>
            <w:noWrap w:val="0"/>
            <w:vAlign w:val="center"/>
          </w:tcPr>
          <w:p>
            <w:pPr>
              <w:spacing w:line="400" w:lineRule="exact"/>
              <w:jc w:val="center"/>
              <w:rPr>
                <w:rFonts w:ascii="宋体" w:hAnsi="宋体" w:cs="宋体"/>
                <w:kern w:val="1"/>
                <w:sz w:val="24"/>
              </w:rPr>
            </w:pPr>
            <w:r>
              <w:rPr>
                <w:rFonts w:ascii="宋体" w:hAnsi="宋体" w:cs="宋体"/>
                <w:kern w:val="1"/>
                <w:sz w:val="24"/>
              </w:rPr>
              <w:t>其他资质情况</w:t>
            </w:r>
          </w:p>
        </w:tc>
        <w:tc>
          <w:tcPr>
            <w:tcW w:w="1875" w:type="dxa"/>
            <w:tcBorders>
              <w:top w:val="single" w:color="000000" w:sz="6" w:space="0"/>
              <w:left w:val="single" w:color="000000" w:sz="6" w:space="0"/>
              <w:bottom w:val="single" w:color="000000" w:sz="6" w:space="0"/>
              <w:right w:val="single" w:color="000000" w:sz="4" w:space="0"/>
            </w:tcBorders>
            <w:noWrap w:val="0"/>
            <w:vAlign w:val="center"/>
          </w:tcPr>
          <w:p>
            <w:pPr>
              <w:spacing w:line="400" w:lineRule="exact"/>
              <w:jc w:val="center"/>
              <w:rPr>
                <w:rFonts w:ascii="宋体" w:hAnsi="宋体" w:cs="宋体"/>
                <w:kern w:val="1"/>
                <w:sz w:val="24"/>
              </w:rPr>
            </w:pPr>
          </w:p>
        </w:tc>
        <w:tc>
          <w:tcPr>
            <w:tcW w:w="5103" w:type="dxa"/>
            <w:vMerge w:val="continue"/>
            <w:tcBorders>
              <w:top w:val="single" w:color="000000" w:sz="6" w:space="0"/>
              <w:left w:val="single" w:color="000000" w:sz="6" w:space="0"/>
              <w:bottom w:val="single" w:color="000000" w:sz="6" w:space="0"/>
              <w:right w:val="single" w:color="000000" w:sz="6" w:space="0"/>
            </w:tcBorders>
            <w:noWrap w:val="0"/>
            <w:vAlign w:val="center"/>
          </w:tcPr>
          <w:p>
            <w:pPr>
              <w:jc w:val="left"/>
              <w:rPr>
                <w:rFonts w:ascii="宋体" w:hAnsi="宋体" w:cs="宋体"/>
                <w:kern w:val="1"/>
                <w:sz w:val="24"/>
              </w:rPr>
            </w:pPr>
          </w:p>
        </w:tc>
      </w:tr>
      <w:tr>
        <w:tblPrEx>
          <w:tblCellMar>
            <w:top w:w="0" w:type="dxa"/>
            <w:left w:w="108" w:type="dxa"/>
            <w:bottom w:w="0" w:type="dxa"/>
            <w:right w:w="108" w:type="dxa"/>
          </w:tblCellMar>
        </w:tblPrEx>
        <w:trPr>
          <w:cantSplit/>
          <w:trHeight w:val="473" w:hRule="atLeast"/>
        </w:trPr>
        <w:tc>
          <w:tcPr>
            <w:tcW w:w="2061" w:type="dxa"/>
            <w:tcBorders>
              <w:top w:val="single" w:color="000000" w:sz="6" w:space="0"/>
              <w:left w:val="single" w:color="000000" w:sz="6" w:space="0"/>
              <w:bottom w:val="single" w:color="000000" w:sz="6" w:space="0"/>
              <w:right w:val="single" w:color="000000" w:sz="6" w:space="0"/>
            </w:tcBorders>
            <w:noWrap w:val="0"/>
            <w:vAlign w:val="center"/>
          </w:tcPr>
          <w:p>
            <w:pPr>
              <w:spacing w:line="400" w:lineRule="exact"/>
              <w:jc w:val="center"/>
              <w:rPr>
                <w:rFonts w:ascii="宋体" w:hAnsi="宋体" w:cs="宋体"/>
                <w:kern w:val="1"/>
                <w:sz w:val="24"/>
              </w:rPr>
            </w:pPr>
            <w:r>
              <w:rPr>
                <w:rFonts w:ascii="宋体" w:hAnsi="宋体" w:cs="宋体"/>
                <w:kern w:val="1"/>
                <w:sz w:val="24"/>
              </w:rPr>
              <w:t>联系电话</w:t>
            </w:r>
          </w:p>
        </w:tc>
        <w:tc>
          <w:tcPr>
            <w:tcW w:w="1875" w:type="dxa"/>
            <w:tcBorders>
              <w:top w:val="single" w:color="000000" w:sz="6" w:space="0"/>
              <w:left w:val="single" w:color="000000" w:sz="6" w:space="0"/>
              <w:bottom w:val="single" w:color="000000" w:sz="6" w:space="0"/>
              <w:right w:val="single" w:color="000000" w:sz="4" w:space="0"/>
            </w:tcBorders>
            <w:noWrap w:val="0"/>
            <w:vAlign w:val="center"/>
          </w:tcPr>
          <w:p>
            <w:pPr>
              <w:spacing w:line="400" w:lineRule="exact"/>
              <w:jc w:val="center"/>
              <w:rPr>
                <w:rFonts w:ascii="宋体" w:hAnsi="宋体" w:cs="宋体"/>
                <w:kern w:val="1"/>
                <w:sz w:val="24"/>
              </w:rPr>
            </w:pPr>
          </w:p>
        </w:tc>
        <w:tc>
          <w:tcPr>
            <w:tcW w:w="5103" w:type="dxa"/>
            <w:vMerge w:val="continue"/>
            <w:tcBorders>
              <w:top w:val="single" w:color="000000" w:sz="6" w:space="0"/>
              <w:left w:val="single" w:color="000000" w:sz="6" w:space="0"/>
              <w:bottom w:val="single" w:color="000000" w:sz="6" w:space="0"/>
              <w:right w:val="single" w:color="000000" w:sz="6" w:space="0"/>
            </w:tcBorders>
            <w:noWrap w:val="0"/>
            <w:vAlign w:val="center"/>
          </w:tcPr>
          <w:p>
            <w:pPr>
              <w:jc w:val="left"/>
              <w:rPr>
                <w:rFonts w:ascii="宋体" w:hAnsi="宋体" w:cs="宋体"/>
                <w:kern w:val="1"/>
                <w:sz w:val="24"/>
              </w:rPr>
            </w:pPr>
          </w:p>
        </w:tc>
      </w:tr>
    </w:tbl>
    <w:p>
      <w:pPr>
        <w:spacing w:line="400" w:lineRule="exact"/>
        <w:rPr>
          <w:rFonts w:hint="eastAsia" w:ascii="宋体" w:hAnsi="宋体" w:cs="宋体"/>
          <w:b/>
          <w:kern w:val="1"/>
          <w:sz w:val="24"/>
        </w:rPr>
      </w:pPr>
      <w:r>
        <w:rPr>
          <w:rFonts w:hint="eastAsia" w:ascii="宋体" w:hAnsi="宋体" w:cs="宋体"/>
          <w:b/>
          <w:kern w:val="1"/>
          <w:sz w:val="24"/>
        </w:rPr>
        <w:t>注：</w:t>
      </w:r>
    </w:p>
    <w:p>
      <w:pPr>
        <w:pStyle w:val="2"/>
        <w:spacing w:line="360" w:lineRule="exact"/>
        <w:ind w:firstLine="354" w:firstLineChars="147"/>
        <w:rPr>
          <w:rFonts w:hint="eastAsia" w:ascii="宋体" w:hAnsi="宋体"/>
          <w:kern w:val="0"/>
          <w:szCs w:val="21"/>
        </w:rPr>
      </w:pPr>
      <w:r>
        <w:rPr>
          <w:rFonts w:hint="eastAsia" w:ascii="宋体" w:hAnsi="宋体" w:cs="宋体"/>
          <w:b/>
          <w:szCs w:val="21"/>
        </w:rPr>
        <w:t>1、</w:t>
      </w:r>
      <w:r>
        <w:rPr>
          <w:rFonts w:hint="eastAsia" w:ascii="宋体" w:hAnsi="宋体"/>
          <w:kern w:val="0"/>
          <w:szCs w:val="21"/>
        </w:rPr>
        <w:t>身份证复印件；</w:t>
      </w:r>
    </w:p>
    <w:p>
      <w:pPr>
        <w:pStyle w:val="2"/>
        <w:spacing w:line="360" w:lineRule="exact"/>
        <w:ind w:firstLine="352" w:firstLineChars="147"/>
        <w:rPr>
          <w:rFonts w:hint="eastAsia" w:ascii="宋体" w:hAnsi="宋体"/>
          <w:kern w:val="0"/>
          <w:szCs w:val="21"/>
        </w:rPr>
      </w:pPr>
      <w:r>
        <w:rPr>
          <w:rFonts w:hint="eastAsia" w:ascii="宋体" w:hAnsi="宋体"/>
          <w:kern w:val="0"/>
          <w:szCs w:val="21"/>
        </w:rPr>
        <w:t>2、物业管理企业经理岗位证书或劳动部颁布的物业管理师证书；</w:t>
      </w:r>
    </w:p>
    <w:p>
      <w:pPr>
        <w:pStyle w:val="2"/>
        <w:spacing w:line="360" w:lineRule="exact"/>
        <w:ind w:firstLine="352" w:firstLineChars="147"/>
        <w:rPr>
          <w:rFonts w:hint="eastAsia" w:ascii="宋体" w:hAnsi="宋体"/>
          <w:kern w:val="0"/>
          <w:szCs w:val="21"/>
        </w:rPr>
      </w:pPr>
      <w:r>
        <w:rPr>
          <w:rFonts w:hint="eastAsia" w:ascii="宋体" w:hAnsi="宋体"/>
          <w:kern w:val="0"/>
          <w:szCs w:val="21"/>
        </w:rPr>
        <w:t>3、从事相关物业管理2年的业绩证明材料（合同或第三方证明材料）；</w:t>
      </w:r>
    </w:p>
    <w:p>
      <w:pPr>
        <w:pStyle w:val="2"/>
        <w:spacing w:line="360" w:lineRule="exact"/>
        <w:ind w:firstLine="352" w:firstLineChars="147"/>
        <w:rPr>
          <w:rFonts w:hint="eastAsia" w:cs="Tahoma"/>
          <w:sz w:val="24"/>
        </w:rPr>
      </w:pPr>
      <w:r>
        <w:rPr>
          <w:rFonts w:hint="eastAsia" w:ascii="宋体" w:hAnsi="宋体"/>
          <w:kern w:val="0"/>
          <w:szCs w:val="21"/>
        </w:rPr>
        <w:t>4、提供在本单位的社保证明材料。</w:t>
      </w:r>
    </w:p>
    <w:p>
      <w:pPr>
        <w:pStyle w:val="2"/>
        <w:rPr>
          <w:rFonts w:hint="eastAsia" w:cs="Tahoma"/>
          <w:sz w:val="24"/>
        </w:rPr>
      </w:pPr>
    </w:p>
    <w:p>
      <w:pPr>
        <w:pStyle w:val="2"/>
        <w:rPr>
          <w:rFonts w:hint="eastAsia" w:cs="Tahoma"/>
          <w:sz w:val="24"/>
        </w:rPr>
      </w:pPr>
    </w:p>
    <w:p>
      <w:pPr>
        <w:spacing w:line="360" w:lineRule="auto"/>
        <w:ind w:right="-21" w:rightChars="-10"/>
        <w:rPr>
          <w:rFonts w:hint="eastAsia" w:ascii="宋体" w:hAnsi="宋体"/>
          <w:color w:val="000000"/>
          <w:sz w:val="24"/>
        </w:rPr>
      </w:pPr>
      <w:r>
        <w:rPr>
          <w:rFonts w:hint="eastAsia" w:ascii="宋体" w:hAnsi="宋体"/>
          <w:color w:val="000000"/>
          <w:sz w:val="24"/>
        </w:rPr>
        <w:t>投标人全称（公章）：</w:t>
      </w:r>
    </w:p>
    <w:p>
      <w:pPr>
        <w:spacing w:line="380" w:lineRule="exact"/>
        <w:rPr>
          <w:rFonts w:hint="eastAsia" w:ascii="宋体" w:hAnsi="宋体"/>
          <w:color w:val="000000"/>
          <w:sz w:val="24"/>
        </w:rPr>
      </w:pPr>
    </w:p>
    <w:p>
      <w:pPr>
        <w:spacing w:line="380" w:lineRule="exact"/>
        <w:rPr>
          <w:rFonts w:ascii="宋体" w:hAnsi="宋体" w:cs="宋体"/>
          <w:kern w:val="1"/>
          <w:sz w:val="24"/>
        </w:rPr>
      </w:pPr>
      <w:r>
        <w:rPr>
          <w:rFonts w:hint="eastAsia" w:ascii="宋体" w:hAnsi="宋体"/>
          <w:color w:val="000000"/>
          <w:sz w:val="24"/>
        </w:rPr>
        <w:t>法定代表人或授权代表（签字或盖章）</w:t>
      </w:r>
      <w:r>
        <w:rPr>
          <w:rFonts w:ascii="宋体" w:hAnsi="宋体" w:cs="宋体"/>
          <w:kern w:val="1"/>
          <w:sz w:val="24"/>
        </w:rPr>
        <w:t>：</w:t>
      </w:r>
    </w:p>
    <w:p>
      <w:pPr>
        <w:spacing w:line="380" w:lineRule="exact"/>
        <w:rPr>
          <w:rFonts w:hint="eastAsia" w:ascii="宋体" w:hAnsi="宋体" w:cs="宋体"/>
          <w:kern w:val="1"/>
          <w:sz w:val="24"/>
        </w:rPr>
      </w:pPr>
    </w:p>
    <w:p>
      <w:pPr>
        <w:spacing w:line="380" w:lineRule="exact"/>
        <w:rPr>
          <w:rFonts w:ascii="宋体" w:hAnsi="宋体" w:cs="宋体"/>
          <w:kern w:val="1"/>
          <w:sz w:val="24"/>
        </w:rPr>
      </w:pPr>
      <w:r>
        <w:rPr>
          <w:rFonts w:hint="eastAsia" w:ascii="宋体" w:hAnsi="宋体" w:cs="宋体"/>
          <w:kern w:val="1"/>
          <w:sz w:val="24"/>
        </w:rPr>
        <w:t>日  期：    年   月   日</w:t>
      </w:r>
    </w:p>
    <w:p>
      <w:pPr>
        <w:spacing w:line="400" w:lineRule="exact"/>
        <w:rPr>
          <w:rFonts w:ascii="宋体" w:hAnsi="宋体" w:cs="宋体"/>
          <w:b/>
          <w:kern w:val="1"/>
          <w:sz w:val="24"/>
        </w:rPr>
      </w:pPr>
    </w:p>
    <w:p>
      <w:pPr>
        <w:spacing w:line="480" w:lineRule="exact"/>
        <w:jc w:val="center"/>
        <w:rPr>
          <w:rFonts w:hint="eastAsia" w:ascii="宋体" w:hAnsi="宋体" w:cs="宋体"/>
          <w:b/>
          <w:kern w:val="1"/>
          <w:sz w:val="24"/>
        </w:rPr>
      </w:pPr>
    </w:p>
    <w:p>
      <w:pPr>
        <w:pStyle w:val="5"/>
        <w:jc w:val="left"/>
        <w:rPr>
          <w:rFonts w:hint="eastAsia" w:ascii="宋体" w:hAnsi="宋体"/>
          <w:b w:val="0"/>
          <w:szCs w:val="28"/>
        </w:rPr>
      </w:pPr>
      <w:bookmarkStart w:id="131" w:name="_Toc40714655"/>
      <w:r>
        <w:rPr>
          <w:rFonts w:hint="eastAsia" w:ascii="宋体" w:hAnsi="宋体" w:cs="宋体"/>
        </w:rPr>
        <w:t>附件7：</w:t>
      </w:r>
      <w:bookmarkEnd w:id="131"/>
    </w:p>
    <w:p>
      <w:pPr>
        <w:spacing w:line="480" w:lineRule="exact"/>
        <w:jc w:val="center"/>
        <w:rPr>
          <w:rFonts w:ascii="宋体" w:hAnsi="宋体" w:cs="Arial"/>
          <w:b/>
          <w:sz w:val="30"/>
          <w:szCs w:val="30"/>
        </w:rPr>
      </w:pPr>
      <w:r>
        <w:rPr>
          <w:rFonts w:hint="eastAsia" w:ascii="宋体" w:hAnsi="宋体" w:cs="Arial"/>
          <w:b/>
          <w:sz w:val="30"/>
          <w:szCs w:val="30"/>
        </w:rPr>
        <w:t>项目实施人员一览</w:t>
      </w:r>
      <w:r>
        <w:rPr>
          <w:rFonts w:ascii="宋体" w:hAnsi="宋体" w:cs="Arial"/>
          <w:b/>
          <w:sz w:val="30"/>
          <w:szCs w:val="30"/>
        </w:rPr>
        <w:t>表</w:t>
      </w:r>
    </w:p>
    <w:p>
      <w:pPr>
        <w:rPr>
          <w:rFonts w:ascii="宋体" w:hAnsi="宋体"/>
          <w:color w:val="000000"/>
          <w:sz w:val="22"/>
        </w:rPr>
      </w:pPr>
    </w:p>
    <w:tbl>
      <w:tblPr>
        <w:tblStyle w:val="16"/>
        <w:tblW w:w="985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66"/>
        <w:gridCol w:w="958"/>
        <w:gridCol w:w="958"/>
        <w:gridCol w:w="767"/>
        <w:gridCol w:w="767"/>
        <w:gridCol w:w="1340"/>
        <w:gridCol w:w="1326"/>
        <w:gridCol w:w="1825"/>
        <w:gridCol w:w="114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5" w:hRule="atLeast"/>
          <w:jc w:val="center"/>
        </w:trPr>
        <w:tc>
          <w:tcPr>
            <w:tcW w:w="766" w:type="dxa"/>
            <w:noWrap w:val="0"/>
            <w:vAlign w:val="center"/>
          </w:tcPr>
          <w:p>
            <w:pPr>
              <w:spacing w:line="360" w:lineRule="auto"/>
              <w:jc w:val="center"/>
              <w:rPr>
                <w:rFonts w:ascii="宋体" w:hAnsi="宋体"/>
                <w:color w:val="000000"/>
                <w:sz w:val="22"/>
              </w:rPr>
            </w:pPr>
            <w:r>
              <w:rPr>
                <w:rFonts w:hint="eastAsia" w:ascii="宋体" w:hAnsi="宋体"/>
                <w:color w:val="000000"/>
                <w:sz w:val="22"/>
              </w:rPr>
              <w:t>序号</w:t>
            </w:r>
          </w:p>
        </w:tc>
        <w:tc>
          <w:tcPr>
            <w:tcW w:w="958" w:type="dxa"/>
            <w:noWrap w:val="0"/>
            <w:vAlign w:val="center"/>
          </w:tcPr>
          <w:p>
            <w:pPr>
              <w:spacing w:line="360" w:lineRule="auto"/>
              <w:jc w:val="center"/>
              <w:rPr>
                <w:rFonts w:ascii="宋体" w:hAnsi="宋体"/>
                <w:color w:val="000000"/>
                <w:sz w:val="22"/>
              </w:rPr>
            </w:pPr>
            <w:r>
              <w:rPr>
                <w:rFonts w:hint="eastAsia" w:ascii="宋体" w:hAnsi="宋体"/>
                <w:color w:val="000000"/>
                <w:sz w:val="22"/>
              </w:rPr>
              <w:t>姓名</w:t>
            </w:r>
          </w:p>
        </w:tc>
        <w:tc>
          <w:tcPr>
            <w:tcW w:w="958" w:type="dxa"/>
            <w:noWrap w:val="0"/>
            <w:vAlign w:val="center"/>
          </w:tcPr>
          <w:p>
            <w:pPr>
              <w:spacing w:line="360" w:lineRule="auto"/>
              <w:jc w:val="center"/>
              <w:rPr>
                <w:rFonts w:ascii="宋体" w:hAnsi="宋体"/>
                <w:color w:val="000000"/>
                <w:sz w:val="22"/>
              </w:rPr>
            </w:pPr>
            <w:r>
              <w:rPr>
                <w:rFonts w:hint="eastAsia" w:ascii="宋体" w:hAnsi="宋体"/>
                <w:color w:val="000000"/>
                <w:sz w:val="22"/>
              </w:rPr>
              <w:t>性别</w:t>
            </w:r>
          </w:p>
        </w:tc>
        <w:tc>
          <w:tcPr>
            <w:tcW w:w="767" w:type="dxa"/>
            <w:noWrap w:val="0"/>
            <w:vAlign w:val="center"/>
          </w:tcPr>
          <w:p>
            <w:pPr>
              <w:spacing w:line="360" w:lineRule="auto"/>
              <w:jc w:val="center"/>
              <w:rPr>
                <w:rFonts w:ascii="宋体" w:hAnsi="宋体"/>
                <w:color w:val="000000"/>
                <w:sz w:val="22"/>
              </w:rPr>
            </w:pPr>
            <w:r>
              <w:rPr>
                <w:rFonts w:hint="eastAsia" w:ascii="宋体" w:hAnsi="宋体"/>
                <w:color w:val="000000"/>
                <w:sz w:val="22"/>
              </w:rPr>
              <w:t>年龄</w:t>
            </w:r>
          </w:p>
        </w:tc>
        <w:tc>
          <w:tcPr>
            <w:tcW w:w="767" w:type="dxa"/>
            <w:noWrap w:val="0"/>
            <w:vAlign w:val="center"/>
          </w:tcPr>
          <w:p>
            <w:pPr>
              <w:spacing w:line="360" w:lineRule="auto"/>
              <w:jc w:val="center"/>
              <w:rPr>
                <w:rFonts w:ascii="宋体" w:hAnsi="宋体"/>
                <w:color w:val="000000"/>
                <w:sz w:val="22"/>
              </w:rPr>
            </w:pPr>
            <w:r>
              <w:rPr>
                <w:rFonts w:hint="eastAsia" w:ascii="宋体" w:hAnsi="宋体"/>
                <w:color w:val="000000"/>
                <w:sz w:val="22"/>
              </w:rPr>
              <w:t>学历</w:t>
            </w:r>
          </w:p>
        </w:tc>
        <w:tc>
          <w:tcPr>
            <w:tcW w:w="1340" w:type="dxa"/>
            <w:noWrap w:val="0"/>
            <w:vAlign w:val="center"/>
          </w:tcPr>
          <w:p>
            <w:pPr>
              <w:spacing w:line="280" w:lineRule="exact"/>
              <w:jc w:val="center"/>
              <w:rPr>
                <w:rFonts w:ascii="宋体" w:hAnsi="宋体"/>
                <w:color w:val="000000"/>
                <w:sz w:val="22"/>
              </w:rPr>
            </w:pPr>
            <w:r>
              <w:rPr>
                <w:rFonts w:hint="eastAsia" w:ascii="宋体" w:hAnsi="宋体"/>
                <w:color w:val="000000"/>
                <w:sz w:val="22"/>
              </w:rPr>
              <w:t>职称/职务</w:t>
            </w:r>
          </w:p>
        </w:tc>
        <w:tc>
          <w:tcPr>
            <w:tcW w:w="1326" w:type="dxa"/>
            <w:noWrap w:val="0"/>
            <w:vAlign w:val="center"/>
          </w:tcPr>
          <w:p>
            <w:pPr>
              <w:spacing w:line="280" w:lineRule="exact"/>
              <w:jc w:val="center"/>
              <w:rPr>
                <w:rFonts w:ascii="宋体" w:hAnsi="宋体"/>
                <w:color w:val="000000"/>
                <w:sz w:val="22"/>
              </w:rPr>
            </w:pPr>
            <w:r>
              <w:rPr>
                <w:rFonts w:hint="eastAsia" w:ascii="宋体" w:hAnsi="宋体"/>
                <w:color w:val="000000"/>
              </w:rPr>
              <w:t>本工程中的岗位</w:t>
            </w:r>
          </w:p>
        </w:tc>
        <w:tc>
          <w:tcPr>
            <w:tcW w:w="1825" w:type="dxa"/>
            <w:noWrap w:val="0"/>
            <w:vAlign w:val="center"/>
          </w:tcPr>
          <w:p>
            <w:pPr>
              <w:spacing w:line="360" w:lineRule="auto"/>
              <w:jc w:val="center"/>
              <w:rPr>
                <w:rFonts w:ascii="宋体" w:hAnsi="宋体"/>
                <w:color w:val="000000"/>
                <w:sz w:val="22"/>
              </w:rPr>
            </w:pPr>
            <w:r>
              <w:rPr>
                <w:rFonts w:hint="eastAsia" w:ascii="宋体" w:hAnsi="宋体"/>
                <w:color w:val="000000"/>
                <w:sz w:val="22"/>
              </w:rPr>
              <w:t>从事专业年限</w:t>
            </w:r>
          </w:p>
        </w:tc>
        <w:tc>
          <w:tcPr>
            <w:tcW w:w="1147" w:type="dxa"/>
            <w:noWrap w:val="0"/>
            <w:vAlign w:val="center"/>
          </w:tcPr>
          <w:p>
            <w:pPr>
              <w:spacing w:line="360" w:lineRule="auto"/>
              <w:jc w:val="center"/>
              <w:rPr>
                <w:rFonts w:ascii="宋体" w:hAnsi="宋体"/>
                <w:color w:val="000000"/>
                <w:sz w:val="22"/>
              </w:rPr>
            </w:pPr>
            <w:r>
              <w:rPr>
                <w:rFonts w:hint="eastAsia" w:ascii="宋体" w:hAnsi="宋体"/>
                <w:color w:val="000000"/>
                <w:sz w:val="22"/>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noWrap w:val="0"/>
            <w:vAlign w:val="center"/>
          </w:tcPr>
          <w:p>
            <w:pPr>
              <w:spacing w:line="360" w:lineRule="auto"/>
              <w:jc w:val="center"/>
              <w:rPr>
                <w:rFonts w:ascii="宋体" w:hAnsi="宋体"/>
                <w:color w:val="000000"/>
                <w:sz w:val="22"/>
              </w:rPr>
            </w:pPr>
          </w:p>
        </w:tc>
        <w:tc>
          <w:tcPr>
            <w:tcW w:w="958" w:type="dxa"/>
            <w:noWrap w:val="0"/>
            <w:vAlign w:val="center"/>
          </w:tcPr>
          <w:p>
            <w:pPr>
              <w:spacing w:line="360" w:lineRule="auto"/>
              <w:jc w:val="center"/>
              <w:rPr>
                <w:rFonts w:ascii="宋体" w:hAnsi="宋体"/>
                <w:color w:val="000000"/>
                <w:sz w:val="22"/>
              </w:rPr>
            </w:pPr>
          </w:p>
        </w:tc>
        <w:tc>
          <w:tcPr>
            <w:tcW w:w="958" w:type="dxa"/>
            <w:noWrap w:val="0"/>
            <w:vAlign w:val="center"/>
          </w:tcPr>
          <w:p>
            <w:pPr>
              <w:spacing w:line="360" w:lineRule="auto"/>
              <w:jc w:val="center"/>
              <w:rPr>
                <w:rFonts w:ascii="宋体" w:hAnsi="宋体"/>
                <w:color w:val="000000"/>
                <w:sz w:val="22"/>
              </w:rPr>
            </w:pPr>
          </w:p>
        </w:tc>
        <w:tc>
          <w:tcPr>
            <w:tcW w:w="767" w:type="dxa"/>
            <w:noWrap w:val="0"/>
            <w:vAlign w:val="center"/>
          </w:tcPr>
          <w:p>
            <w:pPr>
              <w:spacing w:line="360" w:lineRule="auto"/>
              <w:jc w:val="center"/>
              <w:rPr>
                <w:rFonts w:ascii="宋体" w:hAnsi="宋体"/>
                <w:color w:val="000000"/>
                <w:sz w:val="22"/>
              </w:rPr>
            </w:pPr>
          </w:p>
        </w:tc>
        <w:tc>
          <w:tcPr>
            <w:tcW w:w="767" w:type="dxa"/>
            <w:noWrap w:val="0"/>
            <w:vAlign w:val="center"/>
          </w:tcPr>
          <w:p>
            <w:pPr>
              <w:spacing w:line="360" w:lineRule="auto"/>
              <w:jc w:val="center"/>
              <w:rPr>
                <w:rFonts w:ascii="宋体" w:hAnsi="宋体"/>
                <w:color w:val="000000"/>
                <w:sz w:val="22"/>
              </w:rPr>
            </w:pPr>
          </w:p>
        </w:tc>
        <w:tc>
          <w:tcPr>
            <w:tcW w:w="1340" w:type="dxa"/>
            <w:noWrap w:val="0"/>
            <w:vAlign w:val="center"/>
          </w:tcPr>
          <w:p>
            <w:pPr>
              <w:spacing w:line="360" w:lineRule="auto"/>
              <w:jc w:val="center"/>
              <w:rPr>
                <w:rFonts w:ascii="宋体" w:hAnsi="宋体"/>
                <w:color w:val="000000"/>
                <w:sz w:val="22"/>
              </w:rPr>
            </w:pPr>
          </w:p>
        </w:tc>
        <w:tc>
          <w:tcPr>
            <w:tcW w:w="1326" w:type="dxa"/>
            <w:noWrap w:val="0"/>
            <w:vAlign w:val="center"/>
          </w:tcPr>
          <w:p>
            <w:pPr>
              <w:spacing w:line="360" w:lineRule="auto"/>
              <w:jc w:val="center"/>
              <w:rPr>
                <w:rFonts w:ascii="宋体" w:hAnsi="宋体"/>
                <w:color w:val="000000"/>
                <w:sz w:val="22"/>
              </w:rPr>
            </w:pPr>
          </w:p>
        </w:tc>
        <w:tc>
          <w:tcPr>
            <w:tcW w:w="1825" w:type="dxa"/>
            <w:noWrap w:val="0"/>
            <w:vAlign w:val="top"/>
          </w:tcPr>
          <w:p>
            <w:pPr>
              <w:spacing w:line="360" w:lineRule="auto"/>
              <w:jc w:val="center"/>
              <w:rPr>
                <w:rFonts w:ascii="宋体" w:hAnsi="宋体"/>
                <w:color w:val="000000"/>
                <w:sz w:val="22"/>
              </w:rPr>
            </w:pPr>
          </w:p>
        </w:tc>
        <w:tc>
          <w:tcPr>
            <w:tcW w:w="1147" w:type="dxa"/>
            <w:noWrap w:val="0"/>
            <w:vAlign w:val="center"/>
          </w:tcPr>
          <w:p>
            <w:pPr>
              <w:spacing w:line="360" w:lineRule="auto"/>
              <w:jc w:val="center"/>
              <w:rPr>
                <w:rFonts w:ascii="宋体" w:hAnsi="宋体"/>
                <w:color w:val="000000"/>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noWrap w:val="0"/>
            <w:vAlign w:val="center"/>
          </w:tcPr>
          <w:p>
            <w:pPr>
              <w:spacing w:line="360" w:lineRule="auto"/>
              <w:jc w:val="center"/>
              <w:rPr>
                <w:rFonts w:ascii="宋体" w:hAnsi="宋体"/>
                <w:color w:val="000000"/>
                <w:sz w:val="22"/>
              </w:rPr>
            </w:pPr>
          </w:p>
        </w:tc>
        <w:tc>
          <w:tcPr>
            <w:tcW w:w="958" w:type="dxa"/>
            <w:noWrap w:val="0"/>
            <w:vAlign w:val="center"/>
          </w:tcPr>
          <w:p>
            <w:pPr>
              <w:spacing w:line="360" w:lineRule="auto"/>
              <w:jc w:val="center"/>
              <w:rPr>
                <w:rFonts w:ascii="宋体" w:hAnsi="宋体"/>
                <w:color w:val="000000"/>
                <w:sz w:val="22"/>
              </w:rPr>
            </w:pPr>
          </w:p>
        </w:tc>
        <w:tc>
          <w:tcPr>
            <w:tcW w:w="958" w:type="dxa"/>
            <w:noWrap w:val="0"/>
            <w:vAlign w:val="center"/>
          </w:tcPr>
          <w:p>
            <w:pPr>
              <w:spacing w:line="360" w:lineRule="auto"/>
              <w:jc w:val="center"/>
              <w:rPr>
                <w:rFonts w:ascii="宋体" w:hAnsi="宋体"/>
                <w:color w:val="000000"/>
                <w:sz w:val="22"/>
              </w:rPr>
            </w:pPr>
          </w:p>
        </w:tc>
        <w:tc>
          <w:tcPr>
            <w:tcW w:w="767" w:type="dxa"/>
            <w:noWrap w:val="0"/>
            <w:vAlign w:val="center"/>
          </w:tcPr>
          <w:p>
            <w:pPr>
              <w:spacing w:line="360" w:lineRule="auto"/>
              <w:jc w:val="center"/>
              <w:rPr>
                <w:rFonts w:ascii="宋体" w:hAnsi="宋体"/>
                <w:color w:val="000000"/>
                <w:sz w:val="22"/>
              </w:rPr>
            </w:pPr>
          </w:p>
        </w:tc>
        <w:tc>
          <w:tcPr>
            <w:tcW w:w="767" w:type="dxa"/>
            <w:noWrap w:val="0"/>
            <w:vAlign w:val="center"/>
          </w:tcPr>
          <w:p>
            <w:pPr>
              <w:spacing w:line="360" w:lineRule="auto"/>
              <w:jc w:val="center"/>
              <w:rPr>
                <w:rFonts w:ascii="宋体" w:hAnsi="宋体"/>
                <w:color w:val="000000"/>
                <w:sz w:val="22"/>
              </w:rPr>
            </w:pPr>
          </w:p>
        </w:tc>
        <w:tc>
          <w:tcPr>
            <w:tcW w:w="1340" w:type="dxa"/>
            <w:noWrap w:val="0"/>
            <w:vAlign w:val="center"/>
          </w:tcPr>
          <w:p>
            <w:pPr>
              <w:spacing w:line="360" w:lineRule="auto"/>
              <w:jc w:val="center"/>
              <w:rPr>
                <w:rFonts w:ascii="宋体" w:hAnsi="宋体"/>
                <w:color w:val="000000"/>
                <w:sz w:val="22"/>
              </w:rPr>
            </w:pPr>
          </w:p>
        </w:tc>
        <w:tc>
          <w:tcPr>
            <w:tcW w:w="1326" w:type="dxa"/>
            <w:noWrap w:val="0"/>
            <w:vAlign w:val="center"/>
          </w:tcPr>
          <w:p>
            <w:pPr>
              <w:spacing w:line="360" w:lineRule="auto"/>
              <w:jc w:val="center"/>
              <w:rPr>
                <w:rFonts w:ascii="宋体" w:hAnsi="宋体"/>
                <w:color w:val="000000"/>
                <w:sz w:val="22"/>
              </w:rPr>
            </w:pPr>
          </w:p>
        </w:tc>
        <w:tc>
          <w:tcPr>
            <w:tcW w:w="1825" w:type="dxa"/>
            <w:noWrap w:val="0"/>
            <w:vAlign w:val="top"/>
          </w:tcPr>
          <w:p>
            <w:pPr>
              <w:spacing w:line="360" w:lineRule="auto"/>
              <w:jc w:val="center"/>
              <w:rPr>
                <w:rFonts w:ascii="宋体" w:hAnsi="宋体"/>
                <w:color w:val="000000"/>
                <w:sz w:val="22"/>
              </w:rPr>
            </w:pPr>
          </w:p>
        </w:tc>
        <w:tc>
          <w:tcPr>
            <w:tcW w:w="1147" w:type="dxa"/>
            <w:noWrap w:val="0"/>
            <w:vAlign w:val="center"/>
          </w:tcPr>
          <w:p>
            <w:pPr>
              <w:spacing w:line="360" w:lineRule="auto"/>
              <w:jc w:val="center"/>
              <w:rPr>
                <w:rFonts w:ascii="宋体" w:hAnsi="宋体"/>
                <w:color w:val="000000"/>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noWrap w:val="0"/>
            <w:vAlign w:val="center"/>
          </w:tcPr>
          <w:p>
            <w:pPr>
              <w:spacing w:line="360" w:lineRule="auto"/>
              <w:jc w:val="center"/>
              <w:rPr>
                <w:rFonts w:ascii="宋体" w:hAnsi="宋体"/>
                <w:color w:val="000000"/>
                <w:sz w:val="22"/>
              </w:rPr>
            </w:pPr>
          </w:p>
        </w:tc>
        <w:tc>
          <w:tcPr>
            <w:tcW w:w="958" w:type="dxa"/>
            <w:noWrap w:val="0"/>
            <w:vAlign w:val="center"/>
          </w:tcPr>
          <w:p>
            <w:pPr>
              <w:spacing w:line="360" w:lineRule="auto"/>
              <w:jc w:val="center"/>
              <w:rPr>
                <w:rFonts w:ascii="宋体" w:hAnsi="宋体"/>
                <w:color w:val="000000"/>
                <w:sz w:val="22"/>
              </w:rPr>
            </w:pPr>
          </w:p>
        </w:tc>
        <w:tc>
          <w:tcPr>
            <w:tcW w:w="958" w:type="dxa"/>
            <w:noWrap w:val="0"/>
            <w:vAlign w:val="center"/>
          </w:tcPr>
          <w:p>
            <w:pPr>
              <w:spacing w:line="360" w:lineRule="auto"/>
              <w:jc w:val="center"/>
              <w:rPr>
                <w:rFonts w:ascii="宋体" w:hAnsi="宋体"/>
                <w:color w:val="000000"/>
                <w:sz w:val="22"/>
              </w:rPr>
            </w:pPr>
          </w:p>
        </w:tc>
        <w:tc>
          <w:tcPr>
            <w:tcW w:w="767" w:type="dxa"/>
            <w:noWrap w:val="0"/>
            <w:vAlign w:val="center"/>
          </w:tcPr>
          <w:p>
            <w:pPr>
              <w:spacing w:line="360" w:lineRule="auto"/>
              <w:jc w:val="center"/>
              <w:rPr>
                <w:rFonts w:ascii="宋体" w:hAnsi="宋体"/>
                <w:color w:val="000000"/>
                <w:sz w:val="22"/>
              </w:rPr>
            </w:pPr>
          </w:p>
        </w:tc>
        <w:tc>
          <w:tcPr>
            <w:tcW w:w="767" w:type="dxa"/>
            <w:noWrap w:val="0"/>
            <w:vAlign w:val="center"/>
          </w:tcPr>
          <w:p>
            <w:pPr>
              <w:spacing w:line="360" w:lineRule="auto"/>
              <w:jc w:val="center"/>
              <w:rPr>
                <w:rFonts w:ascii="宋体" w:hAnsi="宋体"/>
                <w:color w:val="000000"/>
                <w:sz w:val="22"/>
              </w:rPr>
            </w:pPr>
          </w:p>
        </w:tc>
        <w:tc>
          <w:tcPr>
            <w:tcW w:w="1340" w:type="dxa"/>
            <w:noWrap w:val="0"/>
            <w:vAlign w:val="center"/>
          </w:tcPr>
          <w:p>
            <w:pPr>
              <w:spacing w:line="360" w:lineRule="auto"/>
              <w:jc w:val="center"/>
              <w:rPr>
                <w:rFonts w:ascii="宋体" w:hAnsi="宋体"/>
                <w:color w:val="000000"/>
                <w:sz w:val="22"/>
              </w:rPr>
            </w:pPr>
          </w:p>
        </w:tc>
        <w:tc>
          <w:tcPr>
            <w:tcW w:w="1326" w:type="dxa"/>
            <w:noWrap w:val="0"/>
            <w:vAlign w:val="center"/>
          </w:tcPr>
          <w:p>
            <w:pPr>
              <w:spacing w:line="360" w:lineRule="auto"/>
              <w:jc w:val="center"/>
              <w:rPr>
                <w:rFonts w:ascii="宋体" w:hAnsi="宋体"/>
                <w:color w:val="000000"/>
                <w:sz w:val="22"/>
              </w:rPr>
            </w:pPr>
          </w:p>
        </w:tc>
        <w:tc>
          <w:tcPr>
            <w:tcW w:w="1825" w:type="dxa"/>
            <w:noWrap w:val="0"/>
            <w:vAlign w:val="top"/>
          </w:tcPr>
          <w:p>
            <w:pPr>
              <w:spacing w:line="360" w:lineRule="auto"/>
              <w:jc w:val="center"/>
              <w:rPr>
                <w:rFonts w:ascii="宋体" w:hAnsi="宋体"/>
                <w:color w:val="000000"/>
                <w:sz w:val="22"/>
              </w:rPr>
            </w:pPr>
          </w:p>
        </w:tc>
        <w:tc>
          <w:tcPr>
            <w:tcW w:w="1147" w:type="dxa"/>
            <w:noWrap w:val="0"/>
            <w:vAlign w:val="center"/>
          </w:tcPr>
          <w:p>
            <w:pPr>
              <w:spacing w:line="360" w:lineRule="auto"/>
              <w:jc w:val="center"/>
              <w:rPr>
                <w:rFonts w:ascii="宋体" w:hAnsi="宋体"/>
                <w:color w:val="000000"/>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noWrap w:val="0"/>
            <w:vAlign w:val="center"/>
          </w:tcPr>
          <w:p>
            <w:pPr>
              <w:spacing w:line="360" w:lineRule="auto"/>
              <w:jc w:val="center"/>
              <w:rPr>
                <w:rFonts w:ascii="宋体" w:hAnsi="宋体"/>
                <w:color w:val="000000"/>
                <w:sz w:val="22"/>
              </w:rPr>
            </w:pPr>
          </w:p>
        </w:tc>
        <w:tc>
          <w:tcPr>
            <w:tcW w:w="958" w:type="dxa"/>
            <w:noWrap w:val="0"/>
            <w:vAlign w:val="center"/>
          </w:tcPr>
          <w:p>
            <w:pPr>
              <w:spacing w:line="360" w:lineRule="auto"/>
              <w:jc w:val="center"/>
              <w:rPr>
                <w:rFonts w:ascii="宋体" w:hAnsi="宋体"/>
                <w:color w:val="000000"/>
                <w:sz w:val="22"/>
              </w:rPr>
            </w:pPr>
          </w:p>
        </w:tc>
        <w:tc>
          <w:tcPr>
            <w:tcW w:w="958" w:type="dxa"/>
            <w:noWrap w:val="0"/>
            <w:vAlign w:val="center"/>
          </w:tcPr>
          <w:p>
            <w:pPr>
              <w:spacing w:line="360" w:lineRule="auto"/>
              <w:jc w:val="center"/>
              <w:rPr>
                <w:rFonts w:ascii="宋体" w:hAnsi="宋体"/>
                <w:color w:val="000000"/>
                <w:sz w:val="22"/>
              </w:rPr>
            </w:pPr>
          </w:p>
        </w:tc>
        <w:tc>
          <w:tcPr>
            <w:tcW w:w="767" w:type="dxa"/>
            <w:noWrap w:val="0"/>
            <w:vAlign w:val="center"/>
          </w:tcPr>
          <w:p>
            <w:pPr>
              <w:spacing w:line="360" w:lineRule="auto"/>
              <w:jc w:val="center"/>
              <w:rPr>
                <w:rFonts w:ascii="宋体" w:hAnsi="宋体"/>
                <w:color w:val="000000"/>
                <w:sz w:val="22"/>
              </w:rPr>
            </w:pPr>
          </w:p>
        </w:tc>
        <w:tc>
          <w:tcPr>
            <w:tcW w:w="767" w:type="dxa"/>
            <w:noWrap w:val="0"/>
            <w:vAlign w:val="center"/>
          </w:tcPr>
          <w:p>
            <w:pPr>
              <w:spacing w:line="360" w:lineRule="auto"/>
              <w:jc w:val="center"/>
              <w:rPr>
                <w:rFonts w:ascii="宋体" w:hAnsi="宋体"/>
                <w:color w:val="000000"/>
                <w:sz w:val="22"/>
              </w:rPr>
            </w:pPr>
          </w:p>
        </w:tc>
        <w:tc>
          <w:tcPr>
            <w:tcW w:w="1340" w:type="dxa"/>
            <w:noWrap w:val="0"/>
            <w:vAlign w:val="center"/>
          </w:tcPr>
          <w:p>
            <w:pPr>
              <w:spacing w:line="360" w:lineRule="auto"/>
              <w:jc w:val="center"/>
              <w:rPr>
                <w:rFonts w:ascii="宋体" w:hAnsi="宋体"/>
                <w:color w:val="000000"/>
                <w:sz w:val="22"/>
              </w:rPr>
            </w:pPr>
          </w:p>
        </w:tc>
        <w:tc>
          <w:tcPr>
            <w:tcW w:w="1326" w:type="dxa"/>
            <w:noWrap w:val="0"/>
            <w:vAlign w:val="center"/>
          </w:tcPr>
          <w:p>
            <w:pPr>
              <w:spacing w:line="360" w:lineRule="auto"/>
              <w:jc w:val="center"/>
              <w:rPr>
                <w:rFonts w:ascii="宋体" w:hAnsi="宋体"/>
                <w:color w:val="000000"/>
                <w:sz w:val="22"/>
              </w:rPr>
            </w:pPr>
          </w:p>
        </w:tc>
        <w:tc>
          <w:tcPr>
            <w:tcW w:w="1825" w:type="dxa"/>
            <w:noWrap w:val="0"/>
            <w:vAlign w:val="top"/>
          </w:tcPr>
          <w:p>
            <w:pPr>
              <w:spacing w:line="360" w:lineRule="auto"/>
              <w:jc w:val="center"/>
              <w:rPr>
                <w:rFonts w:ascii="宋体" w:hAnsi="宋体"/>
                <w:color w:val="000000"/>
                <w:sz w:val="22"/>
              </w:rPr>
            </w:pPr>
          </w:p>
        </w:tc>
        <w:tc>
          <w:tcPr>
            <w:tcW w:w="1147" w:type="dxa"/>
            <w:noWrap w:val="0"/>
            <w:vAlign w:val="center"/>
          </w:tcPr>
          <w:p>
            <w:pPr>
              <w:spacing w:line="360" w:lineRule="auto"/>
              <w:jc w:val="center"/>
              <w:rPr>
                <w:rFonts w:ascii="宋体" w:hAnsi="宋体"/>
                <w:color w:val="000000"/>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noWrap w:val="0"/>
            <w:vAlign w:val="center"/>
          </w:tcPr>
          <w:p>
            <w:pPr>
              <w:spacing w:line="360" w:lineRule="auto"/>
              <w:jc w:val="center"/>
              <w:rPr>
                <w:rFonts w:ascii="宋体" w:hAnsi="宋体"/>
                <w:color w:val="000000"/>
                <w:sz w:val="22"/>
              </w:rPr>
            </w:pPr>
          </w:p>
        </w:tc>
        <w:tc>
          <w:tcPr>
            <w:tcW w:w="958" w:type="dxa"/>
            <w:noWrap w:val="0"/>
            <w:vAlign w:val="center"/>
          </w:tcPr>
          <w:p>
            <w:pPr>
              <w:spacing w:line="360" w:lineRule="auto"/>
              <w:jc w:val="center"/>
              <w:rPr>
                <w:rFonts w:ascii="宋体" w:hAnsi="宋体"/>
                <w:color w:val="000000"/>
                <w:sz w:val="22"/>
              </w:rPr>
            </w:pPr>
          </w:p>
        </w:tc>
        <w:tc>
          <w:tcPr>
            <w:tcW w:w="958" w:type="dxa"/>
            <w:noWrap w:val="0"/>
            <w:vAlign w:val="center"/>
          </w:tcPr>
          <w:p>
            <w:pPr>
              <w:spacing w:line="360" w:lineRule="auto"/>
              <w:jc w:val="center"/>
              <w:rPr>
                <w:rFonts w:ascii="宋体" w:hAnsi="宋体"/>
                <w:color w:val="000000"/>
                <w:sz w:val="22"/>
              </w:rPr>
            </w:pPr>
          </w:p>
        </w:tc>
        <w:tc>
          <w:tcPr>
            <w:tcW w:w="767" w:type="dxa"/>
            <w:noWrap w:val="0"/>
            <w:vAlign w:val="center"/>
          </w:tcPr>
          <w:p>
            <w:pPr>
              <w:spacing w:line="360" w:lineRule="auto"/>
              <w:jc w:val="center"/>
              <w:rPr>
                <w:rFonts w:ascii="宋体" w:hAnsi="宋体"/>
                <w:color w:val="000000"/>
                <w:sz w:val="22"/>
              </w:rPr>
            </w:pPr>
          </w:p>
        </w:tc>
        <w:tc>
          <w:tcPr>
            <w:tcW w:w="767" w:type="dxa"/>
            <w:noWrap w:val="0"/>
            <w:vAlign w:val="center"/>
          </w:tcPr>
          <w:p>
            <w:pPr>
              <w:spacing w:line="360" w:lineRule="auto"/>
              <w:jc w:val="center"/>
              <w:rPr>
                <w:rFonts w:ascii="宋体" w:hAnsi="宋体"/>
                <w:color w:val="000000"/>
                <w:sz w:val="22"/>
              </w:rPr>
            </w:pPr>
          </w:p>
        </w:tc>
        <w:tc>
          <w:tcPr>
            <w:tcW w:w="1340" w:type="dxa"/>
            <w:noWrap w:val="0"/>
            <w:vAlign w:val="center"/>
          </w:tcPr>
          <w:p>
            <w:pPr>
              <w:spacing w:line="360" w:lineRule="auto"/>
              <w:jc w:val="center"/>
              <w:rPr>
                <w:rFonts w:ascii="宋体" w:hAnsi="宋体"/>
                <w:color w:val="000000"/>
                <w:sz w:val="22"/>
              </w:rPr>
            </w:pPr>
          </w:p>
        </w:tc>
        <w:tc>
          <w:tcPr>
            <w:tcW w:w="1326" w:type="dxa"/>
            <w:noWrap w:val="0"/>
            <w:vAlign w:val="center"/>
          </w:tcPr>
          <w:p>
            <w:pPr>
              <w:spacing w:line="360" w:lineRule="auto"/>
              <w:jc w:val="center"/>
              <w:rPr>
                <w:rFonts w:ascii="宋体" w:hAnsi="宋体"/>
                <w:color w:val="000000"/>
                <w:sz w:val="22"/>
              </w:rPr>
            </w:pPr>
          </w:p>
        </w:tc>
        <w:tc>
          <w:tcPr>
            <w:tcW w:w="1825" w:type="dxa"/>
            <w:noWrap w:val="0"/>
            <w:vAlign w:val="top"/>
          </w:tcPr>
          <w:p>
            <w:pPr>
              <w:spacing w:line="360" w:lineRule="auto"/>
              <w:jc w:val="center"/>
              <w:rPr>
                <w:rFonts w:ascii="宋体" w:hAnsi="宋体"/>
                <w:color w:val="000000"/>
                <w:sz w:val="22"/>
              </w:rPr>
            </w:pPr>
          </w:p>
        </w:tc>
        <w:tc>
          <w:tcPr>
            <w:tcW w:w="1147" w:type="dxa"/>
            <w:noWrap w:val="0"/>
            <w:vAlign w:val="center"/>
          </w:tcPr>
          <w:p>
            <w:pPr>
              <w:spacing w:line="360" w:lineRule="auto"/>
              <w:jc w:val="center"/>
              <w:rPr>
                <w:rFonts w:ascii="宋体" w:hAnsi="宋体"/>
                <w:color w:val="000000"/>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noWrap w:val="0"/>
            <w:vAlign w:val="center"/>
          </w:tcPr>
          <w:p>
            <w:pPr>
              <w:spacing w:line="360" w:lineRule="auto"/>
              <w:jc w:val="center"/>
              <w:rPr>
                <w:rFonts w:ascii="宋体" w:hAnsi="宋体"/>
                <w:color w:val="000000"/>
                <w:sz w:val="22"/>
              </w:rPr>
            </w:pPr>
          </w:p>
        </w:tc>
        <w:tc>
          <w:tcPr>
            <w:tcW w:w="958" w:type="dxa"/>
            <w:noWrap w:val="0"/>
            <w:vAlign w:val="center"/>
          </w:tcPr>
          <w:p>
            <w:pPr>
              <w:spacing w:line="360" w:lineRule="auto"/>
              <w:jc w:val="center"/>
              <w:rPr>
                <w:rFonts w:ascii="宋体" w:hAnsi="宋体"/>
                <w:color w:val="000000"/>
                <w:sz w:val="22"/>
              </w:rPr>
            </w:pPr>
          </w:p>
        </w:tc>
        <w:tc>
          <w:tcPr>
            <w:tcW w:w="958" w:type="dxa"/>
            <w:noWrap w:val="0"/>
            <w:vAlign w:val="center"/>
          </w:tcPr>
          <w:p>
            <w:pPr>
              <w:spacing w:line="360" w:lineRule="auto"/>
              <w:jc w:val="center"/>
              <w:rPr>
                <w:rFonts w:ascii="宋体" w:hAnsi="宋体"/>
                <w:color w:val="000000"/>
                <w:sz w:val="22"/>
              </w:rPr>
            </w:pPr>
          </w:p>
        </w:tc>
        <w:tc>
          <w:tcPr>
            <w:tcW w:w="767" w:type="dxa"/>
            <w:noWrap w:val="0"/>
            <w:vAlign w:val="center"/>
          </w:tcPr>
          <w:p>
            <w:pPr>
              <w:spacing w:line="360" w:lineRule="auto"/>
              <w:jc w:val="center"/>
              <w:rPr>
                <w:rFonts w:ascii="宋体" w:hAnsi="宋体"/>
                <w:color w:val="000000"/>
                <w:sz w:val="22"/>
              </w:rPr>
            </w:pPr>
          </w:p>
        </w:tc>
        <w:tc>
          <w:tcPr>
            <w:tcW w:w="767" w:type="dxa"/>
            <w:noWrap w:val="0"/>
            <w:vAlign w:val="center"/>
          </w:tcPr>
          <w:p>
            <w:pPr>
              <w:spacing w:line="360" w:lineRule="auto"/>
              <w:jc w:val="center"/>
              <w:rPr>
                <w:rFonts w:ascii="宋体" w:hAnsi="宋体"/>
                <w:color w:val="000000"/>
                <w:sz w:val="22"/>
              </w:rPr>
            </w:pPr>
          </w:p>
        </w:tc>
        <w:tc>
          <w:tcPr>
            <w:tcW w:w="1340" w:type="dxa"/>
            <w:noWrap w:val="0"/>
            <w:vAlign w:val="center"/>
          </w:tcPr>
          <w:p>
            <w:pPr>
              <w:spacing w:line="360" w:lineRule="auto"/>
              <w:jc w:val="center"/>
              <w:rPr>
                <w:rFonts w:ascii="宋体" w:hAnsi="宋体"/>
                <w:color w:val="000000"/>
                <w:sz w:val="22"/>
              </w:rPr>
            </w:pPr>
          </w:p>
        </w:tc>
        <w:tc>
          <w:tcPr>
            <w:tcW w:w="1326" w:type="dxa"/>
            <w:noWrap w:val="0"/>
            <w:vAlign w:val="center"/>
          </w:tcPr>
          <w:p>
            <w:pPr>
              <w:spacing w:line="360" w:lineRule="auto"/>
              <w:jc w:val="center"/>
              <w:rPr>
                <w:rFonts w:ascii="宋体" w:hAnsi="宋体"/>
                <w:color w:val="000000"/>
                <w:sz w:val="22"/>
              </w:rPr>
            </w:pPr>
          </w:p>
        </w:tc>
        <w:tc>
          <w:tcPr>
            <w:tcW w:w="1825" w:type="dxa"/>
            <w:noWrap w:val="0"/>
            <w:vAlign w:val="top"/>
          </w:tcPr>
          <w:p>
            <w:pPr>
              <w:spacing w:line="360" w:lineRule="auto"/>
              <w:jc w:val="center"/>
              <w:rPr>
                <w:rFonts w:ascii="宋体" w:hAnsi="宋体"/>
                <w:color w:val="000000"/>
                <w:sz w:val="22"/>
              </w:rPr>
            </w:pPr>
          </w:p>
        </w:tc>
        <w:tc>
          <w:tcPr>
            <w:tcW w:w="1147" w:type="dxa"/>
            <w:noWrap w:val="0"/>
            <w:vAlign w:val="center"/>
          </w:tcPr>
          <w:p>
            <w:pPr>
              <w:spacing w:line="360" w:lineRule="auto"/>
              <w:jc w:val="center"/>
              <w:rPr>
                <w:rFonts w:ascii="宋体" w:hAnsi="宋体"/>
                <w:color w:val="000000"/>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noWrap w:val="0"/>
            <w:vAlign w:val="center"/>
          </w:tcPr>
          <w:p>
            <w:pPr>
              <w:spacing w:line="360" w:lineRule="auto"/>
              <w:jc w:val="center"/>
              <w:rPr>
                <w:rFonts w:ascii="宋体" w:hAnsi="宋体"/>
                <w:color w:val="000000"/>
                <w:sz w:val="22"/>
              </w:rPr>
            </w:pPr>
          </w:p>
        </w:tc>
        <w:tc>
          <w:tcPr>
            <w:tcW w:w="958" w:type="dxa"/>
            <w:noWrap w:val="0"/>
            <w:vAlign w:val="center"/>
          </w:tcPr>
          <w:p>
            <w:pPr>
              <w:spacing w:line="360" w:lineRule="auto"/>
              <w:jc w:val="center"/>
              <w:rPr>
                <w:rFonts w:ascii="宋体" w:hAnsi="宋体"/>
                <w:color w:val="000000"/>
                <w:sz w:val="22"/>
              </w:rPr>
            </w:pPr>
          </w:p>
        </w:tc>
        <w:tc>
          <w:tcPr>
            <w:tcW w:w="958" w:type="dxa"/>
            <w:noWrap w:val="0"/>
            <w:vAlign w:val="center"/>
          </w:tcPr>
          <w:p>
            <w:pPr>
              <w:spacing w:line="360" w:lineRule="auto"/>
              <w:jc w:val="center"/>
              <w:rPr>
                <w:rFonts w:ascii="宋体" w:hAnsi="宋体"/>
                <w:color w:val="000000"/>
                <w:sz w:val="22"/>
              </w:rPr>
            </w:pPr>
          </w:p>
        </w:tc>
        <w:tc>
          <w:tcPr>
            <w:tcW w:w="767" w:type="dxa"/>
            <w:noWrap w:val="0"/>
            <w:vAlign w:val="center"/>
          </w:tcPr>
          <w:p>
            <w:pPr>
              <w:spacing w:line="360" w:lineRule="auto"/>
              <w:jc w:val="center"/>
              <w:rPr>
                <w:rFonts w:ascii="宋体" w:hAnsi="宋体"/>
                <w:color w:val="000000"/>
                <w:sz w:val="22"/>
              </w:rPr>
            </w:pPr>
          </w:p>
        </w:tc>
        <w:tc>
          <w:tcPr>
            <w:tcW w:w="767" w:type="dxa"/>
            <w:noWrap w:val="0"/>
            <w:vAlign w:val="center"/>
          </w:tcPr>
          <w:p>
            <w:pPr>
              <w:spacing w:line="360" w:lineRule="auto"/>
              <w:jc w:val="center"/>
              <w:rPr>
                <w:rFonts w:ascii="宋体" w:hAnsi="宋体"/>
                <w:color w:val="000000"/>
                <w:sz w:val="22"/>
              </w:rPr>
            </w:pPr>
          </w:p>
        </w:tc>
        <w:tc>
          <w:tcPr>
            <w:tcW w:w="1340" w:type="dxa"/>
            <w:noWrap w:val="0"/>
            <w:vAlign w:val="center"/>
          </w:tcPr>
          <w:p>
            <w:pPr>
              <w:spacing w:line="360" w:lineRule="auto"/>
              <w:jc w:val="center"/>
              <w:rPr>
                <w:rFonts w:ascii="宋体" w:hAnsi="宋体"/>
                <w:color w:val="000000"/>
                <w:sz w:val="22"/>
              </w:rPr>
            </w:pPr>
          </w:p>
        </w:tc>
        <w:tc>
          <w:tcPr>
            <w:tcW w:w="1326" w:type="dxa"/>
            <w:noWrap w:val="0"/>
            <w:vAlign w:val="center"/>
          </w:tcPr>
          <w:p>
            <w:pPr>
              <w:spacing w:line="360" w:lineRule="auto"/>
              <w:jc w:val="center"/>
              <w:rPr>
                <w:rFonts w:ascii="宋体" w:hAnsi="宋体"/>
                <w:color w:val="000000"/>
                <w:sz w:val="22"/>
              </w:rPr>
            </w:pPr>
          </w:p>
        </w:tc>
        <w:tc>
          <w:tcPr>
            <w:tcW w:w="1825" w:type="dxa"/>
            <w:noWrap w:val="0"/>
            <w:vAlign w:val="top"/>
          </w:tcPr>
          <w:p>
            <w:pPr>
              <w:spacing w:line="360" w:lineRule="auto"/>
              <w:jc w:val="center"/>
              <w:rPr>
                <w:rFonts w:ascii="宋体" w:hAnsi="宋体"/>
                <w:color w:val="000000"/>
                <w:sz w:val="22"/>
              </w:rPr>
            </w:pPr>
          </w:p>
        </w:tc>
        <w:tc>
          <w:tcPr>
            <w:tcW w:w="1147" w:type="dxa"/>
            <w:noWrap w:val="0"/>
            <w:vAlign w:val="center"/>
          </w:tcPr>
          <w:p>
            <w:pPr>
              <w:spacing w:line="360" w:lineRule="auto"/>
              <w:jc w:val="center"/>
              <w:rPr>
                <w:rFonts w:ascii="宋体" w:hAnsi="宋体"/>
                <w:color w:val="000000"/>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noWrap w:val="0"/>
            <w:vAlign w:val="center"/>
          </w:tcPr>
          <w:p>
            <w:pPr>
              <w:spacing w:line="360" w:lineRule="auto"/>
              <w:jc w:val="center"/>
              <w:rPr>
                <w:rFonts w:ascii="宋体" w:hAnsi="宋体"/>
                <w:color w:val="000000"/>
                <w:sz w:val="22"/>
              </w:rPr>
            </w:pPr>
          </w:p>
        </w:tc>
        <w:tc>
          <w:tcPr>
            <w:tcW w:w="958" w:type="dxa"/>
            <w:noWrap w:val="0"/>
            <w:vAlign w:val="center"/>
          </w:tcPr>
          <w:p>
            <w:pPr>
              <w:spacing w:line="360" w:lineRule="auto"/>
              <w:jc w:val="center"/>
              <w:rPr>
                <w:rFonts w:ascii="宋体" w:hAnsi="宋体"/>
                <w:color w:val="000000"/>
                <w:sz w:val="22"/>
              </w:rPr>
            </w:pPr>
          </w:p>
        </w:tc>
        <w:tc>
          <w:tcPr>
            <w:tcW w:w="958" w:type="dxa"/>
            <w:noWrap w:val="0"/>
            <w:vAlign w:val="center"/>
          </w:tcPr>
          <w:p>
            <w:pPr>
              <w:spacing w:line="360" w:lineRule="auto"/>
              <w:jc w:val="center"/>
              <w:rPr>
                <w:rFonts w:ascii="宋体" w:hAnsi="宋体"/>
                <w:color w:val="000000"/>
                <w:sz w:val="22"/>
              </w:rPr>
            </w:pPr>
          </w:p>
        </w:tc>
        <w:tc>
          <w:tcPr>
            <w:tcW w:w="767" w:type="dxa"/>
            <w:noWrap w:val="0"/>
            <w:vAlign w:val="center"/>
          </w:tcPr>
          <w:p>
            <w:pPr>
              <w:spacing w:line="360" w:lineRule="auto"/>
              <w:jc w:val="center"/>
              <w:rPr>
                <w:rFonts w:ascii="宋体" w:hAnsi="宋体"/>
                <w:color w:val="000000"/>
                <w:sz w:val="22"/>
              </w:rPr>
            </w:pPr>
          </w:p>
        </w:tc>
        <w:tc>
          <w:tcPr>
            <w:tcW w:w="767" w:type="dxa"/>
            <w:noWrap w:val="0"/>
            <w:vAlign w:val="center"/>
          </w:tcPr>
          <w:p>
            <w:pPr>
              <w:spacing w:line="360" w:lineRule="auto"/>
              <w:jc w:val="center"/>
              <w:rPr>
                <w:rFonts w:ascii="宋体" w:hAnsi="宋体"/>
                <w:color w:val="000000"/>
                <w:sz w:val="22"/>
              </w:rPr>
            </w:pPr>
          </w:p>
        </w:tc>
        <w:tc>
          <w:tcPr>
            <w:tcW w:w="1340" w:type="dxa"/>
            <w:noWrap w:val="0"/>
            <w:vAlign w:val="center"/>
          </w:tcPr>
          <w:p>
            <w:pPr>
              <w:spacing w:line="360" w:lineRule="auto"/>
              <w:jc w:val="center"/>
              <w:rPr>
                <w:rFonts w:ascii="宋体" w:hAnsi="宋体"/>
                <w:color w:val="000000"/>
                <w:sz w:val="22"/>
              </w:rPr>
            </w:pPr>
          </w:p>
        </w:tc>
        <w:tc>
          <w:tcPr>
            <w:tcW w:w="1326" w:type="dxa"/>
            <w:noWrap w:val="0"/>
            <w:vAlign w:val="center"/>
          </w:tcPr>
          <w:p>
            <w:pPr>
              <w:spacing w:line="360" w:lineRule="auto"/>
              <w:jc w:val="center"/>
              <w:rPr>
                <w:rFonts w:ascii="宋体" w:hAnsi="宋体"/>
                <w:color w:val="000000"/>
                <w:sz w:val="22"/>
              </w:rPr>
            </w:pPr>
          </w:p>
        </w:tc>
        <w:tc>
          <w:tcPr>
            <w:tcW w:w="1825" w:type="dxa"/>
            <w:noWrap w:val="0"/>
            <w:vAlign w:val="top"/>
          </w:tcPr>
          <w:p>
            <w:pPr>
              <w:spacing w:line="360" w:lineRule="auto"/>
              <w:jc w:val="center"/>
              <w:rPr>
                <w:rFonts w:ascii="宋体" w:hAnsi="宋体"/>
                <w:color w:val="000000"/>
                <w:sz w:val="22"/>
              </w:rPr>
            </w:pPr>
          </w:p>
        </w:tc>
        <w:tc>
          <w:tcPr>
            <w:tcW w:w="1147" w:type="dxa"/>
            <w:noWrap w:val="0"/>
            <w:vAlign w:val="center"/>
          </w:tcPr>
          <w:p>
            <w:pPr>
              <w:spacing w:line="360" w:lineRule="auto"/>
              <w:jc w:val="center"/>
              <w:rPr>
                <w:rFonts w:ascii="宋体" w:hAnsi="宋体"/>
                <w:color w:val="000000"/>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noWrap w:val="0"/>
            <w:vAlign w:val="center"/>
          </w:tcPr>
          <w:p>
            <w:pPr>
              <w:spacing w:line="360" w:lineRule="auto"/>
              <w:jc w:val="center"/>
              <w:rPr>
                <w:rFonts w:ascii="宋体" w:hAnsi="宋体"/>
                <w:color w:val="000000"/>
                <w:sz w:val="22"/>
              </w:rPr>
            </w:pPr>
          </w:p>
        </w:tc>
        <w:tc>
          <w:tcPr>
            <w:tcW w:w="958" w:type="dxa"/>
            <w:noWrap w:val="0"/>
            <w:vAlign w:val="center"/>
          </w:tcPr>
          <w:p>
            <w:pPr>
              <w:spacing w:line="360" w:lineRule="auto"/>
              <w:jc w:val="center"/>
              <w:rPr>
                <w:rFonts w:ascii="宋体" w:hAnsi="宋体"/>
                <w:color w:val="000000"/>
                <w:sz w:val="22"/>
              </w:rPr>
            </w:pPr>
          </w:p>
        </w:tc>
        <w:tc>
          <w:tcPr>
            <w:tcW w:w="958" w:type="dxa"/>
            <w:noWrap w:val="0"/>
            <w:vAlign w:val="center"/>
          </w:tcPr>
          <w:p>
            <w:pPr>
              <w:spacing w:line="360" w:lineRule="auto"/>
              <w:jc w:val="center"/>
              <w:rPr>
                <w:rFonts w:ascii="宋体" w:hAnsi="宋体"/>
                <w:color w:val="000000"/>
                <w:sz w:val="22"/>
              </w:rPr>
            </w:pPr>
          </w:p>
        </w:tc>
        <w:tc>
          <w:tcPr>
            <w:tcW w:w="767" w:type="dxa"/>
            <w:noWrap w:val="0"/>
            <w:vAlign w:val="center"/>
          </w:tcPr>
          <w:p>
            <w:pPr>
              <w:spacing w:line="360" w:lineRule="auto"/>
              <w:jc w:val="center"/>
              <w:rPr>
                <w:rFonts w:ascii="宋体" w:hAnsi="宋体"/>
                <w:color w:val="000000"/>
                <w:sz w:val="22"/>
              </w:rPr>
            </w:pPr>
          </w:p>
        </w:tc>
        <w:tc>
          <w:tcPr>
            <w:tcW w:w="767" w:type="dxa"/>
            <w:noWrap w:val="0"/>
            <w:vAlign w:val="center"/>
          </w:tcPr>
          <w:p>
            <w:pPr>
              <w:spacing w:line="360" w:lineRule="auto"/>
              <w:jc w:val="center"/>
              <w:rPr>
                <w:rFonts w:ascii="宋体" w:hAnsi="宋体"/>
                <w:color w:val="000000"/>
                <w:sz w:val="22"/>
              </w:rPr>
            </w:pPr>
          </w:p>
        </w:tc>
        <w:tc>
          <w:tcPr>
            <w:tcW w:w="1340" w:type="dxa"/>
            <w:noWrap w:val="0"/>
            <w:vAlign w:val="center"/>
          </w:tcPr>
          <w:p>
            <w:pPr>
              <w:spacing w:line="360" w:lineRule="auto"/>
              <w:jc w:val="center"/>
              <w:rPr>
                <w:rFonts w:ascii="宋体" w:hAnsi="宋体"/>
                <w:color w:val="000000"/>
                <w:sz w:val="22"/>
              </w:rPr>
            </w:pPr>
          </w:p>
        </w:tc>
        <w:tc>
          <w:tcPr>
            <w:tcW w:w="1326" w:type="dxa"/>
            <w:noWrap w:val="0"/>
            <w:vAlign w:val="center"/>
          </w:tcPr>
          <w:p>
            <w:pPr>
              <w:spacing w:line="360" w:lineRule="auto"/>
              <w:jc w:val="center"/>
              <w:rPr>
                <w:rFonts w:ascii="宋体" w:hAnsi="宋体"/>
                <w:color w:val="000000"/>
                <w:sz w:val="22"/>
              </w:rPr>
            </w:pPr>
          </w:p>
        </w:tc>
        <w:tc>
          <w:tcPr>
            <w:tcW w:w="1825" w:type="dxa"/>
            <w:noWrap w:val="0"/>
            <w:vAlign w:val="top"/>
          </w:tcPr>
          <w:p>
            <w:pPr>
              <w:spacing w:line="360" w:lineRule="auto"/>
              <w:jc w:val="center"/>
              <w:rPr>
                <w:rFonts w:ascii="宋体" w:hAnsi="宋体"/>
                <w:color w:val="000000"/>
                <w:sz w:val="22"/>
              </w:rPr>
            </w:pPr>
          </w:p>
        </w:tc>
        <w:tc>
          <w:tcPr>
            <w:tcW w:w="1147" w:type="dxa"/>
            <w:noWrap w:val="0"/>
            <w:vAlign w:val="center"/>
          </w:tcPr>
          <w:p>
            <w:pPr>
              <w:spacing w:line="360" w:lineRule="auto"/>
              <w:jc w:val="center"/>
              <w:rPr>
                <w:rFonts w:ascii="宋体" w:hAnsi="宋体"/>
                <w:color w:val="000000"/>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noWrap w:val="0"/>
            <w:vAlign w:val="center"/>
          </w:tcPr>
          <w:p>
            <w:pPr>
              <w:spacing w:line="360" w:lineRule="auto"/>
              <w:jc w:val="center"/>
              <w:rPr>
                <w:rFonts w:ascii="宋体" w:hAnsi="宋体"/>
                <w:color w:val="000000"/>
                <w:sz w:val="22"/>
              </w:rPr>
            </w:pPr>
          </w:p>
        </w:tc>
        <w:tc>
          <w:tcPr>
            <w:tcW w:w="958" w:type="dxa"/>
            <w:noWrap w:val="0"/>
            <w:vAlign w:val="center"/>
          </w:tcPr>
          <w:p>
            <w:pPr>
              <w:spacing w:line="360" w:lineRule="auto"/>
              <w:jc w:val="center"/>
              <w:rPr>
                <w:rFonts w:ascii="宋体" w:hAnsi="宋体"/>
                <w:color w:val="000000"/>
                <w:sz w:val="22"/>
              </w:rPr>
            </w:pPr>
          </w:p>
        </w:tc>
        <w:tc>
          <w:tcPr>
            <w:tcW w:w="958" w:type="dxa"/>
            <w:noWrap w:val="0"/>
            <w:vAlign w:val="center"/>
          </w:tcPr>
          <w:p>
            <w:pPr>
              <w:spacing w:line="360" w:lineRule="auto"/>
              <w:jc w:val="center"/>
              <w:rPr>
                <w:rFonts w:ascii="宋体" w:hAnsi="宋体"/>
                <w:color w:val="000000"/>
                <w:sz w:val="22"/>
              </w:rPr>
            </w:pPr>
          </w:p>
        </w:tc>
        <w:tc>
          <w:tcPr>
            <w:tcW w:w="767" w:type="dxa"/>
            <w:noWrap w:val="0"/>
            <w:vAlign w:val="center"/>
          </w:tcPr>
          <w:p>
            <w:pPr>
              <w:spacing w:line="360" w:lineRule="auto"/>
              <w:jc w:val="center"/>
              <w:rPr>
                <w:rFonts w:ascii="宋体" w:hAnsi="宋体"/>
                <w:color w:val="000000"/>
                <w:sz w:val="22"/>
              </w:rPr>
            </w:pPr>
          </w:p>
        </w:tc>
        <w:tc>
          <w:tcPr>
            <w:tcW w:w="767" w:type="dxa"/>
            <w:noWrap w:val="0"/>
            <w:vAlign w:val="center"/>
          </w:tcPr>
          <w:p>
            <w:pPr>
              <w:spacing w:line="360" w:lineRule="auto"/>
              <w:jc w:val="center"/>
              <w:rPr>
                <w:rFonts w:ascii="宋体" w:hAnsi="宋体"/>
                <w:color w:val="000000"/>
                <w:sz w:val="22"/>
              </w:rPr>
            </w:pPr>
          </w:p>
        </w:tc>
        <w:tc>
          <w:tcPr>
            <w:tcW w:w="1340" w:type="dxa"/>
            <w:noWrap w:val="0"/>
            <w:vAlign w:val="center"/>
          </w:tcPr>
          <w:p>
            <w:pPr>
              <w:spacing w:line="360" w:lineRule="auto"/>
              <w:jc w:val="center"/>
              <w:rPr>
                <w:rFonts w:ascii="宋体" w:hAnsi="宋体"/>
                <w:color w:val="000000"/>
                <w:sz w:val="22"/>
              </w:rPr>
            </w:pPr>
          </w:p>
        </w:tc>
        <w:tc>
          <w:tcPr>
            <w:tcW w:w="1326" w:type="dxa"/>
            <w:noWrap w:val="0"/>
            <w:vAlign w:val="center"/>
          </w:tcPr>
          <w:p>
            <w:pPr>
              <w:spacing w:line="360" w:lineRule="auto"/>
              <w:jc w:val="center"/>
              <w:rPr>
                <w:rFonts w:ascii="宋体" w:hAnsi="宋体"/>
                <w:color w:val="000000"/>
                <w:sz w:val="22"/>
              </w:rPr>
            </w:pPr>
          </w:p>
        </w:tc>
        <w:tc>
          <w:tcPr>
            <w:tcW w:w="1825" w:type="dxa"/>
            <w:noWrap w:val="0"/>
            <w:vAlign w:val="top"/>
          </w:tcPr>
          <w:p>
            <w:pPr>
              <w:spacing w:line="360" w:lineRule="auto"/>
              <w:jc w:val="center"/>
              <w:rPr>
                <w:rFonts w:ascii="宋体" w:hAnsi="宋体"/>
                <w:color w:val="000000"/>
                <w:sz w:val="22"/>
              </w:rPr>
            </w:pPr>
          </w:p>
        </w:tc>
        <w:tc>
          <w:tcPr>
            <w:tcW w:w="1147" w:type="dxa"/>
            <w:noWrap w:val="0"/>
            <w:vAlign w:val="center"/>
          </w:tcPr>
          <w:p>
            <w:pPr>
              <w:spacing w:line="360" w:lineRule="auto"/>
              <w:jc w:val="center"/>
              <w:rPr>
                <w:rFonts w:ascii="宋体" w:hAnsi="宋体"/>
                <w:color w:val="000000"/>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noWrap w:val="0"/>
            <w:vAlign w:val="center"/>
          </w:tcPr>
          <w:p>
            <w:pPr>
              <w:spacing w:line="360" w:lineRule="auto"/>
              <w:jc w:val="center"/>
              <w:rPr>
                <w:rFonts w:ascii="宋体" w:hAnsi="宋体"/>
                <w:color w:val="000000"/>
                <w:sz w:val="22"/>
              </w:rPr>
            </w:pPr>
          </w:p>
        </w:tc>
        <w:tc>
          <w:tcPr>
            <w:tcW w:w="958" w:type="dxa"/>
            <w:noWrap w:val="0"/>
            <w:vAlign w:val="center"/>
          </w:tcPr>
          <w:p>
            <w:pPr>
              <w:spacing w:line="360" w:lineRule="auto"/>
              <w:jc w:val="center"/>
              <w:rPr>
                <w:rFonts w:ascii="宋体" w:hAnsi="宋体"/>
                <w:color w:val="000000"/>
                <w:sz w:val="22"/>
              </w:rPr>
            </w:pPr>
          </w:p>
        </w:tc>
        <w:tc>
          <w:tcPr>
            <w:tcW w:w="958" w:type="dxa"/>
            <w:noWrap w:val="0"/>
            <w:vAlign w:val="center"/>
          </w:tcPr>
          <w:p>
            <w:pPr>
              <w:spacing w:line="360" w:lineRule="auto"/>
              <w:jc w:val="center"/>
              <w:rPr>
                <w:rFonts w:ascii="宋体" w:hAnsi="宋体"/>
                <w:color w:val="000000"/>
                <w:sz w:val="22"/>
              </w:rPr>
            </w:pPr>
          </w:p>
        </w:tc>
        <w:tc>
          <w:tcPr>
            <w:tcW w:w="767" w:type="dxa"/>
            <w:noWrap w:val="0"/>
            <w:vAlign w:val="center"/>
          </w:tcPr>
          <w:p>
            <w:pPr>
              <w:spacing w:line="360" w:lineRule="auto"/>
              <w:jc w:val="center"/>
              <w:rPr>
                <w:rFonts w:ascii="宋体" w:hAnsi="宋体"/>
                <w:color w:val="000000"/>
                <w:sz w:val="22"/>
              </w:rPr>
            </w:pPr>
          </w:p>
        </w:tc>
        <w:tc>
          <w:tcPr>
            <w:tcW w:w="767" w:type="dxa"/>
            <w:noWrap w:val="0"/>
            <w:vAlign w:val="center"/>
          </w:tcPr>
          <w:p>
            <w:pPr>
              <w:spacing w:line="360" w:lineRule="auto"/>
              <w:jc w:val="center"/>
              <w:rPr>
                <w:rFonts w:ascii="宋体" w:hAnsi="宋体"/>
                <w:color w:val="000000"/>
                <w:sz w:val="22"/>
              </w:rPr>
            </w:pPr>
          </w:p>
        </w:tc>
        <w:tc>
          <w:tcPr>
            <w:tcW w:w="1340" w:type="dxa"/>
            <w:noWrap w:val="0"/>
            <w:vAlign w:val="center"/>
          </w:tcPr>
          <w:p>
            <w:pPr>
              <w:spacing w:line="360" w:lineRule="auto"/>
              <w:jc w:val="center"/>
              <w:rPr>
                <w:rFonts w:ascii="宋体" w:hAnsi="宋体"/>
                <w:color w:val="000000"/>
                <w:sz w:val="22"/>
              </w:rPr>
            </w:pPr>
          </w:p>
        </w:tc>
        <w:tc>
          <w:tcPr>
            <w:tcW w:w="1326" w:type="dxa"/>
            <w:noWrap w:val="0"/>
            <w:vAlign w:val="center"/>
          </w:tcPr>
          <w:p>
            <w:pPr>
              <w:spacing w:line="360" w:lineRule="auto"/>
              <w:jc w:val="center"/>
              <w:rPr>
                <w:rFonts w:ascii="宋体" w:hAnsi="宋体"/>
                <w:color w:val="000000"/>
                <w:sz w:val="22"/>
              </w:rPr>
            </w:pPr>
          </w:p>
        </w:tc>
        <w:tc>
          <w:tcPr>
            <w:tcW w:w="1825" w:type="dxa"/>
            <w:noWrap w:val="0"/>
            <w:vAlign w:val="top"/>
          </w:tcPr>
          <w:p>
            <w:pPr>
              <w:spacing w:line="360" w:lineRule="auto"/>
              <w:jc w:val="center"/>
              <w:rPr>
                <w:rFonts w:ascii="宋体" w:hAnsi="宋体"/>
                <w:color w:val="000000"/>
                <w:sz w:val="22"/>
              </w:rPr>
            </w:pPr>
          </w:p>
        </w:tc>
        <w:tc>
          <w:tcPr>
            <w:tcW w:w="1147" w:type="dxa"/>
            <w:noWrap w:val="0"/>
            <w:vAlign w:val="center"/>
          </w:tcPr>
          <w:p>
            <w:pPr>
              <w:spacing w:line="360" w:lineRule="auto"/>
              <w:jc w:val="center"/>
              <w:rPr>
                <w:rFonts w:ascii="宋体" w:hAnsi="宋体"/>
                <w:color w:val="000000"/>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noWrap w:val="0"/>
            <w:vAlign w:val="center"/>
          </w:tcPr>
          <w:p>
            <w:pPr>
              <w:spacing w:line="360" w:lineRule="auto"/>
              <w:jc w:val="center"/>
              <w:rPr>
                <w:rFonts w:ascii="宋体" w:hAnsi="宋体"/>
                <w:color w:val="000000"/>
                <w:sz w:val="22"/>
              </w:rPr>
            </w:pPr>
          </w:p>
        </w:tc>
        <w:tc>
          <w:tcPr>
            <w:tcW w:w="958" w:type="dxa"/>
            <w:noWrap w:val="0"/>
            <w:vAlign w:val="center"/>
          </w:tcPr>
          <w:p>
            <w:pPr>
              <w:spacing w:line="360" w:lineRule="auto"/>
              <w:jc w:val="center"/>
              <w:rPr>
                <w:rFonts w:ascii="宋体" w:hAnsi="宋体"/>
                <w:color w:val="000000"/>
                <w:sz w:val="22"/>
              </w:rPr>
            </w:pPr>
          </w:p>
        </w:tc>
        <w:tc>
          <w:tcPr>
            <w:tcW w:w="958" w:type="dxa"/>
            <w:noWrap w:val="0"/>
            <w:vAlign w:val="center"/>
          </w:tcPr>
          <w:p>
            <w:pPr>
              <w:spacing w:line="360" w:lineRule="auto"/>
              <w:jc w:val="center"/>
              <w:rPr>
                <w:rFonts w:ascii="宋体" w:hAnsi="宋体"/>
                <w:color w:val="000000"/>
                <w:sz w:val="22"/>
              </w:rPr>
            </w:pPr>
          </w:p>
        </w:tc>
        <w:tc>
          <w:tcPr>
            <w:tcW w:w="767" w:type="dxa"/>
            <w:noWrap w:val="0"/>
            <w:vAlign w:val="center"/>
          </w:tcPr>
          <w:p>
            <w:pPr>
              <w:spacing w:line="360" w:lineRule="auto"/>
              <w:jc w:val="center"/>
              <w:rPr>
                <w:rFonts w:ascii="宋体" w:hAnsi="宋体"/>
                <w:color w:val="000000"/>
                <w:sz w:val="22"/>
              </w:rPr>
            </w:pPr>
          </w:p>
        </w:tc>
        <w:tc>
          <w:tcPr>
            <w:tcW w:w="767" w:type="dxa"/>
            <w:noWrap w:val="0"/>
            <w:vAlign w:val="center"/>
          </w:tcPr>
          <w:p>
            <w:pPr>
              <w:spacing w:line="360" w:lineRule="auto"/>
              <w:jc w:val="center"/>
              <w:rPr>
                <w:rFonts w:ascii="宋体" w:hAnsi="宋体"/>
                <w:color w:val="000000"/>
                <w:sz w:val="22"/>
              </w:rPr>
            </w:pPr>
          </w:p>
        </w:tc>
        <w:tc>
          <w:tcPr>
            <w:tcW w:w="1340" w:type="dxa"/>
            <w:noWrap w:val="0"/>
            <w:vAlign w:val="center"/>
          </w:tcPr>
          <w:p>
            <w:pPr>
              <w:spacing w:line="360" w:lineRule="auto"/>
              <w:jc w:val="center"/>
              <w:rPr>
                <w:rFonts w:ascii="宋体" w:hAnsi="宋体"/>
                <w:color w:val="000000"/>
                <w:sz w:val="22"/>
              </w:rPr>
            </w:pPr>
          </w:p>
        </w:tc>
        <w:tc>
          <w:tcPr>
            <w:tcW w:w="1326" w:type="dxa"/>
            <w:noWrap w:val="0"/>
            <w:vAlign w:val="center"/>
          </w:tcPr>
          <w:p>
            <w:pPr>
              <w:spacing w:line="360" w:lineRule="auto"/>
              <w:jc w:val="center"/>
              <w:rPr>
                <w:rFonts w:ascii="宋体" w:hAnsi="宋体"/>
                <w:color w:val="000000"/>
                <w:sz w:val="22"/>
              </w:rPr>
            </w:pPr>
          </w:p>
        </w:tc>
        <w:tc>
          <w:tcPr>
            <w:tcW w:w="1825" w:type="dxa"/>
            <w:noWrap w:val="0"/>
            <w:vAlign w:val="top"/>
          </w:tcPr>
          <w:p>
            <w:pPr>
              <w:spacing w:line="360" w:lineRule="auto"/>
              <w:jc w:val="center"/>
              <w:rPr>
                <w:rFonts w:ascii="宋体" w:hAnsi="宋体"/>
                <w:color w:val="000000"/>
                <w:sz w:val="22"/>
              </w:rPr>
            </w:pPr>
          </w:p>
        </w:tc>
        <w:tc>
          <w:tcPr>
            <w:tcW w:w="1147" w:type="dxa"/>
            <w:noWrap w:val="0"/>
            <w:vAlign w:val="center"/>
          </w:tcPr>
          <w:p>
            <w:pPr>
              <w:spacing w:line="360" w:lineRule="auto"/>
              <w:jc w:val="center"/>
              <w:rPr>
                <w:rFonts w:ascii="宋体" w:hAnsi="宋体"/>
                <w:color w:val="000000"/>
                <w:sz w:val="22"/>
              </w:rPr>
            </w:pPr>
          </w:p>
        </w:tc>
      </w:tr>
    </w:tbl>
    <w:p>
      <w:pPr>
        <w:spacing w:line="440" w:lineRule="exact"/>
        <w:rPr>
          <w:rFonts w:hint="eastAsia" w:ascii="宋体" w:hAnsi="宋体" w:cs="Arial"/>
          <w:b/>
          <w:szCs w:val="21"/>
        </w:rPr>
      </w:pPr>
      <w:r>
        <w:rPr>
          <w:rFonts w:ascii="宋体" w:hAnsi="宋体" w:cs="Arial"/>
          <w:b/>
          <w:szCs w:val="21"/>
        </w:rPr>
        <w:t>注：人员</w:t>
      </w:r>
      <w:r>
        <w:rPr>
          <w:rFonts w:hint="eastAsia" w:ascii="宋体" w:hAnsi="宋体" w:cs="Arial"/>
          <w:b/>
          <w:szCs w:val="21"/>
        </w:rPr>
        <w:t>相关</w:t>
      </w:r>
      <w:r>
        <w:rPr>
          <w:rFonts w:ascii="宋体" w:hAnsi="宋体" w:cs="Arial"/>
          <w:b/>
          <w:szCs w:val="21"/>
        </w:rPr>
        <w:t>证书</w:t>
      </w:r>
      <w:r>
        <w:rPr>
          <w:rFonts w:hint="eastAsia" w:ascii="宋体" w:hAnsi="宋体" w:cs="Arial"/>
          <w:b/>
          <w:szCs w:val="21"/>
        </w:rPr>
        <w:t>（人员配置表中和评分</w:t>
      </w:r>
      <w:r>
        <w:rPr>
          <w:rFonts w:ascii="宋体" w:hAnsi="宋体" w:cs="Arial"/>
          <w:b/>
          <w:szCs w:val="21"/>
        </w:rPr>
        <w:t>细则中要求的</w:t>
      </w:r>
      <w:r>
        <w:rPr>
          <w:rFonts w:hint="eastAsia" w:ascii="宋体" w:hAnsi="宋体" w:cs="Arial"/>
          <w:b/>
          <w:szCs w:val="21"/>
        </w:rPr>
        <w:t>)复印件附表后，相关专业资质上岗有关证书附后，提供原件备查。身份证只需提供复印件。</w:t>
      </w:r>
    </w:p>
    <w:p>
      <w:pPr>
        <w:pStyle w:val="11"/>
        <w:spacing w:line="400" w:lineRule="atLeast"/>
        <w:ind w:left="660" w:hanging="660" w:hangingChars="300"/>
        <w:rPr>
          <w:rFonts w:hAnsi="宋体"/>
          <w:color w:val="000000"/>
          <w:sz w:val="22"/>
        </w:rPr>
      </w:pPr>
      <w:r>
        <w:rPr>
          <w:rFonts w:hint="eastAsia" w:hAnsi="宋体"/>
          <w:color w:val="000000"/>
          <w:sz w:val="22"/>
        </w:rPr>
        <w:t>在填写时，如本表格不适合投标单位的实际情况，可根据本表格式自行划表填写。</w:t>
      </w:r>
    </w:p>
    <w:p>
      <w:pPr>
        <w:pStyle w:val="2"/>
        <w:rPr>
          <w:rFonts w:hint="eastAsia" w:cs="Tahoma"/>
          <w:sz w:val="24"/>
        </w:rPr>
      </w:pPr>
    </w:p>
    <w:p>
      <w:pPr>
        <w:pStyle w:val="2"/>
        <w:rPr>
          <w:rFonts w:hint="eastAsia" w:cs="Tahoma"/>
          <w:sz w:val="24"/>
        </w:rPr>
      </w:pPr>
    </w:p>
    <w:p>
      <w:pPr>
        <w:spacing w:line="360" w:lineRule="auto"/>
        <w:ind w:right="-21" w:rightChars="-10"/>
        <w:rPr>
          <w:rFonts w:hint="eastAsia" w:ascii="宋体" w:hAnsi="宋体"/>
          <w:color w:val="000000"/>
          <w:sz w:val="24"/>
        </w:rPr>
      </w:pPr>
      <w:r>
        <w:rPr>
          <w:rFonts w:hint="eastAsia" w:ascii="宋体" w:hAnsi="宋体"/>
          <w:color w:val="000000"/>
          <w:sz w:val="24"/>
        </w:rPr>
        <w:t>投标人全称（公章）：</w:t>
      </w:r>
    </w:p>
    <w:p>
      <w:pPr>
        <w:pStyle w:val="2"/>
        <w:rPr>
          <w:rFonts w:hint="eastAsia" w:cs="Tahoma"/>
          <w:sz w:val="24"/>
        </w:rPr>
      </w:pPr>
    </w:p>
    <w:p>
      <w:pPr>
        <w:spacing w:line="420" w:lineRule="exact"/>
        <w:rPr>
          <w:rFonts w:hint="eastAsia" w:ascii="宋体" w:hAnsi="宋体" w:cs="宋体"/>
          <w:sz w:val="24"/>
        </w:rPr>
      </w:pPr>
      <w:r>
        <w:rPr>
          <w:rFonts w:hint="eastAsia" w:ascii="宋体" w:hAnsi="宋体"/>
          <w:color w:val="000000"/>
          <w:sz w:val="24"/>
        </w:rPr>
        <w:t>法定代表人或授权代表（签字或盖章）</w:t>
      </w:r>
      <w:r>
        <w:rPr>
          <w:rFonts w:ascii="宋体" w:hAnsi="宋体" w:cs="宋体"/>
          <w:sz w:val="24"/>
        </w:rPr>
        <w:t>：</w:t>
      </w:r>
    </w:p>
    <w:p>
      <w:pPr>
        <w:spacing w:line="420" w:lineRule="exact"/>
        <w:rPr>
          <w:rFonts w:hint="eastAsia" w:ascii="宋体" w:hAnsi="宋体" w:cs="宋体"/>
          <w:sz w:val="24"/>
        </w:rPr>
      </w:pPr>
      <w:r>
        <w:rPr>
          <w:rFonts w:hint="eastAsia" w:ascii="宋体" w:hAnsi="宋体" w:cs="宋体"/>
          <w:sz w:val="24"/>
        </w:rPr>
        <w:t>日期：  年  月   日</w:t>
      </w:r>
    </w:p>
    <w:p>
      <w:pPr>
        <w:pStyle w:val="2"/>
        <w:rPr>
          <w:rFonts w:hint="eastAsia" w:cs="Tahoma"/>
          <w:sz w:val="24"/>
        </w:rPr>
      </w:pPr>
    </w:p>
    <w:p>
      <w:pPr>
        <w:pStyle w:val="5"/>
        <w:jc w:val="left"/>
        <w:rPr>
          <w:rFonts w:hint="eastAsia"/>
          <w:sz w:val="36"/>
          <w:szCs w:val="36"/>
        </w:rPr>
      </w:pPr>
      <w:bookmarkStart w:id="132" w:name="_Toc40714656"/>
      <w:r>
        <w:rPr>
          <w:rFonts w:hint="eastAsia"/>
        </w:rPr>
        <w:t>附件8：</w:t>
      </w:r>
      <w:bookmarkEnd w:id="132"/>
    </w:p>
    <w:p>
      <w:pPr>
        <w:pStyle w:val="7"/>
        <w:spacing w:before="0" w:after="0" w:line="360" w:lineRule="auto"/>
        <w:jc w:val="center"/>
        <w:rPr>
          <w:rFonts w:ascii="宋体" w:hAnsi="宋体"/>
          <w:sz w:val="36"/>
          <w:szCs w:val="36"/>
        </w:rPr>
      </w:pPr>
      <w:r>
        <w:rPr>
          <w:rFonts w:hint="eastAsia" w:ascii="宋体" w:hAnsi="宋体"/>
          <w:sz w:val="36"/>
          <w:szCs w:val="36"/>
        </w:rPr>
        <w:t>主要设备配备表</w:t>
      </w:r>
    </w:p>
    <w:tbl>
      <w:tblPr>
        <w:tblStyle w:val="16"/>
        <w:tblW w:w="93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268"/>
        <w:gridCol w:w="1420"/>
        <w:gridCol w:w="1420"/>
        <w:gridCol w:w="1420"/>
        <w:gridCol w:w="1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exact"/>
          <w:jc w:val="center"/>
        </w:trPr>
        <w:tc>
          <w:tcPr>
            <w:tcW w:w="851" w:type="dxa"/>
            <w:noWrap w:val="0"/>
            <w:vAlign w:val="center"/>
          </w:tcPr>
          <w:p>
            <w:pPr>
              <w:spacing w:line="360" w:lineRule="auto"/>
              <w:jc w:val="center"/>
              <w:rPr>
                <w:rFonts w:ascii="宋体" w:hAnsi="宋体"/>
                <w:sz w:val="24"/>
              </w:rPr>
            </w:pPr>
            <w:r>
              <w:rPr>
                <w:rFonts w:hint="eastAsia" w:ascii="宋体" w:hAnsi="宋体"/>
                <w:sz w:val="24"/>
              </w:rPr>
              <w:t>序号</w:t>
            </w:r>
          </w:p>
        </w:tc>
        <w:tc>
          <w:tcPr>
            <w:tcW w:w="2268" w:type="dxa"/>
            <w:noWrap w:val="0"/>
            <w:vAlign w:val="center"/>
          </w:tcPr>
          <w:p>
            <w:pPr>
              <w:spacing w:line="360" w:lineRule="auto"/>
              <w:jc w:val="center"/>
              <w:rPr>
                <w:rFonts w:ascii="宋体" w:hAnsi="宋体"/>
                <w:sz w:val="24"/>
              </w:rPr>
            </w:pPr>
            <w:r>
              <w:rPr>
                <w:rFonts w:hint="eastAsia" w:ascii="宋体" w:hAnsi="宋体"/>
                <w:sz w:val="24"/>
              </w:rPr>
              <w:t>名称</w:t>
            </w:r>
          </w:p>
        </w:tc>
        <w:tc>
          <w:tcPr>
            <w:tcW w:w="1420" w:type="dxa"/>
            <w:noWrap w:val="0"/>
            <w:vAlign w:val="center"/>
          </w:tcPr>
          <w:p>
            <w:pPr>
              <w:spacing w:line="360" w:lineRule="auto"/>
              <w:jc w:val="center"/>
              <w:rPr>
                <w:rFonts w:ascii="宋体" w:hAnsi="宋体"/>
                <w:sz w:val="24"/>
              </w:rPr>
            </w:pPr>
            <w:r>
              <w:rPr>
                <w:rFonts w:hint="eastAsia" w:ascii="宋体" w:hAnsi="宋体"/>
                <w:sz w:val="24"/>
              </w:rPr>
              <w:t>数量</w:t>
            </w:r>
          </w:p>
        </w:tc>
        <w:tc>
          <w:tcPr>
            <w:tcW w:w="1420" w:type="dxa"/>
            <w:noWrap w:val="0"/>
            <w:vAlign w:val="center"/>
          </w:tcPr>
          <w:p>
            <w:pPr>
              <w:spacing w:line="360" w:lineRule="auto"/>
              <w:jc w:val="center"/>
              <w:rPr>
                <w:rFonts w:ascii="宋体" w:hAnsi="宋体"/>
                <w:sz w:val="24"/>
              </w:rPr>
            </w:pPr>
            <w:r>
              <w:rPr>
                <w:rFonts w:hint="eastAsia" w:ascii="宋体" w:hAnsi="宋体"/>
                <w:sz w:val="24"/>
              </w:rPr>
              <w:t>台</w:t>
            </w:r>
          </w:p>
        </w:tc>
        <w:tc>
          <w:tcPr>
            <w:tcW w:w="1420" w:type="dxa"/>
            <w:noWrap w:val="0"/>
            <w:vAlign w:val="center"/>
          </w:tcPr>
          <w:p>
            <w:pPr>
              <w:spacing w:line="360" w:lineRule="auto"/>
              <w:jc w:val="center"/>
              <w:rPr>
                <w:rFonts w:ascii="宋体" w:hAnsi="宋体"/>
                <w:sz w:val="24"/>
              </w:rPr>
            </w:pPr>
            <w:r>
              <w:rPr>
                <w:rFonts w:hint="eastAsia" w:ascii="宋体" w:hAnsi="宋体"/>
                <w:sz w:val="24"/>
              </w:rPr>
              <w:t>设备能力</w:t>
            </w:r>
          </w:p>
        </w:tc>
        <w:tc>
          <w:tcPr>
            <w:tcW w:w="1969" w:type="dxa"/>
            <w:noWrap w:val="0"/>
            <w:vAlign w:val="center"/>
          </w:tcPr>
          <w:p>
            <w:pPr>
              <w:spacing w:line="360" w:lineRule="auto"/>
              <w:jc w:val="center"/>
              <w:rPr>
                <w:rFonts w:ascii="宋体" w:hAnsi="宋体"/>
                <w:sz w:val="24"/>
              </w:rPr>
            </w:pPr>
            <w:r>
              <w:rPr>
                <w:rFonts w:hint="eastAsia" w:ascii="宋体"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exact"/>
          <w:jc w:val="center"/>
        </w:trPr>
        <w:tc>
          <w:tcPr>
            <w:tcW w:w="851" w:type="dxa"/>
            <w:noWrap w:val="0"/>
            <w:vAlign w:val="center"/>
          </w:tcPr>
          <w:p>
            <w:pPr>
              <w:spacing w:line="360" w:lineRule="auto"/>
              <w:jc w:val="center"/>
              <w:rPr>
                <w:rFonts w:ascii="宋体" w:hAnsi="宋体"/>
                <w:sz w:val="24"/>
              </w:rPr>
            </w:pPr>
            <w:r>
              <w:rPr>
                <w:rFonts w:hint="eastAsia" w:ascii="宋体" w:hAnsi="宋体"/>
                <w:sz w:val="24"/>
              </w:rPr>
              <w:t xml:space="preserve"> </w:t>
            </w:r>
          </w:p>
        </w:tc>
        <w:tc>
          <w:tcPr>
            <w:tcW w:w="2268" w:type="dxa"/>
            <w:noWrap w:val="0"/>
            <w:vAlign w:val="center"/>
          </w:tcPr>
          <w:p>
            <w:pPr>
              <w:spacing w:line="360" w:lineRule="auto"/>
              <w:jc w:val="center"/>
              <w:rPr>
                <w:rFonts w:ascii="宋体" w:hAnsi="宋体"/>
                <w:sz w:val="24"/>
              </w:rPr>
            </w:pPr>
          </w:p>
        </w:tc>
        <w:tc>
          <w:tcPr>
            <w:tcW w:w="1420" w:type="dxa"/>
            <w:noWrap w:val="0"/>
            <w:vAlign w:val="center"/>
          </w:tcPr>
          <w:p>
            <w:pPr>
              <w:spacing w:line="360" w:lineRule="auto"/>
              <w:jc w:val="center"/>
              <w:rPr>
                <w:rFonts w:ascii="宋体" w:hAnsi="宋体"/>
                <w:sz w:val="24"/>
              </w:rPr>
            </w:pPr>
          </w:p>
        </w:tc>
        <w:tc>
          <w:tcPr>
            <w:tcW w:w="1420" w:type="dxa"/>
            <w:noWrap w:val="0"/>
            <w:vAlign w:val="center"/>
          </w:tcPr>
          <w:p>
            <w:pPr>
              <w:spacing w:line="360" w:lineRule="auto"/>
              <w:jc w:val="center"/>
              <w:rPr>
                <w:rFonts w:ascii="宋体" w:hAnsi="宋体"/>
                <w:sz w:val="24"/>
              </w:rPr>
            </w:pPr>
          </w:p>
        </w:tc>
        <w:tc>
          <w:tcPr>
            <w:tcW w:w="1420" w:type="dxa"/>
            <w:noWrap w:val="0"/>
            <w:vAlign w:val="center"/>
          </w:tcPr>
          <w:p>
            <w:pPr>
              <w:spacing w:line="360" w:lineRule="auto"/>
              <w:jc w:val="center"/>
              <w:rPr>
                <w:rFonts w:ascii="宋体" w:hAnsi="宋体"/>
                <w:sz w:val="24"/>
              </w:rPr>
            </w:pPr>
          </w:p>
        </w:tc>
        <w:tc>
          <w:tcPr>
            <w:tcW w:w="1969" w:type="dxa"/>
            <w:noWrap w:val="0"/>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exact"/>
          <w:jc w:val="center"/>
        </w:trPr>
        <w:tc>
          <w:tcPr>
            <w:tcW w:w="851" w:type="dxa"/>
            <w:noWrap w:val="0"/>
            <w:vAlign w:val="center"/>
          </w:tcPr>
          <w:p>
            <w:pPr>
              <w:spacing w:line="360" w:lineRule="auto"/>
              <w:jc w:val="center"/>
              <w:rPr>
                <w:rFonts w:ascii="宋体" w:hAnsi="宋体"/>
                <w:sz w:val="24"/>
              </w:rPr>
            </w:pPr>
            <w:r>
              <w:rPr>
                <w:rFonts w:hint="eastAsia" w:ascii="宋体" w:hAnsi="宋体"/>
                <w:sz w:val="24"/>
              </w:rPr>
              <w:t xml:space="preserve"> </w:t>
            </w:r>
          </w:p>
        </w:tc>
        <w:tc>
          <w:tcPr>
            <w:tcW w:w="2268" w:type="dxa"/>
            <w:noWrap w:val="0"/>
            <w:vAlign w:val="center"/>
          </w:tcPr>
          <w:p>
            <w:pPr>
              <w:spacing w:line="360" w:lineRule="auto"/>
              <w:jc w:val="center"/>
              <w:rPr>
                <w:rFonts w:ascii="宋体" w:hAnsi="宋体"/>
                <w:sz w:val="24"/>
              </w:rPr>
            </w:pPr>
          </w:p>
        </w:tc>
        <w:tc>
          <w:tcPr>
            <w:tcW w:w="1420" w:type="dxa"/>
            <w:noWrap w:val="0"/>
            <w:vAlign w:val="center"/>
          </w:tcPr>
          <w:p>
            <w:pPr>
              <w:spacing w:line="360" w:lineRule="auto"/>
              <w:jc w:val="center"/>
              <w:rPr>
                <w:rFonts w:ascii="宋体" w:hAnsi="宋体"/>
                <w:sz w:val="24"/>
              </w:rPr>
            </w:pPr>
          </w:p>
        </w:tc>
        <w:tc>
          <w:tcPr>
            <w:tcW w:w="1420" w:type="dxa"/>
            <w:noWrap w:val="0"/>
            <w:vAlign w:val="center"/>
          </w:tcPr>
          <w:p>
            <w:pPr>
              <w:spacing w:line="360" w:lineRule="auto"/>
              <w:jc w:val="center"/>
              <w:rPr>
                <w:rFonts w:ascii="宋体" w:hAnsi="宋体"/>
                <w:sz w:val="24"/>
              </w:rPr>
            </w:pPr>
          </w:p>
        </w:tc>
        <w:tc>
          <w:tcPr>
            <w:tcW w:w="1420" w:type="dxa"/>
            <w:noWrap w:val="0"/>
            <w:vAlign w:val="center"/>
          </w:tcPr>
          <w:p>
            <w:pPr>
              <w:spacing w:line="360" w:lineRule="auto"/>
              <w:jc w:val="center"/>
              <w:rPr>
                <w:rFonts w:ascii="宋体" w:hAnsi="宋体"/>
                <w:sz w:val="24"/>
              </w:rPr>
            </w:pPr>
          </w:p>
        </w:tc>
        <w:tc>
          <w:tcPr>
            <w:tcW w:w="1969" w:type="dxa"/>
            <w:noWrap w:val="0"/>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exact"/>
          <w:jc w:val="center"/>
        </w:trPr>
        <w:tc>
          <w:tcPr>
            <w:tcW w:w="851" w:type="dxa"/>
            <w:noWrap w:val="0"/>
            <w:vAlign w:val="center"/>
          </w:tcPr>
          <w:p>
            <w:pPr>
              <w:spacing w:line="360" w:lineRule="auto"/>
              <w:jc w:val="center"/>
              <w:rPr>
                <w:rFonts w:ascii="宋体" w:hAnsi="宋体"/>
                <w:sz w:val="24"/>
              </w:rPr>
            </w:pPr>
            <w:r>
              <w:rPr>
                <w:rFonts w:hint="eastAsia" w:ascii="宋体" w:hAnsi="宋体"/>
                <w:sz w:val="24"/>
              </w:rPr>
              <w:t xml:space="preserve"> </w:t>
            </w:r>
          </w:p>
        </w:tc>
        <w:tc>
          <w:tcPr>
            <w:tcW w:w="2268" w:type="dxa"/>
            <w:noWrap w:val="0"/>
            <w:vAlign w:val="center"/>
          </w:tcPr>
          <w:p>
            <w:pPr>
              <w:spacing w:line="360" w:lineRule="auto"/>
              <w:jc w:val="center"/>
              <w:rPr>
                <w:rFonts w:ascii="宋体" w:hAnsi="宋体"/>
                <w:sz w:val="24"/>
              </w:rPr>
            </w:pPr>
          </w:p>
        </w:tc>
        <w:tc>
          <w:tcPr>
            <w:tcW w:w="1420" w:type="dxa"/>
            <w:noWrap w:val="0"/>
            <w:vAlign w:val="center"/>
          </w:tcPr>
          <w:p>
            <w:pPr>
              <w:spacing w:line="360" w:lineRule="auto"/>
              <w:jc w:val="center"/>
              <w:rPr>
                <w:rFonts w:ascii="宋体" w:hAnsi="宋体"/>
                <w:sz w:val="24"/>
              </w:rPr>
            </w:pPr>
          </w:p>
        </w:tc>
        <w:tc>
          <w:tcPr>
            <w:tcW w:w="1420" w:type="dxa"/>
            <w:noWrap w:val="0"/>
            <w:vAlign w:val="center"/>
          </w:tcPr>
          <w:p>
            <w:pPr>
              <w:spacing w:line="360" w:lineRule="auto"/>
              <w:jc w:val="center"/>
              <w:rPr>
                <w:rFonts w:ascii="宋体" w:hAnsi="宋体"/>
                <w:sz w:val="24"/>
              </w:rPr>
            </w:pPr>
          </w:p>
        </w:tc>
        <w:tc>
          <w:tcPr>
            <w:tcW w:w="1420" w:type="dxa"/>
            <w:noWrap w:val="0"/>
            <w:vAlign w:val="center"/>
          </w:tcPr>
          <w:p>
            <w:pPr>
              <w:spacing w:line="360" w:lineRule="auto"/>
              <w:jc w:val="center"/>
              <w:rPr>
                <w:rFonts w:ascii="宋体" w:hAnsi="宋体"/>
                <w:sz w:val="24"/>
              </w:rPr>
            </w:pPr>
          </w:p>
        </w:tc>
        <w:tc>
          <w:tcPr>
            <w:tcW w:w="1969" w:type="dxa"/>
            <w:noWrap w:val="0"/>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exact"/>
          <w:jc w:val="center"/>
        </w:trPr>
        <w:tc>
          <w:tcPr>
            <w:tcW w:w="851" w:type="dxa"/>
            <w:noWrap w:val="0"/>
            <w:vAlign w:val="center"/>
          </w:tcPr>
          <w:p>
            <w:pPr>
              <w:spacing w:line="360" w:lineRule="auto"/>
              <w:jc w:val="center"/>
              <w:rPr>
                <w:rFonts w:ascii="宋体" w:hAnsi="宋体"/>
                <w:sz w:val="24"/>
              </w:rPr>
            </w:pPr>
            <w:r>
              <w:rPr>
                <w:rFonts w:hint="eastAsia" w:ascii="宋体" w:hAnsi="宋体"/>
                <w:sz w:val="24"/>
              </w:rPr>
              <w:t xml:space="preserve"> </w:t>
            </w:r>
          </w:p>
        </w:tc>
        <w:tc>
          <w:tcPr>
            <w:tcW w:w="2268" w:type="dxa"/>
            <w:noWrap w:val="0"/>
            <w:vAlign w:val="center"/>
          </w:tcPr>
          <w:p>
            <w:pPr>
              <w:spacing w:line="360" w:lineRule="auto"/>
              <w:jc w:val="center"/>
              <w:rPr>
                <w:rFonts w:ascii="宋体" w:hAnsi="宋体"/>
                <w:sz w:val="24"/>
              </w:rPr>
            </w:pPr>
          </w:p>
        </w:tc>
        <w:tc>
          <w:tcPr>
            <w:tcW w:w="1420" w:type="dxa"/>
            <w:noWrap w:val="0"/>
            <w:vAlign w:val="center"/>
          </w:tcPr>
          <w:p>
            <w:pPr>
              <w:spacing w:line="360" w:lineRule="auto"/>
              <w:jc w:val="center"/>
              <w:rPr>
                <w:rFonts w:ascii="宋体" w:hAnsi="宋体"/>
                <w:sz w:val="24"/>
              </w:rPr>
            </w:pPr>
          </w:p>
        </w:tc>
        <w:tc>
          <w:tcPr>
            <w:tcW w:w="1420" w:type="dxa"/>
            <w:noWrap w:val="0"/>
            <w:vAlign w:val="center"/>
          </w:tcPr>
          <w:p>
            <w:pPr>
              <w:spacing w:line="360" w:lineRule="auto"/>
              <w:jc w:val="center"/>
              <w:rPr>
                <w:rFonts w:ascii="宋体" w:hAnsi="宋体"/>
                <w:sz w:val="24"/>
              </w:rPr>
            </w:pPr>
          </w:p>
        </w:tc>
        <w:tc>
          <w:tcPr>
            <w:tcW w:w="1420" w:type="dxa"/>
            <w:noWrap w:val="0"/>
            <w:vAlign w:val="center"/>
          </w:tcPr>
          <w:p>
            <w:pPr>
              <w:spacing w:line="360" w:lineRule="auto"/>
              <w:rPr>
                <w:rFonts w:ascii="宋体" w:hAnsi="宋体"/>
                <w:i/>
                <w:sz w:val="24"/>
              </w:rPr>
            </w:pPr>
          </w:p>
        </w:tc>
        <w:tc>
          <w:tcPr>
            <w:tcW w:w="1969" w:type="dxa"/>
            <w:noWrap w:val="0"/>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exact"/>
          <w:jc w:val="center"/>
        </w:trPr>
        <w:tc>
          <w:tcPr>
            <w:tcW w:w="851" w:type="dxa"/>
            <w:noWrap w:val="0"/>
            <w:vAlign w:val="center"/>
          </w:tcPr>
          <w:p>
            <w:pPr>
              <w:spacing w:line="360" w:lineRule="auto"/>
              <w:jc w:val="center"/>
              <w:rPr>
                <w:rFonts w:ascii="宋体" w:hAnsi="宋体"/>
                <w:sz w:val="24"/>
              </w:rPr>
            </w:pPr>
            <w:r>
              <w:rPr>
                <w:rFonts w:hint="eastAsia" w:ascii="宋体" w:hAnsi="宋体"/>
                <w:sz w:val="24"/>
              </w:rPr>
              <w:t xml:space="preserve"> </w:t>
            </w:r>
          </w:p>
        </w:tc>
        <w:tc>
          <w:tcPr>
            <w:tcW w:w="2268" w:type="dxa"/>
            <w:noWrap w:val="0"/>
            <w:vAlign w:val="center"/>
          </w:tcPr>
          <w:p>
            <w:pPr>
              <w:spacing w:line="360" w:lineRule="auto"/>
              <w:jc w:val="center"/>
              <w:rPr>
                <w:rFonts w:ascii="宋体" w:hAnsi="宋体"/>
                <w:sz w:val="24"/>
              </w:rPr>
            </w:pPr>
          </w:p>
        </w:tc>
        <w:tc>
          <w:tcPr>
            <w:tcW w:w="1420" w:type="dxa"/>
            <w:noWrap w:val="0"/>
            <w:vAlign w:val="center"/>
          </w:tcPr>
          <w:p>
            <w:pPr>
              <w:spacing w:line="360" w:lineRule="auto"/>
              <w:jc w:val="center"/>
              <w:rPr>
                <w:rFonts w:ascii="宋体" w:hAnsi="宋体"/>
                <w:sz w:val="24"/>
              </w:rPr>
            </w:pPr>
          </w:p>
        </w:tc>
        <w:tc>
          <w:tcPr>
            <w:tcW w:w="1420" w:type="dxa"/>
            <w:noWrap w:val="0"/>
            <w:vAlign w:val="center"/>
          </w:tcPr>
          <w:p>
            <w:pPr>
              <w:spacing w:line="360" w:lineRule="auto"/>
              <w:jc w:val="center"/>
              <w:rPr>
                <w:rFonts w:ascii="宋体" w:hAnsi="宋体"/>
                <w:sz w:val="24"/>
              </w:rPr>
            </w:pPr>
          </w:p>
        </w:tc>
        <w:tc>
          <w:tcPr>
            <w:tcW w:w="1420" w:type="dxa"/>
            <w:noWrap w:val="0"/>
            <w:vAlign w:val="center"/>
          </w:tcPr>
          <w:p>
            <w:pPr>
              <w:spacing w:line="360" w:lineRule="auto"/>
              <w:jc w:val="center"/>
              <w:rPr>
                <w:rFonts w:ascii="宋体" w:hAnsi="宋体"/>
                <w:sz w:val="24"/>
              </w:rPr>
            </w:pPr>
          </w:p>
        </w:tc>
        <w:tc>
          <w:tcPr>
            <w:tcW w:w="1969" w:type="dxa"/>
            <w:noWrap w:val="0"/>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exact"/>
          <w:jc w:val="center"/>
        </w:trPr>
        <w:tc>
          <w:tcPr>
            <w:tcW w:w="851" w:type="dxa"/>
            <w:noWrap w:val="0"/>
            <w:vAlign w:val="center"/>
          </w:tcPr>
          <w:p>
            <w:pPr>
              <w:spacing w:line="360" w:lineRule="auto"/>
              <w:jc w:val="center"/>
              <w:rPr>
                <w:rFonts w:ascii="宋体" w:hAnsi="宋体"/>
                <w:sz w:val="24"/>
              </w:rPr>
            </w:pPr>
            <w:r>
              <w:rPr>
                <w:rFonts w:hint="eastAsia" w:ascii="宋体" w:hAnsi="宋体"/>
                <w:sz w:val="24"/>
              </w:rPr>
              <w:t xml:space="preserve"> </w:t>
            </w:r>
          </w:p>
        </w:tc>
        <w:tc>
          <w:tcPr>
            <w:tcW w:w="2268" w:type="dxa"/>
            <w:noWrap w:val="0"/>
            <w:vAlign w:val="center"/>
          </w:tcPr>
          <w:p>
            <w:pPr>
              <w:spacing w:line="360" w:lineRule="auto"/>
              <w:jc w:val="center"/>
              <w:rPr>
                <w:rFonts w:ascii="宋体" w:hAnsi="宋体"/>
                <w:sz w:val="24"/>
              </w:rPr>
            </w:pPr>
          </w:p>
        </w:tc>
        <w:tc>
          <w:tcPr>
            <w:tcW w:w="1420" w:type="dxa"/>
            <w:noWrap w:val="0"/>
            <w:vAlign w:val="center"/>
          </w:tcPr>
          <w:p>
            <w:pPr>
              <w:spacing w:line="360" w:lineRule="auto"/>
              <w:jc w:val="center"/>
              <w:rPr>
                <w:rFonts w:ascii="宋体" w:hAnsi="宋体"/>
                <w:sz w:val="24"/>
              </w:rPr>
            </w:pPr>
          </w:p>
        </w:tc>
        <w:tc>
          <w:tcPr>
            <w:tcW w:w="1420" w:type="dxa"/>
            <w:noWrap w:val="0"/>
            <w:vAlign w:val="center"/>
          </w:tcPr>
          <w:p>
            <w:pPr>
              <w:spacing w:line="360" w:lineRule="auto"/>
              <w:jc w:val="center"/>
              <w:rPr>
                <w:rFonts w:ascii="宋体" w:hAnsi="宋体"/>
                <w:sz w:val="24"/>
              </w:rPr>
            </w:pPr>
          </w:p>
        </w:tc>
        <w:tc>
          <w:tcPr>
            <w:tcW w:w="1420" w:type="dxa"/>
            <w:noWrap w:val="0"/>
            <w:vAlign w:val="center"/>
          </w:tcPr>
          <w:p>
            <w:pPr>
              <w:spacing w:line="360" w:lineRule="auto"/>
              <w:jc w:val="center"/>
              <w:rPr>
                <w:rFonts w:ascii="宋体" w:hAnsi="宋体"/>
                <w:sz w:val="24"/>
              </w:rPr>
            </w:pPr>
          </w:p>
        </w:tc>
        <w:tc>
          <w:tcPr>
            <w:tcW w:w="1969" w:type="dxa"/>
            <w:noWrap w:val="0"/>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exact"/>
          <w:jc w:val="center"/>
        </w:trPr>
        <w:tc>
          <w:tcPr>
            <w:tcW w:w="851" w:type="dxa"/>
            <w:noWrap w:val="0"/>
            <w:vAlign w:val="center"/>
          </w:tcPr>
          <w:p>
            <w:pPr>
              <w:spacing w:line="360" w:lineRule="auto"/>
              <w:jc w:val="center"/>
              <w:rPr>
                <w:rFonts w:ascii="宋体" w:hAnsi="宋体"/>
                <w:sz w:val="24"/>
              </w:rPr>
            </w:pPr>
            <w:r>
              <w:rPr>
                <w:rFonts w:hint="eastAsia" w:ascii="宋体" w:hAnsi="宋体"/>
                <w:sz w:val="24"/>
              </w:rPr>
              <w:t xml:space="preserve"> </w:t>
            </w:r>
          </w:p>
        </w:tc>
        <w:tc>
          <w:tcPr>
            <w:tcW w:w="2268" w:type="dxa"/>
            <w:noWrap w:val="0"/>
            <w:vAlign w:val="center"/>
          </w:tcPr>
          <w:p>
            <w:pPr>
              <w:spacing w:line="360" w:lineRule="auto"/>
              <w:jc w:val="center"/>
              <w:rPr>
                <w:rFonts w:ascii="宋体" w:hAnsi="宋体"/>
                <w:sz w:val="24"/>
              </w:rPr>
            </w:pPr>
          </w:p>
        </w:tc>
        <w:tc>
          <w:tcPr>
            <w:tcW w:w="1420" w:type="dxa"/>
            <w:noWrap w:val="0"/>
            <w:vAlign w:val="center"/>
          </w:tcPr>
          <w:p>
            <w:pPr>
              <w:spacing w:line="360" w:lineRule="auto"/>
              <w:jc w:val="center"/>
              <w:rPr>
                <w:rFonts w:ascii="宋体" w:hAnsi="宋体"/>
                <w:sz w:val="24"/>
              </w:rPr>
            </w:pPr>
          </w:p>
        </w:tc>
        <w:tc>
          <w:tcPr>
            <w:tcW w:w="1420" w:type="dxa"/>
            <w:noWrap w:val="0"/>
            <w:vAlign w:val="center"/>
          </w:tcPr>
          <w:p>
            <w:pPr>
              <w:spacing w:line="360" w:lineRule="auto"/>
              <w:jc w:val="center"/>
              <w:rPr>
                <w:rFonts w:ascii="宋体" w:hAnsi="宋体"/>
                <w:sz w:val="24"/>
              </w:rPr>
            </w:pPr>
          </w:p>
        </w:tc>
        <w:tc>
          <w:tcPr>
            <w:tcW w:w="1420" w:type="dxa"/>
            <w:noWrap w:val="0"/>
            <w:vAlign w:val="center"/>
          </w:tcPr>
          <w:p>
            <w:pPr>
              <w:spacing w:line="360" w:lineRule="auto"/>
              <w:jc w:val="center"/>
              <w:rPr>
                <w:rFonts w:ascii="宋体" w:hAnsi="宋体"/>
                <w:sz w:val="24"/>
              </w:rPr>
            </w:pPr>
          </w:p>
        </w:tc>
        <w:tc>
          <w:tcPr>
            <w:tcW w:w="1969" w:type="dxa"/>
            <w:noWrap w:val="0"/>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exact"/>
          <w:jc w:val="center"/>
        </w:trPr>
        <w:tc>
          <w:tcPr>
            <w:tcW w:w="851" w:type="dxa"/>
            <w:noWrap w:val="0"/>
            <w:vAlign w:val="center"/>
          </w:tcPr>
          <w:p>
            <w:pPr>
              <w:spacing w:line="360" w:lineRule="auto"/>
              <w:jc w:val="center"/>
              <w:rPr>
                <w:rFonts w:ascii="宋体" w:hAnsi="宋体"/>
                <w:sz w:val="24"/>
              </w:rPr>
            </w:pPr>
            <w:r>
              <w:rPr>
                <w:rFonts w:hint="eastAsia" w:ascii="宋体" w:hAnsi="宋体"/>
                <w:sz w:val="24"/>
              </w:rPr>
              <w:t xml:space="preserve"> </w:t>
            </w:r>
          </w:p>
        </w:tc>
        <w:tc>
          <w:tcPr>
            <w:tcW w:w="2268" w:type="dxa"/>
            <w:noWrap w:val="0"/>
            <w:vAlign w:val="center"/>
          </w:tcPr>
          <w:p>
            <w:pPr>
              <w:spacing w:line="360" w:lineRule="auto"/>
              <w:jc w:val="center"/>
              <w:rPr>
                <w:rFonts w:ascii="宋体" w:hAnsi="宋体"/>
                <w:sz w:val="24"/>
              </w:rPr>
            </w:pPr>
          </w:p>
        </w:tc>
        <w:tc>
          <w:tcPr>
            <w:tcW w:w="1420" w:type="dxa"/>
            <w:noWrap w:val="0"/>
            <w:vAlign w:val="center"/>
          </w:tcPr>
          <w:p>
            <w:pPr>
              <w:spacing w:line="360" w:lineRule="auto"/>
              <w:jc w:val="center"/>
              <w:rPr>
                <w:rFonts w:ascii="宋体" w:hAnsi="宋体"/>
                <w:sz w:val="24"/>
              </w:rPr>
            </w:pPr>
          </w:p>
        </w:tc>
        <w:tc>
          <w:tcPr>
            <w:tcW w:w="1420" w:type="dxa"/>
            <w:noWrap w:val="0"/>
            <w:vAlign w:val="center"/>
          </w:tcPr>
          <w:p>
            <w:pPr>
              <w:spacing w:line="360" w:lineRule="auto"/>
              <w:jc w:val="center"/>
              <w:rPr>
                <w:rFonts w:ascii="宋体" w:hAnsi="宋体"/>
                <w:sz w:val="24"/>
              </w:rPr>
            </w:pPr>
          </w:p>
        </w:tc>
        <w:tc>
          <w:tcPr>
            <w:tcW w:w="1420" w:type="dxa"/>
            <w:noWrap w:val="0"/>
            <w:vAlign w:val="center"/>
          </w:tcPr>
          <w:p>
            <w:pPr>
              <w:spacing w:line="360" w:lineRule="auto"/>
              <w:jc w:val="center"/>
              <w:rPr>
                <w:rFonts w:ascii="宋体" w:hAnsi="宋体"/>
                <w:sz w:val="24"/>
              </w:rPr>
            </w:pPr>
          </w:p>
        </w:tc>
        <w:tc>
          <w:tcPr>
            <w:tcW w:w="1969" w:type="dxa"/>
            <w:noWrap w:val="0"/>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exact"/>
          <w:jc w:val="center"/>
        </w:trPr>
        <w:tc>
          <w:tcPr>
            <w:tcW w:w="851" w:type="dxa"/>
            <w:noWrap w:val="0"/>
            <w:vAlign w:val="center"/>
          </w:tcPr>
          <w:p>
            <w:pPr>
              <w:spacing w:line="360" w:lineRule="auto"/>
              <w:jc w:val="center"/>
              <w:rPr>
                <w:rFonts w:ascii="宋体" w:hAnsi="宋体"/>
                <w:sz w:val="24"/>
              </w:rPr>
            </w:pPr>
            <w:r>
              <w:rPr>
                <w:rFonts w:hint="eastAsia" w:ascii="宋体" w:hAnsi="宋体"/>
                <w:sz w:val="24"/>
              </w:rPr>
              <w:t xml:space="preserve">  </w:t>
            </w:r>
          </w:p>
        </w:tc>
        <w:tc>
          <w:tcPr>
            <w:tcW w:w="2268" w:type="dxa"/>
            <w:noWrap w:val="0"/>
            <w:vAlign w:val="center"/>
          </w:tcPr>
          <w:p>
            <w:pPr>
              <w:spacing w:line="360" w:lineRule="auto"/>
              <w:jc w:val="center"/>
              <w:rPr>
                <w:rFonts w:ascii="宋体" w:hAnsi="宋体"/>
                <w:sz w:val="24"/>
              </w:rPr>
            </w:pPr>
          </w:p>
        </w:tc>
        <w:tc>
          <w:tcPr>
            <w:tcW w:w="1420" w:type="dxa"/>
            <w:noWrap w:val="0"/>
            <w:vAlign w:val="center"/>
          </w:tcPr>
          <w:p>
            <w:pPr>
              <w:spacing w:line="360" w:lineRule="auto"/>
              <w:jc w:val="center"/>
              <w:rPr>
                <w:rFonts w:ascii="宋体" w:hAnsi="宋体"/>
                <w:sz w:val="24"/>
              </w:rPr>
            </w:pPr>
          </w:p>
        </w:tc>
        <w:tc>
          <w:tcPr>
            <w:tcW w:w="1420" w:type="dxa"/>
            <w:noWrap w:val="0"/>
            <w:vAlign w:val="center"/>
          </w:tcPr>
          <w:p>
            <w:pPr>
              <w:spacing w:line="360" w:lineRule="auto"/>
              <w:jc w:val="center"/>
              <w:rPr>
                <w:rFonts w:ascii="宋体" w:hAnsi="宋体"/>
                <w:sz w:val="24"/>
              </w:rPr>
            </w:pPr>
          </w:p>
        </w:tc>
        <w:tc>
          <w:tcPr>
            <w:tcW w:w="1420" w:type="dxa"/>
            <w:noWrap w:val="0"/>
            <w:vAlign w:val="center"/>
          </w:tcPr>
          <w:p>
            <w:pPr>
              <w:spacing w:line="360" w:lineRule="auto"/>
              <w:jc w:val="center"/>
              <w:rPr>
                <w:rFonts w:ascii="宋体" w:hAnsi="宋体"/>
                <w:sz w:val="24"/>
              </w:rPr>
            </w:pPr>
          </w:p>
        </w:tc>
        <w:tc>
          <w:tcPr>
            <w:tcW w:w="1969" w:type="dxa"/>
            <w:noWrap w:val="0"/>
            <w:vAlign w:val="center"/>
          </w:tcPr>
          <w:p>
            <w:pPr>
              <w:spacing w:line="360" w:lineRule="auto"/>
              <w:jc w:val="center"/>
              <w:rPr>
                <w:rFonts w:ascii="宋体" w:hAnsi="宋体"/>
                <w:sz w:val="24"/>
              </w:rPr>
            </w:pPr>
          </w:p>
        </w:tc>
      </w:tr>
    </w:tbl>
    <w:p>
      <w:pPr>
        <w:pStyle w:val="2"/>
        <w:rPr>
          <w:rFonts w:hint="eastAsia" w:cs="Tahoma"/>
          <w:sz w:val="24"/>
        </w:rPr>
      </w:pPr>
      <w:r>
        <w:rPr>
          <w:rFonts w:hint="eastAsia" w:cs="Tahoma"/>
          <w:sz w:val="24"/>
        </w:rPr>
        <w:t>备注：提供购买凭证（发票或收据）。</w:t>
      </w:r>
    </w:p>
    <w:p>
      <w:pPr>
        <w:pStyle w:val="2"/>
        <w:rPr>
          <w:rFonts w:hint="eastAsia" w:cs="Tahoma"/>
          <w:sz w:val="24"/>
        </w:rPr>
      </w:pPr>
    </w:p>
    <w:p>
      <w:pPr>
        <w:pStyle w:val="2"/>
        <w:rPr>
          <w:rFonts w:hint="eastAsia" w:cs="Tahoma"/>
          <w:sz w:val="24"/>
        </w:rPr>
      </w:pPr>
    </w:p>
    <w:p>
      <w:pPr>
        <w:pStyle w:val="2"/>
        <w:rPr>
          <w:rFonts w:hint="eastAsia" w:cs="Tahoma"/>
          <w:sz w:val="24"/>
        </w:rPr>
      </w:pPr>
    </w:p>
    <w:p>
      <w:pPr>
        <w:spacing w:line="360" w:lineRule="auto"/>
        <w:ind w:right="-21" w:rightChars="-10"/>
        <w:rPr>
          <w:rFonts w:hint="eastAsia" w:ascii="宋体" w:hAnsi="宋体"/>
          <w:color w:val="000000"/>
          <w:sz w:val="24"/>
        </w:rPr>
      </w:pPr>
      <w:r>
        <w:rPr>
          <w:rFonts w:hint="eastAsia" w:ascii="宋体" w:hAnsi="宋体"/>
          <w:color w:val="000000"/>
          <w:sz w:val="24"/>
        </w:rPr>
        <w:t>投标人全称（公章）：</w:t>
      </w:r>
    </w:p>
    <w:p>
      <w:pPr>
        <w:spacing w:line="420" w:lineRule="exact"/>
        <w:rPr>
          <w:rFonts w:hint="eastAsia" w:ascii="宋体" w:hAnsi="宋体" w:cs="宋体"/>
          <w:sz w:val="24"/>
        </w:rPr>
      </w:pPr>
      <w:r>
        <w:rPr>
          <w:rFonts w:hint="eastAsia" w:ascii="宋体" w:hAnsi="宋体"/>
          <w:color w:val="000000"/>
          <w:sz w:val="24"/>
        </w:rPr>
        <w:t>法定代表人或授权代表（签字或盖章）</w:t>
      </w:r>
      <w:r>
        <w:rPr>
          <w:rFonts w:ascii="宋体" w:hAnsi="宋体" w:cs="宋体"/>
          <w:sz w:val="24"/>
        </w:rPr>
        <w:t>：</w:t>
      </w:r>
    </w:p>
    <w:p>
      <w:pPr>
        <w:pStyle w:val="2"/>
        <w:rPr>
          <w:rFonts w:cs="Tahoma"/>
          <w:sz w:val="24"/>
        </w:rPr>
      </w:pPr>
    </w:p>
    <w:p>
      <w:pPr>
        <w:pStyle w:val="2"/>
        <w:rPr>
          <w:rFonts w:hint="eastAsia" w:cs="Tahoma"/>
          <w:sz w:val="24"/>
        </w:rPr>
      </w:pPr>
      <w:r>
        <w:rPr>
          <w:rFonts w:hint="eastAsia" w:ascii="宋体" w:hAnsi="宋体" w:cs="宋体"/>
          <w:sz w:val="24"/>
        </w:rPr>
        <w:t>日期：  年  月   日</w:t>
      </w:r>
    </w:p>
    <w:p>
      <w:pPr>
        <w:pStyle w:val="2"/>
        <w:rPr>
          <w:rFonts w:hint="eastAsia" w:cs="Tahoma"/>
          <w:sz w:val="24"/>
        </w:rPr>
      </w:pPr>
    </w:p>
    <w:p>
      <w:pPr>
        <w:pStyle w:val="5"/>
        <w:jc w:val="left"/>
      </w:pPr>
      <w:bookmarkStart w:id="133" w:name="_Toc40714657"/>
      <w:r>
        <w:rPr>
          <w:rFonts w:hint="eastAsia"/>
        </w:rPr>
        <w:t>附件9</w:t>
      </w:r>
      <w:bookmarkEnd w:id="133"/>
      <w:r>
        <w:rPr>
          <w:rFonts w:hint="eastAsia" w:cs="Arial"/>
        </w:rPr>
        <w:t xml:space="preserve">                </w:t>
      </w:r>
    </w:p>
    <w:p>
      <w:pPr>
        <w:pStyle w:val="11"/>
        <w:spacing w:line="360" w:lineRule="auto"/>
        <w:jc w:val="center"/>
        <w:rPr>
          <w:rFonts w:hAnsi="宋体"/>
          <w:b/>
          <w:sz w:val="30"/>
          <w:szCs w:val="30"/>
        </w:rPr>
      </w:pPr>
      <w:r>
        <w:rPr>
          <w:rFonts w:hint="eastAsia" w:hAnsi="宋体"/>
          <w:b/>
          <w:sz w:val="32"/>
          <w:szCs w:val="32"/>
        </w:rPr>
        <w:t>商务需求响应表</w:t>
      </w:r>
    </w:p>
    <w:tbl>
      <w:tblPr>
        <w:tblStyle w:val="16"/>
        <w:tblW w:w="9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9"/>
        <w:gridCol w:w="801"/>
        <w:gridCol w:w="1348"/>
        <w:gridCol w:w="2123"/>
        <w:gridCol w:w="2136"/>
        <w:gridCol w:w="21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9" w:type="dxa"/>
            <w:noWrap w:val="0"/>
            <w:vAlign w:val="center"/>
          </w:tcPr>
          <w:p>
            <w:pPr>
              <w:pStyle w:val="11"/>
              <w:spacing w:line="360" w:lineRule="auto"/>
              <w:jc w:val="center"/>
              <w:rPr>
                <w:rFonts w:hAnsi="宋体"/>
                <w:sz w:val="24"/>
              </w:rPr>
            </w:pPr>
          </w:p>
        </w:tc>
        <w:tc>
          <w:tcPr>
            <w:tcW w:w="801" w:type="dxa"/>
            <w:noWrap w:val="0"/>
            <w:vAlign w:val="center"/>
          </w:tcPr>
          <w:p>
            <w:pPr>
              <w:pStyle w:val="11"/>
              <w:spacing w:line="360" w:lineRule="auto"/>
              <w:jc w:val="center"/>
              <w:rPr>
                <w:rFonts w:hAnsi="宋体"/>
                <w:sz w:val="24"/>
              </w:rPr>
            </w:pPr>
            <w:r>
              <w:rPr>
                <w:rFonts w:hint="eastAsia" w:hAnsi="宋体"/>
                <w:sz w:val="24"/>
              </w:rPr>
              <w:t>序 号</w:t>
            </w:r>
          </w:p>
        </w:tc>
        <w:tc>
          <w:tcPr>
            <w:tcW w:w="1348" w:type="dxa"/>
            <w:noWrap w:val="0"/>
            <w:vAlign w:val="center"/>
          </w:tcPr>
          <w:p>
            <w:pPr>
              <w:pStyle w:val="11"/>
              <w:spacing w:line="360" w:lineRule="auto"/>
              <w:jc w:val="center"/>
              <w:rPr>
                <w:rFonts w:hint="eastAsia" w:hAnsi="宋体"/>
                <w:sz w:val="24"/>
              </w:rPr>
            </w:pPr>
            <w:r>
              <w:rPr>
                <w:rFonts w:hint="eastAsia" w:hAnsi="宋体"/>
                <w:sz w:val="24"/>
              </w:rPr>
              <w:t>类 别</w:t>
            </w:r>
          </w:p>
        </w:tc>
        <w:tc>
          <w:tcPr>
            <w:tcW w:w="2123" w:type="dxa"/>
            <w:noWrap w:val="0"/>
            <w:vAlign w:val="center"/>
          </w:tcPr>
          <w:p>
            <w:pPr>
              <w:pStyle w:val="11"/>
              <w:spacing w:line="360" w:lineRule="auto"/>
              <w:jc w:val="center"/>
              <w:rPr>
                <w:rFonts w:hAnsi="宋体"/>
                <w:sz w:val="24"/>
              </w:rPr>
            </w:pPr>
            <w:r>
              <w:rPr>
                <w:rFonts w:hint="eastAsia" w:hAnsi="宋体"/>
                <w:sz w:val="24"/>
              </w:rPr>
              <w:t>招标文件要求</w:t>
            </w:r>
          </w:p>
        </w:tc>
        <w:tc>
          <w:tcPr>
            <w:tcW w:w="2136" w:type="dxa"/>
            <w:noWrap w:val="0"/>
            <w:vAlign w:val="center"/>
          </w:tcPr>
          <w:p>
            <w:pPr>
              <w:pStyle w:val="11"/>
              <w:spacing w:line="360" w:lineRule="auto"/>
              <w:jc w:val="center"/>
              <w:rPr>
                <w:rFonts w:hAnsi="宋体"/>
                <w:sz w:val="24"/>
              </w:rPr>
            </w:pPr>
            <w:r>
              <w:rPr>
                <w:rFonts w:hint="eastAsia" w:hAnsi="宋体"/>
                <w:sz w:val="24"/>
              </w:rPr>
              <w:t>投标文件对应内容</w:t>
            </w:r>
          </w:p>
        </w:tc>
        <w:tc>
          <w:tcPr>
            <w:tcW w:w="2136" w:type="dxa"/>
            <w:noWrap w:val="0"/>
            <w:vAlign w:val="center"/>
          </w:tcPr>
          <w:p>
            <w:pPr>
              <w:pStyle w:val="11"/>
              <w:spacing w:line="360" w:lineRule="auto"/>
              <w:ind w:left="-84" w:leftChars="-40"/>
              <w:rPr>
                <w:rFonts w:hAnsi="宋体"/>
                <w:sz w:val="24"/>
              </w:rPr>
            </w:pPr>
            <w:r>
              <w:rPr>
                <w:rFonts w:hint="eastAsia" w:hAnsi="宋体"/>
                <w:sz w:val="24"/>
              </w:rPr>
              <w:t xml:space="preserve">        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9" w:type="dxa"/>
            <w:vMerge w:val="restart"/>
            <w:noWrap w:val="0"/>
            <w:vAlign w:val="center"/>
          </w:tcPr>
          <w:p>
            <w:pPr>
              <w:spacing w:line="360" w:lineRule="auto"/>
              <w:jc w:val="center"/>
              <w:rPr>
                <w:rFonts w:ascii="宋体" w:hAnsi="宋体" w:cs="Arial"/>
                <w:spacing w:val="14"/>
                <w:kern w:val="24"/>
                <w:sz w:val="24"/>
              </w:rPr>
            </w:pPr>
            <w:r>
              <w:rPr>
                <w:rFonts w:hint="eastAsia" w:ascii="宋体" w:hAnsi="宋体" w:cs="Arial"/>
                <w:sz w:val="24"/>
              </w:rPr>
              <w:t>商</w:t>
            </w:r>
          </w:p>
          <w:p>
            <w:pPr>
              <w:spacing w:line="360" w:lineRule="auto"/>
              <w:jc w:val="center"/>
              <w:rPr>
                <w:rFonts w:ascii="宋体" w:hAnsi="宋体" w:cs="Arial"/>
                <w:sz w:val="24"/>
              </w:rPr>
            </w:pPr>
            <w:r>
              <w:rPr>
                <w:rFonts w:hint="eastAsia" w:ascii="宋体" w:hAnsi="宋体" w:cs="Arial"/>
                <w:sz w:val="24"/>
              </w:rPr>
              <w:t>务</w:t>
            </w:r>
          </w:p>
          <w:p>
            <w:pPr>
              <w:spacing w:line="360" w:lineRule="auto"/>
              <w:jc w:val="center"/>
              <w:rPr>
                <w:rFonts w:ascii="宋体" w:hAnsi="宋体" w:cs="Arial"/>
                <w:sz w:val="24"/>
              </w:rPr>
            </w:pPr>
            <w:r>
              <w:rPr>
                <w:rFonts w:hint="eastAsia" w:ascii="宋体" w:hAnsi="宋体" w:cs="Arial"/>
                <w:sz w:val="24"/>
              </w:rPr>
              <w:t>条</w:t>
            </w:r>
          </w:p>
          <w:p>
            <w:pPr>
              <w:spacing w:line="360" w:lineRule="auto"/>
              <w:jc w:val="center"/>
              <w:rPr>
                <w:rFonts w:ascii="宋体" w:hAnsi="宋体" w:cs="Arial"/>
                <w:spacing w:val="14"/>
                <w:kern w:val="24"/>
                <w:sz w:val="24"/>
              </w:rPr>
            </w:pPr>
            <w:r>
              <w:rPr>
                <w:rFonts w:hint="eastAsia" w:ascii="宋体" w:hAnsi="宋体" w:cs="Arial"/>
                <w:sz w:val="24"/>
              </w:rPr>
              <w:t>款</w:t>
            </w:r>
          </w:p>
        </w:tc>
        <w:tc>
          <w:tcPr>
            <w:tcW w:w="801" w:type="dxa"/>
            <w:noWrap w:val="0"/>
            <w:vAlign w:val="top"/>
          </w:tcPr>
          <w:p>
            <w:pPr>
              <w:pStyle w:val="11"/>
              <w:spacing w:line="360" w:lineRule="auto"/>
              <w:jc w:val="center"/>
              <w:rPr>
                <w:rFonts w:hAnsi="宋体"/>
                <w:sz w:val="24"/>
              </w:rPr>
            </w:pPr>
          </w:p>
        </w:tc>
        <w:tc>
          <w:tcPr>
            <w:tcW w:w="1348" w:type="dxa"/>
            <w:noWrap w:val="0"/>
            <w:vAlign w:val="top"/>
          </w:tcPr>
          <w:p>
            <w:pPr>
              <w:pStyle w:val="11"/>
              <w:spacing w:line="360" w:lineRule="auto"/>
              <w:jc w:val="center"/>
              <w:rPr>
                <w:rFonts w:hAnsi="宋体"/>
                <w:sz w:val="24"/>
              </w:rPr>
            </w:pPr>
          </w:p>
        </w:tc>
        <w:tc>
          <w:tcPr>
            <w:tcW w:w="2123" w:type="dxa"/>
            <w:noWrap w:val="0"/>
            <w:vAlign w:val="top"/>
          </w:tcPr>
          <w:p>
            <w:pPr>
              <w:pStyle w:val="11"/>
              <w:spacing w:line="360" w:lineRule="auto"/>
              <w:jc w:val="center"/>
              <w:rPr>
                <w:rFonts w:hAnsi="宋体"/>
                <w:sz w:val="24"/>
              </w:rPr>
            </w:pPr>
          </w:p>
        </w:tc>
        <w:tc>
          <w:tcPr>
            <w:tcW w:w="2136" w:type="dxa"/>
            <w:noWrap w:val="0"/>
            <w:vAlign w:val="top"/>
          </w:tcPr>
          <w:p>
            <w:pPr>
              <w:pStyle w:val="11"/>
              <w:spacing w:line="360" w:lineRule="auto"/>
              <w:jc w:val="center"/>
              <w:rPr>
                <w:rFonts w:hAnsi="宋体"/>
                <w:sz w:val="24"/>
              </w:rPr>
            </w:pPr>
          </w:p>
        </w:tc>
        <w:tc>
          <w:tcPr>
            <w:tcW w:w="2136" w:type="dxa"/>
            <w:noWrap w:val="0"/>
            <w:vAlign w:val="top"/>
          </w:tcPr>
          <w:p>
            <w:pPr>
              <w:pStyle w:val="11"/>
              <w:spacing w:line="360" w:lineRule="auto"/>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9" w:type="dxa"/>
            <w:vMerge w:val="continue"/>
            <w:noWrap w:val="0"/>
            <w:vAlign w:val="center"/>
          </w:tcPr>
          <w:p>
            <w:pPr>
              <w:widowControl/>
              <w:spacing w:line="360" w:lineRule="auto"/>
              <w:jc w:val="left"/>
              <w:rPr>
                <w:rFonts w:ascii="宋体" w:hAnsi="宋体" w:cs="Arial"/>
                <w:spacing w:val="14"/>
                <w:kern w:val="24"/>
                <w:sz w:val="24"/>
              </w:rPr>
            </w:pPr>
          </w:p>
        </w:tc>
        <w:tc>
          <w:tcPr>
            <w:tcW w:w="801" w:type="dxa"/>
            <w:noWrap w:val="0"/>
            <w:vAlign w:val="top"/>
          </w:tcPr>
          <w:p>
            <w:pPr>
              <w:pStyle w:val="11"/>
              <w:spacing w:line="360" w:lineRule="auto"/>
              <w:jc w:val="center"/>
              <w:rPr>
                <w:rFonts w:hAnsi="宋体"/>
                <w:sz w:val="24"/>
              </w:rPr>
            </w:pPr>
          </w:p>
        </w:tc>
        <w:tc>
          <w:tcPr>
            <w:tcW w:w="1348" w:type="dxa"/>
            <w:noWrap w:val="0"/>
            <w:vAlign w:val="top"/>
          </w:tcPr>
          <w:p>
            <w:pPr>
              <w:pStyle w:val="11"/>
              <w:spacing w:line="360" w:lineRule="auto"/>
              <w:jc w:val="center"/>
              <w:rPr>
                <w:rFonts w:hAnsi="宋体"/>
                <w:sz w:val="24"/>
              </w:rPr>
            </w:pPr>
          </w:p>
        </w:tc>
        <w:tc>
          <w:tcPr>
            <w:tcW w:w="2123" w:type="dxa"/>
            <w:noWrap w:val="0"/>
            <w:vAlign w:val="top"/>
          </w:tcPr>
          <w:p>
            <w:pPr>
              <w:pStyle w:val="11"/>
              <w:spacing w:line="360" w:lineRule="auto"/>
              <w:jc w:val="center"/>
              <w:rPr>
                <w:rFonts w:hAnsi="宋体"/>
                <w:sz w:val="24"/>
              </w:rPr>
            </w:pPr>
          </w:p>
        </w:tc>
        <w:tc>
          <w:tcPr>
            <w:tcW w:w="2136" w:type="dxa"/>
            <w:noWrap w:val="0"/>
            <w:vAlign w:val="top"/>
          </w:tcPr>
          <w:p>
            <w:pPr>
              <w:pStyle w:val="11"/>
              <w:spacing w:line="360" w:lineRule="auto"/>
              <w:jc w:val="center"/>
              <w:rPr>
                <w:rFonts w:hAnsi="宋体"/>
                <w:sz w:val="24"/>
              </w:rPr>
            </w:pPr>
          </w:p>
        </w:tc>
        <w:tc>
          <w:tcPr>
            <w:tcW w:w="2136" w:type="dxa"/>
            <w:noWrap w:val="0"/>
            <w:vAlign w:val="top"/>
          </w:tcPr>
          <w:p>
            <w:pPr>
              <w:pStyle w:val="11"/>
              <w:spacing w:line="360" w:lineRule="auto"/>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9" w:type="dxa"/>
            <w:vMerge w:val="continue"/>
            <w:noWrap w:val="0"/>
            <w:vAlign w:val="center"/>
          </w:tcPr>
          <w:p>
            <w:pPr>
              <w:widowControl/>
              <w:spacing w:line="360" w:lineRule="auto"/>
              <w:jc w:val="left"/>
              <w:rPr>
                <w:rFonts w:ascii="宋体" w:hAnsi="宋体" w:cs="Arial"/>
                <w:spacing w:val="14"/>
                <w:kern w:val="24"/>
                <w:sz w:val="24"/>
              </w:rPr>
            </w:pPr>
          </w:p>
        </w:tc>
        <w:tc>
          <w:tcPr>
            <w:tcW w:w="801" w:type="dxa"/>
            <w:noWrap w:val="0"/>
            <w:vAlign w:val="top"/>
          </w:tcPr>
          <w:p>
            <w:pPr>
              <w:pStyle w:val="11"/>
              <w:spacing w:line="360" w:lineRule="auto"/>
              <w:jc w:val="center"/>
              <w:rPr>
                <w:rFonts w:hAnsi="宋体"/>
                <w:sz w:val="24"/>
              </w:rPr>
            </w:pPr>
          </w:p>
        </w:tc>
        <w:tc>
          <w:tcPr>
            <w:tcW w:w="1348" w:type="dxa"/>
            <w:noWrap w:val="0"/>
            <w:vAlign w:val="top"/>
          </w:tcPr>
          <w:p>
            <w:pPr>
              <w:pStyle w:val="11"/>
              <w:spacing w:line="360" w:lineRule="auto"/>
              <w:jc w:val="center"/>
              <w:rPr>
                <w:rFonts w:hAnsi="宋体"/>
                <w:sz w:val="24"/>
              </w:rPr>
            </w:pPr>
          </w:p>
        </w:tc>
        <w:tc>
          <w:tcPr>
            <w:tcW w:w="2123" w:type="dxa"/>
            <w:noWrap w:val="0"/>
            <w:vAlign w:val="top"/>
          </w:tcPr>
          <w:p>
            <w:pPr>
              <w:pStyle w:val="11"/>
              <w:spacing w:line="360" w:lineRule="auto"/>
              <w:jc w:val="center"/>
              <w:rPr>
                <w:rFonts w:hAnsi="宋体"/>
                <w:sz w:val="24"/>
              </w:rPr>
            </w:pPr>
          </w:p>
        </w:tc>
        <w:tc>
          <w:tcPr>
            <w:tcW w:w="2136" w:type="dxa"/>
            <w:noWrap w:val="0"/>
            <w:vAlign w:val="top"/>
          </w:tcPr>
          <w:p>
            <w:pPr>
              <w:pStyle w:val="11"/>
              <w:spacing w:line="360" w:lineRule="auto"/>
              <w:jc w:val="center"/>
              <w:rPr>
                <w:rFonts w:hAnsi="宋体"/>
                <w:sz w:val="24"/>
              </w:rPr>
            </w:pPr>
          </w:p>
        </w:tc>
        <w:tc>
          <w:tcPr>
            <w:tcW w:w="2136" w:type="dxa"/>
            <w:noWrap w:val="0"/>
            <w:vAlign w:val="top"/>
          </w:tcPr>
          <w:p>
            <w:pPr>
              <w:pStyle w:val="11"/>
              <w:spacing w:line="360" w:lineRule="auto"/>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9" w:type="dxa"/>
            <w:vMerge w:val="continue"/>
            <w:noWrap w:val="0"/>
            <w:vAlign w:val="center"/>
          </w:tcPr>
          <w:p>
            <w:pPr>
              <w:widowControl/>
              <w:spacing w:line="360" w:lineRule="auto"/>
              <w:jc w:val="left"/>
              <w:rPr>
                <w:rFonts w:ascii="宋体" w:hAnsi="宋体" w:cs="Arial"/>
                <w:spacing w:val="14"/>
                <w:kern w:val="24"/>
                <w:sz w:val="24"/>
              </w:rPr>
            </w:pPr>
          </w:p>
        </w:tc>
        <w:tc>
          <w:tcPr>
            <w:tcW w:w="801" w:type="dxa"/>
            <w:noWrap w:val="0"/>
            <w:vAlign w:val="top"/>
          </w:tcPr>
          <w:p>
            <w:pPr>
              <w:pStyle w:val="11"/>
              <w:spacing w:line="360" w:lineRule="auto"/>
              <w:jc w:val="center"/>
              <w:rPr>
                <w:rFonts w:hAnsi="宋体"/>
                <w:sz w:val="24"/>
              </w:rPr>
            </w:pPr>
          </w:p>
        </w:tc>
        <w:tc>
          <w:tcPr>
            <w:tcW w:w="1348" w:type="dxa"/>
            <w:noWrap w:val="0"/>
            <w:vAlign w:val="top"/>
          </w:tcPr>
          <w:p>
            <w:pPr>
              <w:pStyle w:val="11"/>
              <w:spacing w:line="360" w:lineRule="auto"/>
              <w:jc w:val="center"/>
              <w:rPr>
                <w:rFonts w:hAnsi="宋体"/>
                <w:sz w:val="24"/>
              </w:rPr>
            </w:pPr>
          </w:p>
        </w:tc>
        <w:tc>
          <w:tcPr>
            <w:tcW w:w="2123" w:type="dxa"/>
            <w:noWrap w:val="0"/>
            <w:vAlign w:val="top"/>
          </w:tcPr>
          <w:p>
            <w:pPr>
              <w:pStyle w:val="11"/>
              <w:spacing w:line="360" w:lineRule="auto"/>
              <w:jc w:val="center"/>
              <w:rPr>
                <w:rFonts w:hAnsi="宋体"/>
                <w:sz w:val="24"/>
              </w:rPr>
            </w:pPr>
          </w:p>
        </w:tc>
        <w:tc>
          <w:tcPr>
            <w:tcW w:w="2136" w:type="dxa"/>
            <w:noWrap w:val="0"/>
            <w:vAlign w:val="top"/>
          </w:tcPr>
          <w:p>
            <w:pPr>
              <w:pStyle w:val="11"/>
              <w:spacing w:line="360" w:lineRule="auto"/>
              <w:jc w:val="center"/>
              <w:rPr>
                <w:rFonts w:hAnsi="宋体"/>
                <w:sz w:val="24"/>
              </w:rPr>
            </w:pPr>
          </w:p>
        </w:tc>
        <w:tc>
          <w:tcPr>
            <w:tcW w:w="2136" w:type="dxa"/>
            <w:noWrap w:val="0"/>
            <w:vAlign w:val="top"/>
          </w:tcPr>
          <w:p>
            <w:pPr>
              <w:pStyle w:val="11"/>
              <w:spacing w:line="360" w:lineRule="auto"/>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9" w:type="dxa"/>
            <w:vMerge w:val="continue"/>
            <w:noWrap w:val="0"/>
            <w:vAlign w:val="center"/>
          </w:tcPr>
          <w:p>
            <w:pPr>
              <w:widowControl/>
              <w:spacing w:line="360" w:lineRule="auto"/>
              <w:jc w:val="left"/>
              <w:rPr>
                <w:rFonts w:ascii="宋体" w:hAnsi="宋体" w:cs="Arial"/>
                <w:spacing w:val="14"/>
                <w:kern w:val="24"/>
                <w:sz w:val="24"/>
              </w:rPr>
            </w:pPr>
          </w:p>
        </w:tc>
        <w:tc>
          <w:tcPr>
            <w:tcW w:w="801" w:type="dxa"/>
            <w:noWrap w:val="0"/>
            <w:vAlign w:val="top"/>
          </w:tcPr>
          <w:p>
            <w:pPr>
              <w:pStyle w:val="11"/>
              <w:spacing w:line="360" w:lineRule="auto"/>
              <w:jc w:val="center"/>
              <w:rPr>
                <w:rFonts w:hAnsi="宋体"/>
                <w:sz w:val="24"/>
              </w:rPr>
            </w:pPr>
          </w:p>
        </w:tc>
        <w:tc>
          <w:tcPr>
            <w:tcW w:w="1348" w:type="dxa"/>
            <w:noWrap w:val="0"/>
            <w:vAlign w:val="top"/>
          </w:tcPr>
          <w:p>
            <w:pPr>
              <w:pStyle w:val="11"/>
              <w:spacing w:line="360" w:lineRule="auto"/>
              <w:jc w:val="center"/>
              <w:rPr>
                <w:rFonts w:hAnsi="宋体"/>
                <w:sz w:val="24"/>
              </w:rPr>
            </w:pPr>
          </w:p>
        </w:tc>
        <w:tc>
          <w:tcPr>
            <w:tcW w:w="2123" w:type="dxa"/>
            <w:noWrap w:val="0"/>
            <w:vAlign w:val="top"/>
          </w:tcPr>
          <w:p>
            <w:pPr>
              <w:pStyle w:val="11"/>
              <w:spacing w:line="360" w:lineRule="auto"/>
              <w:jc w:val="center"/>
              <w:rPr>
                <w:rFonts w:hAnsi="宋体"/>
                <w:sz w:val="24"/>
              </w:rPr>
            </w:pPr>
          </w:p>
        </w:tc>
        <w:tc>
          <w:tcPr>
            <w:tcW w:w="2136" w:type="dxa"/>
            <w:noWrap w:val="0"/>
            <w:vAlign w:val="top"/>
          </w:tcPr>
          <w:p>
            <w:pPr>
              <w:pStyle w:val="11"/>
              <w:spacing w:line="360" w:lineRule="auto"/>
              <w:jc w:val="center"/>
              <w:rPr>
                <w:rFonts w:hAnsi="宋体"/>
                <w:sz w:val="24"/>
              </w:rPr>
            </w:pPr>
          </w:p>
        </w:tc>
        <w:tc>
          <w:tcPr>
            <w:tcW w:w="2136" w:type="dxa"/>
            <w:noWrap w:val="0"/>
            <w:vAlign w:val="top"/>
          </w:tcPr>
          <w:p>
            <w:pPr>
              <w:pStyle w:val="11"/>
              <w:spacing w:line="360" w:lineRule="auto"/>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9" w:type="dxa"/>
            <w:vMerge w:val="continue"/>
            <w:noWrap w:val="0"/>
            <w:vAlign w:val="center"/>
          </w:tcPr>
          <w:p>
            <w:pPr>
              <w:widowControl/>
              <w:spacing w:line="360" w:lineRule="auto"/>
              <w:jc w:val="left"/>
              <w:rPr>
                <w:rFonts w:ascii="宋体" w:hAnsi="宋体" w:cs="Arial"/>
                <w:spacing w:val="14"/>
                <w:kern w:val="24"/>
                <w:sz w:val="24"/>
              </w:rPr>
            </w:pPr>
          </w:p>
        </w:tc>
        <w:tc>
          <w:tcPr>
            <w:tcW w:w="801" w:type="dxa"/>
            <w:noWrap w:val="0"/>
            <w:vAlign w:val="top"/>
          </w:tcPr>
          <w:p>
            <w:pPr>
              <w:pStyle w:val="11"/>
              <w:spacing w:line="360" w:lineRule="auto"/>
              <w:jc w:val="center"/>
              <w:rPr>
                <w:rFonts w:hAnsi="宋体"/>
                <w:sz w:val="24"/>
              </w:rPr>
            </w:pPr>
          </w:p>
        </w:tc>
        <w:tc>
          <w:tcPr>
            <w:tcW w:w="1348" w:type="dxa"/>
            <w:noWrap w:val="0"/>
            <w:vAlign w:val="top"/>
          </w:tcPr>
          <w:p>
            <w:pPr>
              <w:pStyle w:val="11"/>
              <w:spacing w:line="360" w:lineRule="auto"/>
              <w:jc w:val="center"/>
              <w:rPr>
                <w:rFonts w:hAnsi="宋体"/>
                <w:sz w:val="24"/>
              </w:rPr>
            </w:pPr>
          </w:p>
        </w:tc>
        <w:tc>
          <w:tcPr>
            <w:tcW w:w="2123" w:type="dxa"/>
            <w:noWrap w:val="0"/>
            <w:vAlign w:val="top"/>
          </w:tcPr>
          <w:p>
            <w:pPr>
              <w:pStyle w:val="11"/>
              <w:spacing w:line="360" w:lineRule="auto"/>
              <w:jc w:val="center"/>
              <w:rPr>
                <w:rFonts w:hAnsi="宋体"/>
                <w:sz w:val="24"/>
              </w:rPr>
            </w:pPr>
          </w:p>
        </w:tc>
        <w:tc>
          <w:tcPr>
            <w:tcW w:w="2136" w:type="dxa"/>
            <w:noWrap w:val="0"/>
            <w:vAlign w:val="top"/>
          </w:tcPr>
          <w:p>
            <w:pPr>
              <w:pStyle w:val="11"/>
              <w:spacing w:line="360" w:lineRule="auto"/>
              <w:jc w:val="center"/>
              <w:rPr>
                <w:rFonts w:hAnsi="宋体"/>
                <w:sz w:val="24"/>
              </w:rPr>
            </w:pPr>
          </w:p>
        </w:tc>
        <w:tc>
          <w:tcPr>
            <w:tcW w:w="2136" w:type="dxa"/>
            <w:noWrap w:val="0"/>
            <w:vAlign w:val="top"/>
          </w:tcPr>
          <w:p>
            <w:pPr>
              <w:pStyle w:val="11"/>
              <w:spacing w:line="360" w:lineRule="auto"/>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9" w:type="dxa"/>
            <w:vMerge w:val="continue"/>
            <w:noWrap w:val="0"/>
            <w:vAlign w:val="center"/>
          </w:tcPr>
          <w:p>
            <w:pPr>
              <w:widowControl/>
              <w:spacing w:line="360" w:lineRule="auto"/>
              <w:jc w:val="left"/>
              <w:rPr>
                <w:rFonts w:ascii="宋体" w:hAnsi="宋体" w:cs="Arial"/>
                <w:spacing w:val="14"/>
                <w:kern w:val="24"/>
                <w:sz w:val="24"/>
              </w:rPr>
            </w:pPr>
          </w:p>
        </w:tc>
        <w:tc>
          <w:tcPr>
            <w:tcW w:w="801" w:type="dxa"/>
            <w:noWrap w:val="0"/>
            <w:vAlign w:val="top"/>
          </w:tcPr>
          <w:p>
            <w:pPr>
              <w:pStyle w:val="11"/>
              <w:spacing w:line="360" w:lineRule="auto"/>
              <w:jc w:val="center"/>
              <w:rPr>
                <w:rFonts w:hAnsi="宋体"/>
                <w:sz w:val="24"/>
              </w:rPr>
            </w:pPr>
          </w:p>
        </w:tc>
        <w:tc>
          <w:tcPr>
            <w:tcW w:w="1348" w:type="dxa"/>
            <w:noWrap w:val="0"/>
            <w:vAlign w:val="top"/>
          </w:tcPr>
          <w:p>
            <w:pPr>
              <w:pStyle w:val="11"/>
              <w:spacing w:line="360" w:lineRule="auto"/>
              <w:jc w:val="center"/>
              <w:rPr>
                <w:rFonts w:hAnsi="宋体"/>
                <w:sz w:val="24"/>
              </w:rPr>
            </w:pPr>
          </w:p>
        </w:tc>
        <w:tc>
          <w:tcPr>
            <w:tcW w:w="2123" w:type="dxa"/>
            <w:noWrap w:val="0"/>
            <w:vAlign w:val="top"/>
          </w:tcPr>
          <w:p>
            <w:pPr>
              <w:pStyle w:val="11"/>
              <w:spacing w:line="360" w:lineRule="auto"/>
              <w:jc w:val="center"/>
              <w:rPr>
                <w:rFonts w:hAnsi="宋体"/>
                <w:sz w:val="24"/>
              </w:rPr>
            </w:pPr>
          </w:p>
        </w:tc>
        <w:tc>
          <w:tcPr>
            <w:tcW w:w="2136" w:type="dxa"/>
            <w:noWrap w:val="0"/>
            <w:vAlign w:val="top"/>
          </w:tcPr>
          <w:p>
            <w:pPr>
              <w:pStyle w:val="11"/>
              <w:spacing w:line="360" w:lineRule="auto"/>
              <w:jc w:val="center"/>
              <w:rPr>
                <w:rFonts w:hAnsi="宋体"/>
                <w:sz w:val="24"/>
              </w:rPr>
            </w:pPr>
          </w:p>
        </w:tc>
        <w:tc>
          <w:tcPr>
            <w:tcW w:w="2136" w:type="dxa"/>
            <w:noWrap w:val="0"/>
            <w:vAlign w:val="top"/>
          </w:tcPr>
          <w:p>
            <w:pPr>
              <w:pStyle w:val="11"/>
              <w:spacing w:line="360" w:lineRule="auto"/>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9" w:type="dxa"/>
            <w:vMerge w:val="continue"/>
            <w:noWrap w:val="0"/>
            <w:vAlign w:val="center"/>
          </w:tcPr>
          <w:p>
            <w:pPr>
              <w:widowControl/>
              <w:spacing w:line="360" w:lineRule="auto"/>
              <w:jc w:val="left"/>
              <w:rPr>
                <w:rFonts w:ascii="宋体" w:hAnsi="宋体" w:cs="Arial"/>
                <w:spacing w:val="14"/>
                <w:kern w:val="24"/>
                <w:sz w:val="24"/>
              </w:rPr>
            </w:pPr>
          </w:p>
        </w:tc>
        <w:tc>
          <w:tcPr>
            <w:tcW w:w="801" w:type="dxa"/>
            <w:noWrap w:val="0"/>
            <w:vAlign w:val="top"/>
          </w:tcPr>
          <w:p>
            <w:pPr>
              <w:pStyle w:val="11"/>
              <w:spacing w:line="360" w:lineRule="auto"/>
              <w:jc w:val="center"/>
              <w:rPr>
                <w:rFonts w:hAnsi="宋体"/>
                <w:sz w:val="24"/>
              </w:rPr>
            </w:pPr>
          </w:p>
        </w:tc>
        <w:tc>
          <w:tcPr>
            <w:tcW w:w="1348" w:type="dxa"/>
            <w:noWrap w:val="0"/>
            <w:vAlign w:val="top"/>
          </w:tcPr>
          <w:p>
            <w:pPr>
              <w:pStyle w:val="11"/>
              <w:spacing w:line="360" w:lineRule="auto"/>
              <w:jc w:val="center"/>
              <w:rPr>
                <w:rFonts w:hAnsi="宋体"/>
                <w:sz w:val="24"/>
              </w:rPr>
            </w:pPr>
          </w:p>
        </w:tc>
        <w:tc>
          <w:tcPr>
            <w:tcW w:w="2123" w:type="dxa"/>
            <w:noWrap w:val="0"/>
            <w:vAlign w:val="top"/>
          </w:tcPr>
          <w:p>
            <w:pPr>
              <w:pStyle w:val="11"/>
              <w:spacing w:line="360" w:lineRule="auto"/>
              <w:jc w:val="center"/>
              <w:rPr>
                <w:rFonts w:hAnsi="宋体"/>
                <w:sz w:val="24"/>
              </w:rPr>
            </w:pPr>
          </w:p>
        </w:tc>
        <w:tc>
          <w:tcPr>
            <w:tcW w:w="2136" w:type="dxa"/>
            <w:noWrap w:val="0"/>
            <w:vAlign w:val="top"/>
          </w:tcPr>
          <w:p>
            <w:pPr>
              <w:pStyle w:val="11"/>
              <w:spacing w:line="360" w:lineRule="auto"/>
              <w:jc w:val="center"/>
              <w:rPr>
                <w:rFonts w:hAnsi="宋体"/>
                <w:sz w:val="24"/>
              </w:rPr>
            </w:pPr>
          </w:p>
        </w:tc>
        <w:tc>
          <w:tcPr>
            <w:tcW w:w="2136" w:type="dxa"/>
            <w:noWrap w:val="0"/>
            <w:vAlign w:val="top"/>
          </w:tcPr>
          <w:p>
            <w:pPr>
              <w:pStyle w:val="11"/>
              <w:spacing w:line="360" w:lineRule="auto"/>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9" w:type="dxa"/>
            <w:vMerge w:val="continue"/>
            <w:noWrap w:val="0"/>
            <w:vAlign w:val="center"/>
          </w:tcPr>
          <w:p>
            <w:pPr>
              <w:widowControl/>
              <w:spacing w:line="360" w:lineRule="auto"/>
              <w:jc w:val="left"/>
              <w:rPr>
                <w:rFonts w:ascii="宋体" w:hAnsi="宋体" w:cs="Arial"/>
                <w:spacing w:val="14"/>
                <w:kern w:val="24"/>
                <w:sz w:val="24"/>
              </w:rPr>
            </w:pPr>
          </w:p>
        </w:tc>
        <w:tc>
          <w:tcPr>
            <w:tcW w:w="801" w:type="dxa"/>
            <w:noWrap w:val="0"/>
            <w:vAlign w:val="top"/>
          </w:tcPr>
          <w:p>
            <w:pPr>
              <w:pStyle w:val="11"/>
              <w:spacing w:line="360" w:lineRule="auto"/>
              <w:jc w:val="center"/>
              <w:rPr>
                <w:rFonts w:hAnsi="宋体"/>
                <w:sz w:val="24"/>
              </w:rPr>
            </w:pPr>
          </w:p>
        </w:tc>
        <w:tc>
          <w:tcPr>
            <w:tcW w:w="1348" w:type="dxa"/>
            <w:noWrap w:val="0"/>
            <w:vAlign w:val="top"/>
          </w:tcPr>
          <w:p>
            <w:pPr>
              <w:pStyle w:val="11"/>
              <w:spacing w:line="360" w:lineRule="auto"/>
              <w:jc w:val="center"/>
              <w:rPr>
                <w:rFonts w:hAnsi="宋体"/>
                <w:sz w:val="24"/>
              </w:rPr>
            </w:pPr>
          </w:p>
        </w:tc>
        <w:tc>
          <w:tcPr>
            <w:tcW w:w="2123" w:type="dxa"/>
            <w:noWrap w:val="0"/>
            <w:vAlign w:val="top"/>
          </w:tcPr>
          <w:p>
            <w:pPr>
              <w:pStyle w:val="11"/>
              <w:spacing w:line="360" w:lineRule="auto"/>
              <w:jc w:val="center"/>
              <w:rPr>
                <w:rFonts w:hAnsi="宋体"/>
                <w:sz w:val="24"/>
              </w:rPr>
            </w:pPr>
          </w:p>
        </w:tc>
        <w:tc>
          <w:tcPr>
            <w:tcW w:w="2136" w:type="dxa"/>
            <w:noWrap w:val="0"/>
            <w:vAlign w:val="top"/>
          </w:tcPr>
          <w:p>
            <w:pPr>
              <w:pStyle w:val="11"/>
              <w:spacing w:line="360" w:lineRule="auto"/>
              <w:jc w:val="center"/>
              <w:rPr>
                <w:rFonts w:hAnsi="宋体"/>
                <w:sz w:val="24"/>
              </w:rPr>
            </w:pPr>
          </w:p>
        </w:tc>
        <w:tc>
          <w:tcPr>
            <w:tcW w:w="2136" w:type="dxa"/>
            <w:noWrap w:val="0"/>
            <w:vAlign w:val="top"/>
          </w:tcPr>
          <w:p>
            <w:pPr>
              <w:pStyle w:val="11"/>
              <w:spacing w:line="360" w:lineRule="auto"/>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9" w:type="dxa"/>
            <w:vMerge w:val="continue"/>
            <w:noWrap w:val="0"/>
            <w:vAlign w:val="center"/>
          </w:tcPr>
          <w:p>
            <w:pPr>
              <w:widowControl/>
              <w:spacing w:line="360" w:lineRule="auto"/>
              <w:jc w:val="left"/>
              <w:rPr>
                <w:rFonts w:ascii="宋体" w:hAnsi="宋体" w:cs="Arial"/>
                <w:spacing w:val="14"/>
                <w:kern w:val="24"/>
                <w:sz w:val="24"/>
              </w:rPr>
            </w:pPr>
          </w:p>
        </w:tc>
        <w:tc>
          <w:tcPr>
            <w:tcW w:w="801" w:type="dxa"/>
            <w:noWrap w:val="0"/>
            <w:vAlign w:val="top"/>
          </w:tcPr>
          <w:p>
            <w:pPr>
              <w:pStyle w:val="11"/>
              <w:spacing w:line="360" w:lineRule="auto"/>
              <w:jc w:val="center"/>
              <w:rPr>
                <w:rFonts w:hAnsi="宋体"/>
                <w:sz w:val="24"/>
              </w:rPr>
            </w:pPr>
          </w:p>
        </w:tc>
        <w:tc>
          <w:tcPr>
            <w:tcW w:w="1348" w:type="dxa"/>
            <w:noWrap w:val="0"/>
            <w:vAlign w:val="top"/>
          </w:tcPr>
          <w:p>
            <w:pPr>
              <w:pStyle w:val="11"/>
              <w:spacing w:line="360" w:lineRule="auto"/>
              <w:jc w:val="center"/>
              <w:rPr>
                <w:rFonts w:hAnsi="宋体"/>
                <w:sz w:val="24"/>
              </w:rPr>
            </w:pPr>
          </w:p>
        </w:tc>
        <w:tc>
          <w:tcPr>
            <w:tcW w:w="2123" w:type="dxa"/>
            <w:noWrap w:val="0"/>
            <w:vAlign w:val="top"/>
          </w:tcPr>
          <w:p>
            <w:pPr>
              <w:pStyle w:val="11"/>
              <w:spacing w:line="360" w:lineRule="auto"/>
              <w:jc w:val="center"/>
              <w:rPr>
                <w:rFonts w:hAnsi="宋体"/>
                <w:sz w:val="24"/>
              </w:rPr>
            </w:pPr>
          </w:p>
        </w:tc>
        <w:tc>
          <w:tcPr>
            <w:tcW w:w="2136" w:type="dxa"/>
            <w:noWrap w:val="0"/>
            <w:vAlign w:val="top"/>
          </w:tcPr>
          <w:p>
            <w:pPr>
              <w:pStyle w:val="11"/>
              <w:spacing w:line="360" w:lineRule="auto"/>
              <w:jc w:val="center"/>
              <w:rPr>
                <w:rFonts w:hAnsi="宋体"/>
                <w:sz w:val="24"/>
              </w:rPr>
            </w:pPr>
          </w:p>
        </w:tc>
        <w:tc>
          <w:tcPr>
            <w:tcW w:w="2136" w:type="dxa"/>
            <w:noWrap w:val="0"/>
            <w:vAlign w:val="top"/>
          </w:tcPr>
          <w:p>
            <w:pPr>
              <w:pStyle w:val="11"/>
              <w:spacing w:line="360" w:lineRule="auto"/>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9" w:type="dxa"/>
            <w:vMerge w:val="continue"/>
            <w:noWrap w:val="0"/>
            <w:vAlign w:val="center"/>
          </w:tcPr>
          <w:p>
            <w:pPr>
              <w:widowControl/>
              <w:spacing w:line="360" w:lineRule="auto"/>
              <w:jc w:val="left"/>
              <w:rPr>
                <w:rFonts w:ascii="宋体" w:hAnsi="宋体" w:cs="Arial"/>
                <w:spacing w:val="14"/>
                <w:kern w:val="24"/>
                <w:sz w:val="24"/>
              </w:rPr>
            </w:pPr>
          </w:p>
        </w:tc>
        <w:tc>
          <w:tcPr>
            <w:tcW w:w="801" w:type="dxa"/>
            <w:noWrap w:val="0"/>
            <w:vAlign w:val="top"/>
          </w:tcPr>
          <w:p>
            <w:pPr>
              <w:pStyle w:val="11"/>
              <w:spacing w:line="360" w:lineRule="auto"/>
              <w:jc w:val="center"/>
              <w:rPr>
                <w:rFonts w:hAnsi="宋体"/>
                <w:sz w:val="24"/>
              </w:rPr>
            </w:pPr>
          </w:p>
        </w:tc>
        <w:tc>
          <w:tcPr>
            <w:tcW w:w="1348" w:type="dxa"/>
            <w:noWrap w:val="0"/>
            <w:vAlign w:val="top"/>
          </w:tcPr>
          <w:p>
            <w:pPr>
              <w:pStyle w:val="11"/>
              <w:spacing w:line="360" w:lineRule="auto"/>
              <w:jc w:val="center"/>
              <w:rPr>
                <w:rFonts w:hAnsi="宋体"/>
                <w:sz w:val="24"/>
              </w:rPr>
            </w:pPr>
          </w:p>
        </w:tc>
        <w:tc>
          <w:tcPr>
            <w:tcW w:w="2123" w:type="dxa"/>
            <w:noWrap w:val="0"/>
            <w:vAlign w:val="top"/>
          </w:tcPr>
          <w:p>
            <w:pPr>
              <w:pStyle w:val="11"/>
              <w:spacing w:line="360" w:lineRule="auto"/>
              <w:jc w:val="center"/>
              <w:rPr>
                <w:rFonts w:hAnsi="宋体"/>
                <w:sz w:val="24"/>
              </w:rPr>
            </w:pPr>
          </w:p>
        </w:tc>
        <w:tc>
          <w:tcPr>
            <w:tcW w:w="2136" w:type="dxa"/>
            <w:noWrap w:val="0"/>
            <w:vAlign w:val="top"/>
          </w:tcPr>
          <w:p>
            <w:pPr>
              <w:pStyle w:val="11"/>
              <w:spacing w:line="360" w:lineRule="auto"/>
              <w:jc w:val="center"/>
              <w:rPr>
                <w:rFonts w:hAnsi="宋体"/>
                <w:sz w:val="24"/>
              </w:rPr>
            </w:pPr>
          </w:p>
        </w:tc>
        <w:tc>
          <w:tcPr>
            <w:tcW w:w="2136" w:type="dxa"/>
            <w:noWrap w:val="0"/>
            <w:vAlign w:val="top"/>
          </w:tcPr>
          <w:p>
            <w:pPr>
              <w:pStyle w:val="11"/>
              <w:spacing w:line="360" w:lineRule="auto"/>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9" w:type="dxa"/>
            <w:vMerge w:val="continue"/>
            <w:noWrap w:val="0"/>
            <w:vAlign w:val="center"/>
          </w:tcPr>
          <w:p>
            <w:pPr>
              <w:widowControl/>
              <w:spacing w:line="360" w:lineRule="auto"/>
              <w:jc w:val="left"/>
              <w:rPr>
                <w:rFonts w:ascii="宋体" w:hAnsi="宋体" w:cs="Arial"/>
                <w:spacing w:val="14"/>
                <w:kern w:val="24"/>
                <w:sz w:val="24"/>
              </w:rPr>
            </w:pPr>
          </w:p>
        </w:tc>
        <w:tc>
          <w:tcPr>
            <w:tcW w:w="801" w:type="dxa"/>
            <w:noWrap w:val="0"/>
            <w:vAlign w:val="top"/>
          </w:tcPr>
          <w:p>
            <w:pPr>
              <w:pStyle w:val="11"/>
              <w:spacing w:line="360" w:lineRule="auto"/>
              <w:jc w:val="center"/>
              <w:rPr>
                <w:rFonts w:hAnsi="宋体"/>
                <w:sz w:val="24"/>
              </w:rPr>
            </w:pPr>
          </w:p>
        </w:tc>
        <w:tc>
          <w:tcPr>
            <w:tcW w:w="1348" w:type="dxa"/>
            <w:noWrap w:val="0"/>
            <w:vAlign w:val="top"/>
          </w:tcPr>
          <w:p>
            <w:pPr>
              <w:pStyle w:val="11"/>
              <w:spacing w:line="360" w:lineRule="auto"/>
              <w:jc w:val="center"/>
              <w:rPr>
                <w:rFonts w:hAnsi="宋体"/>
                <w:sz w:val="24"/>
              </w:rPr>
            </w:pPr>
          </w:p>
        </w:tc>
        <w:tc>
          <w:tcPr>
            <w:tcW w:w="2123" w:type="dxa"/>
            <w:noWrap w:val="0"/>
            <w:vAlign w:val="top"/>
          </w:tcPr>
          <w:p>
            <w:pPr>
              <w:pStyle w:val="11"/>
              <w:spacing w:line="360" w:lineRule="auto"/>
              <w:jc w:val="center"/>
              <w:rPr>
                <w:rFonts w:hAnsi="宋体"/>
                <w:sz w:val="24"/>
              </w:rPr>
            </w:pPr>
          </w:p>
        </w:tc>
        <w:tc>
          <w:tcPr>
            <w:tcW w:w="2136" w:type="dxa"/>
            <w:noWrap w:val="0"/>
            <w:vAlign w:val="top"/>
          </w:tcPr>
          <w:p>
            <w:pPr>
              <w:pStyle w:val="11"/>
              <w:spacing w:line="360" w:lineRule="auto"/>
              <w:jc w:val="center"/>
              <w:rPr>
                <w:rFonts w:hAnsi="宋体"/>
                <w:sz w:val="24"/>
              </w:rPr>
            </w:pPr>
          </w:p>
        </w:tc>
        <w:tc>
          <w:tcPr>
            <w:tcW w:w="2136" w:type="dxa"/>
            <w:noWrap w:val="0"/>
            <w:vAlign w:val="top"/>
          </w:tcPr>
          <w:p>
            <w:pPr>
              <w:pStyle w:val="11"/>
              <w:spacing w:line="360" w:lineRule="auto"/>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9" w:type="dxa"/>
            <w:vMerge w:val="continue"/>
            <w:noWrap w:val="0"/>
            <w:vAlign w:val="center"/>
          </w:tcPr>
          <w:p>
            <w:pPr>
              <w:widowControl/>
              <w:spacing w:line="360" w:lineRule="auto"/>
              <w:jc w:val="left"/>
              <w:rPr>
                <w:rFonts w:ascii="宋体" w:hAnsi="宋体" w:cs="Arial"/>
                <w:spacing w:val="14"/>
                <w:kern w:val="24"/>
                <w:sz w:val="24"/>
              </w:rPr>
            </w:pPr>
          </w:p>
        </w:tc>
        <w:tc>
          <w:tcPr>
            <w:tcW w:w="801" w:type="dxa"/>
            <w:noWrap w:val="0"/>
            <w:vAlign w:val="top"/>
          </w:tcPr>
          <w:p>
            <w:pPr>
              <w:pStyle w:val="11"/>
              <w:spacing w:line="360" w:lineRule="auto"/>
              <w:jc w:val="center"/>
              <w:rPr>
                <w:rFonts w:hAnsi="宋体"/>
                <w:sz w:val="24"/>
              </w:rPr>
            </w:pPr>
          </w:p>
        </w:tc>
        <w:tc>
          <w:tcPr>
            <w:tcW w:w="1348" w:type="dxa"/>
            <w:noWrap w:val="0"/>
            <w:vAlign w:val="top"/>
          </w:tcPr>
          <w:p>
            <w:pPr>
              <w:pStyle w:val="11"/>
              <w:spacing w:line="360" w:lineRule="auto"/>
              <w:jc w:val="center"/>
              <w:rPr>
                <w:rFonts w:hAnsi="宋体"/>
                <w:sz w:val="24"/>
              </w:rPr>
            </w:pPr>
          </w:p>
        </w:tc>
        <w:tc>
          <w:tcPr>
            <w:tcW w:w="2123" w:type="dxa"/>
            <w:noWrap w:val="0"/>
            <w:vAlign w:val="top"/>
          </w:tcPr>
          <w:p>
            <w:pPr>
              <w:pStyle w:val="11"/>
              <w:spacing w:line="360" w:lineRule="auto"/>
              <w:jc w:val="center"/>
              <w:rPr>
                <w:rFonts w:hAnsi="宋体"/>
                <w:sz w:val="24"/>
              </w:rPr>
            </w:pPr>
          </w:p>
        </w:tc>
        <w:tc>
          <w:tcPr>
            <w:tcW w:w="2136" w:type="dxa"/>
            <w:noWrap w:val="0"/>
            <w:vAlign w:val="top"/>
          </w:tcPr>
          <w:p>
            <w:pPr>
              <w:pStyle w:val="11"/>
              <w:spacing w:line="360" w:lineRule="auto"/>
              <w:jc w:val="center"/>
              <w:rPr>
                <w:rFonts w:hAnsi="宋体"/>
                <w:sz w:val="24"/>
              </w:rPr>
            </w:pPr>
          </w:p>
        </w:tc>
        <w:tc>
          <w:tcPr>
            <w:tcW w:w="2136" w:type="dxa"/>
            <w:noWrap w:val="0"/>
            <w:vAlign w:val="top"/>
          </w:tcPr>
          <w:p>
            <w:pPr>
              <w:pStyle w:val="11"/>
              <w:spacing w:line="360" w:lineRule="auto"/>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9" w:type="dxa"/>
            <w:vMerge w:val="continue"/>
            <w:noWrap w:val="0"/>
            <w:vAlign w:val="center"/>
          </w:tcPr>
          <w:p>
            <w:pPr>
              <w:widowControl/>
              <w:spacing w:line="360" w:lineRule="auto"/>
              <w:jc w:val="left"/>
              <w:rPr>
                <w:rFonts w:ascii="宋体" w:hAnsi="宋体" w:cs="Arial"/>
                <w:spacing w:val="14"/>
                <w:kern w:val="24"/>
                <w:sz w:val="24"/>
              </w:rPr>
            </w:pPr>
          </w:p>
        </w:tc>
        <w:tc>
          <w:tcPr>
            <w:tcW w:w="801" w:type="dxa"/>
            <w:noWrap w:val="0"/>
            <w:vAlign w:val="top"/>
          </w:tcPr>
          <w:p>
            <w:pPr>
              <w:pStyle w:val="11"/>
              <w:spacing w:line="360" w:lineRule="auto"/>
              <w:jc w:val="center"/>
              <w:rPr>
                <w:rFonts w:hAnsi="宋体"/>
                <w:sz w:val="24"/>
              </w:rPr>
            </w:pPr>
          </w:p>
        </w:tc>
        <w:tc>
          <w:tcPr>
            <w:tcW w:w="1348" w:type="dxa"/>
            <w:noWrap w:val="0"/>
            <w:vAlign w:val="top"/>
          </w:tcPr>
          <w:p>
            <w:pPr>
              <w:pStyle w:val="11"/>
              <w:spacing w:line="360" w:lineRule="auto"/>
              <w:jc w:val="center"/>
              <w:rPr>
                <w:rFonts w:hAnsi="宋体"/>
                <w:sz w:val="24"/>
              </w:rPr>
            </w:pPr>
          </w:p>
        </w:tc>
        <w:tc>
          <w:tcPr>
            <w:tcW w:w="2123" w:type="dxa"/>
            <w:noWrap w:val="0"/>
            <w:vAlign w:val="top"/>
          </w:tcPr>
          <w:p>
            <w:pPr>
              <w:pStyle w:val="11"/>
              <w:spacing w:line="360" w:lineRule="auto"/>
              <w:jc w:val="center"/>
              <w:rPr>
                <w:rFonts w:hAnsi="宋体"/>
                <w:sz w:val="24"/>
              </w:rPr>
            </w:pPr>
          </w:p>
        </w:tc>
        <w:tc>
          <w:tcPr>
            <w:tcW w:w="2136" w:type="dxa"/>
            <w:noWrap w:val="0"/>
            <w:vAlign w:val="top"/>
          </w:tcPr>
          <w:p>
            <w:pPr>
              <w:pStyle w:val="11"/>
              <w:spacing w:line="360" w:lineRule="auto"/>
              <w:jc w:val="center"/>
              <w:rPr>
                <w:rFonts w:hAnsi="宋体"/>
                <w:sz w:val="24"/>
              </w:rPr>
            </w:pPr>
          </w:p>
        </w:tc>
        <w:tc>
          <w:tcPr>
            <w:tcW w:w="2136" w:type="dxa"/>
            <w:noWrap w:val="0"/>
            <w:vAlign w:val="top"/>
          </w:tcPr>
          <w:p>
            <w:pPr>
              <w:pStyle w:val="11"/>
              <w:spacing w:line="360" w:lineRule="auto"/>
              <w:jc w:val="center"/>
              <w:rPr>
                <w:rFonts w:hAnsi="宋体"/>
                <w:sz w:val="24"/>
              </w:rPr>
            </w:pPr>
          </w:p>
        </w:tc>
      </w:tr>
    </w:tbl>
    <w:p>
      <w:pPr>
        <w:pStyle w:val="11"/>
        <w:spacing w:line="360" w:lineRule="auto"/>
        <w:rPr>
          <w:rFonts w:hAnsi="宋体"/>
          <w:sz w:val="24"/>
        </w:rPr>
      </w:pPr>
      <w:r>
        <w:rPr>
          <w:rFonts w:hint="eastAsia" w:hAnsi="宋体"/>
          <w:sz w:val="24"/>
        </w:rPr>
        <w:t>注：1、投标人须将投标文件对招标文件的所有偏离填入此表；</w:t>
      </w:r>
    </w:p>
    <w:p>
      <w:pPr>
        <w:pStyle w:val="11"/>
        <w:spacing w:line="360" w:lineRule="auto"/>
        <w:ind w:firstLine="480" w:firstLineChars="200"/>
        <w:rPr>
          <w:rFonts w:hAnsi="宋体"/>
          <w:sz w:val="24"/>
        </w:rPr>
      </w:pPr>
      <w:r>
        <w:rPr>
          <w:rFonts w:hint="eastAsia" w:hAnsi="宋体"/>
          <w:sz w:val="24"/>
        </w:rPr>
        <w:t>2、如不填写，招标方可以视为完全响应招标文件的要求。</w:t>
      </w:r>
    </w:p>
    <w:p>
      <w:pPr>
        <w:spacing w:line="360" w:lineRule="auto"/>
        <w:rPr>
          <w:rFonts w:ascii="宋体" w:hAnsi="宋体"/>
          <w:sz w:val="24"/>
        </w:rPr>
      </w:pPr>
    </w:p>
    <w:p>
      <w:pPr>
        <w:spacing w:line="360" w:lineRule="auto"/>
        <w:ind w:right="-21" w:rightChars="-10"/>
        <w:rPr>
          <w:rFonts w:hint="eastAsia" w:ascii="宋体" w:hAnsi="宋体"/>
          <w:color w:val="000000"/>
          <w:sz w:val="24"/>
        </w:rPr>
      </w:pPr>
      <w:r>
        <w:rPr>
          <w:rFonts w:hint="eastAsia" w:ascii="宋体" w:hAnsi="宋体"/>
          <w:color w:val="000000"/>
          <w:sz w:val="24"/>
        </w:rPr>
        <w:t>投标人全称（公章）：</w:t>
      </w:r>
    </w:p>
    <w:p>
      <w:pPr>
        <w:autoSpaceDE w:val="0"/>
        <w:autoSpaceDN w:val="0"/>
        <w:adjustRightInd w:val="0"/>
        <w:spacing w:line="360" w:lineRule="auto"/>
        <w:ind w:firstLine="4252" w:firstLineChars="1772"/>
        <w:rPr>
          <w:rFonts w:ascii="宋体" w:hAnsi="宋体"/>
          <w:sz w:val="24"/>
          <w:lang w:val="zh-CN"/>
        </w:rPr>
      </w:pPr>
      <w:r>
        <w:rPr>
          <w:rFonts w:hint="eastAsia" w:ascii="宋体" w:hAnsi="宋体"/>
          <w:color w:val="000000"/>
          <w:sz w:val="24"/>
        </w:rPr>
        <w:t>法定代表人或授权代表（签字或盖章）</w:t>
      </w:r>
      <w:r>
        <w:rPr>
          <w:rFonts w:hint="eastAsia" w:ascii="宋体" w:hAnsi="宋体"/>
          <w:sz w:val="24"/>
          <w:lang w:val="zh-CN"/>
        </w:rPr>
        <w:t>：</w:t>
      </w:r>
    </w:p>
    <w:p>
      <w:pPr>
        <w:autoSpaceDE w:val="0"/>
        <w:autoSpaceDN w:val="0"/>
        <w:adjustRightInd w:val="0"/>
        <w:spacing w:line="360" w:lineRule="auto"/>
        <w:ind w:firstLine="4252" w:firstLineChars="1772"/>
        <w:rPr>
          <w:rFonts w:hint="eastAsia" w:ascii="宋体" w:hAnsi="宋体"/>
          <w:sz w:val="24"/>
          <w:lang w:val="zh-CN"/>
        </w:rPr>
      </w:pPr>
    </w:p>
    <w:p>
      <w:pPr>
        <w:autoSpaceDE w:val="0"/>
        <w:autoSpaceDN w:val="0"/>
        <w:adjustRightInd w:val="0"/>
        <w:spacing w:line="360" w:lineRule="auto"/>
        <w:ind w:firstLine="4252" w:firstLineChars="1772"/>
        <w:rPr>
          <w:rFonts w:hint="eastAsia" w:ascii="宋体" w:hAnsi="宋体"/>
          <w:sz w:val="24"/>
          <w:lang w:val="zh-CN"/>
        </w:rPr>
      </w:pPr>
    </w:p>
    <w:p>
      <w:pPr>
        <w:autoSpaceDE w:val="0"/>
        <w:autoSpaceDN w:val="0"/>
        <w:adjustRightInd w:val="0"/>
        <w:spacing w:line="360" w:lineRule="auto"/>
        <w:ind w:firstLine="4252" w:firstLineChars="1772"/>
        <w:rPr>
          <w:rFonts w:ascii="宋体" w:hAnsi="宋体"/>
          <w:sz w:val="24"/>
          <w:lang w:val="zh-CN"/>
        </w:rPr>
      </w:pPr>
      <w:r>
        <w:rPr>
          <w:rFonts w:hint="eastAsia" w:ascii="宋体" w:hAnsi="宋体"/>
          <w:sz w:val="24"/>
          <w:lang w:val="zh-CN"/>
        </w:rPr>
        <w:t>日期：      年   月   日</w:t>
      </w:r>
    </w:p>
    <w:p>
      <w:pPr>
        <w:pStyle w:val="10"/>
        <w:rPr>
          <w:rFonts w:hAnsi="宋体"/>
        </w:rPr>
      </w:pPr>
    </w:p>
    <w:p>
      <w:pPr>
        <w:pStyle w:val="10"/>
        <w:rPr>
          <w:rFonts w:hAnsi="宋体"/>
        </w:rPr>
      </w:pPr>
    </w:p>
    <w:p>
      <w:pPr>
        <w:pStyle w:val="5"/>
        <w:jc w:val="left"/>
      </w:pPr>
      <w:bookmarkStart w:id="134" w:name="_Toc40714658"/>
      <w:r>
        <w:rPr>
          <w:rFonts w:hint="eastAsia"/>
        </w:rPr>
        <w:t>附件10</w:t>
      </w:r>
      <w:bookmarkEnd w:id="134"/>
    </w:p>
    <w:p>
      <w:pPr>
        <w:pStyle w:val="11"/>
        <w:spacing w:line="360" w:lineRule="auto"/>
        <w:jc w:val="center"/>
        <w:rPr>
          <w:rFonts w:hAnsi="宋体"/>
          <w:b/>
          <w:sz w:val="36"/>
          <w:szCs w:val="36"/>
        </w:rPr>
      </w:pPr>
      <w:r>
        <w:rPr>
          <w:rFonts w:hAnsi="宋体"/>
          <w:kern w:val="0"/>
          <w:sz w:val="32"/>
          <w:szCs w:val="32"/>
        </w:rPr>
        <w:t>技术</w:t>
      </w:r>
      <w:r>
        <w:rPr>
          <w:rFonts w:hint="eastAsia" w:hAnsi="宋体"/>
          <w:kern w:val="0"/>
          <w:sz w:val="32"/>
          <w:szCs w:val="32"/>
        </w:rPr>
        <w:t>需求</w:t>
      </w:r>
      <w:r>
        <w:rPr>
          <w:rFonts w:hAnsi="宋体"/>
          <w:kern w:val="0"/>
          <w:sz w:val="32"/>
          <w:szCs w:val="32"/>
        </w:rPr>
        <w:t>响应表</w:t>
      </w:r>
    </w:p>
    <w:tbl>
      <w:tblPr>
        <w:tblStyle w:val="16"/>
        <w:tblW w:w="9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9"/>
        <w:gridCol w:w="801"/>
        <w:gridCol w:w="1348"/>
        <w:gridCol w:w="2123"/>
        <w:gridCol w:w="2136"/>
        <w:gridCol w:w="21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9" w:type="dxa"/>
            <w:noWrap w:val="0"/>
            <w:vAlign w:val="center"/>
          </w:tcPr>
          <w:p>
            <w:pPr>
              <w:pStyle w:val="11"/>
              <w:spacing w:line="360" w:lineRule="auto"/>
              <w:jc w:val="center"/>
              <w:rPr>
                <w:rFonts w:hAnsi="宋体"/>
                <w:sz w:val="24"/>
              </w:rPr>
            </w:pPr>
          </w:p>
        </w:tc>
        <w:tc>
          <w:tcPr>
            <w:tcW w:w="801" w:type="dxa"/>
            <w:noWrap w:val="0"/>
            <w:vAlign w:val="center"/>
          </w:tcPr>
          <w:p>
            <w:pPr>
              <w:pStyle w:val="11"/>
              <w:spacing w:line="360" w:lineRule="auto"/>
              <w:jc w:val="center"/>
              <w:rPr>
                <w:rFonts w:hAnsi="宋体"/>
                <w:sz w:val="24"/>
              </w:rPr>
            </w:pPr>
            <w:r>
              <w:rPr>
                <w:rFonts w:hint="eastAsia" w:hAnsi="宋体"/>
                <w:sz w:val="24"/>
              </w:rPr>
              <w:t>序 号</w:t>
            </w:r>
          </w:p>
        </w:tc>
        <w:tc>
          <w:tcPr>
            <w:tcW w:w="1348" w:type="dxa"/>
            <w:noWrap w:val="0"/>
            <w:vAlign w:val="center"/>
          </w:tcPr>
          <w:p>
            <w:pPr>
              <w:pStyle w:val="11"/>
              <w:spacing w:line="360" w:lineRule="auto"/>
              <w:jc w:val="center"/>
              <w:rPr>
                <w:rFonts w:hint="eastAsia" w:hAnsi="宋体"/>
                <w:sz w:val="24"/>
              </w:rPr>
            </w:pPr>
            <w:r>
              <w:rPr>
                <w:rFonts w:hint="eastAsia" w:hAnsi="宋体"/>
                <w:sz w:val="24"/>
              </w:rPr>
              <w:t>类  别</w:t>
            </w:r>
          </w:p>
        </w:tc>
        <w:tc>
          <w:tcPr>
            <w:tcW w:w="2123" w:type="dxa"/>
            <w:noWrap w:val="0"/>
            <w:vAlign w:val="center"/>
          </w:tcPr>
          <w:p>
            <w:pPr>
              <w:pStyle w:val="11"/>
              <w:spacing w:line="360" w:lineRule="auto"/>
              <w:jc w:val="center"/>
              <w:rPr>
                <w:rFonts w:hAnsi="宋体"/>
                <w:sz w:val="24"/>
              </w:rPr>
            </w:pPr>
            <w:r>
              <w:rPr>
                <w:rFonts w:hint="eastAsia" w:hAnsi="宋体"/>
                <w:sz w:val="24"/>
              </w:rPr>
              <w:t>招标文件要求</w:t>
            </w:r>
          </w:p>
        </w:tc>
        <w:tc>
          <w:tcPr>
            <w:tcW w:w="2136" w:type="dxa"/>
            <w:noWrap w:val="0"/>
            <w:vAlign w:val="center"/>
          </w:tcPr>
          <w:p>
            <w:pPr>
              <w:pStyle w:val="11"/>
              <w:spacing w:line="360" w:lineRule="auto"/>
              <w:jc w:val="center"/>
              <w:rPr>
                <w:rFonts w:hAnsi="宋体"/>
                <w:sz w:val="24"/>
              </w:rPr>
            </w:pPr>
            <w:r>
              <w:rPr>
                <w:rFonts w:hint="eastAsia" w:hAnsi="宋体"/>
                <w:sz w:val="24"/>
              </w:rPr>
              <w:t>投标文件对应内容</w:t>
            </w:r>
          </w:p>
        </w:tc>
        <w:tc>
          <w:tcPr>
            <w:tcW w:w="2136" w:type="dxa"/>
            <w:noWrap w:val="0"/>
            <w:vAlign w:val="center"/>
          </w:tcPr>
          <w:p>
            <w:pPr>
              <w:pStyle w:val="11"/>
              <w:spacing w:line="360" w:lineRule="auto"/>
              <w:ind w:left="-84" w:leftChars="-40"/>
              <w:rPr>
                <w:rFonts w:hAnsi="宋体"/>
                <w:sz w:val="24"/>
              </w:rPr>
            </w:pPr>
            <w:r>
              <w:rPr>
                <w:rFonts w:hint="eastAsia" w:hAnsi="宋体"/>
                <w:sz w:val="24"/>
              </w:rPr>
              <w:t xml:space="preserve">        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9" w:type="dxa"/>
            <w:vMerge w:val="restart"/>
            <w:noWrap w:val="0"/>
            <w:vAlign w:val="center"/>
          </w:tcPr>
          <w:p>
            <w:pPr>
              <w:spacing w:line="360" w:lineRule="auto"/>
              <w:jc w:val="center"/>
              <w:rPr>
                <w:rFonts w:ascii="宋体" w:hAnsi="宋体" w:cs="Arial"/>
                <w:spacing w:val="14"/>
                <w:kern w:val="24"/>
                <w:sz w:val="24"/>
              </w:rPr>
            </w:pPr>
            <w:r>
              <w:rPr>
                <w:rFonts w:hint="eastAsia" w:ascii="宋体" w:hAnsi="宋体" w:cs="Arial"/>
                <w:sz w:val="24"/>
              </w:rPr>
              <w:t>技</w:t>
            </w:r>
          </w:p>
          <w:p>
            <w:pPr>
              <w:spacing w:line="360" w:lineRule="auto"/>
              <w:jc w:val="center"/>
              <w:rPr>
                <w:rFonts w:ascii="宋体" w:hAnsi="宋体" w:cs="Arial"/>
                <w:sz w:val="24"/>
              </w:rPr>
            </w:pPr>
            <w:r>
              <w:rPr>
                <w:rFonts w:hint="eastAsia" w:ascii="宋体" w:hAnsi="宋体" w:cs="Arial"/>
                <w:sz w:val="24"/>
              </w:rPr>
              <w:t>术</w:t>
            </w:r>
          </w:p>
          <w:p>
            <w:pPr>
              <w:spacing w:line="360" w:lineRule="auto"/>
              <w:jc w:val="center"/>
              <w:rPr>
                <w:rFonts w:ascii="宋体" w:hAnsi="宋体"/>
                <w:sz w:val="24"/>
              </w:rPr>
            </w:pPr>
            <w:r>
              <w:rPr>
                <w:rFonts w:hint="eastAsia" w:ascii="宋体" w:hAnsi="宋体"/>
                <w:sz w:val="24"/>
              </w:rPr>
              <w:t>规</w:t>
            </w:r>
          </w:p>
          <w:p>
            <w:pPr>
              <w:spacing w:line="360" w:lineRule="auto"/>
              <w:jc w:val="center"/>
              <w:rPr>
                <w:rFonts w:ascii="宋体" w:hAnsi="宋体" w:cs="Arial"/>
                <w:spacing w:val="14"/>
                <w:kern w:val="24"/>
                <w:sz w:val="24"/>
              </w:rPr>
            </w:pPr>
            <w:r>
              <w:rPr>
                <w:rFonts w:hint="eastAsia" w:ascii="宋体" w:hAnsi="宋体"/>
                <w:sz w:val="24"/>
              </w:rPr>
              <w:t>格</w:t>
            </w:r>
          </w:p>
        </w:tc>
        <w:tc>
          <w:tcPr>
            <w:tcW w:w="801" w:type="dxa"/>
            <w:noWrap w:val="0"/>
            <w:vAlign w:val="top"/>
          </w:tcPr>
          <w:p>
            <w:pPr>
              <w:pStyle w:val="11"/>
              <w:spacing w:line="360" w:lineRule="auto"/>
              <w:jc w:val="center"/>
              <w:rPr>
                <w:rFonts w:hAnsi="宋体"/>
                <w:sz w:val="24"/>
              </w:rPr>
            </w:pPr>
          </w:p>
        </w:tc>
        <w:tc>
          <w:tcPr>
            <w:tcW w:w="1348" w:type="dxa"/>
            <w:noWrap w:val="0"/>
            <w:vAlign w:val="top"/>
          </w:tcPr>
          <w:p>
            <w:pPr>
              <w:pStyle w:val="11"/>
              <w:spacing w:line="360" w:lineRule="auto"/>
              <w:jc w:val="center"/>
              <w:rPr>
                <w:rFonts w:hAnsi="宋体"/>
                <w:sz w:val="24"/>
              </w:rPr>
            </w:pPr>
          </w:p>
        </w:tc>
        <w:tc>
          <w:tcPr>
            <w:tcW w:w="2123" w:type="dxa"/>
            <w:noWrap w:val="0"/>
            <w:vAlign w:val="top"/>
          </w:tcPr>
          <w:p>
            <w:pPr>
              <w:pStyle w:val="11"/>
              <w:spacing w:line="360" w:lineRule="auto"/>
              <w:jc w:val="center"/>
              <w:rPr>
                <w:rFonts w:hAnsi="宋体"/>
                <w:sz w:val="24"/>
              </w:rPr>
            </w:pPr>
          </w:p>
        </w:tc>
        <w:tc>
          <w:tcPr>
            <w:tcW w:w="2136" w:type="dxa"/>
            <w:noWrap w:val="0"/>
            <w:vAlign w:val="top"/>
          </w:tcPr>
          <w:p>
            <w:pPr>
              <w:pStyle w:val="11"/>
              <w:spacing w:line="360" w:lineRule="auto"/>
              <w:jc w:val="center"/>
              <w:rPr>
                <w:rFonts w:hAnsi="宋体"/>
                <w:sz w:val="24"/>
              </w:rPr>
            </w:pPr>
          </w:p>
        </w:tc>
        <w:tc>
          <w:tcPr>
            <w:tcW w:w="2136" w:type="dxa"/>
            <w:noWrap w:val="0"/>
            <w:vAlign w:val="top"/>
          </w:tcPr>
          <w:p>
            <w:pPr>
              <w:pStyle w:val="11"/>
              <w:spacing w:line="360" w:lineRule="auto"/>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9" w:type="dxa"/>
            <w:vMerge w:val="continue"/>
            <w:noWrap w:val="0"/>
            <w:vAlign w:val="center"/>
          </w:tcPr>
          <w:p>
            <w:pPr>
              <w:widowControl/>
              <w:spacing w:line="360" w:lineRule="auto"/>
              <w:jc w:val="left"/>
              <w:rPr>
                <w:rFonts w:ascii="宋体" w:hAnsi="宋体" w:cs="Arial"/>
                <w:spacing w:val="14"/>
                <w:kern w:val="24"/>
                <w:sz w:val="24"/>
              </w:rPr>
            </w:pPr>
          </w:p>
        </w:tc>
        <w:tc>
          <w:tcPr>
            <w:tcW w:w="801" w:type="dxa"/>
            <w:noWrap w:val="0"/>
            <w:vAlign w:val="top"/>
          </w:tcPr>
          <w:p>
            <w:pPr>
              <w:pStyle w:val="11"/>
              <w:spacing w:line="360" w:lineRule="auto"/>
              <w:jc w:val="center"/>
              <w:rPr>
                <w:rFonts w:hAnsi="宋体"/>
                <w:sz w:val="24"/>
              </w:rPr>
            </w:pPr>
          </w:p>
        </w:tc>
        <w:tc>
          <w:tcPr>
            <w:tcW w:w="1348" w:type="dxa"/>
            <w:noWrap w:val="0"/>
            <w:vAlign w:val="top"/>
          </w:tcPr>
          <w:p>
            <w:pPr>
              <w:pStyle w:val="11"/>
              <w:spacing w:line="360" w:lineRule="auto"/>
              <w:jc w:val="center"/>
              <w:rPr>
                <w:rFonts w:hAnsi="宋体"/>
                <w:sz w:val="24"/>
              </w:rPr>
            </w:pPr>
          </w:p>
        </w:tc>
        <w:tc>
          <w:tcPr>
            <w:tcW w:w="2123" w:type="dxa"/>
            <w:noWrap w:val="0"/>
            <w:vAlign w:val="top"/>
          </w:tcPr>
          <w:p>
            <w:pPr>
              <w:pStyle w:val="11"/>
              <w:spacing w:line="360" w:lineRule="auto"/>
              <w:jc w:val="center"/>
              <w:rPr>
                <w:rFonts w:hAnsi="宋体"/>
                <w:sz w:val="24"/>
              </w:rPr>
            </w:pPr>
          </w:p>
        </w:tc>
        <w:tc>
          <w:tcPr>
            <w:tcW w:w="2136" w:type="dxa"/>
            <w:noWrap w:val="0"/>
            <w:vAlign w:val="top"/>
          </w:tcPr>
          <w:p>
            <w:pPr>
              <w:pStyle w:val="11"/>
              <w:spacing w:line="360" w:lineRule="auto"/>
              <w:jc w:val="center"/>
              <w:rPr>
                <w:rFonts w:hAnsi="宋体"/>
                <w:sz w:val="24"/>
              </w:rPr>
            </w:pPr>
          </w:p>
        </w:tc>
        <w:tc>
          <w:tcPr>
            <w:tcW w:w="2136" w:type="dxa"/>
            <w:noWrap w:val="0"/>
            <w:vAlign w:val="top"/>
          </w:tcPr>
          <w:p>
            <w:pPr>
              <w:pStyle w:val="11"/>
              <w:spacing w:line="360" w:lineRule="auto"/>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9" w:type="dxa"/>
            <w:vMerge w:val="continue"/>
            <w:noWrap w:val="0"/>
            <w:vAlign w:val="center"/>
          </w:tcPr>
          <w:p>
            <w:pPr>
              <w:widowControl/>
              <w:spacing w:line="360" w:lineRule="auto"/>
              <w:jc w:val="left"/>
              <w:rPr>
                <w:rFonts w:ascii="宋体" w:hAnsi="宋体" w:cs="Arial"/>
                <w:spacing w:val="14"/>
                <w:kern w:val="24"/>
                <w:sz w:val="24"/>
              </w:rPr>
            </w:pPr>
          </w:p>
        </w:tc>
        <w:tc>
          <w:tcPr>
            <w:tcW w:w="801" w:type="dxa"/>
            <w:noWrap w:val="0"/>
            <w:vAlign w:val="top"/>
          </w:tcPr>
          <w:p>
            <w:pPr>
              <w:pStyle w:val="11"/>
              <w:spacing w:line="360" w:lineRule="auto"/>
              <w:jc w:val="center"/>
              <w:rPr>
                <w:rFonts w:hAnsi="宋体"/>
                <w:sz w:val="24"/>
              </w:rPr>
            </w:pPr>
          </w:p>
        </w:tc>
        <w:tc>
          <w:tcPr>
            <w:tcW w:w="1348" w:type="dxa"/>
            <w:noWrap w:val="0"/>
            <w:vAlign w:val="top"/>
          </w:tcPr>
          <w:p>
            <w:pPr>
              <w:pStyle w:val="11"/>
              <w:spacing w:line="360" w:lineRule="auto"/>
              <w:jc w:val="center"/>
              <w:rPr>
                <w:rFonts w:hAnsi="宋体"/>
                <w:sz w:val="24"/>
              </w:rPr>
            </w:pPr>
          </w:p>
        </w:tc>
        <w:tc>
          <w:tcPr>
            <w:tcW w:w="2123" w:type="dxa"/>
            <w:noWrap w:val="0"/>
            <w:vAlign w:val="top"/>
          </w:tcPr>
          <w:p>
            <w:pPr>
              <w:pStyle w:val="11"/>
              <w:spacing w:line="360" w:lineRule="auto"/>
              <w:jc w:val="center"/>
              <w:rPr>
                <w:rFonts w:hAnsi="宋体"/>
                <w:sz w:val="24"/>
              </w:rPr>
            </w:pPr>
          </w:p>
        </w:tc>
        <w:tc>
          <w:tcPr>
            <w:tcW w:w="2136" w:type="dxa"/>
            <w:noWrap w:val="0"/>
            <w:vAlign w:val="top"/>
          </w:tcPr>
          <w:p>
            <w:pPr>
              <w:pStyle w:val="11"/>
              <w:spacing w:line="360" w:lineRule="auto"/>
              <w:jc w:val="center"/>
              <w:rPr>
                <w:rFonts w:hAnsi="宋体"/>
                <w:sz w:val="24"/>
              </w:rPr>
            </w:pPr>
          </w:p>
        </w:tc>
        <w:tc>
          <w:tcPr>
            <w:tcW w:w="2136" w:type="dxa"/>
            <w:noWrap w:val="0"/>
            <w:vAlign w:val="top"/>
          </w:tcPr>
          <w:p>
            <w:pPr>
              <w:pStyle w:val="11"/>
              <w:spacing w:line="360" w:lineRule="auto"/>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9" w:type="dxa"/>
            <w:vMerge w:val="continue"/>
            <w:noWrap w:val="0"/>
            <w:vAlign w:val="center"/>
          </w:tcPr>
          <w:p>
            <w:pPr>
              <w:widowControl/>
              <w:spacing w:line="360" w:lineRule="auto"/>
              <w:jc w:val="left"/>
              <w:rPr>
                <w:rFonts w:ascii="宋体" w:hAnsi="宋体" w:cs="Arial"/>
                <w:spacing w:val="14"/>
                <w:kern w:val="24"/>
                <w:sz w:val="24"/>
              </w:rPr>
            </w:pPr>
          </w:p>
        </w:tc>
        <w:tc>
          <w:tcPr>
            <w:tcW w:w="801" w:type="dxa"/>
            <w:noWrap w:val="0"/>
            <w:vAlign w:val="top"/>
          </w:tcPr>
          <w:p>
            <w:pPr>
              <w:pStyle w:val="11"/>
              <w:spacing w:line="360" w:lineRule="auto"/>
              <w:jc w:val="center"/>
              <w:rPr>
                <w:rFonts w:hAnsi="宋体"/>
                <w:sz w:val="24"/>
              </w:rPr>
            </w:pPr>
          </w:p>
        </w:tc>
        <w:tc>
          <w:tcPr>
            <w:tcW w:w="1348" w:type="dxa"/>
            <w:noWrap w:val="0"/>
            <w:vAlign w:val="top"/>
          </w:tcPr>
          <w:p>
            <w:pPr>
              <w:pStyle w:val="11"/>
              <w:spacing w:line="360" w:lineRule="auto"/>
              <w:jc w:val="center"/>
              <w:rPr>
                <w:rFonts w:hAnsi="宋体"/>
                <w:sz w:val="24"/>
              </w:rPr>
            </w:pPr>
          </w:p>
        </w:tc>
        <w:tc>
          <w:tcPr>
            <w:tcW w:w="2123" w:type="dxa"/>
            <w:noWrap w:val="0"/>
            <w:vAlign w:val="top"/>
          </w:tcPr>
          <w:p>
            <w:pPr>
              <w:pStyle w:val="11"/>
              <w:spacing w:line="360" w:lineRule="auto"/>
              <w:jc w:val="center"/>
              <w:rPr>
                <w:rFonts w:hAnsi="宋体"/>
                <w:sz w:val="24"/>
              </w:rPr>
            </w:pPr>
          </w:p>
        </w:tc>
        <w:tc>
          <w:tcPr>
            <w:tcW w:w="2136" w:type="dxa"/>
            <w:noWrap w:val="0"/>
            <w:vAlign w:val="top"/>
          </w:tcPr>
          <w:p>
            <w:pPr>
              <w:pStyle w:val="11"/>
              <w:spacing w:line="360" w:lineRule="auto"/>
              <w:jc w:val="center"/>
              <w:rPr>
                <w:rFonts w:hAnsi="宋体"/>
                <w:sz w:val="24"/>
              </w:rPr>
            </w:pPr>
          </w:p>
        </w:tc>
        <w:tc>
          <w:tcPr>
            <w:tcW w:w="2136" w:type="dxa"/>
            <w:noWrap w:val="0"/>
            <w:vAlign w:val="top"/>
          </w:tcPr>
          <w:p>
            <w:pPr>
              <w:pStyle w:val="11"/>
              <w:spacing w:line="360" w:lineRule="auto"/>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9" w:type="dxa"/>
            <w:vMerge w:val="continue"/>
            <w:noWrap w:val="0"/>
            <w:vAlign w:val="center"/>
          </w:tcPr>
          <w:p>
            <w:pPr>
              <w:widowControl/>
              <w:spacing w:line="360" w:lineRule="auto"/>
              <w:jc w:val="left"/>
              <w:rPr>
                <w:rFonts w:ascii="宋体" w:hAnsi="宋体" w:cs="Arial"/>
                <w:spacing w:val="14"/>
                <w:kern w:val="24"/>
                <w:sz w:val="24"/>
              </w:rPr>
            </w:pPr>
          </w:p>
        </w:tc>
        <w:tc>
          <w:tcPr>
            <w:tcW w:w="801" w:type="dxa"/>
            <w:noWrap w:val="0"/>
            <w:vAlign w:val="top"/>
          </w:tcPr>
          <w:p>
            <w:pPr>
              <w:pStyle w:val="11"/>
              <w:spacing w:line="360" w:lineRule="auto"/>
              <w:jc w:val="center"/>
              <w:rPr>
                <w:rFonts w:hAnsi="宋体"/>
                <w:sz w:val="24"/>
              </w:rPr>
            </w:pPr>
          </w:p>
        </w:tc>
        <w:tc>
          <w:tcPr>
            <w:tcW w:w="1348" w:type="dxa"/>
            <w:noWrap w:val="0"/>
            <w:vAlign w:val="top"/>
          </w:tcPr>
          <w:p>
            <w:pPr>
              <w:pStyle w:val="11"/>
              <w:spacing w:line="360" w:lineRule="auto"/>
              <w:jc w:val="center"/>
              <w:rPr>
                <w:rFonts w:hAnsi="宋体"/>
                <w:sz w:val="24"/>
              </w:rPr>
            </w:pPr>
          </w:p>
        </w:tc>
        <w:tc>
          <w:tcPr>
            <w:tcW w:w="2123" w:type="dxa"/>
            <w:noWrap w:val="0"/>
            <w:vAlign w:val="top"/>
          </w:tcPr>
          <w:p>
            <w:pPr>
              <w:pStyle w:val="11"/>
              <w:spacing w:line="360" w:lineRule="auto"/>
              <w:jc w:val="center"/>
              <w:rPr>
                <w:rFonts w:hAnsi="宋体"/>
                <w:sz w:val="24"/>
              </w:rPr>
            </w:pPr>
          </w:p>
        </w:tc>
        <w:tc>
          <w:tcPr>
            <w:tcW w:w="2136" w:type="dxa"/>
            <w:noWrap w:val="0"/>
            <w:vAlign w:val="top"/>
          </w:tcPr>
          <w:p>
            <w:pPr>
              <w:pStyle w:val="11"/>
              <w:spacing w:line="360" w:lineRule="auto"/>
              <w:jc w:val="center"/>
              <w:rPr>
                <w:rFonts w:hAnsi="宋体"/>
                <w:sz w:val="24"/>
              </w:rPr>
            </w:pPr>
          </w:p>
        </w:tc>
        <w:tc>
          <w:tcPr>
            <w:tcW w:w="2136" w:type="dxa"/>
            <w:noWrap w:val="0"/>
            <w:vAlign w:val="top"/>
          </w:tcPr>
          <w:p>
            <w:pPr>
              <w:pStyle w:val="11"/>
              <w:spacing w:line="360" w:lineRule="auto"/>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9" w:type="dxa"/>
            <w:vMerge w:val="continue"/>
            <w:noWrap w:val="0"/>
            <w:vAlign w:val="center"/>
          </w:tcPr>
          <w:p>
            <w:pPr>
              <w:widowControl/>
              <w:spacing w:line="360" w:lineRule="auto"/>
              <w:jc w:val="left"/>
              <w:rPr>
                <w:rFonts w:ascii="宋体" w:hAnsi="宋体" w:cs="Arial"/>
                <w:spacing w:val="14"/>
                <w:kern w:val="24"/>
                <w:sz w:val="24"/>
              </w:rPr>
            </w:pPr>
          </w:p>
        </w:tc>
        <w:tc>
          <w:tcPr>
            <w:tcW w:w="801" w:type="dxa"/>
            <w:noWrap w:val="0"/>
            <w:vAlign w:val="top"/>
          </w:tcPr>
          <w:p>
            <w:pPr>
              <w:pStyle w:val="11"/>
              <w:spacing w:line="360" w:lineRule="auto"/>
              <w:jc w:val="center"/>
              <w:rPr>
                <w:rFonts w:hAnsi="宋体"/>
                <w:sz w:val="24"/>
              </w:rPr>
            </w:pPr>
          </w:p>
        </w:tc>
        <w:tc>
          <w:tcPr>
            <w:tcW w:w="1348" w:type="dxa"/>
            <w:noWrap w:val="0"/>
            <w:vAlign w:val="top"/>
          </w:tcPr>
          <w:p>
            <w:pPr>
              <w:pStyle w:val="11"/>
              <w:spacing w:line="360" w:lineRule="auto"/>
              <w:jc w:val="center"/>
              <w:rPr>
                <w:rFonts w:hAnsi="宋体"/>
                <w:sz w:val="24"/>
              </w:rPr>
            </w:pPr>
          </w:p>
        </w:tc>
        <w:tc>
          <w:tcPr>
            <w:tcW w:w="2123" w:type="dxa"/>
            <w:noWrap w:val="0"/>
            <w:vAlign w:val="top"/>
          </w:tcPr>
          <w:p>
            <w:pPr>
              <w:pStyle w:val="11"/>
              <w:spacing w:line="360" w:lineRule="auto"/>
              <w:jc w:val="center"/>
              <w:rPr>
                <w:rFonts w:hAnsi="宋体"/>
                <w:sz w:val="24"/>
              </w:rPr>
            </w:pPr>
          </w:p>
        </w:tc>
        <w:tc>
          <w:tcPr>
            <w:tcW w:w="2136" w:type="dxa"/>
            <w:noWrap w:val="0"/>
            <w:vAlign w:val="top"/>
          </w:tcPr>
          <w:p>
            <w:pPr>
              <w:pStyle w:val="11"/>
              <w:spacing w:line="360" w:lineRule="auto"/>
              <w:jc w:val="center"/>
              <w:rPr>
                <w:rFonts w:hAnsi="宋体"/>
                <w:sz w:val="24"/>
              </w:rPr>
            </w:pPr>
          </w:p>
        </w:tc>
        <w:tc>
          <w:tcPr>
            <w:tcW w:w="2136" w:type="dxa"/>
            <w:noWrap w:val="0"/>
            <w:vAlign w:val="top"/>
          </w:tcPr>
          <w:p>
            <w:pPr>
              <w:pStyle w:val="11"/>
              <w:spacing w:line="360" w:lineRule="auto"/>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9" w:type="dxa"/>
            <w:vMerge w:val="continue"/>
            <w:noWrap w:val="0"/>
            <w:vAlign w:val="center"/>
          </w:tcPr>
          <w:p>
            <w:pPr>
              <w:widowControl/>
              <w:spacing w:line="360" w:lineRule="auto"/>
              <w:jc w:val="left"/>
              <w:rPr>
                <w:rFonts w:ascii="宋体" w:hAnsi="宋体" w:cs="Arial"/>
                <w:spacing w:val="14"/>
                <w:kern w:val="24"/>
                <w:sz w:val="24"/>
              </w:rPr>
            </w:pPr>
          </w:p>
        </w:tc>
        <w:tc>
          <w:tcPr>
            <w:tcW w:w="801" w:type="dxa"/>
            <w:noWrap w:val="0"/>
            <w:vAlign w:val="top"/>
          </w:tcPr>
          <w:p>
            <w:pPr>
              <w:pStyle w:val="11"/>
              <w:spacing w:line="360" w:lineRule="auto"/>
              <w:jc w:val="center"/>
              <w:rPr>
                <w:rFonts w:hAnsi="宋体"/>
                <w:sz w:val="24"/>
              </w:rPr>
            </w:pPr>
          </w:p>
        </w:tc>
        <w:tc>
          <w:tcPr>
            <w:tcW w:w="1348" w:type="dxa"/>
            <w:noWrap w:val="0"/>
            <w:vAlign w:val="top"/>
          </w:tcPr>
          <w:p>
            <w:pPr>
              <w:pStyle w:val="11"/>
              <w:spacing w:line="360" w:lineRule="auto"/>
              <w:jc w:val="center"/>
              <w:rPr>
                <w:rFonts w:hAnsi="宋体"/>
                <w:sz w:val="24"/>
              </w:rPr>
            </w:pPr>
          </w:p>
        </w:tc>
        <w:tc>
          <w:tcPr>
            <w:tcW w:w="2123" w:type="dxa"/>
            <w:noWrap w:val="0"/>
            <w:vAlign w:val="top"/>
          </w:tcPr>
          <w:p>
            <w:pPr>
              <w:pStyle w:val="11"/>
              <w:spacing w:line="360" w:lineRule="auto"/>
              <w:jc w:val="center"/>
              <w:rPr>
                <w:rFonts w:hAnsi="宋体"/>
                <w:sz w:val="24"/>
              </w:rPr>
            </w:pPr>
          </w:p>
        </w:tc>
        <w:tc>
          <w:tcPr>
            <w:tcW w:w="2136" w:type="dxa"/>
            <w:noWrap w:val="0"/>
            <w:vAlign w:val="top"/>
          </w:tcPr>
          <w:p>
            <w:pPr>
              <w:pStyle w:val="11"/>
              <w:spacing w:line="360" w:lineRule="auto"/>
              <w:jc w:val="center"/>
              <w:rPr>
                <w:rFonts w:hAnsi="宋体"/>
                <w:sz w:val="24"/>
              </w:rPr>
            </w:pPr>
          </w:p>
        </w:tc>
        <w:tc>
          <w:tcPr>
            <w:tcW w:w="2136" w:type="dxa"/>
            <w:noWrap w:val="0"/>
            <w:vAlign w:val="top"/>
          </w:tcPr>
          <w:p>
            <w:pPr>
              <w:pStyle w:val="11"/>
              <w:spacing w:line="360" w:lineRule="auto"/>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9" w:type="dxa"/>
            <w:vMerge w:val="continue"/>
            <w:noWrap w:val="0"/>
            <w:vAlign w:val="center"/>
          </w:tcPr>
          <w:p>
            <w:pPr>
              <w:widowControl/>
              <w:spacing w:line="360" w:lineRule="auto"/>
              <w:jc w:val="left"/>
              <w:rPr>
                <w:rFonts w:ascii="宋体" w:hAnsi="宋体" w:cs="Arial"/>
                <w:spacing w:val="14"/>
                <w:kern w:val="24"/>
                <w:sz w:val="24"/>
              </w:rPr>
            </w:pPr>
          </w:p>
        </w:tc>
        <w:tc>
          <w:tcPr>
            <w:tcW w:w="801" w:type="dxa"/>
            <w:noWrap w:val="0"/>
            <w:vAlign w:val="top"/>
          </w:tcPr>
          <w:p>
            <w:pPr>
              <w:pStyle w:val="11"/>
              <w:spacing w:line="360" w:lineRule="auto"/>
              <w:jc w:val="center"/>
              <w:rPr>
                <w:rFonts w:hAnsi="宋体"/>
                <w:sz w:val="24"/>
              </w:rPr>
            </w:pPr>
          </w:p>
        </w:tc>
        <w:tc>
          <w:tcPr>
            <w:tcW w:w="1348" w:type="dxa"/>
            <w:noWrap w:val="0"/>
            <w:vAlign w:val="top"/>
          </w:tcPr>
          <w:p>
            <w:pPr>
              <w:pStyle w:val="11"/>
              <w:spacing w:line="360" w:lineRule="auto"/>
              <w:jc w:val="center"/>
              <w:rPr>
                <w:rFonts w:hAnsi="宋体"/>
                <w:sz w:val="24"/>
              </w:rPr>
            </w:pPr>
          </w:p>
        </w:tc>
        <w:tc>
          <w:tcPr>
            <w:tcW w:w="2123" w:type="dxa"/>
            <w:noWrap w:val="0"/>
            <w:vAlign w:val="top"/>
          </w:tcPr>
          <w:p>
            <w:pPr>
              <w:pStyle w:val="11"/>
              <w:spacing w:line="360" w:lineRule="auto"/>
              <w:jc w:val="center"/>
              <w:rPr>
                <w:rFonts w:hAnsi="宋体"/>
                <w:sz w:val="24"/>
              </w:rPr>
            </w:pPr>
          </w:p>
        </w:tc>
        <w:tc>
          <w:tcPr>
            <w:tcW w:w="2136" w:type="dxa"/>
            <w:noWrap w:val="0"/>
            <w:vAlign w:val="top"/>
          </w:tcPr>
          <w:p>
            <w:pPr>
              <w:pStyle w:val="11"/>
              <w:spacing w:line="360" w:lineRule="auto"/>
              <w:jc w:val="center"/>
              <w:rPr>
                <w:rFonts w:hAnsi="宋体"/>
                <w:sz w:val="24"/>
              </w:rPr>
            </w:pPr>
          </w:p>
        </w:tc>
        <w:tc>
          <w:tcPr>
            <w:tcW w:w="2136" w:type="dxa"/>
            <w:noWrap w:val="0"/>
            <w:vAlign w:val="top"/>
          </w:tcPr>
          <w:p>
            <w:pPr>
              <w:pStyle w:val="11"/>
              <w:spacing w:line="360" w:lineRule="auto"/>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9" w:type="dxa"/>
            <w:vMerge w:val="continue"/>
            <w:noWrap w:val="0"/>
            <w:vAlign w:val="center"/>
          </w:tcPr>
          <w:p>
            <w:pPr>
              <w:widowControl/>
              <w:spacing w:line="360" w:lineRule="auto"/>
              <w:jc w:val="left"/>
              <w:rPr>
                <w:rFonts w:ascii="宋体" w:hAnsi="宋体" w:cs="Arial"/>
                <w:spacing w:val="14"/>
                <w:kern w:val="24"/>
                <w:sz w:val="24"/>
              </w:rPr>
            </w:pPr>
          </w:p>
        </w:tc>
        <w:tc>
          <w:tcPr>
            <w:tcW w:w="801" w:type="dxa"/>
            <w:noWrap w:val="0"/>
            <w:vAlign w:val="top"/>
          </w:tcPr>
          <w:p>
            <w:pPr>
              <w:pStyle w:val="11"/>
              <w:spacing w:line="360" w:lineRule="auto"/>
              <w:jc w:val="center"/>
              <w:rPr>
                <w:rFonts w:hAnsi="宋体"/>
                <w:sz w:val="24"/>
              </w:rPr>
            </w:pPr>
          </w:p>
        </w:tc>
        <w:tc>
          <w:tcPr>
            <w:tcW w:w="1348" w:type="dxa"/>
            <w:noWrap w:val="0"/>
            <w:vAlign w:val="top"/>
          </w:tcPr>
          <w:p>
            <w:pPr>
              <w:pStyle w:val="11"/>
              <w:spacing w:line="360" w:lineRule="auto"/>
              <w:jc w:val="center"/>
              <w:rPr>
                <w:rFonts w:hAnsi="宋体"/>
                <w:sz w:val="24"/>
              </w:rPr>
            </w:pPr>
          </w:p>
        </w:tc>
        <w:tc>
          <w:tcPr>
            <w:tcW w:w="2123" w:type="dxa"/>
            <w:noWrap w:val="0"/>
            <w:vAlign w:val="top"/>
          </w:tcPr>
          <w:p>
            <w:pPr>
              <w:pStyle w:val="11"/>
              <w:spacing w:line="360" w:lineRule="auto"/>
              <w:jc w:val="center"/>
              <w:rPr>
                <w:rFonts w:hAnsi="宋体"/>
                <w:sz w:val="24"/>
              </w:rPr>
            </w:pPr>
          </w:p>
        </w:tc>
        <w:tc>
          <w:tcPr>
            <w:tcW w:w="2136" w:type="dxa"/>
            <w:noWrap w:val="0"/>
            <w:vAlign w:val="top"/>
          </w:tcPr>
          <w:p>
            <w:pPr>
              <w:pStyle w:val="11"/>
              <w:spacing w:line="360" w:lineRule="auto"/>
              <w:jc w:val="center"/>
              <w:rPr>
                <w:rFonts w:hAnsi="宋体"/>
                <w:sz w:val="24"/>
              </w:rPr>
            </w:pPr>
          </w:p>
        </w:tc>
        <w:tc>
          <w:tcPr>
            <w:tcW w:w="2136" w:type="dxa"/>
            <w:noWrap w:val="0"/>
            <w:vAlign w:val="top"/>
          </w:tcPr>
          <w:p>
            <w:pPr>
              <w:pStyle w:val="11"/>
              <w:spacing w:line="360" w:lineRule="auto"/>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9" w:type="dxa"/>
            <w:vMerge w:val="continue"/>
            <w:noWrap w:val="0"/>
            <w:vAlign w:val="center"/>
          </w:tcPr>
          <w:p>
            <w:pPr>
              <w:widowControl/>
              <w:spacing w:line="360" w:lineRule="auto"/>
              <w:jc w:val="left"/>
              <w:rPr>
                <w:rFonts w:ascii="宋体" w:hAnsi="宋体" w:cs="Arial"/>
                <w:spacing w:val="14"/>
                <w:kern w:val="24"/>
                <w:sz w:val="24"/>
              </w:rPr>
            </w:pPr>
          </w:p>
        </w:tc>
        <w:tc>
          <w:tcPr>
            <w:tcW w:w="801" w:type="dxa"/>
            <w:noWrap w:val="0"/>
            <w:vAlign w:val="top"/>
          </w:tcPr>
          <w:p>
            <w:pPr>
              <w:pStyle w:val="11"/>
              <w:spacing w:line="360" w:lineRule="auto"/>
              <w:jc w:val="center"/>
              <w:rPr>
                <w:rFonts w:hAnsi="宋体"/>
                <w:sz w:val="24"/>
              </w:rPr>
            </w:pPr>
          </w:p>
        </w:tc>
        <w:tc>
          <w:tcPr>
            <w:tcW w:w="1348" w:type="dxa"/>
            <w:noWrap w:val="0"/>
            <w:vAlign w:val="top"/>
          </w:tcPr>
          <w:p>
            <w:pPr>
              <w:pStyle w:val="11"/>
              <w:spacing w:line="360" w:lineRule="auto"/>
              <w:jc w:val="center"/>
              <w:rPr>
                <w:rFonts w:hAnsi="宋体"/>
                <w:sz w:val="24"/>
              </w:rPr>
            </w:pPr>
          </w:p>
        </w:tc>
        <w:tc>
          <w:tcPr>
            <w:tcW w:w="2123" w:type="dxa"/>
            <w:noWrap w:val="0"/>
            <w:vAlign w:val="top"/>
          </w:tcPr>
          <w:p>
            <w:pPr>
              <w:pStyle w:val="11"/>
              <w:spacing w:line="360" w:lineRule="auto"/>
              <w:jc w:val="center"/>
              <w:rPr>
                <w:rFonts w:hAnsi="宋体"/>
                <w:sz w:val="24"/>
              </w:rPr>
            </w:pPr>
          </w:p>
        </w:tc>
        <w:tc>
          <w:tcPr>
            <w:tcW w:w="2136" w:type="dxa"/>
            <w:noWrap w:val="0"/>
            <w:vAlign w:val="top"/>
          </w:tcPr>
          <w:p>
            <w:pPr>
              <w:pStyle w:val="11"/>
              <w:spacing w:line="360" w:lineRule="auto"/>
              <w:jc w:val="center"/>
              <w:rPr>
                <w:rFonts w:hAnsi="宋体"/>
                <w:sz w:val="24"/>
              </w:rPr>
            </w:pPr>
          </w:p>
        </w:tc>
        <w:tc>
          <w:tcPr>
            <w:tcW w:w="2136" w:type="dxa"/>
            <w:noWrap w:val="0"/>
            <w:vAlign w:val="top"/>
          </w:tcPr>
          <w:p>
            <w:pPr>
              <w:pStyle w:val="11"/>
              <w:spacing w:line="360" w:lineRule="auto"/>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9" w:type="dxa"/>
            <w:vMerge w:val="continue"/>
            <w:noWrap w:val="0"/>
            <w:vAlign w:val="center"/>
          </w:tcPr>
          <w:p>
            <w:pPr>
              <w:widowControl/>
              <w:spacing w:line="360" w:lineRule="auto"/>
              <w:jc w:val="left"/>
              <w:rPr>
                <w:rFonts w:ascii="宋体" w:hAnsi="宋体" w:cs="Arial"/>
                <w:spacing w:val="14"/>
                <w:kern w:val="24"/>
                <w:sz w:val="24"/>
              </w:rPr>
            </w:pPr>
          </w:p>
        </w:tc>
        <w:tc>
          <w:tcPr>
            <w:tcW w:w="801" w:type="dxa"/>
            <w:noWrap w:val="0"/>
            <w:vAlign w:val="top"/>
          </w:tcPr>
          <w:p>
            <w:pPr>
              <w:pStyle w:val="11"/>
              <w:spacing w:line="360" w:lineRule="auto"/>
              <w:jc w:val="center"/>
              <w:rPr>
                <w:rFonts w:hAnsi="宋体"/>
                <w:sz w:val="24"/>
              </w:rPr>
            </w:pPr>
          </w:p>
        </w:tc>
        <w:tc>
          <w:tcPr>
            <w:tcW w:w="1348" w:type="dxa"/>
            <w:noWrap w:val="0"/>
            <w:vAlign w:val="top"/>
          </w:tcPr>
          <w:p>
            <w:pPr>
              <w:pStyle w:val="11"/>
              <w:spacing w:line="360" w:lineRule="auto"/>
              <w:jc w:val="center"/>
              <w:rPr>
                <w:rFonts w:hAnsi="宋体"/>
                <w:sz w:val="24"/>
              </w:rPr>
            </w:pPr>
          </w:p>
        </w:tc>
        <w:tc>
          <w:tcPr>
            <w:tcW w:w="2123" w:type="dxa"/>
            <w:noWrap w:val="0"/>
            <w:vAlign w:val="top"/>
          </w:tcPr>
          <w:p>
            <w:pPr>
              <w:pStyle w:val="11"/>
              <w:spacing w:line="360" w:lineRule="auto"/>
              <w:jc w:val="center"/>
              <w:rPr>
                <w:rFonts w:hAnsi="宋体"/>
                <w:sz w:val="24"/>
              </w:rPr>
            </w:pPr>
          </w:p>
        </w:tc>
        <w:tc>
          <w:tcPr>
            <w:tcW w:w="2136" w:type="dxa"/>
            <w:noWrap w:val="0"/>
            <w:vAlign w:val="top"/>
          </w:tcPr>
          <w:p>
            <w:pPr>
              <w:pStyle w:val="11"/>
              <w:spacing w:line="360" w:lineRule="auto"/>
              <w:jc w:val="center"/>
              <w:rPr>
                <w:rFonts w:hAnsi="宋体"/>
                <w:sz w:val="24"/>
              </w:rPr>
            </w:pPr>
          </w:p>
        </w:tc>
        <w:tc>
          <w:tcPr>
            <w:tcW w:w="2136" w:type="dxa"/>
            <w:noWrap w:val="0"/>
            <w:vAlign w:val="top"/>
          </w:tcPr>
          <w:p>
            <w:pPr>
              <w:pStyle w:val="11"/>
              <w:spacing w:line="360" w:lineRule="auto"/>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9" w:type="dxa"/>
            <w:vMerge w:val="continue"/>
            <w:noWrap w:val="0"/>
            <w:vAlign w:val="center"/>
          </w:tcPr>
          <w:p>
            <w:pPr>
              <w:widowControl/>
              <w:spacing w:line="360" w:lineRule="auto"/>
              <w:jc w:val="left"/>
              <w:rPr>
                <w:rFonts w:ascii="宋体" w:hAnsi="宋体" w:cs="Arial"/>
                <w:spacing w:val="14"/>
                <w:kern w:val="24"/>
                <w:sz w:val="24"/>
              </w:rPr>
            </w:pPr>
          </w:p>
        </w:tc>
        <w:tc>
          <w:tcPr>
            <w:tcW w:w="801" w:type="dxa"/>
            <w:noWrap w:val="0"/>
            <w:vAlign w:val="top"/>
          </w:tcPr>
          <w:p>
            <w:pPr>
              <w:pStyle w:val="11"/>
              <w:spacing w:line="360" w:lineRule="auto"/>
              <w:jc w:val="center"/>
              <w:rPr>
                <w:rFonts w:hAnsi="宋体"/>
                <w:sz w:val="24"/>
              </w:rPr>
            </w:pPr>
          </w:p>
        </w:tc>
        <w:tc>
          <w:tcPr>
            <w:tcW w:w="1348" w:type="dxa"/>
            <w:noWrap w:val="0"/>
            <w:vAlign w:val="top"/>
          </w:tcPr>
          <w:p>
            <w:pPr>
              <w:pStyle w:val="11"/>
              <w:spacing w:line="360" w:lineRule="auto"/>
              <w:jc w:val="center"/>
              <w:rPr>
                <w:rFonts w:hAnsi="宋体"/>
                <w:sz w:val="24"/>
              </w:rPr>
            </w:pPr>
          </w:p>
        </w:tc>
        <w:tc>
          <w:tcPr>
            <w:tcW w:w="2123" w:type="dxa"/>
            <w:noWrap w:val="0"/>
            <w:vAlign w:val="top"/>
          </w:tcPr>
          <w:p>
            <w:pPr>
              <w:pStyle w:val="11"/>
              <w:spacing w:line="360" w:lineRule="auto"/>
              <w:jc w:val="center"/>
              <w:rPr>
                <w:rFonts w:hAnsi="宋体"/>
                <w:sz w:val="24"/>
              </w:rPr>
            </w:pPr>
          </w:p>
        </w:tc>
        <w:tc>
          <w:tcPr>
            <w:tcW w:w="2136" w:type="dxa"/>
            <w:noWrap w:val="0"/>
            <w:vAlign w:val="top"/>
          </w:tcPr>
          <w:p>
            <w:pPr>
              <w:pStyle w:val="11"/>
              <w:spacing w:line="360" w:lineRule="auto"/>
              <w:jc w:val="center"/>
              <w:rPr>
                <w:rFonts w:hAnsi="宋体"/>
                <w:sz w:val="24"/>
              </w:rPr>
            </w:pPr>
          </w:p>
        </w:tc>
        <w:tc>
          <w:tcPr>
            <w:tcW w:w="2136" w:type="dxa"/>
            <w:noWrap w:val="0"/>
            <w:vAlign w:val="top"/>
          </w:tcPr>
          <w:p>
            <w:pPr>
              <w:pStyle w:val="11"/>
              <w:spacing w:line="360" w:lineRule="auto"/>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9" w:type="dxa"/>
            <w:vMerge w:val="continue"/>
            <w:noWrap w:val="0"/>
            <w:vAlign w:val="center"/>
          </w:tcPr>
          <w:p>
            <w:pPr>
              <w:widowControl/>
              <w:spacing w:line="360" w:lineRule="auto"/>
              <w:jc w:val="left"/>
              <w:rPr>
                <w:rFonts w:ascii="宋体" w:hAnsi="宋体" w:cs="Arial"/>
                <w:spacing w:val="14"/>
                <w:kern w:val="24"/>
                <w:sz w:val="24"/>
              </w:rPr>
            </w:pPr>
          </w:p>
        </w:tc>
        <w:tc>
          <w:tcPr>
            <w:tcW w:w="801" w:type="dxa"/>
            <w:noWrap w:val="0"/>
            <w:vAlign w:val="top"/>
          </w:tcPr>
          <w:p>
            <w:pPr>
              <w:pStyle w:val="11"/>
              <w:spacing w:line="360" w:lineRule="auto"/>
              <w:jc w:val="center"/>
              <w:rPr>
                <w:rFonts w:hAnsi="宋体"/>
                <w:sz w:val="24"/>
              </w:rPr>
            </w:pPr>
          </w:p>
        </w:tc>
        <w:tc>
          <w:tcPr>
            <w:tcW w:w="1348" w:type="dxa"/>
            <w:noWrap w:val="0"/>
            <w:vAlign w:val="top"/>
          </w:tcPr>
          <w:p>
            <w:pPr>
              <w:pStyle w:val="11"/>
              <w:spacing w:line="360" w:lineRule="auto"/>
              <w:jc w:val="center"/>
              <w:rPr>
                <w:rFonts w:hAnsi="宋体"/>
                <w:sz w:val="24"/>
              </w:rPr>
            </w:pPr>
          </w:p>
        </w:tc>
        <w:tc>
          <w:tcPr>
            <w:tcW w:w="2123" w:type="dxa"/>
            <w:noWrap w:val="0"/>
            <w:vAlign w:val="top"/>
          </w:tcPr>
          <w:p>
            <w:pPr>
              <w:pStyle w:val="11"/>
              <w:spacing w:line="360" w:lineRule="auto"/>
              <w:jc w:val="center"/>
              <w:rPr>
                <w:rFonts w:hAnsi="宋体"/>
                <w:sz w:val="24"/>
              </w:rPr>
            </w:pPr>
          </w:p>
        </w:tc>
        <w:tc>
          <w:tcPr>
            <w:tcW w:w="2136" w:type="dxa"/>
            <w:noWrap w:val="0"/>
            <w:vAlign w:val="top"/>
          </w:tcPr>
          <w:p>
            <w:pPr>
              <w:pStyle w:val="11"/>
              <w:spacing w:line="360" w:lineRule="auto"/>
              <w:jc w:val="center"/>
              <w:rPr>
                <w:rFonts w:hAnsi="宋体"/>
                <w:sz w:val="24"/>
              </w:rPr>
            </w:pPr>
          </w:p>
        </w:tc>
        <w:tc>
          <w:tcPr>
            <w:tcW w:w="2136" w:type="dxa"/>
            <w:noWrap w:val="0"/>
            <w:vAlign w:val="top"/>
          </w:tcPr>
          <w:p>
            <w:pPr>
              <w:pStyle w:val="11"/>
              <w:spacing w:line="360" w:lineRule="auto"/>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9" w:type="dxa"/>
            <w:vMerge w:val="continue"/>
            <w:noWrap w:val="0"/>
            <w:vAlign w:val="center"/>
          </w:tcPr>
          <w:p>
            <w:pPr>
              <w:widowControl/>
              <w:spacing w:line="360" w:lineRule="auto"/>
              <w:jc w:val="left"/>
              <w:rPr>
                <w:rFonts w:ascii="宋体" w:hAnsi="宋体" w:cs="Arial"/>
                <w:spacing w:val="14"/>
                <w:kern w:val="24"/>
                <w:sz w:val="24"/>
              </w:rPr>
            </w:pPr>
          </w:p>
        </w:tc>
        <w:tc>
          <w:tcPr>
            <w:tcW w:w="801" w:type="dxa"/>
            <w:noWrap w:val="0"/>
            <w:vAlign w:val="top"/>
          </w:tcPr>
          <w:p>
            <w:pPr>
              <w:pStyle w:val="11"/>
              <w:spacing w:line="360" w:lineRule="auto"/>
              <w:jc w:val="center"/>
              <w:rPr>
                <w:rFonts w:hAnsi="宋体"/>
                <w:sz w:val="24"/>
              </w:rPr>
            </w:pPr>
          </w:p>
        </w:tc>
        <w:tc>
          <w:tcPr>
            <w:tcW w:w="1348" w:type="dxa"/>
            <w:noWrap w:val="0"/>
            <w:vAlign w:val="top"/>
          </w:tcPr>
          <w:p>
            <w:pPr>
              <w:pStyle w:val="11"/>
              <w:spacing w:line="360" w:lineRule="auto"/>
              <w:jc w:val="center"/>
              <w:rPr>
                <w:rFonts w:hAnsi="宋体"/>
                <w:sz w:val="24"/>
              </w:rPr>
            </w:pPr>
          </w:p>
        </w:tc>
        <w:tc>
          <w:tcPr>
            <w:tcW w:w="2123" w:type="dxa"/>
            <w:noWrap w:val="0"/>
            <w:vAlign w:val="top"/>
          </w:tcPr>
          <w:p>
            <w:pPr>
              <w:pStyle w:val="11"/>
              <w:spacing w:line="360" w:lineRule="auto"/>
              <w:jc w:val="center"/>
              <w:rPr>
                <w:rFonts w:hAnsi="宋体"/>
                <w:sz w:val="24"/>
              </w:rPr>
            </w:pPr>
          </w:p>
        </w:tc>
        <w:tc>
          <w:tcPr>
            <w:tcW w:w="2136" w:type="dxa"/>
            <w:noWrap w:val="0"/>
            <w:vAlign w:val="top"/>
          </w:tcPr>
          <w:p>
            <w:pPr>
              <w:pStyle w:val="11"/>
              <w:spacing w:line="360" w:lineRule="auto"/>
              <w:jc w:val="center"/>
              <w:rPr>
                <w:rFonts w:hAnsi="宋体"/>
                <w:sz w:val="24"/>
              </w:rPr>
            </w:pPr>
          </w:p>
        </w:tc>
        <w:tc>
          <w:tcPr>
            <w:tcW w:w="2136" w:type="dxa"/>
            <w:noWrap w:val="0"/>
            <w:vAlign w:val="top"/>
          </w:tcPr>
          <w:p>
            <w:pPr>
              <w:pStyle w:val="11"/>
              <w:spacing w:line="360" w:lineRule="auto"/>
              <w:jc w:val="center"/>
              <w:rPr>
                <w:rFonts w:hAnsi="宋体"/>
                <w:sz w:val="24"/>
              </w:rPr>
            </w:pPr>
          </w:p>
        </w:tc>
      </w:tr>
    </w:tbl>
    <w:p>
      <w:pPr>
        <w:pStyle w:val="11"/>
        <w:spacing w:line="360" w:lineRule="auto"/>
        <w:rPr>
          <w:rFonts w:hAnsi="宋体"/>
          <w:sz w:val="24"/>
        </w:rPr>
      </w:pPr>
      <w:r>
        <w:rPr>
          <w:rFonts w:hint="eastAsia" w:hAnsi="宋体"/>
          <w:sz w:val="24"/>
        </w:rPr>
        <w:t>注：1、投标人须将投标文件对招标文件的所有偏离填入此表；</w:t>
      </w:r>
    </w:p>
    <w:p>
      <w:pPr>
        <w:pStyle w:val="2"/>
        <w:rPr>
          <w:rFonts w:hint="eastAsia" w:cs="Tahoma"/>
          <w:sz w:val="24"/>
        </w:rPr>
      </w:pPr>
      <w:r>
        <w:rPr>
          <w:rFonts w:hint="eastAsia" w:hAnsi="宋体"/>
          <w:sz w:val="24"/>
        </w:rPr>
        <w:t>2、如不填写，招标方可以视为完全响应招标文件的要求。</w:t>
      </w:r>
    </w:p>
    <w:p>
      <w:pPr>
        <w:pStyle w:val="2"/>
        <w:rPr>
          <w:rFonts w:hint="eastAsia" w:cs="Tahoma"/>
          <w:sz w:val="24"/>
        </w:rPr>
      </w:pPr>
    </w:p>
    <w:p>
      <w:pPr>
        <w:pStyle w:val="2"/>
        <w:rPr>
          <w:rFonts w:hint="eastAsia" w:cs="Tahoma"/>
          <w:sz w:val="24"/>
        </w:rPr>
      </w:pPr>
    </w:p>
    <w:p>
      <w:pPr>
        <w:pStyle w:val="2"/>
        <w:rPr>
          <w:rFonts w:hint="eastAsia" w:cs="Tahoma"/>
          <w:sz w:val="24"/>
        </w:rPr>
      </w:pPr>
    </w:p>
    <w:p>
      <w:pPr>
        <w:spacing w:line="360" w:lineRule="auto"/>
        <w:ind w:right="-21" w:rightChars="-10"/>
        <w:rPr>
          <w:rFonts w:hint="eastAsia" w:ascii="宋体" w:hAnsi="宋体"/>
          <w:color w:val="000000"/>
          <w:sz w:val="24"/>
        </w:rPr>
      </w:pPr>
      <w:r>
        <w:rPr>
          <w:rFonts w:hint="eastAsia" w:ascii="宋体" w:hAnsi="宋体"/>
          <w:color w:val="000000"/>
          <w:sz w:val="24"/>
        </w:rPr>
        <w:t>投标人全称（公章）：</w:t>
      </w:r>
    </w:p>
    <w:p>
      <w:pPr>
        <w:spacing w:line="360" w:lineRule="auto"/>
        <w:ind w:right="-21" w:rightChars="-10"/>
        <w:rPr>
          <w:rFonts w:hint="eastAsia" w:ascii="宋体" w:hAnsi="宋体"/>
          <w:color w:val="000000"/>
          <w:sz w:val="24"/>
        </w:rPr>
      </w:pPr>
    </w:p>
    <w:p>
      <w:pPr>
        <w:spacing w:line="360" w:lineRule="auto"/>
        <w:ind w:right="-21" w:rightChars="-10"/>
        <w:rPr>
          <w:rFonts w:hint="eastAsia" w:ascii="宋体" w:hAnsi="宋体"/>
          <w:color w:val="000000"/>
          <w:sz w:val="24"/>
        </w:rPr>
      </w:pPr>
      <w:r>
        <w:rPr>
          <w:rFonts w:hint="eastAsia" w:ascii="宋体" w:hAnsi="宋体"/>
          <w:color w:val="000000"/>
          <w:sz w:val="24"/>
        </w:rPr>
        <w:t>法定代表人或授权代表（签字或盖章）</w:t>
      </w:r>
    </w:p>
    <w:p>
      <w:pPr>
        <w:pStyle w:val="2"/>
        <w:rPr>
          <w:rFonts w:hint="eastAsia" w:cs="Tahoma"/>
          <w:sz w:val="24"/>
        </w:rPr>
      </w:pPr>
    </w:p>
    <w:p>
      <w:pPr>
        <w:pStyle w:val="2"/>
        <w:rPr>
          <w:rFonts w:hint="eastAsia" w:ascii="宋体" w:hAnsi="宋体"/>
          <w:sz w:val="24"/>
          <w:lang w:val="zh-CN"/>
        </w:rPr>
      </w:pPr>
      <w:r>
        <w:rPr>
          <w:rFonts w:hint="eastAsia" w:cs="Tahoma"/>
          <w:sz w:val="24"/>
        </w:rPr>
        <w:t xml:space="preserve">日   期:        </w:t>
      </w:r>
      <w:r>
        <w:rPr>
          <w:rFonts w:hint="eastAsia" w:ascii="宋体" w:hAnsi="宋体"/>
          <w:sz w:val="24"/>
          <w:lang w:val="zh-CN"/>
        </w:rPr>
        <w:t>年   月   日</w:t>
      </w:r>
    </w:p>
    <w:p>
      <w:pPr>
        <w:pStyle w:val="2"/>
        <w:rPr>
          <w:rFonts w:hint="eastAsia" w:ascii="宋体" w:hAnsi="宋体"/>
          <w:sz w:val="24"/>
          <w:lang w:val="zh-CN"/>
        </w:rPr>
      </w:pPr>
    </w:p>
    <w:p>
      <w:pPr>
        <w:pStyle w:val="2"/>
        <w:rPr>
          <w:rFonts w:hint="eastAsia" w:cs="Tahoma"/>
          <w:sz w:val="24"/>
        </w:rPr>
      </w:pPr>
    </w:p>
    <w:p>
      <w:pPr>
        <w:spacing w:line="360" w:lineRule="auto"/>
        <w:ind w:right="-110"/>
        <w:jc w:val="center"/>
        <w:rPr>
          <w:rFonts w:ascii="宋体" w:hAnsi="宋体"/>
          <w:spacing w:val="40"/>
          <w:sz w:val="52"/>
          <w:szCs w:val="52"/>
        </w:rPr>
      </w:pPr>
      <w:r>
        <w:rPr>
          <w:rFonts w:hint="eastAsia" w:ascii="宋体" w:hAnsi="宋体"/>
          <w:spacing w:val="40"/>
          <w:sz w:val="52"/>
          <w:szCs w:val="52"/>
        </w:rPr>
        <w:t>项目名称</w:t>
      </w:r>
    </w:p>
    <w:p>
      <w:pPr>
        <w:spacing w:before="240" w:beforeLines="100" w:line="360" w:lineRule="auto"/>
        <w:ind w:right="-108"/>
        <w:jc w:val="center"/>
        <w:rPr>
          <w:rFonts w:hint="eastAsia" w:ascii="宋体" w:hAnsi="宋体"/>
          <w:sz w:val="36"/>
          <w:szCs w:val="36"/>
        </w:rPr>
      </w:pPr>
      <w:r>
        <w:rPr>
          <w:rFonts w:hint="eastAsia" w:ascii="宋体" w:hAnsi="宋体"/>
          <w:sz w:val="36"/>
          <w:szCs w:val="36"/>
        </w:rPr>
        <w:t>项目编号：</w:t>
      </w:r>
    </w:p>
    <w:p>
      <w:pPr>
        <w:pStyle w:val="2"/>
        <w:rPr>
          <w:rFonts w:cs="Tahoma"/>
          <w:sz w:val="24"/>
        </w:rPr>
      </w:pPr>
    </w:p>
    <w:p>
      <w:pPr>
        <w:spacing w:after="100" w:afterAutospacing="1" w:line="360" w:lineRule="auto"/>
        <w:ind w:right="-108"/>
        <w:jc w:val="center"/>
        <w:rPr>
          <w:rFonts w:ascii="宋体" w:hAnsi="宋体"/>
          <w:b/>
          <w:spacing w:val="40"/>
          <w:sz w:val="84"/>
          <w:szCs w:val="84"/>
        </w:rPr>
      </w:pPr>
      <w:r>
        <w:rPr>
          <w:rFonts w:hint="eastAsia" w:ascii="宋体" w:hAnsi="宋体"/>
          <w:b/>
          <w:spacing w:val="40"/>
          <w:sz w:val="84"/>
          <w:szCs w:val="84"/>
        </w:rPr>
        <w:t>报</w:t>
      </w:r>
    </w:p>
    <w:p>
      <w:pPr>
        <w:spacing w:after="100" w:afterAutospacing="1" w:line="360" w:lineRule="auto"/>
        <w:ind w:right="-108"/>
        <w:jc w:val="center"/>
        <w:rPr>
          <w:rFonts w:ascii="宋体" w:hAnsi="宋体"/>
          <w:b/>
          <w:spacing w:val="40"/>
          <w:sz w:val="84"/>
          <w:szCs w:val="84"/>
        </w:rPr>
      </w:pPr>
      <w:r>
        <w:rPr>
          <w:rFonts w:hint="eastAsia" w:ascii="宋体" w:hAnsi="宋体"/>
          <w:b/>
          <w:spacing w:val="40"/>
          <w:sz w:val="84"/>
          <w:szCs w:val="84"/>
        </w:rPr>
        <w:t>价</w:t>
      </w:r>
    </w:p>
    <w:p>
      <w:pPr>
        <w:spacing w:after="100" w:afterAutospacing="1" w:line="360" w:lineRule="auto"/>
        <w:ind w:right="-108"/>
        <w:jc w:val="center"/>
        <w:rPr>
          <w:rFonts w:ascii="宋体" w:hAnsi="宋体"/>
          <w:b/>
          <w:spacing w:val="40"/>
          <w:sz w:val="84"/>
          <w:szCs w:val="84"/>
        </w:rPr>
      </w:pPr>
      <w:r>
        <w:rPr>
          <w:rFonts w:hint="eastAsia" w:ascii="宋体" w:hAnsi="宋体"/>
          <w:b/>
          <w:spacing w:val="40"/>
          <w:sz w:val="84"/>
          <w:szCs w:val="84"/>
        </w:rPr>
        <w:t>文</w:t>
      </w:r>
    </w:p>
    <w:p>
      <w:pPr>
        <w:spacing w:after="100" w:afterAutospacing="1" w:line="360" w:lineRule="auto"/>
        <w:ind w:right="-108"/>
        <w:jc w:val="center"/>
        <w:rPr>
          <w:rFonts w:ascii="宋体" w:hAnsi="宋体"/>
          <w:b/>
          <w:spacing w:val="40"/>
          <w:sz w:val="84"/>
          <w:szCs w:val="84"/>
        </w:rPr>
      </w:pPr>
      <w:r>
        <w:rPr>
          <w:rFonts w:hint="eastAsia" w:ascii="宋体" w:hAnsi="宋体"/>
          <w:b/>
          <w:spacing w:val="40"/>
          <w:sz w:val="84"/>
          <w:szCs w:val="84"/>
        </w:rPr>
        <w:t>件</w:t>
      </w:r>
    </w:p>
    <w:p>
      <w:pPr>
        <w:spacing w:line="360" w:lineRule="auto"/>
        <w:ind w:right="532" w:firstLine="720" w:firstLineChars="200"/>
        <w:rPr>
          <w:rFonts w:ascii="宋体" w:hAnsi="宋体"/>
          <w:sz w:val="36"/>
          <w:szCs w:val="36"/>
        </w:rPr>
      </w:pPr>
      <w:r>
        <w:rPr>
          <w:rFonts w:hint="eastAsia" w:ascii="宋体" w:hAnsi="宋体"/>
          <w:sz w:val="36"/>
          <w:szCs w:val="36"/>
        </w:rPr>
        <w:t>投标人全称（公章）：</w:t>
      </w:r>
    </w:p>
    <w:p>
      <w:pPr>
        <w:spacing w:line="360" w:lineRule="auto"/>
        <w:ind w:right="-108" w:firstLine="720" w:firstLineChars="200"/>
        <w:rPr>
          <w:rFonts w:ascii="宋体" w:hAnsi="宋体"/>
          <w:sz w:val="36"/>
          <w:szCs w:val="36"/>
        </w:rPr>
      </w:pPr>
      <w:r>
        <w:rPr>
          <w:rFonts w:hint="eastAsia" w:ascii="宋体" w:hAnsi="宋体"/>
          <w:sz w:val="36"/>
          <w:szCs w:val="36"/>
        </w:rPr>
        <w:t>地    址：</w:t>
      </w:r>
    </w:p>
    <w:p>
      <w:pPr>
        <w:spacing w:line="360" w:lineRule="auto"/>
        <w:ind w:right="-108" w:firstLine="720" w:firstLineChars="200"/>
        <w:rPr>
          <w:rFonts w:hint="eastAsia" w:ascii="宋体" w:hAnsi="宋体"/>
          <w:sz w:val="36"/>
          <w:szCs w:val="36"/>
        </w:rPr>
      </w:pPr>
      <w:r>
        <w:rPr>
          <w:rFonts w:hint="eastAsia" w:ascii="宋体" w:hAnsi="宋体"/>
          <w:sz w:val="36"/>
          <w:szCs w:val="36"/>
        </w:rPr>
        <w:t>时    间：</w:t>
      </w:r>
    </w:p>
    <w:p>
      <w:pPr>
        <w:pStyle w:val="2"/>
        <w:rPr>
          <w:rFonts w:hint="eastAsia" w:cs="Tahoma"/>
          <w:sz w:val="24"/>
        </w:rPr>
      </w:pPr>
    </w:p>
    <w:p>
      <w:pPr>
        <w:pStyle w:val="2"/>
        <w:rPr>
          <w:rFonts w:hint="eastAsia" w:cs="Tahoma"/>
          <w:sz w:val="24"/>
        </w:rPr>
      </w:pPr>
    </w:p>
    <w:p>
      <w:pPr>
        <w:pStyle w:val="2"/>
        <w:rPr>
          <w:rFonts w:cs="Tahoma"/>
          <w:sz w:val="24"/>
        </w:rPr>
      </w:pPr>
    </w:p>
    <w:p>
      <w:pPr>
        <w:spacing w:line="360" w:lineRule="auto"/>
        <w:ind w:right="-108"/>
        <w:jc w:val="center"/>
        <w:rPr>
          <w:rFonts w:hint="eastAsia" w:ascii="宋体" w:hAnsi="宋体"/>
          <w:b/>
          <w:sz w:val="32"/>
          <w:szCs w:val="32"/>
        </w:rPr>
      </w:pPr>
    </w:p>
    <w:p>
      <w:pPr>
        <w:spacing w:line="360" w:lineRule="auto"/>
        <w:ind w:right="-108"/>
        <w:jc w:val="center"/>
        <w:rPr>
          <w:rFonts w:hint="eastAsia" w:ascii="宋体" w:hAnsi="宋体"/>
          <w:b/>
          <w:sz w:val="32"/>
          <w:szCs w:val="32"/>
        </w:rPr>
      </w:pPr>
    </w:p>
    <w:p>
      <w:pPr>
        <w:spacing w:line="360" w:lineRule="auto"/>
        <w:ind w:right="-108"/>
        <w:jc w:val="center"/>
        <w:rPr>
          <w:rFonts w:hint="eastAsia" w:ascii="宋体" w:hAnsi="宋体"/>
          <w:b/>
          <w:sz w:val="32"/>
          <w:szCs w:val="32"/>
        </w:rPr>
      </w:pPr>
    </w:p>
    <w:p>
      <w:pPr>
        <w:spacing w:line="360" w:lineRule="auto"/>
        <w:ind w:right="-108"/>
        <w:jc w:val="center"/>
        <w:rPr>
          <w:rFonts w:hint="eastAsia" w:ascii="宋体" w:hAnsi="宋体"/>
          <w:b/>
          <w:sz w:val="32"/>
          <w:szCs w:val="32"/>
        </w:rPr>
      </w:pPr>
    </w:p>
    <w:p>
      <w:pPr>
        <w:spacing w:line="360" w:lineRule="auto"/>
        <w:ind w:right="-108"/>
        <w:jc w:val="center"/>
        <w:rPr>
          <w:rFonts w:ascii="宋体" w:hAnsi="宋体"/>
          <w:b/>
          <w:sz w:val="32"/>
          <w:szCs w:val="32"/>
        </w:rPr>
      </w:pPr>
      <w:r>
        <w:rPr>
          <w:rFonts w:hint="eastAsia" w:ascii="宋体" w:hAnsi="宋体"/>
          <w:b/>
          <w:sz w:val="32"/>
          <w:szCs w:val="32"/>
        </w:rPr>
        <w:t>报价文件目录</w:t>
      </w:r>
    </w:p>
    <w:p>
      <w:pPr>
        <w:spacing w:line="360" w:lineRule="auto"/>
        <w:ind w:right="-108"/>
        <w:jc w:val="center"/>
        <w:rPr>
          <w:rFonts w:ascii="仿宋_GB2312" w:hAnsi="宋体" w:eastAsia="仿宋_GB2312"/>
          <w:b/>
          <w:sz w:val="36"/>
          <w:szCs w:val="36"/>
        </w:rPr>
      </w:pPr>
    </w:p>
    <w:p>
      <w:pPr>
        <w:spacing w:line="360" w:lineRule="auto"/>
        <w:rPr>
          <w:rFonts w:ascii="宋体" w:hAnsi="宋体"/>
          <w:sz w:val="24"/>
        </w:rPr>
      </w:pPr>
    </w:p>
    <w:p>
      <w:pPr>
        <w:snapToGrid w:val="0"/>
        <w:spacing w:line="360" w:lineRule="auto"/>
        <w:jc w:val="left"/>
        <w:rPr>
          <w:rFonts w:ascii="宋体" w:hAnsi="宋体"/>
          <w:sz w:val="24"/>
        </w:rPr>
      </w:pPr>
      <w:r>
        <w:rPr>
          <w:rFonts w:hint="eastAsia" w:ascii="宋体" w:hAnsi="宋体"/>
          <w:sz w:val="24"/>
        </w:rPr>
        <w:t>1、开标一览表（附件11）；</w:t>
      </w:r>
    </w:p>
    <w:p>
      <w:pPr>
        <w:snapToGrid w:val="0"/>
        <w:spacing w:line="360" w:lineRule="auto"/>
        <w:jc w:val="left"/>
        <w:rPr>
          <w:rFonts w:hint="eastAsia" w:ascii="宋体" w:hAnsi="宋体"/>
          <w:sz w:val="24"/>
        </w:rPr>
      </w:pPr>
      <w:r>
        <w:rPr>
          <w:rFonts w:hint="eastAsia" w:ascii="宋体" w:hAnsi="宋体"/>
          <w:sz w:val="24"/>
        </w:rPr>
        <w:t>2、投标报价一览表（附件12）；</w:t>
      </w:r>
    </w:p>
    <w:p>
      <w:pPr>
        <w:pStyle w:val="2"/>
        <w:rPr>
          <w:rFonts w:ascii="宋体" w:hAnsi="宋体"/>
          <w:sz w:val="24"/>
        </w:rPr>
      </w:pPr>
      <w:r>
        <w:rPr>
          <w:rFonts w:hint="eastAsia" w:ascii="宋体" w:hAnsi="宋体"/>
          <w:sz w:val="24"/>
        </w:rPr>
        <w:t>3、投标报价明细表（附件13）；</w:t>
      </w:r>
    </w:p>
    <w:p>
      <w:pPr>
        <w:autoSpaceDE w:val="0"/>
        <w:autoSpaceDN w:val="0"/>
        <w:adjustRightInd w:val="0"/>
        <w:spacing w:line="360" w:lineRule="auto"/>
        <w:rPr>
          <w:rFonts w:ascii="宋体"/>
          <w:kern w:val="0"/>
          <w:sz w:val="24"/>
        </w:rPr>
      </w:pPr>
      <w:r>
        <w:rPr>
          <w:rFonts w:hint="eastAsia" w:ascii="宋体"/>
          <w:kern w:val="0"/>
          <w:sz w:val="24"/>
        </w:rPr>
        <w:t>4、投标人认为其他需要说明的内容。</w:t>
      </w:r>
    </w:p>
    <w:p>
      <w:pPr>
        <w:pStyle w:val="2"/>
        <w:rPr>
          <w:rFonts w:hint="eastAsia" w:cs="Tahoma"/>
          <w:sz w:val="24"/>
        </w:rPr>
      </w:pPr>
    </w:p>
    <w:p>
      <w:pPr>
        <w:pStyle w:val="2"/>
        <w:rPr>
          <w:rFonts w:hint="eastAsia" w:cs="Tahoma"/>
          <w:sz w:val="24"/>
        </w:rPr>
      </w:pPr>
    </w:p>
    <w:p>
      <w:pPr>
        <w:pStyle w:val="2"/>
        <w:rPr>
          <w:rFonts w:hint="eastAsia" w:cs="Tahoma"/>
          <w:sz w:val="24"/>
        </w:rPr>
      </w:pPr>
    </w:p>
    <w:p>
      <w:pPr>
        <w:pStyle w:val="2"/>
        <w:rPr>
          <w:rFonts w:hint="eastAsia" w:cs="Tahoma"/>
          <w:sz w:val="24"/>
        </w:rPr>
      </w:pPr>
    </w:p>
    <w:p>
      <w:pPr>
        <w:pStyle w:val="2"/>
        <w:rPr>
          <w:rFonts w:hint="eastAsia" w:cs="Tahoma"/>
          <w:sz w:val="24"/>
        </w:rPr>
      </w:pPr>
    </w:p>
    <w:p>
      <w:pPr>
        <w:pStyle w:val="2"/>
        <w:rPr>
          <w:rFonts w:hint="eastAsia" w:cs="Tahoma"/>
          <w:sz w:val="24"/>
        </w:rPr>
      </w:pPr>
    </w:p>
    <w:p>
      <w:pPr>
        <w:pStyle w:val="2"/>
        <w:rPr>
          <w:rFonts w:hint="eastAsia" w:cs="Tahoma"/>
          <w:sz w:val="24"/>
        </w:rPr>
      </w:pPr>
    </w:p>
    <w:p>
      <w:pPr>
        <w:pStyle w:val="2"/>
        <w:rPr>
          <w:rFonts w:hint="eastAsia" w:cs="Tahoma"/>
          <w:sz w:val="24"/>
        </w:rPr>
      </w:pPr>
    </w:p>
    <w:p>
      <w:pPr>
        <w:pStyle w:val="2"/>
        <w:rPr>
          <w:rFonts w:hint="eastAsia" w:cs="Tahoma"/>
          <w:sz w:val="24"/>
        </w:rPr>
      </w:pPr>
    </w:p>
    <w:p>
      <w:pPr>
        <w:pStyle w:val="2"/>
        <w:rPr>
          <w:rFonts w:hint="eastAsia" w:cs="Tahoma"/>
          <w:sz w:val="24"/>
        </w:rPr>
      </w:pPr>
    </w:p>
    <w:p>
      <w:pPr>
        <w:pStyle w:val="2"/>
        <w:rPr>
          <w:rFonts w:hint="eastAsia" w:cs="Tahoma"/>
          <w:sz w:val="24"/>
        </w:rPr>
      </w:pPr>
    </w:p>
    <w:p>
      <w:pPr>
        <w:pStyle w:val="2"/>
        <w:rPr>
          <w:rFonts w:hint="eastAsia" w:cs="Tahoma"/>
          <w:sz w:val="24"/>
        </w:rPr>
      </w:pPr>
    </w:p>
    <w:p>
      <w:pPr>
        <w:pStyle w:val="2"/>
        <w:rPr>
          <w:rFonts w:hint="eastAsia" w:cs="Tahoma"/>
          <w:sz w:val="24"/>
        </w:rPr>
      </w:pPr>
    </w:p>
    <w:p>
      <w:pPr>
        <w:pStyle w:val="2"/>
        <w:rPr>
          <w:rFonts w:hint="eastAsia" w:cs="Tahoma"/>
          <w:sz w:val="24"/>
        </w:rPr>
      </w:pPr>
    </w:p>
    <w:p>
      <w:pPr>
        <w:pStyle w:val="2"/>
        <w:rPr>
          <w:rFonts w:hint="eastAsia" w:cs="Tahoma"/>
          <w:sz w:val="24"/>
        </w:rPr>
      </w:pPr>
    </w:p>
    <w:p>
      <w:pPr>
        <w:pStyle w:val="2"/>
        <w:rPr>
          <w:rFonts w:hint="eastAsia" w:cs="Tahoma"/>
          <w:sz w:val="24"/>
        </w:rPr>
      </w:pPr>
    </w:p>
    <w:p>
      <w:pPr>
        <w:pStyle w:val="2"/>
        <w:rPr>
          <w:rFonts w:hint="eastAsia" w:cs="Tahoma"/>
          <w:sz w:val="24"/>
        </w:rPr>
      </w:pPr>
    </w:p>
    <w:p>
      <w:pPr>
        <w:pStyle w:val="2"/>
        <w:rPr>
          <w:rFonts w:hint="eastAsia" w:cs="Tahoma"/>
          <w:sz w:val="24"/>
        </w:rPr>
      </w:pPr>
    </w:p>
    <w:p>
      <w:pPr>
        <w:pStyle w:val="2"/>
        <w:rPr>
          <w:rFonts w:hint="eastAsia" w:cs="Tahoma"/>
          <w:sz w:val="24"/>
        </w:rPr>
      </w:pPr>
    </w:p>
    <w:p>
      <w:pPr>
        <w:pStyle w:val="2"/>
        <w:rPr>
          <w:rFonts w:hint="eastAsia" w:cs="Tahoma"/>
          <w:sz w:val="24"/>
        </w:rPr>
      </w:pPr>
    </w:p>
    <w:p>
      <w:pPr>
        <w:pStyle w:val="2"/>
        <w:rPr>
          <w:rFonts w:hint="eastAsia" w:cs="Tahoma"/>
          <w:sz w:val="24"/>
        </w:rPr>
      </w:pPr>
    </w:p>
    <w:p>
      <w:pPr>
        <w:pStyle w:val="2"/>
        <w:rPr>
          <w:rFonts w:hint="eastAsia" w:cs="Tahoma"/>
          <w:sz w:val="24"/>
        </w:rPr>
      </w:pPr>
    </w:p>
    <w:p>
      <w:pPr>
        <w:pStyle w:val="2"/>
        <w:rPr>
          <w:rFonts w:hint="eastAsia" w:cs="Tahoma"/>
          <w:sz w:val="24"/>
        </w:rPr>
      </w:pPr>
    </w:p>
    <w:p>
      <w:pPr>
        <w:pStyle w:val="3"/>
        <w:rPr>
          <w:rFonts w:hint="eastAsia" w:cs="Tahoma"/>
          <w:sz w:val="24"/>
        </w:rPr>
      </w:pPr>
    </w:p>
    <w:p>
      <w:pPr>
        <w:rPr>
          <w:rFonts w:hint="eastAsia" w:cs="Tahoma"/>
          <w:sz w:val="24"/>
        </w:rPr>
      </w:pPr>
    </w:p>
    <w:p>
      <w:pPr>
        <w:pStyle w:val="2"/>
        <w:rPr>
          <w:rFonts w:hint="eastAsia"/>
        </w:rPr>
      </w:pPr>
    </w:p>
    <w:p>
      <w:pPr>
        <w:pStyle w:val="5"/>
        <w:jc w:val="left"/>
      </w:pPr>
      <w:bookmarkStart w:id="135" w:name="_Toc40714659"/>
      <w:r>
        <w:rPr>
          <w:rFonts w:hint="eastAsia"/>
        </w:rPr>
        <w:t>附件11</w:t>
      </w:r>
      <w:bookmarkEnd w:id="135"/>
    </w:p>
    <w:p>
      <w:pPr>
        <w:spacing w:line="360" w:lineRule="auto"/>
        <w:ind w:left="-2" w:hanging="2"/>
        <w:jc w:val="center"/>
        <w:rPr>
          <w:rFonts w:ascii="宋体" w:hAnsi="宋体"/>
          <w:b/>
          <w:sz w:val="32"/>
          <w:szCs w:val="32"/>
        </w:rPr>
      </w:pPr>
      <w:r>
        <w:rPr>
          <w:rFonts w:hint="eastAsia" w:ascii="宋体" w:hAnsi="宋体"/>
          <w:b/>
          <w:sz w:val="32"/>
          <w:szCs w:val="32"/>
        </w:rPr>
        <w:t xml:space="preserve">开标一览表 </w:t>
      </w:r>
    </w:p>
    <w:p>
      <w:pPr>
        <w:spacing w:line="360" w:lineRule="auto"/>
        <w:ind w:left="-2" w:hanging="2"/>
        <w:jc w:val="center"/>
        <w:rPr>
          <w:rFonts w:ascii="宋体" w:hAnsi="宋体"/>
          <w:b/>
          <w:sz w:val="32"/>
          <w:szCs w:val="32"/>
        </w:rPr>
      </w:pPr>
    </w:p>
    <w:p>
      <w:pPr>
        <w:pStyle w:val="11"/>
        <w:spacing w:line="320" w:lineRule="exact"/>
        <w:rPr>
          <w:rFonts w:hAnsi="宋体"/>
          <w:b/>
          <w:sz w:val="24"/>
        </w:rPr>
      </w:pPr>
      <w:r>
        <w:rPr>
          <w:rFonts w:hAnsi="宋体"/>
          <w:b/>
          <w:sz w:val="24"/>
        </w:rPr>
        <w:t>项目编号：</w:t>
      </w:r>
    </w:p>
    <w:p>
      <w:pPr>
        <w:pStyle w:val="26"/>
        <w:spacing w:line="360" w:lineRule="auto"/>
        <w:ind w:right="480"/>
        <w:jc w:val="left"/>
        <w:rPr>
          <w:rFonts w:hAnsi="宋体"/>
          <w:sz w:val="24"/>
        </w:rPr>
      </w:pPr>
      <w:r>
        <w:rPr>
          <w:rFonts w:hAnsi="宋体"/>
          <w:b/>
          <w:sz w:val="24"/>
        </w:rPr>
        <w:t>项目名称：</w:t>
      </w:r>
      <w:r>
        <w:rPr>
          <w:rFonts w:hint="eastAsia" w:ascii="宋体" w:hAnsi="宋体"/>
          <w:sz w:val="24"/>
        </w:rPr>
        <w:t xml:space="preserve">                                        [货币单位：人民币元]</w:t>
      </w:r>
    </w:p>
    <w:tbl>
      <w:tblPr>
        <w:tblStyle w:val="16"/>
        <w:tblW w:w="9938" w:type="dxa"/>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3731"/>
        <w:gridCol w:w="1623"/>
        <w:gridCol w:w="1298"/>
        <w:gridCol w:w="1460"/>
        <w:gridCol w:w="1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1" w:hRule="atLeast"/>
        </w:trPr>
        <w:tc>
          <w:tcPr>
            <w:tcW w:w="691" w:type="dxa"/>
            <w:noWrap w:val="0"/>
            <w:vAlign w:val="center"/>
          </w:tcPr>
          <w:p>
            <w:pPr>
              <w:spacing w:line="360" w:lineRule="auto"/>
              <w:rPr>
                <w:rFonts w:ascii="宋体" w:hAnsi="宋体"/>
                <w:b/>
                <w:color w:val="000000"/>
                <w:szCs w:val="21"/>
              </w:rPr>
            </w:pPr>
            <w:r>
              <w:rPr>
                <w:rFonts w:hint="eastAsia" w:ascii="宋体" w:hAnsi="宋体"/>
                <w:b/>
                <w:color w:val="000000"/>
                <w:szCs w:val="21"/>
              </w:rPr>
              <w:t>序号</w:t>
            </w:r>
          </w:p>
        </w:tc>
        <w:tc>
          <w:tcPr>
            <w:tcW w:w="3731" w:type="dxa"/>
            <w:noWrap w:val="0"/>
            <w:vAlign w:val="center"/>
          </w:tcPr>
          <w:p>
            <w:pPr>
              <w:tabs>
                <w:tab w:val="left" w:pos="8280"/>
              </w:tabs>
              <w:autoSpaceDE w:val="0"/>
              <w:autoSpaceDN w:val="0"/>
              <w:adjustRightInd w:val="0"/>
              <w:spacing w:line="360" w:lineRule="auto"/>
              <w:ind w:right="25" w:firstLine="105" w:firstLineChars="50"/>
              <w:rPr>
                <w:rFonts w:ascii="宋体" w:hAnsi="宋体"/>
                <w:b/>
                <w:color w:val="000000"/>
                <w:szCs w:val="21"/>
              </w:rPr>
            </w:pPr>
            <w:r>
              <w:rPr>
                <w:rFonts w:hint="eastAsia" w:ascii="宋体" w:hAnsi="宋体"/>
                <w:b/>
                <w:color w:val="000000"/>
                <w:szCs w:val="21"/>
              </w:rPr>
              <w:t>项目名称</w:t>
            </w:r>
          </w:p>
        </w:tc>
        <w:tc>
          <w:tcPr>
            <w:tcW w:w="1623" w:type="dxa"/>
            <w:noWrap w:val="0"/>
            <w:vAlign w:val="center"/>
          </w:tcPr>
          <w:p>
            <w:pPr>
              <w:spacing w:line="360" w:lineRule="auto"/>
              <w:jc w:val="center"/>
              <w:rPr>
                <w:rFonts w:ascii="宋体" w:hAnsi="宋体"/>
                <w:b/>
                <w:color w:val="000000"/>
                <w:szCs w:val="21"/>
              </w:rPr>
            </w:pPr>
            <w:r>
              <w:rPr>
                <w:rFonts w:hint="eastAsia" w:ascii="宋体" w:hAnsi="宋体"/>
                <w:b/>
                <w:color w:val="000000"/>
                <w:szCs w:val="21"/>
              </w:rPr>
              <w:t>投标报价 （元）</w:t>
            </w:r>
          </w:p>
        </w:tc>
        <w:tc>
          <w:tcPr>
            <w:tcW w:w="1298" w:type="dxa"/>
            <w:noWrap w:val="0"/>
            <w:vAlign w:val="center"/>
          </w:tcPr>
          <w:p>
            <w:pPr>
              <w:spacing w:line="360" w:lineRule="auto"/>
              <w:jc w:val="center"/>
              <w:rPr>
                <w:rFonts w:ascii="宋体" w:hAnsi="宋体"/>
                <w:b/>
                <w:color w:val="000000"/>
                <w:szCs w:val="21"/>
              </w:rPr>
            </w:pPr>
            <w:r>
              <w:rPr>
                <w:rFonts w:hint="eastAsia" w:ascii="宋体" w:hAnsi="宋体"/>
                <w:b/>
                <w:color w:val="000000"/>
                <w:szCs w:val="21"/>
              </w:rPr>
              <w:t>服务期</w:t>
            </w:r>
          </w:p>
        </w:tc>
        <w:tc>
          <w:tcPr>
            <w:tcW w:w="1460" w:type="dxa"/>
            <w:noWrap w:val="0"/>
            <w:vAlign w:val="center"/>
          </w:tcPr>
          <w:p>
            <w:pPr>
              <w:tabs>
                <w:tab w:val="left" w:pos="8280"/>
              </w:tabs>
              <w:autoSpaceDE w:val="0"/>
              <w:autoSpaceDN w:val="0"/>
              <w:adjustRightInd w:val="0"/>
              <w:spacing w:line="360" w:lineRule="auto"/>
              <w:ind w:right="25"/>
              <w:rPr>
                <w:rFonts w:ascii="宋体" w:hAnsi="宋体"/>
                <w:b/>
                <w:color w:val="000000"/>
                <w:szCs w:val="21"/>
              </w:rPr>
            </w:pPr>
            <w:r>
              <w:rPr>
                <w:rFonts w:hint="eastAsia" w:ascii="宋体" w:hAnsi="宋体"/>
                <w:b/>
                <w:color w:val="000000"/>
                <w:szCs w:val="21"/>
              </w:rPr>
              <w:t>服务地点</w:t>
            </w:r>
          </w:p>
        </w:tc>
        <w:tc>
          <w:tcPr>
            <w:tcW w:w="1135" w:type="dxa"/>
            <w:noWrap w:val="0"/>
            <w:vAlign w:val="center"/>
          </w:tcPr>
          <w:p>
            <w:pPr>
              <w:tabs>
                <w:tab w:val="left" w:pos="8280"/>
              </w:tabs>
              <w:autoSpaceDE w:val="0"/>
              <w:autoSpaceDN w:val="0"/>
              <w:adjustRightInd w:val="0"/>
              <w:spacing w:line="360" w:lineRule="auto"/>
              <w:ind w:right="25"/>
              <w:rPr>
                <w:rFonts w:ascii="宋体" w:hAnsi="宋体"/>
                <w:b/>
                <w:color w:val="000000"/>
                <w:szCs w:val="21"/>
              </w:rPr>
            </w:pPr>
            <w:r>
              <w:rPr>
                <w:rFonts w:hint="eastAsia" w:ascii="宋体" w:hAnsi="宋体"/>
                <w:b/>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9" w:hRule="atLeast"/>
        </w:trPr>
        <w:tc>
          <w:tcPr>
            <w:tcW w:w="691" w:type="dxa"/>
            <w:noWrap w:val="0"/>
            <w:vAlign w:val="center"/>
          </w:tcPr>
          <w:p>
            <w:pPr>
              <w:tabs>
                <w:tab w:val="left" w:pos="8280"/>
              </w:tabs>
              <w:autoSpaceDE w:val="0"/>
              <w:autoSpaceDN w:val="0"/>
              <w:adjustRightInd w:val="0"/>
              <w:spacing w:line="360" w:lineRule="auto"/>
              <w:ind w:right="25"/>
              <w:jc w:val="center"/>
              <w:rPr>
                <w:rFonts w:ascii="宋体" w:hAnsi="宋体"/>
                <w:b/>
                <w:color w:val="000000"/>
                <w:szCs w:val="21"/>
              </w:rPr>
            </w:pPr>
            <w:r>
              <w:rPr>
                <w:rFonts w:hint="eastAsia" w:ascii="宋体" w:hAnsi="宋体"/>
                <w:b/>
                <w:color w:val="000000"/>
                <w:szCs w:val="21"/>
              </w:rPr>
              <w:t>1</w:t>
            </w:r>
          </w:p>
        </w:tc>
        <w:tc>
          <w:tcPr>
            <w:tcW w:w="3731" w:type="dxa"/>
            <w:noWrap w:val="0"/>
            <w:vAlign w:val="center"/>
          </w:tcPr>
          <w:p>
            <w:pPr>
              <w:tabs>
                <w:tab w:val="left" w:pos="8280"/>
              </w:tabs>
              <w:autoSpaceDE w:val="0"/>
              <w:autoSpaceDN w:val="0"/>
              <w:adjustRightInd w:val="0"/>
              <w:spacing w:line="360" w:lineRule="auto"/>
              <w:ind w:right="25"/>
              <w:jc w:val="center"/>
              <w:rPr>
                <w:rFonts w:ascii="宋体" w:hAnsi="宋体"/>
                <w:b/>
                <w:color w:val="000000"/>
                <w:szCs w:val="21"/>
              </w:rPr>
            </w:pPr>
          </w:p>
        </w:tc>
        <w:tc>
          <w:tcPr>
            <w:tcW w:w="1623" w:type="dxa"/>
            <w:noWrap w:val="0"/>
            <w:vAlign w:val="center"/>
          </w:tcPr>
          <w:p>
            <w:pPr>
              <w:tabs>
                <w:tab w:val="left" w:pos="8280"/>
              </w:tabs>
              <w:autoSpaceDE w:val="0"/>
              <w:autoSpaceDN w:val="0"/>
              <w:adjustRightInd w:val="0"/>
              <w:spacing w:line="360" w:lineRule="auto"/>
              <w:ind w:right="25"/>
              <w:jc w:val="center"/>
              <w:rPr>
                <w:rFonts w:ascii="宋体" w:hAnsi="宋体"/>
                <w:color w:val="000000"/>
                <w:szCs w:val="21"/>
              </w:rPr>
            </w:pPr>
          </w:p>
        </w:tc>
        <w:tc>
          <w:tcPr>
            <w:tcW w:w="1298" w:type="dxa"/>
            <w:noWrap w:val="0"/>
            <w:vAlign w:val="center"/>
          </w:tcPr>
          <w:p>
            <w:pPr>
              <w:tabs>
                <w:tab w:val="left" w:pos="8280"/>
              </w:tabs>
              <w:autoSpaceDE w:val="0"/>
              <w:autoSpaceDN w:val="0"/>
              <w:adjustRightInd w:val="0"/>
              <w:spacing w:line="360" w:lineRule="auto"/>
              <w:ind w:right="25"/>
              <w:jc w:val="center"/>
              <w:rPr>
                <w:rFonts w:ascii="宋体" w:hAnsi="宋体"/>
                <w:color w:val="000000"/>
                <w:szCs w:val="21"/>
              </w:rPr>
            </w:pPr>
          </w:p>
        </w:tc>
        <w:tc>
          <w:tcPr>
            <w:tcW w:w="1460" w:type="dxa"/>
            <w:noWrap w:val="0"/>
            <w:vAlign w:val="center"/>
          </w:tcPr>
          <w:p>
            <w:pPr>
              <w:tabs>
                <w:tab w:val="left" w:pos="8280"/>
              </w:tabs>
              <w:autoSpaceDE w:val="0"/>
              <w:autoSpaceDN w:val="0"/>
              <w:adjustRightInd w:val="0"/>
              <w:spacing w:line="360" w:lineRule="auto"/>
              <w:ind w:right="25"/>
              <w:jc w:val="center"/>
              <w:rPr>
                <w:rFonts w:ascii="宋体" w:hAnsi="宋体"/>
                <w:b/>
                <w:color w:val="000000"/>
                <w:szCs w:val="21"/>
              </w:rPr>
            </w:pPr>
          </w:p>
        </w:tc>
        <w:tc>
          <w:tcPr>
            <w:tcW w:w="1135" w:type="dxa"/>
            <w:noWrap w:val="0"/>
            <w:vAlign w:val="center"/>
          </w:tcPr>
          <w:p>
            <w:pPr>
              <w:tabs>
                <w:tab w:val="left" w:pos="8280"/>
              </w:tabs>
              <w:autoSpaceDE w:val="0"/>
              <w:autoSpaceDN w:val="0"/>
              <w:adjustRightInd w:val="0"/>
              <w:spacing w:line="360" w:lineRule="auto"/>
              <w:ind w:right="25"/>
              <w:jc w:val="center"/>
              <w:rPr>
                <w:rFonts w:ascii="宋体" w:hAnsi="宋体"/>
                <w:b/>
                <w:color w:val="000000"/>
                <w:szCs w:val="21"/>
              </w:rPr>
            </w:pPr>
          </w:p>
        </w:tc>
      </w:tr>
    </w:tbl>
    <w:p>
      <w:pPr>
        <w:spacing w:line="360" w:lineRule="auto"/>
        <w:ind w:left="480"/>
        <w:rPr>
          <w:rFonts w:ascii="宋体" w:hAnsi="宋体"/>
          <w:b/>
          <w:sz w:val="30"/>
        </w:rPr>
      </w:pPr>
    </w:p>
    <w:p>
      <w:pPr>
        <w:spacing w:line="360" w:lineRule="auto"/>
        <w:rPr>
          <w:rFonts w:ascii="宋体" w:hAnsi="宋体"/>
          <w:sz w:val="24"/>
        </w:rPr>
      </w:pPr>
      <w:r>
        <w:rPr>
          <w:rFonts w:hint="eastAsia" w:ascii="宋体" w:hAnsi="宋体"/>
          <w:b/>
          <w:szCs w:val="21"/>
        </w:rPr>
        <w:t>填报要求：</w:t>
      </w:r>
    </w:p>
    <w:p>
      <w:pPr>
        <w:spacing w:line="360" w:lineRule="auto"/>
        <w:ind w:firstLine="360" w:firstLineChars="150"/>
        <w:rPr>
          <w:rFonts w:ascii="宋体" w:hAnsi="宋体"/>
          <w:b/>
          <w:i/>
          <w:color w:val="000000"/>
          <w:sz w:val="24"/>
          <w:u w:val="single"/>
        </w:rPr>
      </w:pPr>
      <w:r>
        <w:rPr>
          <w:rFonts w:ascii="宋体" w:hAnsi="宋体"/>
          <w:color w:val="000000"/>
          <w:sz w:val="24"/>
        </w:rPr>
        <w:t>1</w:t>
      </w:r>
      <w:r>
        <w:rPr>
          <w:rFonts w:hint="eastAsia" w:ascii="宋体" w:hAnsi="宋体"/>
          <w:color w:val="000000"/>
          <w:sz w:val="24"/>
        </w:rPr>
        <w:t>、报价一经涂改，应在涂改处加盖单位公章或者由法定代表人或授权委托人签字或盖章，否则其投标作无效标处理；</w:t>
      </w:r>
    </w:p>
    <w:p>
      <w:pPr>
        <w:spacing w:line="360" w:lineRule="auto"/>
        <w:ind w:firstLine="360" w:firstLineChars="150"/>
        <w:rPr>
          <w:rFonts w:hint="eastAsia" w:ascii="宋体" w:hAnsi="宋体" w:cs="宋体"/>
          <w:kern w:val="1"/>
          <w:sz w:val="24"/>
        </w:rPr>
      </w:pPr>
      <w:r>
        <w:rPr>
          <w:rFonts w:hint="eastAsia" w:ascii="宋体" w:hAnsi="宋体"/>
          <w:sz w:val="24"/>
        </w:rPr>
        <w:t>2、项目费用项目费用</w:t>
      </w:r>
      <w:r>
        <w:rPr>
          <w:rFonts w:ascii="宋体" w:hAnsi="宋体" w:cs="宋体"/>
          <w:kern w:val="1"/>
          <w:sz w:val="24"/>
          <w:highlight w:val="none"/>
        </w:rPr>
        <w:t>包括员工工资、社保、福利、服装、员工劳保用品、</w:t>
      </w:r>
      <w:r>
        <w:rPr>
          <w:rFonts w:hint="eastAsia" w:ascii="宋体" w:hAnsi="宋体" w:cs="宋体"/>
          <w:kern w:val="1"/>
          <w:sz w:val="24"/>
          <w:highlight w:val="none"/>
        </w:rPr>
        <w:t>主要设备、</w:t>
      </w:r>
      <w:r>
        <w:rPr>
          <w:rFonts w:ascii="宋体" w:hAnsi="宋体" w:cs="宋体"/>
          <w:kern w:val="1"/>
          <w:sz w:val="24"/>
          <w:highlight w:val="none"/>
        </w:rPr>
        <w:t>保洁工具、</w:t>
      </w:r>
      <w:r>
        <w:rPr>
          <w:rFonts w:hint="eastAsia" w:ascii="宋体" w:hAnsi="宋体" w:cs="宋体"/>
          <w:kern w:val="1"/>
          <w:sz w:val="24"/>
          <w:highlight w:val="none"/>
        </w:rPr>
        <w:t>办公用品、</w:t>
      </w:r>
      <w:r>
        <w:rPr>
          <w:rFonts w:ascii="宋体" w:hAnsi="宋体" w:cs="宋体"/>
          <w:kern w:val="1"/>
          <w:sz w:val="24"/>
          <w:highlight w:val="none"/>
        </w:rPr>
        <w:t>税金、管理费、</w:t>
      </w:r>
      <w:r>
        <w:rPr>
          <w:rFonts w:ascii="宋体" w:hAnsi="宋体" w:cs="宋体"/>
          <w:kern w:val="1"/>
          <w:sz w:val="24"/>
        </w:rPr>
        <w:t>耗材及物业公用部位、公共设施设备运行费用（含公共部分电费、水费，电梯保养、年检费、电梯保险费，照明系统维护）、弱电系统维护</w:t>
      </w:r>
      <w:r>
        <w:rPr>
          <w:rFonts w:hint="eastAsia" w:ascii="宋体" w:hAnsi="宋体" w:cs="宋体"/>
          <w:b/>
          <w:bCs/>
          <w:kern w:val="1"/>
          <w:sz w:val="24"/>
        </w:rPr>
        <w:t>、充电桩改造、门禁系统维修</w:t>
      </w:r>
      <w:r>
        <w:rPr>
          <w:rFonts w:hint="eastAsia" w:ascii="宋体" w:hAnsi="宋体" w:cs="宋体"/>
          <w:kern w:val="1"/>
          <w:sz w:val="24"/>
        </w:rPr>
        <w:t>、</w:t>
      </w:r>
      <w:r>
        <w:rPr>
          <w:rFonts w:ascii="宋体" w:hAnsi="宋体" w:cs="宋体"/>
          <w:kern w:val="1"/>
          <w:sz w:val="24"/>
        </w:rPr>
        <w:t>给排水系统维护、消防系统维保、绿化养护、小区公共租赁房租赁服务相关管理、公共配套设施的运营管理等</w:t>
      </w:r>
      <w:r>
        <w:rPr>
          <w:rFonts w:hint="eastAsia" w:ascii="宋体" w:hAnsi="宋体" w:cs="宋体"/>
          <w:kern w:val="1"/>
          <w:sz w:val="24"/>
        </w:rPr>
        <w:t>一切费用。</w:t>
      </w:r>
    </w:p>
    <w:p>
      <w:pPr>
        <w:pStyle w:val="2"/>
        <w:rPr>
          <w:rFonts w:cs="Tahoma"/>
          <w:sz w:val="24"/>
        </w:rPr>
      </w:pPr>
    </w:p>
    <w:p>
      <w:pPr>
        <w:spacing w:line="360" w:lineRule="auto"/>
        <w:ind w:right="-21" w:rightChars="-10"/>
        <w:rPr>
          <w:rFonts w:hint="eastAsia" w:ascii="宋体" w:hAnsi="宋体"/>
          <w:color w:val="000000"/>
          <w:sz w:val="24"/>
        </w:rPr>
      </w:pPr>
      <w:r>
        <w:rPr>
          <w:rFonts w:hint="eastAsia" w:ascii="宋体" w:hAnsi="宋体"/>
          <w:color w:val="000000"/>
          <w:sz w:val="24"/>
        </w:rPr>
        <w:t>投标人全称（公章）：</w:t>
      </w:r>
    </w:p>
    <w:p>
      <w:pPr>
        <w:spacing w:line="360" w:lineRule="auto"/>
        <w:ind w:firstLine="435"/>
        <w:rPr>
          <w:rFonts w:hint="eastAsia" w:ascii="Tahoma" w:hAnsi="Tahoma" w:cs="Tahoma"/>
          <w:sz w:val="24"/>
        </w:rPr>
      </w:pPr>
    </w:p>
    <w:p>
      <w:pPr>
        <w:spacing w:line="360" w:lineRule="auto"/>
        <w:rPr>
          <w:rFonts w:ascii="宋体" w:hAnsi="宋体"/>
          <w:sz w:val="24"/>
        </w:rPr>
      </w:pPr>
      <w:r>
        <w:rPr>
          <w:rFonts w:hint="eastAsia" w:ascii="宋体" w:hAnsi="宋体"/>
          <w:color w:val="000000"/>
          <w:sz w:val="24"/>
        </w:rPr>
        <w:t>法定代表人或授权代表（签字或盖章）</w:t>
      </w:r>
      <w:r>
        <w:rPr>
          <w:rFonts w:hint="eastAsia" w:ascii="宋体" w:hAnsi="宋体"/>
          <w:sz w:val="24"/>
        </w:rPr>
        <w:t>：</w:t>
      </w:r>
    </w:p>
    <w:p>
      <w:pPr>
        <w:spacing w:line="360" w:lineRule="auto"/>
        <w:ind w:firstLine="435"/>
        <w:rPr>
          <w:rFonts w:ascii="宋体" w:hAnsi="宋体"/>
          <w:sz w:val="24"/>
        </w:rPr>
      </w:pPr>
    </w:p>
    <w:p>
      <w:pPr>
        <w:pStyle w:val="2"/>
        <w:ind w:firstLine="480" w:firstLineChars="200"/>
        <w:rPr>
          <w:rFonts w:hint="eastAsia" w:cs="Tahoma"/>
          <w:sz w:val="24"/>
        </w:rPr>
      </w:pPr>
      <w:r>
        <w:rPr>
          <w:rFonts w:hint="eastAsia" w:ascii="宋体" w:hAnsi="宋体"/>
          <w:sz w:val="24"/>
        </w:rPr>
        <w:t xml:space="preserve">日      期：             </w:t>
      </w:r>
      <w:r>
        <w:rPr>
          <w:rFonts w:hint="eastAsia" w:ascii="宋体" w:hAnsi="宋体"/>
          <w:sz w:val="24"/>
          <w:lang w:val="zh-CN"/>
        </w:rPr>
        <w:t>年   月   日</w:t>
      </w:r>
    </w:p>
    <w:p>
      <w:pPr>
        <w:pStyle w:val="2"/>
        <w:rPr>
          <w:rFonts w:hint="eastAsia" w:cs="Tahoma"/>
          <w:sz w:val="24"/>
        </w:rPr>
      </w:pPr>
    </w:p>
    <w:p>
      <w:pPr>
        <w:pStyle w:val="2"/>
        <w:rPr>
          <w:rFonts w:hint="eastAsia" w:cs="Tahoma"/>
          <w:sz w:val="24"/>
        </w:rPr>
      </w:pPr>
    </w:p>
    <w:p>
      <w:pPr>
        <w:pStyle w:val="2"/>
        <w:rPr>
          <w:rFonts w:hint="eastAsia" w:cs="Tahoma"/>
          <w:sz w:val="24"/>
        </w:rPr>
      </w:pPr>
    </w:p>
    <w:p>
      <w:pPr>
        <w:pStyle w:val="2"/>
        <w:rPr>
          <w:rFonts w:hint="eastAsia" w:cs="Tahoma"/>
          <w:sz w:val="24"/>
        </w:rPr>
      </w:pPr>
    </w:p>
    <w:p>
      <w:pPr>
        <w:pStyle w:val="5"/>
        <w:jc w:val="left"/>
        <w:rPr>
          <w:rFonts w:hint="eastAsia"/>
        </w:rPr>
      </w:pPr>
      <w:bookmarkStart w:id="136" w:name="_Toc37162137"/>
      <w:bookmarkStart w:id="137" w:name="_Toc40714660"/>
      <w:r>
        <w:rPr>
          <w:rFonts w:hint="eastAsia"/>
        </w:rPr>
        <w:t>附件12：</w:t>
      </w:r>
      <w:bookmarkEnd w:id="136"/>
      <w:bookmarkEnd w:id="137"/>
    </w:p>
    <w:p>
      <w:pPr>
        <w:pStyle w:val="2"/>
        <w:rPr>
          <w:rFonts w:hint="eastAsia" w:cs="Tahoma"/>
          <w:sz w:val="24"/>
        </w:rPr>
      </w:pPr>
    </w:p>
    <w:p>
      <w:pPr>
        <w:spacing w:line="440" w:lineRule="exact"/>
        <w:jc w:val="center"/>
        <w:rPr>
          <w:rFonts w:hint="eastAsia" w:ascii="宋体" w:hAnsi="宋体"/>
          <w:b/>
          <w:bCs/>
          <w:color w:val="000000"/>
          <w:sz w:val="28"/>
          <w:szCs w:val="28"/>
        </w:rPr>
      </w:pPr>
      <w:r>
        <w:rPr>
          <w:rFonts w:hint="eastAsia" w:ascii="宋体" w:hAnsi="宋体"/>
          <w:b/>
          <w:bCs/>
          <w:color w:val="000000"/>
          <w:sz w:val="28"/>
          <w:szCs w:val="28"/>
        </w:rPr>
        <w:t>投标报价一览表</w:t>
      </w:r>
    </w:p>
    <w:p>
      <w:pPr>
        <w:pStyle w:val="2"/>
        <w:rPr>
          <w:rFonts w:hint="eastAsia" w:cs="Tahoma"/>
          <w:sz w:val="24"/>
        </w:rPr>
      </w:pPr>
    </w:p>
    <w:tbl>
      <w:tblPr>
        <w:tblStyle w:val="16"/>
        <w:tblW w:w="9817" w:type="dxa"/>
        <w:jc w:val="center"/>
        <w:tblLayout w:type="fixed"/>
        <w:tblCellMar>
          <w:top w:w="0" w:type="dxa"/>
          <w:left w:w="30" w:type="dxa"/>
          <w:bottom w:w="0" w:type="dxa"/>
          <w:right w:w="30" w:type="dxa"/>
        </w:tblCellMar>
      </w:tblPr>
      <w:tblGrid>
        <w:gridCol w:w="572"/>
        <w:gridCol w:w="2410"/>
        <w:gridCol w:w="1275"/>
        <w:gridCol w:w="1560"/>
        <w:gridCol w:w="1642"/>
        <w:gridCol w:w="1365"/>
        <w:gridCol w:w="993"/>
      </w:tblGrid>
      <w:tr>
        <w:tblPrEx>
          <w:tblCellMar>
            <w:top w:w="0" w:type="dxa"/>
            <w:left w:w="30" w:type="dxa"/>
            <w:bottom w:w="0" w:type="dxa"/>
            <w:right w:w="30" w:type="dxa"/>
          </w:tblCellMar>
        </w:tblPrEx>
        <w:trPr>
          <w:trHeight w:val="1059" w:hRule="atLeast"/>
          <w:jc w:val="center"/>
        </w:trPr>
        <w:tc>
          <w:tcPr>
            <w:tcW w:w="57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hAnsi="宋体"/>
                <w:color w:val="000000"/>
                <w:sz w:val="24"/>
              </w:rPr>
            </w:pPr>
            <w:r>
              <w:rPr>
                <w:rFonts w:hint="eastAsia" w:ascii="宋体" w:hAnsi="宋体"/>
                <w:color w:val="000000"/>
                <w:sz w:val="24"/>
              </w:rPr>
              <w:t>序号</w:t>
            </w:r>
          </w:p>
        </w:tc>
        <w:tc>
          <w:tcPr>
            <w:tcW w:w="241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color w:val="000000"/>
                <w:sz w:val="24"/>
              </w:rPr>
            </w:pPr>
            <w:r>
              <w:rPr>
                <w:rFonts w:hint="eastAsia" w:ascii="宋体" w:hAnsi="宋体"/>
                <w:color w:val="000000"/>
                <w:sz w:val="24"/>
              </w:rPr>
              <w:t>项目名称</w:t>
            </w:r>
          </w:p>
        </w:tc>
        <w:tc>
          <w:tcPr>
            <w:tcW w:w="127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color w:val="000000"/>
                <w:sz w:val="24"/>
              </w:rPr>
            </w:pPr>
            <w:r>
              <w:rPr>
                <w:rFonts w:hint="eastAsia" w:ascii="宋体" w:hAnsi="宋体"/>
                <w:color w:val="000000"/>
                <w:sz w:val="24"/>
              </w:rPr>
              <w:t>单位</w:t>
            </w:r>
          </w:p>
        </w:tc>
        <w:tc>
          <w:tcPr>
            <w:tcW w:w="156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center"/>
              <w:rPr>
                <w:rFonts w:hint="eastAsia" w:ascii="宋体" w:hAnsi="宋体"/>
                <w:color w:val="000000"/>
                <w:sz w:val="24"/>
              </w:rPr>
            </w:pPr>
          </w:p>
          <w:p>
            <w:pPr>
              <w:autoSpaceDE w:val="0"/>
              <w:autoSpaceDN w:val="0"/>
              <w:adjustRightInd w:val="0"/>
              <w:jc w:val="center"/>
              <w:rPr>
                <w:rFonts w:hint="eastAsia" w:ascii="宋体" w:hAnsi="宋体"/>
                <w:color w:val="000000"/>
                <w:sz w:val="24"/>
              </w:rPr>
            </w:pPr>
            <w:r>
              <w:rPr>
                <w:rFonts w:hint="eastAsia" w:ascii="宋体" w:hAnsi="宋体"/>
                <w:color w:val="000000"/>
                <w:sz w:val="24"/>
              </w:rPr>
              <w:t>数量</w:t>
            </w:r>
          </w:p>
        </w:tc>
        <w:tc>
          <w:tcPr>
            <w:tcW w:w="1642" w:type="dxa"/>
            <w:tcBorders>
              <w:top w:val="single" w:color="auto" w:sz="6" w:space="0"/>
              <w:left w:val="single" w:color="auto" w:sz="6" w:space="0"/>
              <w:bottom w:val="single" w:color="auto" w:sz="6" w:space="0"/>
              <w:right w:val="single" w:color="auto" w:sz="6" w:space="0"/>
            </w:tcBorders>
            <w:noWrap w:val="0"/>
            <w:vAlign w:val="center"/>
          </w:tcPr>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57"/>
              <w:jc w:val="center"/>
              <w:rPr>
                <w:rFonts w:hint="eastAsia" w:ascii="宋体" w:hAnsi="宋体"/>
                <w:kern w:val="0"/>
                <w:sz w:val="24"/>
                <w:bdr w:val="single" w:color="auto" w:sz="4" w:space="0"/>
              </w:rPr>
            </w:pPr>
            <w:r>
              <w:rPr>
                <w:rFonts w:hint="eastAsia" w:ascii="宋体" w:hAnsi="宋体"/>
                <w:kern w:val="0"/>
                <w:sz w:val="24"/>
              </w:rPr>
              <w:t>投标单价（元/平方米.月）</w:t>
            </w:r>
          </w:p>
        </w:tc>
        <w:tc>
          <w:tcPr>
            <w:tcW w:w="136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color w:val="000000"/>
                <w:sz w:val="24"/>
              </w:rPr>
            </w:pPr>
            <w:r>
              <w:rPr>
                <w:rFonts w:hint="eastAsia" w:ascii="宋体" w:hAnsi="宋体"/>
                <w:color w:val="000000"/>
                <w:sz w:val="24"/>
              </w:rPr>
              <w:t>报 价</w:t>
            </w:r>
          </w:p>
          <w:p>
            <w:pPr>
              <w:autoSpaceDE w:val="0"/>
              <w:autoSpaceDN w:val="0"/>
              <w:adjustRightInd w:val="0"/>
              <w:jc w:val="center"/>
              <w:rPr>
                <w:rFonts w:hint="eastAsia" w:ascii="宋体" w:hAnsi="宋体"/>
                <w:color w:val="000000"/>
                <w:sz w:val="24"/>
              </w:rPr>
            </w:pPr>
            <w:r>
              <w:rPr>
                <w:rFonts w:hint="eastAsia" w:ascii="宋体" w:hAnsi="宋体"/>
                <w:color w:val="000000"/>
                <w:sz w:val="24"/>
              </w:rPr>
              <w:t>（元/年）</w:t>
            </w:r>
          </w:p>
        </w:tc>
        <w:tc>
          <w:tcPr>
            <w:tcW w:w="993" w:type="dxa"/>
            <w:tcBorders>
              <w:top w:val="single" w:color="auto" w:sz="6" w:space="0"/>
              <w:left w:val="single" w:color="auto" w:sz="6" w:space="0"/>
              <w:bottom w:val="single" w:color="auto" w:sz="6" w:space="0"/>
              <w:right w:val="single" w:color="auto" w:sz="6" w:space="0"/>
            </w:tcBorders>
            <w:noWrap w:val="0"/>
            <w:vAlign w:val="center"/>
          </w:tcPr>
          <w:p>
            <w:pPr>
              <w:tabs>
                <w:tab w:val="left" w:pos="2460"/>
              </w:tabs>
              <w:autoSpaceDE w:val="0"/>
              <w:autoSpaceDN w:val="0"/>
              <w:adjustRightInd w:val="0"/>
              <w:ind w:right="273"/>
              <w:jc w:val="center"/>
              <w:rPr>
                <w:rFonts w:hint="eastAsia" w:ascii="宋体" w:hAnsi="宋体"/>
                <w:color w:val="000000"/>
                <w:sz w:val="24"/>
              </w:rPr>
            </w:pPr>
            <w:r>
              <w:rPr>
                <w:rFonts w:hint="eastAsia" w:ascii="宋体" w:hAnsi="宋体"/>
                <w:color w:val="000000"/>
                <w:sz w:val="24"/>
              </w:rPr>
              <w:t>备注</w:t>
            </w:r>
          </w:p>
        </w:tc>
      </w:tr>
      <w:tr>
        <w:tblPrEx>
          <w:tblCellMar>
            <w:top w:w="0" w:type="dxa"/>
            <w:left w:w="30" w:type="dxa"/>
            <w:bottom w:w="0" w:type="dxa"/>
            <w:right w:w="30" w:type="dxa"/>
          </w:tblCellMar>
        </w:tblPrEx>
        <w:trPr>
          <w:trHeight w:val="680" w:hRule="atLeast"/>
          <w:jc w:val="center"/>
        </w:trPr>
        <w:tc>
          <w:tcPr>
            <w:tcW w:w="57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hAnsi="宋体"/>
                <w:color w:val="000000"/>
                <w:sz w:val="24"/>
              </w:rPr>
            </w:pPr>
            <w:r>
              <w:rPr>
                <w:rFonts w:ascii="宋体" w:hAnsi="宋体"/>
                <w:color w:val="000000"/>
                <w:sz w:val="24"/>
              </w:rPr>
              <w:t>1</w:t>
            </w:r>
          </w:p>
        </w:tc>
        <w:tc>
          <w:tcPr>
            <w:tcW w:w="2410" w:type="dxa"/>
            <w:tcBorders>
              <w:top w:val="single" w:color="auto" w:sz="6" w:space="0"/>
              <w:left w:val="single" w:color="auto" w:sz="6" w:space="0"/>
              <w:bottom w:val="single" w:color="auto" w:sz="6" w:space="0"/>
              <w:right w:val="single" w:color="auto" w:sz="6" w:space="0"/>
            </w:tcBorders>
            <w:noWrap w:val="0"/>
            <w:vAlign w:val="center"/>
          </w:tcPr>
          <w:p>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jc w:val="left"/>
              <w:rPr>
                <w:rFonts w:hint="eastAsia" w:ascii="宋体" w:hAnsi="宋体"/>
                <w:kern w:val="0"/>
                <w:sz w:val="24"/>
              </w:rPr>
            </w:pPr>
            <w:r>
              <w:rPr>
                <w:rFonts w:hint="eastAsia" w:ascii="宋体" w:hAnsi="宋体"/>
                <w:kern w:val="0"/>
                <w:sz w:val="24"/>
              </w:rPr>
              <w:t>普通住宅（高层）</w:t>
            </w:r>
          </w:p>
        </w:tc>
        <w:tc>
          <w:tcPr>
            <w:tcW w:w="127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color w:val="000000"/>
                <w:sz w:val="24"/>
              </w:rPr>
            </w:pPr>
            <w:r>
              <w:rPr>
                <w:rFonts w:hint="eastAsia" w:ascii="宋体" w:hAnsi="宋体"/>
                <w:color w:val="000000"/>
                <w:sz w:val="24"/>
              </w:rPr>
              <w:t>平方米</w:t>
            </w:r>
          </w:p>
        </w:tc>
        <w:tc>
          <w:tcPr>
            <w:tcW w:w="1560" w:type="dxa"/>
            <w:tcBorders>
              <w:top w:val="single" w:color="auto" w:sz="6" w:space="0"/>
              <w:left w:val="single" w:color="auto" w:sz="6" w:space="0"/>
              <w:bottom w:val="single" w:color="auto" w:sz="6" w:space="0"/>
              <w:right w:val="single" w:color="auto" w:sz="6" w:space="0"/>
            </w:tcBorders>
            <w:noWrap w:val="0"/>
            <w:vAlign w:val="center"/>
          </w:tcPr>
          <w:p>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jc w:val="center"/>
              <w:rPr>
                <w:rFonts w:ascii="宋体" w:hAnsi="宋体"/>
                <w:kern w:val="0"/>
                <w:sz w:val="24"/>
              </w:rPr>
            </w:pPr>
            <w:r>
              <w:rPr>
                <w:rFonts w:hint="eastAsia" w:ascii="宋体" w:hAnsi="宋体"/>
                <w:kern w:val="0"/>
                <w:sz w:val="24"/>
              </w:rPr>
              <w:t>40443.3</w:t>
            </w:r>
          </w:p>
        </w:tc>
        <w:tc>
          <w:tcPr>
            <w:tcW w:w="1642" w:type="dxa"/>
            <w:tcBorders>
              <w:top w:val="single" w:color="auto" w:sz="6" w:space="0"/>
              <w:left w:val="single" w:color="auto" w:sz="6" w:space="0"/>
              <w:bottom w:val="single" w:color="auto" w:sz="6" w:space="0"/>
              <w:right w:val="single" w:color="auto" w:sz="6" w:space="0"/>
            </w:tcBorders>
            <w:noWrap w:val="0"/>
            <w:vAlign w:val="center"/>
          </w:tcPr>
          <w:p>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jc w:val="center"/>
              <w:rPr>
                <w:rFonts w:hint="eastAsia" w:ascii="宋体" w:hAnsi="宋体"/>
                <w:kern w:val="0"/>
                <w:sz w:val="24"/>
                <w:bdr w:val="single" w:color="auto" w:sz="4" w:space="0"/>
              </w:rPr>
            </w:pPr>
          </w:p>
        </w:tc>
        <w:tc>
          <w:tcPr>
            <w:tcW w:w="136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hAnsi="宋体"/>
                <w:color w:val="000000"/>
                <w:sz w:val="24"/>
              </w:rPr>
            </w:pPr>
          </w:p>
        </w:tc>
        <w:tc>
          <w:tcPr>
            <w:tcW w:w="99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color w:val="000000"/>
                <w:sz w:val="24"/>
              </w:rPr>
            </w:pPr>
          </w:p>
        </w:tc>
      </w:tr>
      <w:tr>
        <w:tblPrEx>
          <w:tblCellMar>
            <w:top w:w="0" w:type="dxa"/>
            <w:left w:w="30" w:type="dxa"/>
            <w:bottom w:w="0" w:type="dxa"/>
            <w:right w:w="30" w:type="dxa"/>
          </w:tblCellMar>
        </w:tblPrEx>
        <w:trPr>
          <w:trHeight w:val="680" w:hRule="atLeast"/>
          <w:jc w:val="center"/>
        </w:trPr>
        <w:tc>
          <w:tcPr>
            <w:tcW w:w="57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hAnsi="宋体"/>
                <w:color w:val="000000"/>
                <w:sz w:val="24"/>
              </w:rPr>
            </w:pPr>
            <w:r>
              <w:rPr>
                <w:rFonts w:hint="eastAsia" w:ascii="宋体" w:hAnsi="宋体"/>
                <w:color w:val="000000"/>
                <w:sz w:val="24"/>
              </w:rPr>
              <w:t>2</w:t>
            </w:r>
          </w:p>
        </w:tc>
        <w:tc>
          <w:tcPr>
            <w:tcW w:w="2410" w:type="dxa"/>
            <w:tcBorders>
              <w:top w:val="single" w:color="auto" w:sz="6" w:space="0"/>
              <w:left w:val="single" w:color="auto" w:sz="6" w:space="0"/>
              <w:bottom w:val="single" w:color="auto" w:sz="6" w:space="0"/>
              <w:right w:val="single" w:color="auto" w:sz="6" w:space="0"/>
            </w:tcBorders>
            <w:noWrap w:val="0"/>
            <w:vAlign w:val="center"/>
          </w:tcPr>
          <w:p>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jc w:val="left"/>
              <w:rPr>
                <w:rFonts w:hint="eastAsia" w:ascii="宋体" w:hAnsi="宋体"/>
                <w:kern w:val="0"/>
                <w:sz w:val="24"/>
              </w:rPr>
            </w:pPr>
            <w:r>
              <w:rPr>
                <w:rFonts w:hint="eastAsia" w:ascii="宋体" w:hAnsi="宋体"/>
                <w:kern w:val="0"/>
                <w:sz w:val="24"/>
              </w:rPr>
              <w:t xml:space="preserve">排   房 </w:t>
            </w:r>
          </w:p>
        </w:tc>
        <w:tc>
          <w:tcPr>
            <w:tcW w:w="1275" w:type="dxa"/>
            <w:tcBorders>
              <w:top w:val="single" w:color="auto" w:sz="6" w:space="0"/>
              <w:left w:val="single" w:color="auto" w:sz="6" w:space="0"/>
              <w:bottom w:val="single" w:color="auto" w:sz="6" w:space="0"/>
              <w:right w:val="single" w:color="auto" w:sz="6" w:space="0"/>
            </w:tcBorders>
            <w:noWrap w:val="0"/>
            <w:vAlign w:val="center"/>
          </w:tcPr>
          <w:p>
            <w:pPr>
              <w:jc w:val="center"/>
            </w:pPr>
            <w:r>
              <w:rPr>
                <w:rFonts w:hint="eastAsia" w:ascii="宋体" w:hAnsi="宋体"/>
                <w:color w:val="000000"/>
                <w:sz w:val="24"/>
              </w:rPr>
              <w:t>平方米</w:t>
            </w:r>
          </w:p>
        </w:tc>
        <w:tc>
          <w:tcPr>
            <w:tcW w:w="1560" w:type="dxa"/>
            <w:tcBorders>
              <w:top w:val="single" w:color="auto" w:sz="6" w:space="0"/>
              <w:left w:val="single" w:color="auto" w:sz="6" w:space="0"/>
              <w:bottom w:val="single" w:color="auto" w:sz="6" w:space="0"/>
              <w:right w:val="single" w:color="auto" w:sz="6" w:space="0"/>
            </w:tcBorders>
            <w:noWrap w:val="0"/>
            <w:vAlign w:val="center"/>
          </w:tcPr>
          <w:p>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jc w:val="center"/>
              <w:rPr>
                <w:rFonts w:hint="eastAsia" w:ascii="宋体" w:hAnsi="宋体"/>
                <w:kern w:val="0"/>
                <w:sz w:val="24"/>
              </w:rPr>
            </w:pPr>
            <w:r>
              <w:rPr>
                <w:rFonts w:hint="eastAsia" w:ascii="宋体" w:hAnsi="宋体"/>
                <w:kern w:val="0"/>
                <w:sz w:val="24"/>
              </w:rPr>
              <w:t xml:space="preserve">3459 </w:t>
            </w:r>
          </w:p>
        </w:tc>
        <w:tc>
          <w:tcPr>
            <w:tcW w:w="1642" w:type="dxa"/>
            <w:tcBorders>
              <w:top w:val="single" w:color="auto" w:sz="6" w:space="0"/>
              <w:left w:val="single" w:color="auto" w:sz="6" w:space="0"/>
              <w:bottom w:val="single" w:color="auto" w:sz="6" w:space="0"/>
              <w:right w:val="single" w:color="auto" w:sz="6" w:space="0"/>
            </w:tcBorders>
            <w:noWrap w:val="0"/>
            <w:vAlign w:val="center"/>
          </w:tcPr>
          <w:p>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jc w:val="center"/>
              <w:rPr>
                <w:rFonts w:hint="eastAsia" w:ascii="宋体" w:hAnsi="宋体"/>
                <w:kern w:val="0"/>
                <w:sz w:val="24"/>
                <w:bdr w:val="single" w:color="auto" w:sz="4" w:space="0"/>
              </w:rPr>
            </w:pPr>
          </w:p>
        </w:tc>
        <w:tc>
          <w:tcPr>
            <w:tcW w:w="136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hAnsi="宋体"/>
                <w:color w:val="000000"/>
                <w:sz w:val="24"/>
              </w:rPr>
            </w:pPr>
          </w:p>
        </w:tc>
        <w:tc>
          <w:tcPr>
            <w:tcW w:w="99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color w:val="000000"/>
                <w:sz w:val="24"/>
              </w:rPr>
            </w:pPr>
          </w:p>
        </w:tc>
      </w:tr>
      <w:tr>
        <w:tblPrEx>
          <w:tblCellMar>
            <w:top w:w="0" w:type="dxa"/>
            <w:left w:w="30" w:type="dxa"/>
            <w:bottom w:w="0" w:type="dxa"/>
            <w:right w:w="30" w:type="dxa"/>
          </w:tblCellMar>
        </w:tblPrEx>
        <w:trPr>
          <w:trHeight w:val="519" w:hRule="atLeast"/>
          <w:jc w:val="center"/>
        </w:trPr>
        <w:tc>
          <w:tcPr>
            <w:tcW w:w="57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hAnsi="宋体"/>
                <w:color w:val="000000"/>
                <w:sz w:val="24"/>
              </w:rPr>
            </w:pPr>
            <w:r>
              <w:rPr>
                <w:rFonts w:hint="eastAsia" w:ascii="宋体" w:hAnsi="宋体"/>
                <w:color w:val="000000"/>
                <w:sz w:val="24"/>
              </w:rPr>
              <w:t>3</w:t>
            </w:r>
          </w:p>
        </w:tc>
        <w:tc>
          <w:tcPr>
            <w:tcW w:w="2410" w:type="dxa"/>
            <w:tcBorders>
              <w:top w:val="single" w:color="auto" w:sz="6" w:space="0"/>
              <w:left w:val="single" w:color="auto" w:sz="6" w:space="0"/>
              <w:bottom w:val="single" w:color="auto" w:sz="6" w:space="0"/>
              <w:right w:val="single" w:color="auto" w:sz="6" w:space="0"/>
            </w:tcBorders>
            <w:noWrap w:val="0"/>
            <w:vAlign w:val="center"/>
          </w:tcPr>
          <w:p>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jc w:val="left"/>
              <w:rPr>
                <w:rFonts w:hint="eastAsia" w:ascii="宋体" w:hAnsi="宋体"/>
                <w:kern w:val="0"/>
                <w:sz w:val="24"/>
              </w:rPr>
            </w:pPr>
            <w:r>
              <w:rPr>
                <w:rFonts w:hint="eastAsia" w:ascii="宋体" w:hAnsi="宋体"/>
                <w:kern w:val="0"/>
                <w:sz w:val="24"/>
              </w:rPr>
              <w:t>商业用房</w:t>
            </w:r>
          </w:p>
        </w:tc>
        <w:tc>
          <w:tcPr>
            <w:tcW w:w="1275" w:type="dxa"/>
            <w:tcBorders>
              <w:top w:val="single" w:color="auto" w:sz="6" w:space="0"/>
              <w:left w:val="single" w:color="auto" w:sz="6" w:space="0"/>
              <w:bottom w:val="single" w:color="auto" w:sz="6" w:space="0"/>
              <w:right w:val="single" w:color="auto" w:sz="6" w:space="0"/>
            </w:tcBorders>
            <w:noWrap w:val="0"/>
            <w:vAlign w:val="center"/>
          </w:tcPr>
          <w:p>
            <w:pPr>
              <w:jc w:val="center"/>
            </w:pPr>
            <w:r>
              <w:rPr>
                <w:rFonts w:hint="eastAsia" w:ascii="宋体" w:hAnsi="宋体"/>
                <w:color w:val="000000"/>
                <w:sz w:val="24"/>
              </w:rPr>
              <w:t>平方米</w:t>
            </w:r>
          </w:p>
        </w:tc>
        <w:tc>
          <w:tcPr>
            <w:tcW w:w="1560" w:type="dxa"/>
            <w:tcBorders>
              <w:top w:val="single" w:color="auto" w:sz="6" w:space="0"/>
              <w:left w:val="single" w:color="auto" w:sz="6" w:space="0"/>
              <w:bottom w:val="single" w:color="auto" w:sz="6" w:space="0"/>
              <w:right w:val="single" w:color="auto" w:sz="6" w:space="0"/>
            </w:tcBorders>
            <w:noWrap w:val="0"/>
            <w:vAlign w:val="center"/>
          </w:tcPr>
          <w:p>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jc w:val="center"/>
              <w:rPr>
                <w:rFonts w:ascii="宋体" w:hAnsi="宋体"/>
                <w:kern w:val="0"/>
                <w:sz w:val="24"/>
              </w:rPr>
            </w:pPr>
            <w:r>
              <w:rPr>
                <w:rFonts w:hint="eastAsia" w:ascii="宋体" w:hAnsi="宋体"/>
                <w:kern w:val="0"/>
                <w:sz w:val="24"/>
              </w:rPr>
              <w:t>4494.4</w:t>
            </w:r>
          </w:p>
        </w:tc>
        <w:tc>
          <w:tcPr>
            <w:tcW w:w="1642" w:type="dxa"/>
            <w:tcBorders>
              <w:top w:val="single" w:color="auto" w:sz="6" w:space="0"/>
              <w:left w:val="single" w:color="auto" w:sz="6" w:space="0"/>
              <w:bottom w:val="single" w:color="auto" w:sz="6" w:space="0"/>
              <w:right w:val="single" w:color="auto" w:sz="6" w:space="0"/>
            </w:tcBorders>
            <w:noWrap w:val="0"/>
            <w:vAlign w:val="center"/>
          </w:tcPr>
          <w:p>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jc w:val="center"/>
              <w:rPr>
                <w:rFonts w:hint="eastAsia" w:ascii="宋体" w:hAnsi="宋体"/>
                <w:kern w:val="0"/>
                <w:sz w:val="24"/>
                <w:bdr w:val="single" w:color="auto" w:sz="4" w:space="0"/>
              </w:rPr>
            </w:pPr>
          </w:p>
        </w:tc>
        <w:tc>
          <w:tcPr>
            <w:tcW w:w="136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hAnsi="宋体"/>
                <w:color w:val="000000"/>
                <w:sz w:val="24"/>
              </w:rPr>
            </w:pPr>
          </w:p>
        </w:tc>
        <w:tc>
          <w:tcPr>
            <w:tcW w:w="993"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color w:val="000000"/>
                <w:sz w:val="24"/>
              </w:rPr>
            </w:pPr>
          </w:p>
        </w:tc>
      </w:tr>
      <w:tr>
        <w:tblPrEx>
          <w:tblCellMar>
            <w:top w:w="0" w:type="dxa"/>
            <w:left w:w="30" w:type="dxa"/>
            <w:bottom w:w="0" w:type="dxa"/>
            <w:right w:w="30" w:type="dxa"/>
          </w:tblCellMar>
        </w:tblPrEx>
        <w:trPr>
          <w:trHeight w:val="680" w:hRule="atLeast"/>
          <w:jc w:val="center"/>
        </w:trPr>
        <w:tc>
          <w:tcPr>
            <w:tcW w:w="57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color w:val="000000"/>
                <w:sz w:val="24"/>
              </w:rPr>
            </w:pPr>
            <w:r>
              <w:rPr>
                <w:rFonts w:hint="eastAsia" w:ascii="宋体" w:hAnsi="宋体"/>
                <w:color w:val="000000"/>
                <w:sz w:val="24"/>
              </w:rPr>
              <w:t xml:space="preserve"> </w:t>
            </w:r>
          </w:p>
        </w:tc>
        <w:tc>
          <w:tcPr>
            <w:tcW w:w="2410" w:type="dxa"/>
            <w:tcBorders>
              <w:top w:val="single" w:color="auto" w:sz="6" w:space="0"/>
              <w:left w:val="single" w:color="auto" w:sz="6" w:space="0"/>
              <w:bottom w:val="single" w:color="auto" w:sz="6" w:space="0"/>
              <w:right w:val="single" w:color="auto" w:sz="6" w:space="0"/>
            </w:tcBorders>
            <w:noWrap w:val="0"/>
            <w:vAlign w:val="center"/>
          </w:tcPr>
          <w:p>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jc w:val="left"/>
              <w:rPr>
                <w:rFonts w:hint="eastAsia" w:ascii="宋体" w:hAnsi="宋体"/>
                <w:kern w:val="0"/>
                <w:sz w:val="24"/>
              </w:rPr>
            </w:pPr>
            <w:r>
              <w:rPr>
                <w:rFonts w:hint="eastAsia" w:ascii="宋体" w:hAnsi="宋体"/>
                <w:kern w:val="0"/>
                <w:sz w:val="24"/>
              </w:rPr>
              <w:t xml:space="preserve"> </w:t>
            </w:r>
          </w:p>
        </w:tc>
        <w:tc>
          <w:tcPr>
            <w:tcW w:w="1275"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rPr>
            </w:pPr>
            <w:r>
              <w:rPr>
                <w:rFonts w:hint="eastAsia" w:ascii="宋体" w:hAnsi="宋体"/>
                <w:color w:val="000000"/>
                <w:sz w:val="24"/>
              </w:rPr>
              <w:t xml:space="preserve"> </w:t>
            </w:r>
          </w:p>
        </w:tc>
        <w:tc>
          <w:tcPr>
            <w:tcW w:w="1560" w:type="dxa"/>
            <w:tcBorders>
              <w:top w:val="single" w:color="auto" w:sz="6" w:space="0"/>
              <w:left w:val="single" w:color="auto" w:sz="6" w:space="0"/>
              <w:bottom w:val="single" w:color="auto" w:sz="6" w:space="0"/>
              <w:right w:val="single" w:color="auto" w:sz="6" w:space="0"/>
            </w:tcBorders>
            <w:noWrap w:val="0"/>
            <w:vAlign w:val="center"/>
          </w:tcPr>
          <w:p>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jc w:val="center"/>
              <w:rPr>
                <w:rFonts w:hint="eastAsia" w:ascii="宋体" w:hAnsi="宋体"/>
                <w:kern w:val="0"/>
                <w:sz w:val="24"/>
              </w:rPr>
            </w:pPr>
            <w:r>
              <w:rPr>
                <w:rFonts w:hint="eastAsia" w:ascii="宋体" w:hAnsi="宋体"/>
                <w:kern w:val="0"/>
                <w:sz w:val="24"/>
              </w:rPr>
              <w:t xml:space="preserve"> </w:t>
            </w:r>
          </w:p>
        </w:tc>
        <w:tc>
          <w:tcPr>
            <w:tcW w:w="1642" w:type="dxa"/>
            <w:tcBorders>
              <w:top w:val="single" w:color="auto" w:sz="6" w:space="0"/>
              <w:left w:val="single" w:color="auto" w:sz="6" w:space="0"/>
              <w:bottom w:val="single" w:color="auto" w:sz="6" w:space="0"/>
              <w:right w:val="single" w:color="auto" w:sz="6" w:space="0"/>
            </w:tcBorders>
            <w:noWrap w:val="0"/>
            <w:vAlign w:val="center"/>
          </w:tcPr>
          <w:p>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jc w:val="center"/>
              <w:rPr>
                <w:rFonts w:hint="eastAsia" w:ascii="宋体" w:hAnsi="宋体"/>
                <w:kern w:val="0"/>
                <w:sz w:val="24"/>
                <w:bdr w:val="single" w:color="auto" w:sz="4" w:space="0"/>
              </w:rPr>
            </w:pPr>
          </w:p>
        </w:tc>
        <w:tc>
          <w:tcPr>
            <w:tcW w:w="136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color w:val="000000"/>
                <w:sz w:val="24"/>
              </w:rPr>
            </w:pPr>
          </w:p>
        </w:tc>
        <w:tc>
          <w:tcPr>
            <w:tcW w:w="993"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color w:val="000000"/>
                <w:sz w:val="24"/>
              </w:rPr>
            </w:pPr>
          </w:p>
        </w:tc>
      </w:tr>
      <w:tr>
        <w:tblPrEx>
          <w:tblCellMar>
            <w:top w:w="0" w:type="dxa"/>
            <w:left w:w="30" w:type="dxa"/>
            <w:bottom w:w="0" w:type="dxa"/>
            <w:right w:w="30" w:type="dxa"/>
          </w:tblCellMar>
        </w:tblPrEx>
        <w:trPr>
          <w:trHeight w:val="680" w:hRule="atLeast"/>
          <w:jc w:val="center"/>
        </w:trPr>
        <w:tc>
          <w:tcPr>
            <w:tcW w:w="57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color w:val="000000"/>
                <w:sz w:val="24"/>
              </w:rPr>
            </w:pPr>
            <w:r>
              <w:rPr>
                <w:rFonts w:hint="eastAsia" w:ascii="宋体" w:hAnsi="宋体"/>
                <w:color w:val="000000"/>
                <w:sz w:val="24"/>
              </w:rPr>
              <w:t xml:space="preserve"> </w:t>
            </w:r>
          </w:p>
        </w:tc>
        <w:tc>
          <w:tcPr>
            <w:tcW w:w="2410" w:type="dxa"/>
            <w:tcBorders>
              <w:top w:val="single" w:color="auto" w:sz="6" w:space="0"/>
              <w:left w:val="single" w:color="auto" w:sz="6" w:space="0"/>
              <w:bottom w:val="single" w:color="auto" w:sz="6" w:space="0"/>
              <w:right w:val="single" w:color="auto" w:sz="6" w:space="0"/>
            </w:tcBorders>
            <w:noWrap w:val="0"/>
            <w:vAlign w:val="center"/>
          </w:tcPr>
          <w:p>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jc w:val="left"/>
              <w:rPr>
                <w:rFonts w:hint="eastAsia" w:ascii="宋体" w:hAnsi="宋体"/>
                <w:kern w:val="0"/>
                <w:sz w:val="24"/>
              </w:rPr>
            </w:pPr>
          </w:p>
        </w:tc>
        <w:tc>
          <w:tcPr>
            <w:tcW w:w="1275"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rPr>
            </w:pPr>
            <w:r>
              <w:rPr>
                <w:rFonts w:hint="eastAsia" w:ascii="宋体" w:hAnsi="宋体"/>
                <w:color w:val="000000"/>
                <w:sz w:val="24"/>
              </w:rPr>
              <w:t xml:space="preserve"> </w:t>
            </w:r>
          </w:p>
        </w:tc>
        <w:tc>
          <w:tcPr>
            <w:tcW w:w="1560" w:type="dxa"/>
            <w:tcBorders>
              <w:top w:val="single" w:color="auto" w:sz="6" w:space="0"/>
              <w:left w:val="single" w:color="auto" w:sz="6" w:space="0"/>
              <w:bottom w:val="single" w:color="auto" w:sz="6" w:space="0"/>
              <w:right w:val="single" w:color="auto" w:sz="6" w:space="0"/>
            </w:tcBorders>
            <w:noWrap w:val="0"/>
            <w:vAlign w:val="center"/>
          </w:tcPr>
          <w:p>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jc w:val="center"/>
              <w:rPr>
                <w:rFonts w:hint="eastAsia" w:ascii="宋体" w:hAnsi="宋体"/>
                <w:kern w:val="0"/>
                <w:sz w:val="24"/>
              </w:rPr>
            </w:pPr>
            <w:r>
              <w:rPr>
                <w:rFonts w:hint="eastAsia" w:ascii="宋体" w:hAnsi="宋体"/>
                <w:kern w:val="0"/>
                <w:sz w:val="24"/>
              </w:rPr>
              <w:t xml:space="preserve"> </w:t>
            </w:r>
          </w:p>
        </w:tc>
        <w:tc>
          <w:tcPr>
            <w:tcW w:w="1642" w:type="dxa"/>
            <w:tcBorders>
              <w:top w:val="single" w:color="auto" w:sz="6" w:space="0"/>
              <w:left w:val="single" w:color="auto" w:sz="6" w:space="0"/>
              <w:bottom w:val="single" w:color="auto" w:sz="6" w:space="0"/>
              <w:right w:val="single" w:color="auto" w:sz="6" w:space="0"/>
            </w:tcBorders>
            <w:noWrap w:val="0"/>
            <w:vAlign w:val="center"/>
          </w:tcPr>
          <w:p>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jc w:val="center"/>
              <w:rPr>
                <w:rFonts w:hint="eastAsia" w:ascii="宋体" w:hAnsi="宋体"/>
                <w:kern w:val="0"/>
                <w:sz w:val="24"/>
                <w:bdr w:val="single" w:color="auto" w:sz="4" w:space="0"/>
              </w:rPr>
            </w:pPr>
          </w:p>
        </w:tc>
        <w:tc>
          <w:tcPr>
            <w:tcW w:w="136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hAnsi="宋体"/>
                <w:color w:val="000000"/>
                <w:sz w:val="24"/>
              </w:rPr>
            </w:pPr>
          </w:p>
        </w:tc>
        <w:tc>
          <w:tcPr>
            <w:tcW w:w="993"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color w:val="000000"/>
                <w:sz w:val="24"/>
              </w:rPr>
            </w:pPr>
          </w:p>
        </w:tc>
      </w:tr>
      <w:tr>
        <w:tblPrEx>
          <w:tblCellMar>
            <w:top w:w="0" w:type="dxa"/>
            <w:left w:w="30" w:type="dxa"/>
            <w:bottom w:w="0" w:type="dxa"/>
            <w:right w:w="30" w:type="dxa"/>
          </w:tblCellMar>
        </w:tblPrEx>
        <w:trPr>
          <w:trHeight w:val="680" w:hRule="atLeast"/>
          <w:jc w:val="center"/>
        </w:trPr>
        <w:tc>
          <w:tcPr>
            <w:tcW w:w="57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color w:val="000000"/>
                <w:sz w:val="24"/>
              </w:rPr>
            </w:pPr>
          </w:p>
        </w:tc>
        <w:tc>
          <w:tcPr>
            <w:tcW w:w="2410" w:type="dxa"/>
            <w:tcBorders>
              <w:top w:val="single" w:color="auto" w:sz="6" w:space="0"/>
              <w:left w:val="single" w:color="auto" w:sz="6" w:space="0"/>
              <w:bottom w:val="single" w:color="auto" w:sz="6" w:space="0"/>
              <w:right w:val="single" w:color="auto" w:sz="6" w:space="0"/>
            </w:tcBorders>
            <w:noWrap w:val="0"/>
            <w:vAlign w:val="center"/>
          </w:tcPr>
          <w:p>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jc w:val="left"/>
              <w:rPr>
                <w:rFonts w:hint="eastAsia" w:ascii="宋体" w:hAnsi="宋体"/>
                <w:kern w:val="0"/>
                <w:sz w:val="24"/>
              </w:rPr>
            </w:pPr>
          </w:p>
        </w:tc>
        <w:tc>
          <w:tcPr>
            <w:tcW w:w="127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color w:val="000000"/>
                <w:sz w:val="24"/>
              </w:rPr>
            </w:pPr>
          </w:p>
        </w:tc>
        <w:tc>
          <w:tcPr>
            <w:tcW w:w="1560" w:type="dxa"/>
            <w:tcBorders>
              <w:top w:val="single" w:color="auto" w:sz="6" w:space="0"/>
              <w:left w:val="single" w:color="auto" w:sz="6" w:space="0"/>
              <w:bottom w:val="single" w:color="auto" w:sz="6" w:space="0"/>
              <w:right w:val="single" w:color="auto" w:sz="6" w:space="0"/>
            </w:tcBorders>
            <w:noWrap w:val="0"/>
            <w:vAlign w:val="center"/>
          </w:tcPr>
          <w:p>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jc w:val="center"/>
              <w:rPr>
                <w:rFonts w:hint="eastAsia" w:ascii="宋体" w:hAnsi="宋体"/>
                <w:kern w:val="0"/>
                <w:sz w:val="24"/>
              </w:rPr>
            </w:pPr>
          </w:p>
        </w:tc>
        <w:tc>
          <w:tcPr>
            <w:tcW w:w="164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hAnsi="宋体"/>
                <w:color w:val="000000"/>
                <w:sz w:val="24"/>
              </w:rPr>
            </w:pPr>
          </w:p>
        </w:tc>
        <w:tc>
          <w:tcPr>
            <w:tcW w:w="136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hAnsi="宋体"/>
                <w:color w:val="000000"/>
                <w:sz w:val="24"/>
              </w:rPr>
            </w:pPr>
          </w:p>
        </w:tc>
        <w:tc>
          <w:tcPr>
            <w:tcW w:w="99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hAnsi="宋体"/>
                <w:color w:val="000000"/>
                <w:sz w:val="24"/>
              </w:rPr>
            </w:pPr>
          </w:p>
        </w:tc>
      </w:tr>
      <w:tr>
        <w:tblPrEx>
          <w:tblCellMar>
            <w:top w:w="0" w:type="dxa"/>
            <w:left w:w="30" w:type="dxa"/>
            <w:bottom w:w="0" w:type="dxa"/>
            <w:right w:w="30" w:type="dxa"/>
          </w:tblCellMar>
        </w:tblPrEx>
        <w:trPr>
          <w:trHeight w:val="680" w:hRule="atLeast"/>
          <w:jc w:val="center"/>
        </w:trPr>
        <w:tc>
          <w:tcPr>
            <w:tcW w:w="57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color w:val="000000"/>
                <w:sz w:val="24"/>
              </w:rPr>
            </w:pPr>
          </w:p>
        </w:tc>
        <w:tc>
          <w:tcPr>
            <w:tcW w:w="241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color w:val="000000"/>
                <w:sz w:val="24"/>
              </w:rPr>
            </w:pPr>
            <w:r>
              <w:rPr>
                <w:rFonts w:hint="eastAsia" w:ascii="宋体" w:hAnsi="宋体"/>
                <w:color w:val="000000"/>
                <w:sz w:val="24"/>
              </w:rPr>
              <w:t>一年合计</w:t>
            </w:r>
          </w:p>
        </w:tc>
        <w:tc>
          <w:tcPr>
            <w:tcW w:w="127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color w:val="000000"/>
                <w:sz w:val="24"/>
              </w:rPr>
            </w:pPr>
            <w:r>
              <w:rPr>
                <w:rFonts w:hint="eastAsia" w:ascii="宋体" w:hAnsi="宋体"/>
                <w:color w:val="000000"/>
                <w:sz w:val="24"/>
              </w:rPr>
              <w:t>元</w:t>
            </w:r>
          </w:p>
        </w:tc>
        <w:tc>
          <w:tcPr>
            <w:tcW w:w="5560" w:type="dxa"/>
            <w:gridSpan w:val="4"/>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hAnsi="宋体"/>
                <w:color w:val="000000"/>
                <w:sz w:val="24"/>
              </w:rPr>
            </w:pPr>
          </w:p>
        </w:tc>
      </w:tr>
      <w:tr>
        <w:tblPrEx>
          <w:tblCellMar>
            <w:top w:w="0" w:type="dxa"/>
            <w:left w:w="30" w:type="dxa"/>
            <w:bottom w:w="0" w:type="dxa"/>
            <w:right w:w="30" w:type="dxa"/>
          </w:tblCellMar>
        </w:tblPrEx>
        <w:trPr>
          <w:trHeight w:val="680" w:hRule="atLeast"/>
          <w:jc w:val="center"/>
        </w:trPr>
        <w:tc>
          <w:tcPr>
            <w:tcW w:w="572" w:type="dxa"/>
            <w:tcBorders>
              <w:top w:val="single" w:color="auto" w:sz="6" w:space="0"/>
              <w:left w:val="single" w:color="auto" w:sz="6" w:space="0"/>
              <w:bottom w:val="single" w:color="auto" w:sz="4" w:space="0"/>
              <w:right w:val="single" w:color="auto" w:sz="6" w:space="0"/>
            </w:tcBorders>
            <w:noWrap w:val="0"/>
            <w:vAlign w:val="center"/>
          </w:tcPr>
          <w:p>
            <w:pPr>
              <w:autoSpaceDE w:val="0"/>
              <w:autoSpaceDN w:val="0"/>
              <w:adjustRightInd w:val="0"/>
              <w:jc w:val="center"/>
              <w:rPr>
                <w:rFonts w:hint="eastAsia" w:ascii="宋体" w:hAnsi="宋体"/>
                <w:color w:val="000000"/>
                <w:sz w:val="24"/>
              </w:rPr>
            </w:pPr>
          </w:p>
        </w:tc>
        <w:tc>
          <w:tcPr>
            <w:tcW w:w="2410" w:type="dxa"/>
            <w:tcBorders>
              <w:top w:val="single" w:color="auto" w:sz="6" w:space="0"/>
              <w:left w:val="single" w:color="auto" w:sz="6" w:space="0"/>
              <w:bottom w:val="single" w:color="auto" w:sz="4" w:space="0"/>
              <w:right w:val="single" w:color="auto" w:sz="6" w:space="0"/>
            </w:tcBorders>
            <w:noWrap w:val="0"/>
            <w:vAlign w:val="center"/>
          </w:tcPr>
          <w:p>
            <w:pPr>
              <w:autoSpaceDE w:val="0"/>
              <w:autoSpaceDN w:val="0"/>
              <w:adjustRightInd w:val="0"/>
              <w:jc w:val="center"/>
              <w:rPr>
                <w:rFonts w:hint="eastAsia" w:ascii="宋体" w:hAnsi="宋体"/>
                <w:b/>
                <w:color w:val="000000"/>
                <w:sz w:val="24"/>
              </w:rPr>
            </w:pPr>
            <w:r>
              <w:rPr>
                <w:rFonts w:hint="eastAsia" w:ascii="宋体" w:hAnsi="宋体"/>
                <w:b/>
                <w:color w:val="000000"/>
                <w:sz w:val="24"/>
              </w:rPr>
              <w:t>二年合计（转至开标一览表）</w:t>
            </w:r>
          </w:p>
        </w:tc>
        <w:tc>
          <w:tcPr>
            <w:tcW w:w="1275" w:type="dxa"/>
            <w:tcBorders>
              <w:top w:val="single" w:color="auto" w:sz="6" w:space="0"/>
              <w:left w:val="single" w:color="auto" w:sz="6" w:space="0"/>
              <w:bottom w:val="single" w:color="auto" w:sz="4" w:space="0"/>
              <w:right w:val="single" w:color="auto" w:sz="6" w:space="0"/>
            </w:tcBorders>
            <w:noWrap w:val="0"/>
            <w:vAlign w:val="center"/>
          </w:tcPr>
          <w:p>
            <w:pPr>
              <w:autoSpaceDE w:val="0"/>
              <w:autoSpaceDN w:val="0"/>
              <w:adjustRightInd w:val="0"/>
              <w:jc w:val="center"/>
              <w:rPr>
                <w:rFonts w:hint="eastAsia" w:ascii="宋体" w:hAnsi="宋体"/>
                <w:color w:val="000000"/>
                <w:sz w:val="24"/>
              </w:rPr>
            </w:pPr>
            <w:r>
              <w:rPr>
                <w:rFonts w:hint="eastAsia" w:ascii="宋体" w:hAnsi="宋体"/>
                <w:color w:val="000000"/>
                <w:sz w:val="24"/>
              </w:rPr>
              <w:t>元</w:t>
            </w:r>
          </w:p>
        </w:tc>
        <w:tc>
          <w:tcPr>
            <w:tcW w:w="5560" w:type="dxa"/>
            <w:gridSpan w:val="4"/>
            <w:tcBorders>
              <w:top w:val="single" w:color="auto" w:sz="6" w:space="0"/>
              <w:left w:val="single" w:color="auto" w:sz="6" w:space="0"/>
              <w:bottom w:val="single" w:color="auto" w:sz="4" w:space="0"/>
              <w:right w:val="single" w:color="auto" w:sz="6" w:space="0"/>
            </w:tcBorders>
            <w:noWrap w:val="0"/>
            <w:vAlign w:val="top"/>
          </w:tcPr>
          <w:p>
            <w:pPr>
              <w:autoSpaceDE w:val="0"/>
              <w:autoSpaceDN w:val="0"/>
              <w:adjustRightInd w:val="0"/>
              <w:jc w:val="center"/>
              <w:rPr>
                <w:rFonts w:ascii="宋体" w:hAnsi="宋体"/>
                <w:color w:val="000000"/>
                <w:sz w:val="24"/>
              </w:rPr>
            </w:pPr>
          </w:p>
        </w:tc>
      </w:tr>
    </w:tbl>
    <w:p>
      <w:pPr>
        <w:spacing w:line="360" w:lineRule="auto"/>
        <w:rPr>
          <w:rFonts w:ascii="宋体" w:hAnsi="宋体"/>
          <w:sz w:val="24"/>
        </w:rPr>
      </w:pPr>
      <w:r>
        <w:rPr>
          <w:rFonts w:hint="eastAsia" w:ascii="宋体" w:hAnsi="宋体"/>
          <w:color w:val="000000"/>
          <w:sz w:val="24"/>
        </w:rPr>
        <w:t>注：</w:t>
      </w:r>
      <w:r>
        <w:rPr>
          <w:rFonts w:hint="eastAsia" w:ascii="宋体" w:hAnsi="宋体"/>
          <w:sz w:val="24"/>
        </w:rPr>
        <w:t>1、本项目</w:t>
      </w:r>
      <w:r>
        <w:rPr>
          <w:rFonts w:hint="eastAsia" w:ascii="宋体" w:hAnsi="宋体"/>
          <w:snapToGrid w:val="0"/>
          <w:sz w:val="24"/>
        </w:rPr>
        <w:t>收费单价：内容应包括招标文件中所规定的所有服务项目；</w:t>
      </w:r>
    </w:p>
    <w:p>
      <w:pPr>
        <w:spacing w:line="360" w:lineRule="auto"/>
        <w:ind w:firstLine="480" w:firstLineChars="200"/>
        <w:rPr>
          <w:rFonts w:ascii="宋体" w:hAnsi="宋体"/>
          <w:sz w:val="24"/>
        </w:rPr>
      </w:pPr>
      <w:r>
        <w:rPr>
          <w:rFonts w:hint="eastAsia" w:ascii="宋体" w:hAnsi="宋体"/>
          <w:snapToGrid w:val="0"/>
          <w:sz w:val="24"/>
        </w:rPr>
        <w:t>2、</w:t>
      </w:r>
      <w:r>
        <w:rPr>
          <w:rFonts w:hint="eastAsia" w:ascii="宋体" w:hAnsi="宋体"/>
          <w:sz w:val="24"/>
        </w:rPr>
        <w:t>本项目</w:t>
      </w:r>
      <w:r>
        <w:rPr>
          <w:rFonts w:hint="eastAsia" w:ascii="宋体" w:hAnsi="宋体"/>
          <w:snapToGrid w:val="0"/>
          <w:sz w:val="24"/>
        </w:rPr>
        <w:t>总收费：指招标文件中所规定的所有服务项目</w:t>
      </w:r>
      <w:r>
        <w:rPr>
          <w:rFonts w:hint="eastAsia" w:ascii="宋体" w:hAnsi="宋体"/>
          <w:b/>
          <w:snapToGrid w:val="0"/>
          <w:sz w:val="24"/>
          <w:u w:val="single"/>
        </w:rPr>
        <w:t>二年</w:t>
      </w:r>
      <w:r>
        <w:rPr>
          <w:rFonts w:hint="eastAsia" w:ascii="宋体" w:hAnsi="宋体"/>
          <w:snapToGrid w:val="0"/>
          <w:sz w:val="24"/>
        </w:rPr>
        <w:t>的总报价，此报价作为投标方的投标总价，</w:t>
      </w:r>
      <w:r>
        <w:rPr>
          <w:rFonts w:hint="eastAsia" w:ascii="宋体"/>
          <w:sz w:val="24"/>
          <w:lang w:val="zh-CN"/>
        </w:rPr>
        <w:t>总报价保留二位小数，第三位四舍五入</w:t>
      </w:r>
      <w:r>
        <w:rPr>
          <w:rFonts w:hint="eastAsia" w:ascii="宋体" w:hAnsi="宋体"/>
          <w:snapToGrid w:val="0"/>
          <w:sz w:val="24"/>
        </w:rPr>
        <w:t>；</w:t>
      </w:r>
    </w:p>
    <w:p>
      <w:pPr>
        <w:spacing w:line="360" w:lineRule="auto"/>
        <w:ind w:firstLine="360" w:firstLineChars="150"/>
        <w:rPr>
          <w:rFonts w:ascii="宋体" w:hAnsi="宋体"/>
          <w:sz w:val="24"/>
        </w:rPr>
      </w:pPr>
      <w:r>
        <w:rPr>
          <w:rFonts w:hint="eastAsia" w:ascii="宋体" w:hAnsi="宋体"/>
          <w:snapToGrid w:val="0"/>
          <w:sz w:val="24"/>
        </w:rPr>
        <w:t>3、各投标单位还必须按项目内容对各项服务单独报价，并列出报价表；</w:t>
      </w:r>
    </w:p>
    <w:p>
      <w:pPr>
        <w:spacing w:line="360" w:lineRule="auto"/>
        <w:ind w:firstLine="360" w:firstLineChars="150"/>
        <w:rPr>
          <w:rFonts w:ascii="宋体" w:hAnsi="宋体"/>
          <w:sz w:val="24"/>
        </w:rPr>
      </w:pPr>
      <w:r>
        <w:rPr>
          <w:rFonts w:hint="eastAsia" w:ascii="宋体" w:hAnsi="宋体"/>
          <w:sz w:val="24"/>
        </w:rPr>
        <w:t>4、投标报价以人民币为结算货币；</w:t>
      </w:r>
    </w:p>
    <w:p>
      <w:pPr>
        <w:spacing w:line="360" w:lineRule="auto"/>
        <w:rPr>
          <w:rFonts w:ascii="宋体" w:hAnsi="宋体"/>
          <w:sz w:val="24"/>
        </w:rPr>
      </w:pPr>
      <w:r>
        <w:rPr>
          <w:rFonts w:hint="eastAsia" w:ascii="宋体" w:hAnsi="宋体"/>
          <w:sz w:val="24"/>
        </w:rPr>
        <w:t xml:space="preserve">   5、此表在不改变格式内容时，可自行制作；</w:t>
      </w:r>
    </w:p>
    <w:p>
      <w:pPr>
        <w:spacing w:line="360" w:lineRule="auto"/>
        <w:ind w:right="-21" w:rightChars="-10" w:firstLine="120" w:firstLineChars="50"/>
        <w:rPr>
          <w:rFonts w:hint="eastAsia" w:ascii="宋体" w:hAnsi="宋体"/>
          <w:kern w:val="0"/>
          <w:sz w:val="24"/>
        </w:rPr>
      </w:pPr>
      <w:r>
        <w:rPr>
          <w:rFonts w:hint="eastAsia" w:ascii="宋体" w:hAnsi="宋体"/>
          <w:color w:val="000000"/>
          <w:sz w:val="24"/>
        </w:rPr>
        <w:t>▲6、</w:t>
      </w:r>
      <w:r>
        <w:rPr>
          <w:rFonts w:hint="eastAsia" w:ascii="宋体" w:hAnsi="宋体"/>
          <w:b/>
          <w:color w:val="000000"/>
          <w:sz w:val="24"/>
        </w:rPr>
        <w:t>上表序号第1、2、3类项目，投标人报价单价不得高于</w:t>
      </w:r>
      <w:r>
        <w:rPr>
          <w:rFonts w:hint="eastAsia" w:ascii="宋体" w:hAnsi="宋体"/>
          <w:b/>
          <w:kern w:val="0"/>
          <w:sz w:val="24"/>
        </w:rPr>
        <w:t>基准单价，且每一类项目投标</w:t>
      </w:r>
      <w:r>
        <w:rPr>
          <w:rFonts w:hint="eastAsia" w:ascii="宋体" w:hAnsi="宋体"/>
          <w:b/>
          <w:color w:val="000000"/>
          <w:sz w:val="24"/>
        </w:rPr>
        <w:t>单价/</w:t>
      </w:r>
      <w:r>
        <w:rPr>
          <w:rFonts w:hint="eastAsia" w:ascii="宋体" w:hAnsi="宋体"/>
          <w:b/>
          <w:kern w:val="0"/>
          <w:sz w:val="24"/>
        </w:rPr>
        <w:t xml:space="preserve">基准单价=下浮比率均相同，否则为无效标。 </w:t>
      </w:r>
    </w:p>
    <w:p>
      <w:pPr>
        <w:spacing w:line="360" w:lineRule="auto"/>
        <w:ind w:right="-21" w:rightChars="-10"/>
        <w:rPr>
          <w:rFonts w:hint="eastAsia" w:ascii="宋体" w:hAnsi="宋体"/>
          <w:color w:val="000000"/>
          <w:sz w:val="24"/>
        </w:rPr>
      </w:pPr>
      <w:r>
        <w:rPr>
          <w:rFonts w:hint="eastAsia" w:ascii="宋体" w:hAnsi="宋体"/>
          <w:color w:val="000000"/>
          <w:sz w:val="24"/>
        </w:rPr>
        <w:t>投标人全称（公章）：</w:t>
      </w:r>
    </w:p>
    <w:p>
      <w:pPr>
        <w:spacing w:line="360" w:lineRule="auto"/>
        <w:ind w:right="-10"/>
        <w:rPr>
          <w:rFonts w:hint="eastAsia" w:ascii="宋体" w:hAnsi="宋体"/>
          <w:color w:val="000000"/>
          <w:sz w:val="24"/>
        </w:rPr>
      </w:pPr>
      <w:r>
        <w:rPr>
          <w:rFonts w:hint="eastAsia" w:ascii="宋体" w:hAnsi="宋体"/>
          <w:color w:val="000000"/>
          <w:sz w:val="24"/>
        </w:rPr>
        <w:t xml:space="preserve">法定代表人或授权代表（签字或盖章）：     日   期：      </w:t>
      </w:r>
      <w:r>
        <w:rPr>
          <w:rFonts w:hint="eastAsia" w:ascii="宋体" w:hAnsi="宋体"/>
          <w:sz w:val="24"/>
          <w:lang w:val="zh-CN"/>
        </w:rPr>
        <w:t>年   月   日</w:t>
      </w:r>
    </w:p>
    <w:p>
      <w:pPr>
        <w:pStyle w:val="5"/>
        <w:jc w:val="left"/>
        <w:rPr>
          <w:rFonts w:hint="eastAsia"/>
        </w:rPr>
      </w:pPr>
      <w:bookmarkStart w:id="138" w:name="_Toc37162138"/>
      <w:bookmarkStart w:id="139" w:name="_Toc40714661"/>
      <w:r>
        <w:rPr>
          <w:rFonts w:hint="eastAsia"/>
        </w:rPr>
        <w:t>附件13：</w:t>
      </w:r>
      <w:bookmarkEnd w:id="138"/>
      <w:bookmarkEnd w:id="139"/>
    </w:p>
    <w:p>
      <w:pPr>
        <w:spacing w:line="360" w:lineRule="auto"/>
        <w:ind w:firstLine="3253" w:firstLineChars="900"/>
        <w:rPr>
          <w:rFonts w:ascii="宋体" w:hAnsi="宋体"/>
          <w:b/>
          <w:bCs/>
          <w:sz w:val="36"/>
          <w:szCs w:val="36"/>
        </w:rPr>
      </w:pPr>
      <w:r>
        <w:rPr>
          <w:rFonts w:hint="eastAsia" w:ascii="宋体" w:hAnsi="宋体"/>
          <w:b/>
          <w:bCs/>
          <w:sz w:val="36"/>
          <w:szCs w:val="36"/>
        </w:rPr>
        <w:t>投标报价明细表</w:t>
      </w:r>
    </w:p>
    <w:p>
      <w:pPr>
        <w:spacing w:line="360" w:lineRule="auto"/>
        <w:ind w:firstLine="6708" w:firstLineChars="2795"/>
        <w:rPr>
          <w:rFonts w:ascii="宋体" w:hAnsi="宋体"/>
          <w:b/>
          <w:bCs/>
          <w:sz w:val="24"/>
        </w:rPr>
      </w:pPr>
      <w:r>
        <w:rPr>
          <w:rFonts w:hint="eastAsia" w:ascii="宋体" w:hAnsi="宋体"/>
          <w:sz w:val="24"/>
        </w:rPr>
        <w:t>（</w:t>
      </w:r>
      <w:r>
        <w:rPr>
          <w:rFonts w:ascii="宋体" w:hAnsi="宋体"/>
          <w:sz w:val="24"/>
        </w:rPr>
        <w:t>单位：元）</w:t>
      </w:r>
    </w:p>
    <w:tbl>
      <w:tblPr>
        <w:tblStyle w:val="16"/>
        <w:tblW w:w="90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3"/>
        <w:gridCol w:w="3156"/>
        <w:gridCol w:w="1773"/>
        <w:gridCol w:w="1774"/>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63" w:type="dxa"/>
            <w:noWrap w:val="0"/>
            <w:vAlign w:val="center"/>
          </w:tcPr>
          <w:p>
            <w:pPr>
              <w:jc w:val="center"/>
            </w:pPr>
            <w:r>
              <w:rPr>
                <w:rFonts w:hint="eastAsia"/>
              </w:rPr>
              <w:t>序号</w:t>
            </w:r>
          </w:p>
        </w:tc>
        <w:tc>
          <w:tcPr>
            <w:tcW w:w="3156" w:type="dxa"/>
            <w:noWrap w:val="0"/>
            <w:vAlign w:val="center"/>
          </w:tcPr>
          <w:p>
            <w:pPr>
              <w:jc w:val="center"/>
            </w:pPr>
            <w:r>
              <w:rPr>
                <w:rFonts w:hint="eastAsia"/>
              </w:rPr>
              <w:t>项目名称</w:t>
            </w:r>
          </w:p>
        </w:tc>
        <w:tc>
          <w:tcPr>
            <w:tcW w:w="1773" w:type="dxa"/>
            <w:noWrap w:val="0"/>
            <w:vAlign w:val="center"/>
          </w:tcPr>
          <w:p>
            <w:pPr>
              <w:jc w:val="center"/>
            </w:pPr>
            <w:r>
              <w:rPr>
                <w:rFonts w:hint="eastAsia"/>
              </w:rPr>
              <w:t>比率</w:t>
            </w:r>
          </w:p>
        </w:tc>
        <w:tc>
          <w:tcPr>
            <w:tcW w:w="1774" w:type="dxa"/>
            <w:noWrap w:val="0"/>
            <w:vAlign w:val="center"/>
          </w:tcPr>
          <w:p>
            <w:pPr>
              <w:jc w:val="center"/>
            </w:pPr>
            <w:r>
              <w:rPr>
                <w:rFonts w:hint="eastAsia"/>
              </w:rPr>
              <w:t>金额（元）</w:t>
            </w:r>
          </w:p>
        </w:tc>
        <w:tc>
          <w:tcPr>
            <w:tcW w:w="1774" w:type="dxa"/>
            <w:noWrap w:val="0"/>
            <w:vAlign w:val="center"/>
          </w:tcPr>
          <w:p>
            <w:pPr>
              <w:jc w:val="cente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63" w:type="dxa"/>
            <w:noWrap w:val="0"/>
            <w:vAlign w:val="center"/>
          </w:tcPr>
          <w:p>
            <w:pPr>
              <w:jc w:val="center"/>
            </w:pPr>
            <w:r>
              <w:rPr>
                <w:rFonts w:hint="eastAsia"/>
              </w:rPr>
              <w:t>1</w:t>
            </w:r>
          </w:p>
        </w:tc>
        <w:tc>
          <w:tcPr>
            <w:tcW w:w="3156" w:type="dxa"/>
            <w:noWrap w:val="0"/>
            <w:vAlign w:val="center"/>
          </w:tcPr>
          <w:p>
            <w:pPr>
              <w:jc w:val="center"/>
            </w:pPr>
            <w:r>
              <w:rPr>
                <w:rFonts w:hint="eastAsia"/>
              </w:rPr>
              <w:t>人员费用</w:t>
            </w:r>
          </w:p>
        </w:tc>
        <w:tc>
          <w:tcPr>
            <w:tcW w:w="1773" w:type="dxa"/>
            <w:noWrap w:val="0"/>
            <w:vAlign w:val="center"/>
          </w:tcPr>
          <w:p>
            <w:pPr>
              <w:jc w:val="center"/>
            </w:pPr>
          </w:p>
        </w:tc>
        <w:tc>
          <w:tcPr>
            <w:tcW w:w="1774" w:type="dxa"/>
            <w:noWrap w:val="0"/>
            <w:vAlign w:val="center"/>
          </w:tcPr>
          <w:p>
            <w:pPr>
              <w:jc w:val="center"/>
            </w:pPr>
          </w:p>
        </w:tc>
        <w:tc>
          <w:tcPr>
            <w:tcW w:w="1774" w:type="dxa"/>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63" w:type="dxa"/>
            <w:noWrap w:val="0"/>
            <w:vAlign w:val="center"/>
          </w:tcPr>
          <w:p>
            <w:pPr>
              <w:jc w:val="center"/>
            </w:pPr>
            <w:r>
              <w:rPr>
                <w:rFonts w:hint="eastAsia"/>
              </w:rPr>
              <w:t>2</w:t>
            </w:r>
          </w:p>
        </w:tc>
        <w:tc>
          <w:tcPr>
            <w:tcW w:w="3156" w:type="dxa"/>
            <w:noWrap w:val="0"/>
            <w:vAlign w:val="center"/>
          </w:tcPr>
          <w:p>
            <w:pPr>
              <w:jc w:val="center"/>
            </w:pPr>
            <w:r>
              <w:rPr>
                <w:rFonts w:hint="eastAsia"/>
              </w:rPr>
              <w:t>服装费</w:t>
            </w:r>
          </w:p>
        </w:tc>
        <w:tc>
          <w:tcPr>
            <w:tcW w:w="1773" w:type="dxa"/>
            <w:noWrap w:val="0"/>
            <w:vAlign w:val="center"/>
          </w:tcPr>
          <w:p>
            <w:pPr>
              <w:jc w:val="center"/>
            </w:pPr>
          </w:p>
        </w:tc>
        <w:tc>
          <w:tcPr>
            <w:tcW w:w="1774" w:type="dxa"/>
            <w:noWrap w:val="0"/>
            <w:vAlign w:val="center"/>
          </w:tcPr>
          <w:p>
            <w:pPr>
              <w:jc w:val="center"/>
            </w:pPr>
          </w:p>
        </w:tc>
        <w:tc>
          <w:tcPr>
            <w:tcW w:w="1774" w:type="dxa"/>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63" w:type="dxa"/>
            <w:noWrap w:val="0"/>
            <w:vAlign w:val="center"/>
          </w:tcPr>
          <w:p>
            <w:pPr>
              <w:jc w:val="center"/>
            </w:pPr>
            <w:r>
              <w:rPr>
                <w:rFonts w:hint="eastAsia"/>
              </w:rPr>
              <w:t>3</w:t>
            </w:r>
          </w:p>
        </w:tc>
        <w:tc>
          <w:tcPr>
            <w:tcW w:w="3156" w:type="dxa"/>
            <w:noWrap w:val="0"/>
            <w:vAlign w:val="center"/>
          </w:tcPr>
          <w:p>
            <w:pPr>
              <w:jc w:val="center"/>
            </w:pPr>
            <w:r>
              <w:rPr>
                <w:rFonts w:hint="eastAsia"/>
              </w:rPr>
              <w:t>技术工种人员上岗证年检费</w:t>
            </w:r>
          </w:p>
        </w:tc>
        <w:tc>
          <w:tcPr>
            <w:tcW w:w="1773" w:type="dxa"/>
            <w:noWrap w:val="0"/>
            <w:vAlign w:val="center"/>
          </w:tcPr>
          <w:p>
            <w:pPr>
              <w:jc w:val="center"/>
            </w:pPr>
          </w:p>
        </w:tc>
        <w:tc>
          <w:tcPr>
            <w:tcW w:w="1774" w:type="dxa"/>
            <w:noWrap w:val="0"/>
            <w:vAlign w:val="center"/>
          </w:tcPr>
          <w:p>
            <w:pPr>
              <w:jc w:val="center"/>
            </w:pPr>
          </w:p>
        </w:tc>
        <w:tc>
          <w:tcPr>
            <w:tcW w:w="1774" w:type="dxa"/>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63" w:type="dxa"/>
            <w:noWrap w:val="0"/>
            <w:vAlign w:val="center"/>
          </w:tcPr>
          <w:p>
            <w:pPr>
              <w:jc w:val="center"/>
            </w:pPr>
            <w:r>
              <w:rPr>
                <w:rFonts w:hint="eastAsia"/>
              </w:rPr>
              <w:t>4</w:t>
            </w:r>
          </w:p>
        </w:tc>
        <w:tc>
          <w:tcPr>
            <w:tcW w:w="3156" w:type="dxa"/>
            <w:noWrap w:val="0"/>
            <w:vAlign w:val="center"/>
          </w:tcPr>
          <w:p>
            <w:pPr>
              <w:jc w:val="center"/>
            </w:pPr>
            <w:r>
              <w:rPr>
                <w:rFonts w:hint="eastAsia"/>
              </w:rPr>
              <w:t>人员培训费</w:t>
            </w:r>
          </w:p>
        </w:tc>
        <w:tc>
          <w:tcPr>
            <w:tcW w:w="1773" w:type="dxa"/>
            <w:noWrap w:val="0"/>
            <w:vAlign w:val="center"/>
          </w:tcPr>
          <w:p>
            <w:pPr>
              <w:jc w:val="center"/>
            </w:pPr>
          </w:p>
        </w:tc>
        <w:tc>
          <w:tcPr>
            <w:tcW w:w="1774" w:type="dxa"/>
            <w:noWrap w:val="0"/>
            <w:vAlign w:val="center"/>
          </w:tcPr>
          <w:p>
            <w:pPr>
              <w:jc w:val="center"/>
            </w:pPr>
          </w:p>
        </w:tc>
        <w:tc>
          <w:tcPr>
            <w:tcW w:w="1774" w:type="dxa"/>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63" w:type="dxa"/>
            <w:noWrap w:val="0"/>
            <w:vAlign w:val="center"/>
          </w:tcPr>
          <w:p>
            <w:pPr>
              <w:jc w:val="center"/>
            </w:pPr>
            <w:r>
              <w:rPr>
                <w:rFonts w:hint="eastAsia"/>
              </w:rPr>
              <w:t>5</w:t>
            </w:r>
          </w:p>
        </w:tc>
        <w:tc>
          <w:tcPr>
            <w:tcW w:w="3156" w:type="dxa"/>
            <w:noWrap w:val="0"/>
            <w:vAlign w:val="center"/>
          </w:tcPr>
          <w:p>
            <w:pPr>
              <w:jc w:val="center"/>
            </w:pPr>
            <w:r>
              <w:rPr>
                <w:rFonts w:hint="eastAsia"/>
              </w:rPr>
              <w:t>专用工具</w:t>
            </w:r>
          </w:p>
        </w:tc>
        <w:tc>
          <w:tcPr>
            <w:tcW w:w="1773" w:type="dxa"/>
            <w:noWrap w:val="0"/>
            <w:vAlign w:val="center"/>
          </w:tcPr>
          <w:p>
            <w:pPr>
              <w:jc w:val="center"/>
            </w:pPr>
          </w:p>
        </w:tc>
        <w:tc>
          <w:tcPr>
            <w:tcW w:w="1774" w:type="dxa"/>
            <w:noWrap w:val="0"/>
            <w:vAlign w:val="center"/>
          </w:tcPr>
          <w:p>
            <w:pPr>
              <w:jc w:val="center"/>
            </w:pPr>
          </w:p>
        </w:tc>
        <w:tc>
          <w:tcPr>
            <w:tcW w:w="1774" w:type="dxa"/>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63" w:type="dxa"/>
            <w:noWrap w:val="0"/>
            <w:vAlign w:val="center"/>
          </w:tcPr>
          <w:p>
            <w:pPr>
              <w:jc w:val="center"/>
            </w:pPr>
            <w:r>
              <w:rPr>
                <w:rFonts w:hint="eastAsia"/>
              </w:rPr>
              <w:t>6</w:t>
            </w:r>
          </w:p>
        </w:tc>
        <w:tc>
          <w:tcPr>
            <w:tcW w:w="3156" w:type="dxa"/>
            <w:noWrap w:val="0"/>
            <w:vAlign w:val="center"/>
          </w:tcPr>
          <w:p>
            <w:pPr>
              <w:jc w:val="center"/>
            </w:pPr>
            <w:r>
              <w:rPr>
                <w:rFonts w:hint="eastAsia"/>
              </w:rPr>
              <w:t>绿化养护</w:t>
            </w:r>
          </w:p>
        </w:tc>
        <w:tc>
          <w:tcPr>
            <w:tcW w:w="1773" w:type="dxa"/>
            <w:noWrap w:val="0"/>
            <w:vAlign w:val="center"/>
          </w:tcPr>
          <w:p>
            <w:pPr>
              <w:jc w:val="center"/>
            </w:pPr>
          </w:p>
        </w:tc>
        <w:tc>
          <w:tcPr>
            <w:tcW w:w="1774" w:type="dxa"/>
            <w:noWrap w:val="0"/>
            <w:vAlign w:val="center"/>
          </w:tcPr>
          <w:p>
            <w:pPr>
              <w:jc w:val="center"/>
            </w:pPr>
          </w:p>
        </w:tc>
        <w:tc>
          <w:tcPr>
            <w:tcW w:w="1774" w:type="dxa"/>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63" w:type="dxa"/>
            <w:noWrap w:val="0"/>
            <w:vAlign w:val="center"/>
          </w:tcPr>
          <w:p>
            <w:pPr>
              <w:jc w:val="center"/>
            </w:pPr>
            <w:r>
              <w:rPr>
                <w:rFonts w:hint="eastAsia"/>
              </w:rPr>
              <w:t>7</w:t>
            </w:r>
          </w:p>
        </w:tc>
        <w:tc>
          <w:tcPr>
            <w:tcW w:w="3156" w:type="dxa"/>
            <w:noWrap w:val="0"/>
            <w:vAlign w:val="center"/>
          </w:tcPr>
          <w:p>
            <w:pPr>
              <w:ind w:firstLine="1045" w:firstLineChars="498"/>
            </w:pPr>
            <w:r>
              <w:rPr>
                <w:rFonts w:hint="eastAsia"/>
              </w:rPr>
              <w:t>垃圾清运</w:t>
            </w:r>
          </w:p>
        </w:tc>
        <w:tc>
          <w:tcPr>
            <w:tcW w:w="1773" w:type="dxa"/>
            <w:noWrap w:val="0"/>
            <w:vAlign w:val="center"/>
          </w:tcPr>
          <w:p>
            <w:pPr>
              <w:jc w:val="center"/>
            </w:pPr>
          </w:p>
        </w:tc>
        <w:tc>
          <w:tcPr>
            <w:tcW w:w="1774" w:type="dxa"/>
            <w:noWrap w:val="0"/>
            <w:vAlign w:val="center"/>
          </w:tcPr>
          <w:p>
            <w:pPr>
              <w:jc w:val="center"/>
            </w:pPr>
          </w:p>
        </w:tc>
        <w:tc>
          <w:tcPr>
            <w:tcW w:w="1774" w:type="dxa"/>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63" w:type="dxa"/>
            <w:noWrap w:val="0"/>
            <w:vAlign w:val="center"/>
          </w:tcPr>
          <w:p>
            <w:pPr>
              <w:jc w:val="center"/>
            </w:pPr>
            <w:r>
              <w:rPr>
                <w:rFonts w:hint="eastAsia"/>
              </w:rPr>
              <w:t>8</w:t>
            </w:r>
          </w:p>
        </w:tc>
        <w:tc>
          <w:tcPr>
            <w:tcW w:w="3156" w:type="dxa"/>
            <w:noWrap w:val="0"/>
            <w:vAlign w:val="center"/>
          </w:tcPr>
          <w:p>
            <w:pPr>
              <w:jc w:val="center"/>
            </w:pPr>
            <w:r>
              <w:rPr>
                <w:rFonts w:hint="eastAsia"/>
              </w:rPr>
              <w:t>水电费</w:t>
            </w:r>
          </w:p>
        </w:tc>
        <w:tc>
          <w:tcPr>
            <w:tcW w:w="1773" w:type="dxa"/>
            <w:noWrap w:val="0"/>
            <w:vAlign w:val="center"/>
          </w:tcPr>
          <w:p>
            <w:pPr>
              <w:jc w:val="center"/>
            </w:pPr>
          </w:p>
        </w:tc>
        <w:tc>
          <w:tcPr>
            <w:tcW w:w="1774" w:type="dxa"/>
            <w:noWrap w:val="0"/>
            <w:vAlign w:val="center"/>
          </w:tcPr>
          <w:p>
            <w:pPr>
              <w:jc w:val="center"/>
            </w:pPr>
          </w:p>
        </w:tc>
        <w:tc>
          <w:tcPr>
            <w:tcW w:w="1774" w:type="dxa"/>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63" w:type="dxa"/>
            <w:noWrap w:val="0"/>
            <w:vAlign w:val="center"/>
          </w:tcPr>
          <w:p>
            <w:pPr>
              <w:jc w:val="center"/>
            </w:pPr>
            <w:r>
              <w:rPr>
                <w:rFonts w:hint="eastAsia"/>
              </w:rPr>
              <w:t>9</w:t>
            </w:r>
          </w:p>
        </w:tc>
        <w:tc>
          <w:tcPr>
            <w:tcW w:w="3156" w:type="dxa"/>
            <w:noWrap w:val="0"/>
            <w:vAlign w:val="center"/>
          </w:tcPr>
          <w:p>
            <w:pPr>
              <w:jc w:val="center"/>
            </w:pPr>
            <w:r>
              <w:rPr>
                <w:rFonts w:hint="eastAsia"/>
              </w:rPr>
              <w:t>其他</w:t>
            </w:r>
          </w:p>
        </w:tc>
        <w:tc>
          <w:tcPr>
            <w:tcW w:w="1773" w:type="dxa"/>
            <w:noWrap w:val="0"/>
            <w:vAlign w:val="center"/>
          </w:tcPr>
          <w:p>
            <w:pPr>
              <w:jc w:val="center"/>
            </w:pPr>
          </w:p>
        </w:tc>
        <w:tc>
          <w:tcPr>
            <w:tcW w:w="1774" w:type="dxa"/>
            <w:noWrap w:val="0"/>
            <w:vAlign w:val="center"/>
          </w:tcPr>
          <w:p>
            <w:pPr>
              <w:jc w:val="center"/>
            </w:pPr>
          </w:p>
        </w:tc>
        <w:tc>
          <w:tcPr>
            <w:tcW w:w="1774" w:type="dxa"/>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63" w:type="dxa"/>
            <w:noWrap w:val="0"/>
            <w:vAlign w:val="center"/>
          </w:tcPr>
          <w:p>
            <w:pPr>
              <w:jc w:val="center"/>
            </w:pPr>
            <w:r>
              <w:rPr>
                <w:rFonts w:hint="eastAsia"/>
              </w:rPr>
              <w:t>10</w:t>
            </w:r>
          </w:p>
        </w:tc>
        <w:tc>
          <w:tcPr>
            <w:tcW w:w="3156" w:type="dxa"/>
            <w:noWrap w:val="0"/>
            <w:vAlign w:val="center"/>
          </w:tcPr>
          <w:p>
            <w:pPr>
              <w:jc w:val="center"/>
            </w:pPr>
            <w:r>
              <w:rPr>
                <w:rFonts w:hint="eastAsia"/>
              </w:rPr>
              <w:t>小计</w:t>
            </w:r>
          </w:p>
        </w:tc>
        <w:tc>
          <w:tcPr>
            <w:tcW w:w="1773" w:type="dxa"/>
            <w:noWrap w:val="0"/>
            <w:vAlign w:val="center"/>
          </w:tcPr>
          <w:p>
            <w:pPr>
              <w:jc w:val="center"/>
            </w:pPr>
          </w:p>
        </w:tc>
        <w:tc>
          <w:tcPr>
            <w:tcW w:w="1774" w:type="dxa"/>
            <w:noWrap w:val="0"/>
            <w:vAlign w:val="center"/>
          </w:tcPr>
          <w:p>
            <w:pPr>
              <w:jc w:val="center"/>
            </w:pPr>
          </w:p>
        </w:tc>
        <w:tc>
          <w:tcPr>
            <w:tcW w:w="1774" w:type="dxa"/>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63" w:type="dxa"/>
            <w:noWrap w:val="0"/>
            <w:vAlign w:val="center"/>
          </w:tcPr>
          <w:p>
            <w:pPr>
              <w:jc w:val="center"/>
            </w:pPr>
            <w:r>
              <w:rPr>
                <w:rFonts w:hint="eastAsia"/>
              </w:rPr>
              <w:t>11</w:t>
            </w:r>
          </w:p>
        </w:tc>
        <w:tc>
          <w:tcPr>
            <w:tcW w:w="3156" w:type="dxa"/>
            <w:noWrap w:val="0"/>
            <w:vAlign w:val="center"/>
          </w:tcPr>
          <w:p>
            <w:pPr>
              <w:jc w:val="center"/>
            </w:pPr>
            <w:r>
              <w:rPr>
                <w:rFonts w:hint="eastAsia"/>
              </w:rPr>
              <w:t>管理费</w:t>
            </w:r>
          </w:p>
        </w:tc>
        <w:tc>
          <w:tcPr>
            <w:tcW w:w="1773" w:type="dxa"/>
            <w:noWrap w:val="0"/>
            <w:vAlign w:val="center"/>
          </w:tcPr>
          <w:p>
            <w:pPr>
              <w:jc w:val="center"/>
            </w:pPr>
          </w:p>
        </w:tc>
        <w:tc>
          <w:tcPr>
            <w:tcW w:w="1774" w:type="dxa"/>
            <w:noWrap w:val="0"/>
            <w:vAlign w:val="center"/>
          </w:tcPr>
          <w:p>
            <w:pPr>
              <w:jc w:val="center"/>
            </w:pPr>
          </w:p>
        </w:tc>
        <w:tc>
          <w:tcPr>
            <w:tcW w:w="1774" w:type="dxa"/>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63" w:type="dxa"/>
            <w:noWrap w:val="0"/>
            <w:vAlign w:val="center"/>
          </w:tcPr>
          <w:p>
            <w:pPr>
              <w:jc w:val="center"/>
            </w:pPr>
            <w:r>
              <w:rPr>
                <w:rFonts w:hint="eastAsia"/>
              </w:rPr>
              <w:t>12</w:t>
            </w:r>
          </w:p>
        </w:tc>
        <w:tc>
          <w:tcPr>
            <w:tcW w:w="3156" w:type="dxa"/>
            <w:noWrap w:val="0"/>
            <w:vAlign w:val="center"/>
          </w:tcPr>
          <w:p>
            <w:pPr>
              <w:jc w:val="center"/>
            </w:pPr>
            <w:r>
              <w:rPr>
                <w:rFonts w:hint="eastAsia"/>
              </w:rPr>
              <w:t>税金</w:t>
            </w:r>
          </w:p>
        </w:tc>
        <w:tc>
          <w:tcPr>
            <w:tcW w:w="1773" w:type="dxa"/>
            <w:noWrap w:val="0"/>
            <w:vAlign w:val="center"/>
          </w:tcPr>
          <w:p>
            <w:pPr>
              <w:jc w:val="center"/>
            </w:pPr>
          </w:p>
        </w:tc>
        <w:tc>
          <w:tcPr>
            <w:tcW w:w="1774" w:type="dxa"/>
            <w:noWrap w:val="0"/>
            <w:vAlign w:val="center"/>
          </w:tcPr>
          <w:p>
            <w:pPr>
              <w:jc w:val="center"/>
            </w:pPr>
          </w:p>
        </w:tc>
        <w:tc>
          <w:tcPr>
            <w:tcW w:w="1774" w:type="dxa"/>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63" w:type="dxa"/>
            <w:noWrap w:val="0"/>
            <w:vAlign w:val="center"/>
          </w:tcPr>
          <w:p>
            <w:pPr>
              <w:jc w:val="center"/>
              <w:rPr>
                <w:rFonts w:hint="eastAsia"/>
              </w:rPr>
            </w:pPr>
          </w:p>
        </w:tc>
        <w:tc>
          <w:tcPr>
            <w:tcW w:w="3156" w:type="dxa"/>
            <w:noWrap w:val="0"/>
            <w:vAlign w:val="center"/>
          </w:tcPr>
          <w:p>
            <w:pPr>
              <w:jc w:val="center"/>
              <w:rPr>
                <w:rFonts w:hint="eastAsia"/>
              </w:rPr>
            </w:pPr>
            <w:r>
              <w:t>…</w:t>
            </w:r>
            <w:r>
              <w:rPr>
                <w:rFonts w:hint="eastAsia"/>
              </w:rPr>
              <w:t>..</w:t>
            </w:r>
          </w:p>
        </w:tc>
        <w:tc>
          <w:tcPr>
            <w:tcW w:w="1773" w:type="dxa"/>
            <w:noWrap w:val="0"/>
            <w:vAlign w:val="center"/>
          </w:tcPr>
          <w:p>
            <w:pPr>
              <w:jc w:val="center"/>
            </w:pPr>
          </w:p>
        </w:tc>
        <w:tc>
          <w:tcPr>
            <w:tcW w:w="1774" w:type="dxa"/>
            <w:noWrap w:val="0"/>
            <w:vAlign w:val="center"/>
          </w:tcPr>
          <w:p>
            <w:pPr>
              <w:jc w:val="center"/>
            </w:pPr>
          </w:p>
        </w:tc>
        <w:tc>
          <w:tcPr>
            <w:tcW w:w="1774" w:type="dxa"/>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63" w:type="dxa"/>
            <w:noWrap w:val="0"/>
            <w:vAlign w:val="center"/>
          </w:tcPr>
          <w:p>
            <w:pPr>
              <w:jc w:val="center"/>
            </w:pPr>
          </w:p>
        </w:tc>
        <w:tc>
          <w:tcPr>
            <w:tcW w:w="3156" w:type="dxa"/>
            <w:noWrap w:val="0"/>
            <w:vAlign w:val="center"/>
          </w:tcPr>
          <w:p>
            <w:pPr>
              <w:jc w:val="center"/>
            </w:pPr>
            <w:r>
              <w:rPr>
                <w:rFonts w:hint="eastAsia"/>
              </w:rPr>
              <w:t>合计</w:t>
            </w:r>
          </w:p>
        </w:tc>
        <w:tc>
          <w:tcPr>
            <w:tcW w:w="1773" w:type="dxa"/>
            <w:noWrap w:val="0"/>
            <w:vAlign w:val="center"/>
          </w:tcPr>
          <w:p>
            <w:pPr>
              <w:jc w:val="center"/>
            </w:pPr>
          </w:p>
        </w:tc>
        <w:tc>
          <w:tcPr>
            <w:tcW w:w="1774" w:type="dxa"/>
            <w:noWrap w:val="0"/>
            <w:vAlign w:val="center"/>
          </w:tcPr>
          <w:p>
            <w:pPr>
              <w:jc w:val="center"/>
            </w:pPr>
          </w:p>
        </w:tc>
        <w:tc>
          <w:tcPr>
            <w:tcW w:w="1774" w:type="dxa"/>
            <w:noWrap w:val="0"/>
            <w:vAlign w:val="center"/>
          </w:tcPr>
          <w:p>
            <w:pPr>
              <w:jc w:val="center"/>
            </w:pPr>
          </w:p>
        </w:tc>
      </w:tr>
    </w:tbl>
    <w:p>
      <w:pPr>
        <w:spacing w:line="360" w:lineRule="auto"/>
        <w:ind w:left="435"/>
        <w:rPr>
          <w:rFonts w:ascii="宋体" w:hAnsi="宋体"/>
          <w:color w:val="000000"/>
          <w:szCs w:val="21"/>
        </w:rPr>
      </w:pPr>
      <w:r>
        <w:rPr>
          <w:rFonts w:hint="eastAsia" w:ascii="宋体" w:hAnsi="宋体"/>
          <w:color w:val="000000"/>
          <w:szCs w:val="21"/>
        </w:rPr>
        <w:t>1. 本表为报价明细表，如有缺项、漏项，视为总报价中已包含相关费用，招标人无需另外支付任何费用。</w:t>
      </w:r>
    </w:p>
    <w:p>
      <w:pPr>
        <w:spacing w:line="360" w:lineRule="auto"/>
        <w:ind w:left="435"/>
        <w:rPr>
          <w:rFonts w:ascii="宋体"/>
          <w:szCs w:val="21"/>
          <w:lang w:val="zh-CN"/>
        </w:rPr>
      </w:pPr>
      <w:r>
        <w:rPr>
          <w:rFonts w:hint="eastAsia" w:ascii="宋体" w:hAnsi="宋体"/>
          <w:color w:val="000000"/>
          <w:szCs w:val="21"/>
        </w:rPr>
        <w:t>2.</w:t>
      </w:r>
      <w:r>
        <w:rPr>
          <w:rFonts w:hint="eastAsia" w:ascii="宋体"/>
          <w:szCs w:val="21"/>
          <w:lang w:val="zh-CN"/>
        </w:rPr>
        <w:t>“</w:t>
      </w:r>
      <w:r>
        <w:rPr>
          <w:rFonts w:hint="eastAsia" w:ascii="宋体" w:hAnsi="宋体"/>
          <w:color w:val="000000"/>
          <w:szCs w:val="21"/>
        </w:rPr>
        <w:t>报价明细表</w:t>
      </w:r>
      <w:r>
        <w:rPr>
          <w:rFonts w:hint="eastAsia" w:ascii="宋体"/>
          <w:szCs w:val="21"/>
          <w:lang w:val="zh-CN"/>
        </w:rPr>
        <w:t>”中的报价合计应与“投标报价一览表”中的</w:t>
      </w:r>
      <w:r>
        <w:rPr>
          <w:rFonts w:hint="eastAsia" w:ascii="宋体"/>
          <w:szCs w:val="21"/>
          <w:u w:val="single"/>
          <w:lang w:val="zh-CN"/>
        </w:rPr>
        <w:t xml:space="preserve"> 二年 </w:t>
      </w:r>
      <w:r>
        <w:rPr>
          <w:rFonts w:hint="eastAsia" w:ascii="宋体"/>
          <w:szCs w:val="21"/>
          <w:lang w:val="zh-CN"/>
        </w:rPr>
        <w:t>总报价相一致，不一致时，以投标报价一览表为准。总报价保留二位小数，第三位四舍五入。</w:t>
      </w:r>
    </w:p>
    <w:p>
      <w:pPr>
        <w:spacing w:line="360" w:lineRule="auto"/>
        <w:ind w:left="435"/>
        <w:rPr>
          <w:rFonts w:hint="eastAsia" w:ascii="宋体"/>
          <w:szCs w:val="21"/>
          <w:lang w:val="zh-CN"/>
        </w:rPr>
      </w:pPr>
      <w:r>
        <w:rPr>
          <w:rFonts w:hint="eastAsia" w:ascii="宋体"/>
          <w:szCs w:val="21"/>
        </w:rPr>
        <w:t>3.</w:t>
      </w:r>
      <w:r>
        <w:rPr>
          <w:rFonts w:hint="eastAsia" w:ascii="宋体"/>
          <w:szCs w:val="21"/>
          <w:lang w:val="zh-CN"/>
        </w:rPr>
        <w:t>报价明细表所填内容按招标文件技术要求为准。如有漏报的，视同已包含在总价内或已作优惠处理，不再另行计算费用。</w:t>
      </w:r>
    </w:p>
    <w:p>
      <w:pPr>
        <w:spacing w:line="360" w:lineRule="auto"/>
        <w:ind w:right="-21" w:rightChars="-10"/>
        <w:rPr>
          <w:rFonts w:hint="eastAsia" w:ascii="宋体" w:hAnsi="宋体"/>
          <w:color w:val="000000"/>
          <w:sz w:val="24"/>
        </w:rPr>
      </w:pPr>
      <w:r>
        <w:rPr>
          <w:rFonts w:hint="eastAsia" w:ascii="宋体" w:hAnsi="宋体"/>
          <w:color w:val="000000"/>
          <w:sz w:val="24"/>
        </w:rPr>
        <w:t>投标人全称（公章）：</w:t>
      </w:r>
    </w:p>
    <w:p>
      <w:pPr>
        <w:pStyle w:val="2"/>
        <w:rPr>
          <w:rFonts w:hint="eastAsia" w:cs="Tahoma"/>
          <w:sz w:val="24"/>
        </w:rPr>
      </w:pPr>
    </w:p>
    <w:p>
      <w:pPr>
        <w:spacing w:line="360" w:lineRule="auto"/>
        <w:ind w:right="-10"/>
        <w:rPr>
          <w:rFonts w:hint="eastAsia" w:cs="Tahoma"/>
          <w:sz w:val="24"/>
        </w:rPr>
      </w:pPr>
      <w:r>
        <w:rPr>
          <w:rFonts w:hint="eastAsia" w:ascii="宋体" w:hAnsi="宋体"/>
          <w:color w:val="000000"/>
          <w:sz w:val="24"/>
        </w:rPr>
        <w:t xml:space="preserve">法定代表人或授权代表（签字或盖章）：         日   期：      </w:t>
      </w:r>
      <w:r>
        <w:rPr>
          <w:rFonts w:hint="eastAsia" w:ascii="宋体" w:hAnsi="宋体"/>
          <w:sz w:val="24"/>
          <w:lang w:val="zh-CN"/>
        </w:rPr>
        <w:t>年   月   日</w:t>
      </w:r>
    </w:p>
    <w:bookmarkEnd w:id="116"/>
    <w:bookmarkEnd w:id="117"/>
    <w:bookmarkEnd w:id="118"/>
    <w:bookmarkEnd w:id="119"/>
    <w:bookmarkEnd w:id="120"/>
    <w:bookmarkEnd w:id="127"/>
    <w:bookmarkEnd w:id="128"/>
    <w:p>
      <w:pPr>
        <w:spacing w:line="360" w:lineRule="auto"/>
        <w:ind w:firstLine="1546" w:firstLineChars="550"/>
        <w:jc w:val="left"/>
        <w:rPr>
          <w:rFonts w:hint="eastAsia" w:ascii="宋体" w:hAnsi="宋体" w:cs="宋体"/>
          <w:b/>
          <w:color w:val="000000"/>
          <w:sz w:val="28"/>
          <w:szCs w:val="44"/>
          <w:u w:val="single"/>
        </w:rPr>
      </w:pPr>
      <w:r>
        <w:rPr>
          <w:rFonts w:hint="eastAsia" w:ascii="宋体" w:hAnsi="宋体" w:cs="宋体"/>
          <w:b/>
          <w:color w:val="000000"/>
          <w:sz w:val="28"/>
          <w:szCs w:val="44"/>
          <w:u w:val="single"/>
        </w:rPr>
        <w:t xml:space="preserve">                </w:t>
      </w:r>
    </w:p>
    <w:p>
      <w:pPr>
        <w:pStyle w:val="5"/>
        <w:jc w:val="both"/>
        <w:rPr>
          <w:rFonts w:hint="eastAsia" w:ascii="宋体" w:hAnsi="宋体" w:cs="宋体"/>
          <w:sz w:val="30"/>
          <w:szCs w:val="30"/>
        </w:rPr>
      </w:pPr>
      <w:bookmarkStart w:id="140" w:name="_Toc40714662"/>
      <w:r>
        <w:rPr>
          <w:rFonts w:hint="eastAsia" w:ascii="宋体" w:hAnsi="宋体" w:cs="宋体"/>
        </w:rPr>
        <w:t>附件14：外包装封面</w:t>
      </w:r>
      <w:bookmarkEnd w:id="140"/>
    </w:p>
    <w:p>
      <w:pPr>
        <w:spacing w:line="360" w:lineRule="auto"/>
        <w:jc w:val="left"/>
        <w:rPr>
          <w:rFonts w:hint="eastAsia" w:ascii="宋体" w:hAnsi="宋体" w:cs="宋体"/>
          <w:b/>
          <w:color w:val="000000"/>
          <w:sz w:val="30"/>
          <w:szCs w:val="30"/>
        </w:rPr>
      </w:pPr>
    </w:p>
    <w:p>
      <w:pPr>
        <w:spacing w:line="360" w:lineRule="auto"/>
        <w:jc w:val="left"/>
        <w:rPr>
          <w:rFonts w:hint="eastAsia" w:ascii="宋体" w:hAnsi="宋体" w:cs="宋体"/>
          <w:b/>
          <w:bCs/>
          <w:color w:val="000000"/>
        </w:rPr>
      </w:pPr>
    </w:p>
    <w:p>
      <w:pPr>
        <w:spacing w:line="360" w:lineRule="auto"/>
        <w:rPr>
          <w:rFonts w:hint="eastAsia" w:ascii="宋体" w:hAnsi="宋体" w:cs="宋体"/>
          <w:color w:val="000000"/>
          <w:sz w:val="24"/>
          <w:lang w:val="en-GB"/>
        </w:rPr>
      </w:pPr>
    </w:p>
    <w:tbl>
      <w:tblPr>
        <w:tblStyle w:val="16"/>
        <w:tblW w:w="0" w:type="auto"/>
        <w:jc w:val="center"/>
        <w:tblBorders>
          <w:top w:val="dashDotStroked" w:color="000080" w:sz="24" w:space="0"/>
          <w:left w:val="dashDotStroked" w:color="000080" w:sz="24" w:space="0"/>
          <w:bottom w:val="dashDotStroked" w:color="000080" w:sz="24" w:space="0"/>
          <w:right w:val="dashDotStroked" w:color="000080" w:sz="24" w:space="0"/>
          <w:insideH w:val="dashDotStroked" w:color="000080" w:sz="24" w:space="0"/>
          <w:insideV w:val="dashDotStroked" w:color="000080" w:sz="24" w:space="0"/>
        </w:tblBorders>
        <w:tblLayout w:type="fixed"/>
        <w:tblCellMar>
          <w:top w:w="0" w:type="dxa"/>
          <w:left w:w="108" w:type="dxa"/>
          <w:bottom w:w="0" w:type="dxa"/>
          <w:right w:w="108" w:type="dxa"/>
        </w:tblCellMar>
      </w:tblPr>
      <w:tblGrid>
        <w:gridCol w:w="8442"/>
      </w:tblGrid>
      <w:tr>
        <w:tblPrEx>
          <w:tblBorders>
            <w:top w:val="dashDotStroked" w:color="000080" w:sz="24" w:space="0"/>
            <w:left w:val="dashDotStroked" w:color="000080" w:sz="24" w:space="0"/>
            <w:bottom w:val="dashDotStroked" w:color="000080" w:sz="24" w:space="0"/>
            <w:right w:val="dashDotStroked" w:color="000080" w:sz="24" w:space="0"/>
            <w:insideH w:val="dashDotStroked" w:color="000080" w:sz="24" w:space="0"/>
            <w:insideV w:val="dashDotStroked" w:color="000080" w:sz="24" w:space="0"/>
          </w:tblBorders>
          <w:tblCellMar>
            <w:top w:w="0" w:type="dxa"/>
            <w:left w:w="108" w:type="dxa"/>
            <w:bottom w:w="0" w:type="dxa"/>
            <w:right w:w="108" w:type="dxa"/>
          </w:tblCellMar>
        </w:tblPrEx>
        <w:trPr>
          <w:trHeight w:val="9010" w:hRule="atLeast"/>
          <w:jc w:val="center"/>
        </w:trPr>
        <w:tc>
          <w:tcPr>
            <w:tcW w:w="8442" w:type="dxa"/>
            <w:tcBorders>
              <w:top w:val="double" w:color="666699" w:sz="4" w:space="0"/>
              <w:left w:val="double" w:color="666699" w:sz="4" w:space="0"/>
              <w:bottom w:val="double" w:color="666699" w:sz="4" w:space="0"/>
              <w:right w:val="double" w:color="666699" w:sz="4" w:space="0"/>
            </w:tcBorders>
            <w:shd w:val="clear" w:color="auto" w:fill="FCFEEA"/>
            <w:noWrap w:val="0"/>
            <w:vAlign w:val="top"/>
          </w:tcPr>
          <w:p>
            <w:pPr>
              <w:spacing w:line="440" w:lineRule="exact"/>
              <w:jc w:val="center"/>
              <w:rPr>
                <w:rFonts w:hint="eastAsia" w:ascii="宋体" w:hAnsi="宋体" w:cs="宋体"/>
                <w:b/>
                <w:bCs/>
                <w:color w:val="000000"/>
                <w:sz w:val="28"/>
                <w:szCs w:val="28"/>
              </w:rPr>
            </w:pPr>
          </w:p>
          <w:p>
            <w:pPr>
              <w:spacing w:line="440" w:lineRule="exact"/>
              <w:jc w:val="center"/>
              <w:rPr>
                <w:rFonts w:hint="eastAsia" w:ascii="宋体" w:hAnsi="宋体" w:cs="宋体"/>
                <w:b/>
                <w:color w:val="000000"/>
                <w:sz w:val="28"/>
                <w:szCs w:val="28"/>
              </w:rPr>
            </w:pPr>
            <w:r>
              <w:rPr>
                <w:rFonts w:hint="eastAsia" w:ascii="宋体" w:hAnsi="宋体" w:cs="宋体"/>
                <w:b/>
                <w:color w:val="000000"/>
                <w:sz w:val="28"/>
                <w:szCs w:val="28"/>
              </w:rPr>
              <w:t>项目编号：</w:t>
            </w:r>
          </w:p>
          <w:p>
            <w:pPr>
              <w:spacing w:line="440" w:lineRule="exact"/>
              <w:jc w:val="center"/>
              <w:rPr>
                <w:rFonts w:hint="eastAsia" w:ascii="宋体" w:hAnsi="宋体" w:cs="宋体"/>
                <w:b/>
                <w:color w:val="000000"/>
                <w:sz w:val="28"/>
                <w:szCs w:val="28"/>
              </w:rPr>
            </w:pPr>
            <w:r>
              <w:rPr>
                <w:rFonts w:hint="eastAsia" w:ascii="宋体" w:hAnsi="宋体" w:cs="宋体"/>
                <w:b/>
                <w:color w:val="000000"/>
                <w:sz w:val="28"/>
                <w:szCs w:val="28"/>
              </w:rPr>
              <w:t>项目名称：</w:t>
            </w:r>
          </w:p>
          <w:p>
            <w:pPr>
              <w:spacing w:line="440" w:lineRule="exact"/>
              <w:jc w:val="center"/>
              <w:rPr>
                <w:rFonts w:hint="eastAsia" w:ascii="宋体" w:hAnsi="宋体" w:cs="宋体"/>
                <w:b/>
                <w:bCs/>
                <w:sz w:val="28"/>
                <w:szCs w:val="28"/>
                <w:lang w:val="en-GB"/>
              </w:rPr>
            </w:pPr>
            <w:r>
              <w:rPr>
                <w:rFonts w:hint="eastAsia" w:ascii="宋体" w:hAnsi="宋体" w:cs="宋体"/>
                <w:b/>
                <w:color w:val="000000"/>
                <w:sz w:val="28"/>
                <w:szCs w:val="22"/>
                <w:lang w:val="zh-CN"/>
              </w:rPr>
              <w:t>资格证明文件或商务资信技术文件或报价文件</w:t>
            </w:r>
          </w:p>
          <w:p>
            <w:pPr>
              <w:spacing w:line="360" w:lineRule="auto"/>
              <w:jc w:val="center"/>
              <w:rPr>
                <w:rFonts w:hint="eastAsia" w:ascii="宋体" w:hAnsi="宋体" w:cs="宋体"/>
                <w:b/>
                <w:bCs/>
                <w:sz w:val="28"/>
                <w:szCs w:val="28"/>
              </w:rPr>
            </w:pPr>
          </w:p>
          <w:p>
            <w:pPr>
              <w:spacing w:line="360" w:lineRule="auto"/>
              <w:jc w:val="center"/>
              <w:rPr>
                <w:rFonts w:hint="eastAsia" w:ascii="宋体" w:hAnsi="宋体" w:cs="宋体"/>
                <w:b/>
                <w:bCs/>
                <w:sz w:val="28"/>
                <w:szCs w:val="28"/>
              </w:rPr>
            </w:pPr>
            <w:r>
              <w:rPr>
                <w:rFonts w:hint="eastAsia" w:ascii="宋体" w:hAnsi="宋体" w:cs="宋体"/>
                <w:b/>
                <w:bCs/>
                <w:sz w:val="28"/>
                <w:szCs w:val="28"/>
              </w:rPr>
              <w:t xml:space="preserve"> </w:t>
            </w:r>
          </w:p>
          <w:p>
            <w:pPr>
              <w:pStyle w:val="2"/>
              <w:rPr>
                <w:rFonts w:hint="eastAsia" w:cs="Tahoma"/>
                <w:sz w:val="24"/>
              </w:rPr>
            </w:pPr>
          </w:p>
          <w:p>
            <w:pPr>
              <w:pStyle w:val="2"/>
              <w:rPr>
                <w:rFonts w:hint="eastAsia" w:cs="Tahoma"/>
                <w:sz w:val="24"/>
              </w:rPr>
            </w:pPr>
          </w:p>
          <w:p>
            <w:pPr>
              <w:pStyle w:val="2"/>
              <w:rPr>
                <w:rFonts w:cs="Tahoma"/>
                <w:sz w:val="24"/>
              </w:rPr>
            </w:pPr>
          </w:p>
          <w:p>
            <w:pPr>
              <w:spacing w:line="360" w:lineRule="auto"/>
              <w:ind w:left="176" w:leftChars="84" w:firstLine="2670" w:firstLineChars="950"/>
              <w:rPr>
                <w:rFonts w:hint="eastAsia" w:ascii="宋体" w:hAnsi="宋体" w:cs="宋体"/>
                <w:b/>
                <w:color w:val="000000"/>
                <w:sz w:val="28"/>
                <w:szCs w:val="28"/>
              </w:rPr>
            </w:pPr>
          </w:p>
          <w:p>
            <w:pPr>
              <w:spacing w:line="360" w:lineRule="auto"/>
              <w:ind w:right="600" w:firstLine="4819" w:firstLineChars="1600"/>
              <w:rPr>
                <w:rFonts w:hint="eastAsia" w:ascii="宋体" w:hAnsi="宋体"/>
                <w:b/>
                <w:kern w:val="0"/>
                <w:sz w:val="30"/>
                <w:szCs w:val="30"/>
              </w:rPr>
            </w:pPr>
            <w:r>
              <w:rPr>
                <w:rFonts w:hint="eastAsia" w:ascii="宋体" w:hAnsi="宋体"/>
                <w:b/>
                <w:kern w:val="0"/>
                <w:sz w:val="30"/>
                <w:szCs w:val="30"/>
              </w:rPr>
              <w:t>开标时启封</w:t>
            </w:r>
          </w:p>
          <w:p>
            <w:pPr>
              <w:spacing w:line="360" w:lineRule="auto"/>
              <w:ind w:firstLine="703" w:firstLineChars="250"/>
              <w:rPr>
                <w:rFonts w:hint="eastAsia" w:ascii="宋体" w:hAnsi="宋体" w:cs="宋体"/>
                <w:b/>
                <w:color w:val="000000"/>
                <w:sz w:val="28"/>
                <w:szCs w:val="28"/>
                <w:u w:val="single"/>
              </w:rPr>
            </w:pPr>
            <w:r>
              <w:rPr>
                <w:rFonts w:hint="eastAsia" w:ascii="宋体" w:hAnsi="宋体" w:cs="宋体"/>
                <w:b/>
                <w:color w:val="000000"/>
                <w:sz w:val="28"/>
                <w:szCs w:val="28"/>
              </w:rPr>
              <w:t>投标人名称：</w:t>
            </w:r>
            <w:r>
              <w:rPr>
                <w:rFonts w:hint="eastAsia" w:ascii="宋体" w:hAnsi="宋体" w:cs="宋体"/>
                <w:b/>
                <w:color w:val="000000"/>
                <w:sz w:val="28"/>
                <w:szCs w:val="28"/>
                <w:u w:val="single"/>
              </w:rPr>
              <w:t xml:space="preserve"> </w:t>
            </w:r>
          </w:p>
          <w:p>
            <w:pPr>
              <w:pStyle w:val="2"/>
              <w:ind w:firstLine="465"/>
              <w:rPr>
                <w:rFonts w:hint="eastAsia" w:ascii="宋体" w:hAnsi="宋体" w:cs="宋体"/>
                <w:b/>
                <w:color w:val="000000"/>
                <w:sz w:val="28"/>
                <w:szCs w:val="44"/>
              </w:rPr>
            </w:pPr>
            <w:r>
              <w:rPr>
                <w:rFonts w:hint="eastAsia" w:ascii="宋体" w:hAnsi="宋体" w:cs="宋体"/>
                <w:b/>
                <w:color w:val="000000"/>
                <w:sz w:val="28"/>
                <w:szCs w:val="44"/>
              </w:rPr>
              <w:t>法定代表人或全权代表：（盖章或签字）</w:t>
            </w:r>
          </w:p>
          <w:p>
            <w:pPr>
              <w:pStyle w:val="2"/>
              <w:ind w:firstLine="465"/>
              <w:rPr>
                <w:rFonts w:hint="eastAsia" w:cs="Tahoma"/>
                <w:sz w:val="24"/>
              </w:rPr>
            </w:pPr>
          </w:p>
          <w:p>
            <w:pPr>
              <w:spacing w:line="360" w:lineRule="auto"/>
              <w:ind w:firstLine="602" w:firstLineChars="250"/>
              <w:rPr>
                <w:rFonts w:hint="eastAsia" w:ascii="宋体" w:hAnsi="宋体" w:cs="宋体"/>
                <w:b/>
                <w:color w:val="000000"/>
                <w:sz w:val="28"/>
                <w:szCs w:val="28"/>
                <w:u w:val="single"/>
              </w:rPr>
            </w:pPr>
            <w:r>
              <w:rPr>
                <w:rFonts w:ascii="宋体" w:hAnsi="宋体" w:cs="宋体"/>
                <w:b/>
                <w:sz w:val="24"/>
              </w:rPr>
              <w:t>（注：密封皮封口处上必须盖有投标单位公章或投标全权代表签字）</w:t>
            </w:r>
            <w:r>
              <w:rPr>
                <w:rFonts w:hint="eastAsia" w:ascii="宋体" w:hAnsi="宋体" w:cs="宋体"/>
                <w:b/>
                <w:color w:val="000000"/>
                <w:sz w:val="28"/>
                <w:szCs w:val="28"/>
                <w:u w:val="single"/>
              </w:rPr>
              <w:t xml:space="preserve">                                        </w:t>
            </w:r>
          </w:p>
          <w:p>
            <w:pPr>
              <w:spacing w:line="360" w:lineRule="auto"/>
              <w:jc w:val="center"/>
              <w:rPr>
                <w:rFonts w:hint="eastAsia" w:ascii="宋体" w:hAnsi="宋体" w:cs="宋体"/>
                <w:color w:val="000000"/>
                <w:sz w:val="28"/>
              </w:rPr>
            </w:pPr>
          </w:p>
        </w:tc>
      </w:tr>
      <w:bookmarkEnd w:id="121"/>
      <w:bookmarkEnd w:id="122"/>
    </w:tbl>
    <w:p>
      <w:pPr>
        <w:spacing w:line="360" w:lineRule="auto"/>
        <w:ind w:firstLine="482" w:firstLineChars="200"/>
        <w:rPr>
          <w:rFonts w:hint="eastAsia" w:ascii="宋体" w:hAnsi="宋体" w:cs="宋体"/>
          <w:b/>
          <w:color w:val="000000"/>
          <w:sz w:val="24"/>
        </w:rPr>
      </w:pPr>
    </w:p>
    <w:p>
      <w:pPr>
        <w:pStyle w:val="2"/>
        <w:rPr>
          <w:rFonts w:hint="eastAsia" w:cs="Tahoma"/>
          <w:sz w:val="24"/>
        </w:rPr>
      </w:pPr>
    </w:p>
    <w:p>
      <w:pPr>
        <w:pStyle w:val="2"/>
        <w:rPr>
          <w:rFonts w:hint="eastAsia" w:cs="Tahoma"/>
          <w:sz w:val="24"/>
        </w:rPr>
      </w:pPr>
      <w:bookmarkStart w:id="141" w:name="_GoBack"/>
      <w:bookmarkEnd w:id="141"/>
    </w:p>
    <w:p/>
    <w:sectPr>
      <w:headerReference r:id="rId3" w:type="default"/>
      <w:footerReference r:id="rId4" w:type="default"/>
      <w:footerReference r:id="rId5" w:type="even"/>
      <w:pgSz w:w="11906" w:h="16838"/>
      <w:pgMar w:top="1440" w:right="1080" w:bottom="1440" w:left="1080"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幼圆">
    <w:panose1 w:val="02010509060101010101"/>
    <w:charset w:val="86"/>
    <w:family w:val="modern"/>
    <w:pitch w:val="default"/>
    <w:sig w:usb0="00000001" w:usb1="080E0000" w:usb2="0000000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40</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2"/>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40</w:t>
                    </w:r>
                    <w:r>
                      <w:rPr>
                        <w:rFonts w:hint="eastAsia"/>
                        <w:lang w:eastAsia="zh-CN"/>
                      </w:rPr>
                      <w:fldChar w:fldCharType="end"/>
                    </w:r>
                    <w:r>
                      <w:rPr>
                        <w:rFonts w:hint="eastAsia"/>
                        <w:lang w:eastAsia="zh-CN"/>
                      </w:rPr>
                      <w:t xml:space="preserve"> 页</w:t>
                    </w:r>
                  </w:p>
                </w:txbxContent>
              </v:textbox>
            </v:shape>
          </w:pict>
        </mc:Fallback>
      </mc:AlternateContent>
    </w:r>
  </w:p>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0"/>
      </w:rPr>
    </w:pPr>
    <w:r>
      <w:fldChar w:fldCharType="begin"/>
    </w:r>
    <w:r>
      <w:rPr>
        <w:rStyle w:val="20"/>
      </w:rPr>
      <w:instrText xml:space="preserve">PAGE  </w:instrText>
    </w:r>
    <w:r>
      <w:fldChar w:fldCharType="separate"/>
    </w:r>
    <w:r>
      <w:rPr>
        <w:rStyle w:val="20"/>
      </w:rPr>
      <w:t>10</w:t>
    </w:r>
    <w:r>
      <w:fldChar w:fldCharType="end"/>
    </w:r>
  </w:p>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 w:lineRule="atLeast"/>
      <w:rPr>
        <w:rFonts w:hint="eastAsia"/>
        <w:b/>
        <w:color w:val="808080"/>
        <w:w w:val="66"/>
        <w:sz w:val="10"/>
        <w:u w:val="single"/>
      </w:rPr>
    </w:pPr>
    <w:r>
      <w:rPr>
        <w:rFonts w:hint="eastAsia"/>
        <w:b/>
        <w:i/>
        <w:color w:val="808080"/>
        <w:kern w:val="0"/>
        <w:sz w:val="18"/>
        <w:u w:val="single"/>
      </w:rPr>
      <w:t>三门县</w:t>
    </w:r>
    <w:r>
      <w:rPr>
        <w:rFonts w:hint="eastAsia"/>
        <w:b/>
        <w:i/>
        <w:color w:val="808080"/>
        <w:kern w:val="0"/>
        <w:sz w:val="18"/>
        <w:u w:val="single"/>
        <w:lang w:val="en-US" w:eastAsia="zh-CN"/>
      </w:rPr>
      <w:t>玫瑰湾</w:t>
    </w:r>
    <w:r>
      <w:rPr>
        <w:rFonts w:hint="eastAsia"/>
        <w:b/>
        <w:i/>
        <w:color w:val="808080"/>
        <w:kern w:val="0"/>
        <w:sz w:val="18"/>
        <w:u w:val="single"/>
      </w:rPr>
      <w:t xml:space="preserve">小区物业管理项目招标文件                     </w:t>
    </w:r>
    <w:r>
      <w:rPr>
        <w:rFonts w:hint="eastAsia"/>
        <w:b/>
        <w:i/>
        <w:color w:val="808080"/>
        <w:kern w:val="0"/>
        <w:sz w:val="18"/>
        <w:u w:val="single"/>
        <w:lang w:val="en-US" w:eastAsia="zh-CN"/>
      </w:rPr>
      <w:t xml:space="preserve">                       </w:t>
    </w:r>
    <w:r>
      <w:rPr>
        <w:rFonts w:hint="eastAsia"/>
        <w:b/>
        <w:i/>
        <w:color w:val="808080"/>
        <w:kern w:val="0"/>
        <w:sz w:val="18"/>
        <w:u w:val="singl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A3F0D0"/>
    <w:multiLevelType w:val="singleLevel"/>
    <w:tmpl w:val="C8A3F0D0"/>
    <w:lvl w:ilvl="0" w:tentative="0">
      <w:start w:val="2"/>
      <w:numFmt w:val="chineseCounting"/>
      <w:suff w:val="nothing"/>
      <w:lvlText w:val="（%1）"/>
      <w:lvlJc w:val="left"/>
      <w:pPr>
        <w:ind w:left="140" w:firstLine="0"/>
      </w:pPr>
      <w:rPr>
        <w:rFonts w:hint="eastAsia"/>
      </w:rPr>
    </w:lvl>
  </w:abstractNum>
  <w:abstractNum w:abstractNumId="1">
    <w:nsid w:val="FDE92A9D"/>
    <w:multiLevelType w:val="singleLevel"/>
    <w:tmpl w:val="FDE92A9D"/>
    <w:lvl w:ilvl="0" w:tentative="0">
      <w:start w:val="3"/>
      <w:numFmt w:val="chineseCounting"/>
      <w:suff w:val="space"/>
      <w:lvlText w:val="第%1部分"/>
      <w:lvlJc w:val="left"/>
      <w:rPr>
        <w:rFonts w:hint="eastAsia"/>
      </w:rPr>
    </w:lvl>
  </w:abstractNum>
  <w:abstractNum w:abstractNumId="2">
    <w:nsid w:val="471E06A1"/>
    <w:multiLevelType w:val="multilevel"/>
    <w:tmpl w:val="471E06A1"/>
    <w:lvl w:ilvl="0" w:tentative="0">
      <w:start w:val="1"/>
      <w:numFmt w:val="japaneseCounting"/>
      <w:lvlText w:val="%1、"/>
      <w:lvlJc w:val="left"/>
      <w:pPr>
        <w:tabs>
          <w:tab w:val="left" w:pos="884"/>
        </w:tabs>
        <w:ind w:left="884" w:hanging="600"/>
      </w:pPr>
      <w:rPr>
        <w:rFonts w:hint="eastAsia"/>
        <w:lang w:val="en-US"/>
      </w:rPr>
    </w:lvl>
    <w:lvl w:ilvl="1" w:tentative="0">
      <w:start w:val="1"/>
      <w:numFmt w:val="japaneseCounting"/>
      <w:lvlText w:val="（%2）"/>
      <w:lvlJc w:val="left"/>
      <w:pPr>
        <w:tabs>
          <w:tab w:val="left" w:pos="1784"/>
        </w:tabs>
        <w:ind w:left="1784" w:hanging="720"/>
      </w:pPr>
      <w:rPr>
        <w:rFonts w:hint="default"/>
      </w:rPr>
    </w:lvl>
    <w:lvl w:ilvl="2" w:tentative="0">
      <w:start w:val="2"/>
      <w:numFmt w:val="decimal"/>
      <w:lvlText w:val="%3）"/>
      <w:lvlJc w:val="left"/>
      <w:pPr>
        <w:tabs>
          <w:tab w:val="left" w:pos="1649"/>
        </w:tabs>
        <w:ind w:left="1649" w:hanging="360"/>
      </w:pPr>
      <w:rPr>
        <w:rFonts w:hint="default"/>
      </w:rPr>
    </w:lvl>
    <w:lvl w:ilvl="3" w:tentative="0">
      <w:start w:val="8"/>
      <w:numFmt w:val="japaneseCounting"/>
      <w:lvlText w:val="%4、"/>
      <w:lvlJc w:val="left"/>
      <w:pPr>
        <w:tabs>
          <w:tab w:val="left" w:pos="2384"/>
        </w:tabs>
        <w:ind w:left="2384" w:hanging="480"/>
      </w:pPr>
      <w:rPr>
        <w:rFonts w:hint="default"/>
      </w:rPr>
    </w:lvl>
    <w:lvl w:ilvl="4" w:tentative="0">
      <w:start w:val="1"/>
      <w:numFmt w:val="lowerLetter"/>
      <w:lvlText w:val="%5)"/>
      <w:lvlJc w:val="left"/>
      <w:pPr>
        <w:tabs>
          <w:tab w:val="left" w:pos="2744"/>
        </w:tabs>
        <w:ind w:left="2744" w:hanging="420"/>
      </w:pPr>
    </w:lvl>
    <w:lvl w:ilvl="5" w:tentative="0">
      <w:start w:val="1"/>
      <w:numFmt w:val="lowerRoman"/>
      <w:lvlText w:val="%6."/>
      <w:lvlJc w:val="right"/>
      <w:pPr>
        <w:tabs>
          <w:tab w:val="left" w:pos="3164"/>
        </w:tabs>
        <w:ind w:left="3164" w:hanging="420"/>
      </w:pPr>
    </w:lvl>
    <w:lvl w:ilvl="6" w:tentative="0">
      <w:start w:val="1"/>
      <w:numFmt w:val="decimal"/>
      <w:lvlText w:val="%7."/>
      <w:lvlJc w:val="left"/>
      <w:pPr>
        <w:tabs>
          <w:tab w:val="left" w:pos="3584"/>
        </w:tabs>
        <w:ind w:left="3584" w:hanging="420"/>
      </w:pPr>
    </w:lvl>
    <w:lvl w:ilvl="7" w:tentative="0">
      <w:start w:val="1"/>
      <w:numFmt w:val="lowerLetter"/>
      <w:lvlText w:val="%8)"/>
      <w:lvlJc w:val="left"/>
      <w:pPr>
        <w:tabs>
          <w:tab w:val="left" w:pos="4004"/>
        </w:tabs>
        <w:ind w:left="4004" w:hanging="420"/>
      </w:pPr>
    </w:lvl>
    <w:lvl w:ilvl="8" w:tentative="0">
      <w:start w:val="1"/>
      <w:numFmt w:val="lowerRoman"/>
      <w:lvlText w:val="%9."/>
      <w:lvlJc w:val="right"/>
      <w:pPr>
        <w:tabs>
          <w:tab w:val="left" w:pos="4424"/>
        </w:tabs>
        <w:ind w:left="4424" w:hanging="420"/>
      </w:pPr>
    </w:lvl>
  </w:abstractNum>
  <w:abstractNum w:abstractNumId="3">
    <w:nsid w:val="5C67E9EE"/>
    <w:multiLevelType w:val="multilevel"/>
    <w:tmpl w:val="5C67E9EE"/>
    <w:lvl w:ilvl="0" w:tentative="0">
      <w:start w:val="1"/>
      <w:numFmt w:val="decimal"/>
      <w:lvlText w:val="%1、"/>
      <w:lvlJc w:val="left"/>
    </w:lvl>
    <w:lvl w:ilvl="1" w:tentative="0">
      <w:start w:val="1"/>
      <w:numFmt w:val="lowerLetter"/>
      <w:lvlText w:val="%2)"/>
      <w:lvlJc w:val="left"/>
    </w:lvl>
    <w:lvl w:ilvl="2" w:tentative="0">
      <w:start w:val="1"/>
      <w:numFmt w:val="lowerRoman"/>
      <w:lvlText w:val="%3."/>
      <w:lvlJc w:val="left"/>
    </w:lvl>
    <w:lvl w:ilvl="3" w:tentative="0">
      <w:start w:val="1"/>
      <w:numFmt w:val="decimal"/>
      <w:lvlText w:val="%4."/>
      <w:lvlJc w:val="left"/>
    </w:lvl>
    <w:lvl w:ilvl="4" w:tentative="0">
      <w:start w:val="1"/>
      <w:numFmt w:val="lowerLetter"/>
      <w:lvlText w:val="%5)"/>
      <w:lvlJc w:val="left"/>
    </w:lvl>
    <w:lvl w:ilvl="5" w:tentative="0">
      <w:start w:val="1"/>
      <w:numFmt w:val="lowerRoman"/>
      <w:lvlText w:val="%6."/>
      <w:lvlJc w:val="left"/>
    </w:lvl>
    <w:lvl w:ilvl="6" w:tentative="0">
      <w:start w:val="1"/>
      <w:numFmt w:val="decimal"/>
      <w:lvlText w:val="%7."/>
      <w:lvlJc w:val="left"/>
    </w:lvl>
    <w:lvl w:ilvl="7" w:tentative="0">
      <w:start w:val="1"/>
      <w:numFmt w:val="lowerLetter"/>
      <w:lvlText w:val="%8)"/>
      <w:lvlJc w:val="left"/>
    </w:lvl>
    <w:lvl w:ilvl="8" w:tentative="0">
      <w:start w:val="1"/>
      <w:numFmt w:val="lowerRoman"/>
      <w:lvlText w:val="%9."/>
      <w:lvlJc w:val="left"/>
    </w:lvl>
  </w:abstractNum>
  <w:abstractNum w:abstractNumId="4">
    <w:nsid w:val="5C67E9EF"/>
    <w:multiLevelType w:val="multilevel"/>
    <w:tmpl w:val="5C67E9EF"/>
    <w:lvl w:ilvl="0" w:tentative="0">
      <w:start w:val="1"/>
      <w:numFmt w:val="decimal"/>
      <w:lvlText w:val="%1、"/>
      <w:lvlJc w:val="left"/>
    </w:lvl>
    <w:lvl w:ilvl="1" w:tentative="0">
      <w:start w:val="1"/>
      <w:numFmt w:val="lowerLetter"/>
      <w:lvlText w:val="%2)"/>
      <w:lvlJc w:val="left"/>
    </w:lvl>
    <w:lvl w:ilvl="2" w:tentative="0">
      <w:start w:val="1"/>
      <w:numFmt w:val="lowerRoman"/>
      <w:lvlText w:val="%3."/>
      <w:lvlJc w:val="left"/>
    </w:lvl>
    <w:lvl w:ilvl="3" w:tentative="0">
      <w:start w:val="1"/>
      <w:numFmt w:val="decimal"/>
      <w:lvlText w:val="%4."/>
      <w:lvlJc w:val="left"/>
    </w:lvl>
    <w:lvl w:ilvl="4" w:tentative="0">
      <w:start w:val="1"/>
      <w:numFmt w:val="lowerLetter"/>
      <w:lvlText w:val="%5)"/>
      <w:lvlJc w:val="left"/>
    </w:lvl>
    <w:lvl w:ilvl="5" w:tentative="0">
      <w:start w:val="1"/>
      <w:numFmt w:val="lowerRoman"/>
      <w:lvlText w:val="%6."/>
      <w:lvlJc w:val="left"/>
    </w:lvl>
    <w:lvl w:ilvl="6" w:tentative="0">
      <w:start w:val="1"/>
      <w:numFmt w:val="decimal"/>
      <w:lvlText w:val="%7."/>
      <w:lvlJc w:val="left"/>
    </w:lvl>
    <w:lvl w:ilvl="7" w:tentative="0">
      <w:start w:val="1"/>
      <w:numFmt w:val="lowerLetter"/>
      <w:lvlText w:val="%8)"/>
      <w:lvlJc w:val="left"/>
    </w:lvl>
    <w:lvl w:ilvl="8" w:tentative="0">
      <w:start w:val="1"/>
      <w:numFmt w:val="lowerRoman"/>
      <w:lvlText w:val="%9."/>
      <w:lvlJc w:val="left"/>
    </w:lvl>
  </w:abstractNum>
  <w:abstractNum w:abstractNumId="5">
    <w:nsid w:val="5C67E9F4"/>
    <w:multiLevelType w:val="multilevel"/>
    <w:tmpl w:val="5C67E9F4"/>
    <w:lvl w:ilvl="0" w:tentative="0">
      <w:start w:val="6"/>
      <w:numFmt w:val="decimal"/>
      <w:lvlText w:val="%1、"/>
      <w:lvlJc w:val="left"/>
    </w:lvl>
    <w:lvl w:ilvl="1" w:tentative="0">
      <w:start w:val="1"/>
      <w:numFmt w:val="decimal"/>
      <w:lvlText w:val="%2、"/>
      <w:lvlJc w:val="left"/>
      <w:rPr>
        <w:rFonts w:ascii="Times New Roman" w:hAnsi="Times New Roman"/>
      </w:rPr>
    </w:lvl>
    <w:lvl w:ilvl="2" w:tentative="0">
      <w:start w:val="1"/>
      <w:numFmt w:val="lowerRoman"/>
      <w:lvlText w:val="%3."/>
      <w:lvlJc w:val="left"/>
    </w:lvl>
    <w:lvl w:ilvl="3" w:tentative="0">
      <w:start w:val="1"/>
      <w:numFmt w:val="decimal"/>
      <w:lvlText w:val="%4."/>
      <w:lvlJc w:val="left"/>
    </w:lvl>
    <w:lvl w:ilvl="4" w:tentative="0">
      <w:start w:val="1"/>
      <w:numFmt w:val="lowerLetter"/>
      <w:lvlText w:val="%5)"/>
      <w:lvlJc w:val="left"/>
    </w:lvl>
    <w:lvl w:ilvl="5" w:tentative="0">
      <w:start w:val="1"/>
      <w:numFmt w:val="lowerRoman"/>
      <w:lvlText w:val="%6."/>
      <w:lvlJc w:val="left"/>
    </w:lvl>
    <w:lvl w:ilvl="6" w:tentative="0">
      <w:start w:val="1"/>
      <w:numFmt w:val="decimal"/>
      <w:lvlText w:val="%7."/>
      <w:lvlJc w:val="left"/>
    </w:lvl>
    <w:lvl w:ilvl="7" w:tentative="0">
      <w:start w:val="1"/>
      <w:numFmt w:val="lowerLetter"/>
      <w:lvlText w:val="%8)"/>
      <w:lvlJc w:val="left"/>
    </w:lvl>
    <w:lvl w:ilvl="8" w:tentative="0">
      <w:start w:val="1"/>
      <w:numFmt w:val="lowerRoman"/>
      <w:lvlText w:val="%9."/>
      <w:lvlJc w:val="left"/>
    </w:lvl>
  </w:abstractNum>
  <w:abstractNum w:abstractNumId="6">
    <w:nsid w:val="6716EF0A"/>
    <w:multiLevelType w:val="singleLevel"/>
    <w:tmpl w:val="6716EF0A"/>
    <w:lvl w:ilvl="0" w:tentative="0">
      <w:start w:val="1"/>
      <w:numFmt w:val="decimal"/>
      <w:pStyle w:val="8"/>
      <w:lvlText w:val="%1."/>
      <w:lvlJc w:val="left"/>
      <w:pPr>
        <w:tabs>
          <w:tab w:val="left" w:pos="360"/>
        </w:tabs>
        <w:ind w:left="360" w:hanging="360"/>
      </w:pPr>
    </w:lvl>
  </w:abstractNum>
  <w:abstractNum w:abstractNumId="7">
    <w:nsid w:val="6CD16B52"/>
    <w:multiLevelType w:val="singleLevel"/>
    <w:tmpl w:val="6CD16B52"/>
    <w:lvl w:ilvl="0" w:tentative="0">
      <w:start w:val="1"/>
      <w:numFmt w:val="chineseCounting"/>
      <w:suff w:val="nothing"/>
      <w:lvlText w:val="%1、"/>
      <w:lvlJc w:val="left"/>
      <w:rPr>
        <w:rFonts w:hint="eastAsia"/>
      </w:rPr>
    </w:lvl>
  </w:abstractNum>
  <w:num w:numId="1">
    <w:abstractNumId w:val="6"/>
  </w:num>
  <w:num w:numId="2">
    <w:abstractNumId w:val="2"/>
  </w:num>
  <w:num w:numId="3">
    <w:abstractNumId w:val="7"/>
  </w:num>
  <w:num w:numId="4">
    <w:abstractNumId w:val="1"/>
  </w:num>
  <w:num w:numId="5">
    <w:abstractNumId w:val="0"/>
  </w:num>
  <w:num w:numId="6">
    <w:abstractNumId w:val="3"/>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E72E09"/>
    <w:rsid w:val="02D17BB7"/>
    <w:rsid w:val="05A138E0"/>
    <w:rsid w:val="089152BC"/>
    <w:rsid w:val="0F786D36"/>
    <w:rsid w:val="10B60391"/>
    <w:rsid w:val="11A41F42"/>
    <w:rsid w:val="17AE3A53"/>
    <w:rsid w:val="19940CCC"/>
    <w:rsid w:val="203E4EF9"/>
    <w:rsid w:val="20F27106"/>
    <w:rsid w:val="26DB2F16"/>
    <w:rsid w:val="27B6295E"/>
    <w:rsid w:val="2A091510"/>
    <w:rsid w:val="2A3335F4"/>
    <w:rsid w:val="34697E04"/>
    <w:rsid w:val="392C4949"/>
    <w:rsid w:val="3AE72E09"/>
    <w:rsid w:val="3CEF02C3"/>
    <w:rsid w:val="41236426"/>
    <w:rsid w:val="418A45F3"/>
    <w:rsid w:val="49123FBB"/>
    <w:rsid w:val="4E8D4C8C"/>
    <w:rsid w:val="4EBF17BA"/>
    <w:rsid w:val="4F2F46A3"/>
    <w:rsid w:val="53C21DF1"/>
    <w:rsid w:val="57AC2507"/>
    <w:rsid w:val="59244E77"/>
    <w:rsid w:val="5A966C01"/>
    <w:rsid w:val="619578C6"/>
    <w:rsid w:val="64F82408"/>
    <w:rsid w:val="652248FC"/>
    <w:rsid w:val="65E3411B"/>
    <w:rsid w:val="6B8328FF"/>
    <w:rsid w:val="72AA12AD"/>
    <w:rsid w:val="76E51D28"/>
    <w:rsid w:val="7D792D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3"/>
    <w:qFormat/>
    <w:uiPriority w:val="0"/>
    <w:pPr>
      <w:keepNext/>
      <w:spacing w:line="360" w:lineRule="auto"/>
      <w:jc w:val="center"/>
      <w:outlineLvl w:val="0"/>
    </w:pPr>
    <w:rPr>
      <w:rFonts w:ascii="宋体" w:hAnsi="宋体"/>
      <w:b/>
      <w:bCs/>
      <w:sz w:val="28"/>
    </w:rPr>
  </w:style>
  <w:style w:type="paragraph" w:styleId="5">
    <w:name w:val="heading 2"/>
    <w:basedOn w:val="6"/>
    <w:next w:val="1"/>
    <w:qFormat/>
    <w:uiPriority w:val="0"/>
    <w:pPr>
      <w:keepNext/>
      <w:keepLines/>
      <w:spacing w:before="260" w:after="260" w:line="416" w:lineRule="auto"/>
      <w:outlineLvl w:val="1"/>
    </w:pPr>
    <w:rPr>
      <w:rFonts w:ascii="Arial" w:hAnsi="Arial" w:eastAsia="黑体"/>
      <w:b/>
      <w:sz w:val="32"/>
    </w:rPr>
  </w:style>
  <w:style w:type="paragraph" w:styleId="7">
    <w:name w:val="heading 3"/>
    <w:basedOn w:val="1"/>
    <w:next w:val="1"/>
    <w:qFormat/>
    <w:uiPriority w:val="0"/>
    <w:pPr>
      <w:keepNext/>
      <w:keepLines/>
      <w:spacing w:before="260" w:after="260" w:line="416" w:lineRule="auto"/>
      <w:outlineLvl w:val="2"/>
    </w:pPr>
    <w:rPr>
      <w:b/>
      <w:bCs/>
      <w:sz w:val="32"/>
      <w:szCs w:val="32"/>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line="360" w:lineRule="exact"/>
    </w:pPr>
    <w:rPr>
      <w:sz w:val="24"/>
    </w:rPr>
  </w:style>
  <w:style w:type="paragraph" w:styleId="3">
    <w:name w:val="Body Text First Indent"/>
    <w:basedOn w:val="2"/>
    <w:next w:val="1"/>
    <w:qFormat/>
    <w:uiPriority w:val="0"/>
    <w:pPr>
      <w:spacing w:after="120" w:line="240" w:lineRule="auto"/>
      <w:ind w:firstLine="420" w:firstLineChars="100"/>
    </w:pPr>
    <w:rPr>
      <w:rFonts w:ascii="仿宋_GB2312"/>
      <w:sz w:val="21"/>
    </w:rPr>
  </w:style>
  <w:style w:type="paragraph" w:styleId="6">
    <w:name w:val="toc 2"/>
    <w:basedOn w:val="1"/>
    <w:next w:val="1"/>
    <w:semiHidden/>
    <w:qFormat/>
    <w:uiPriority w:val="0"/>
    <w:pPr>
      <w:ind w:left="420"/>
    </w:pPr>
  </w:style>
  <w:style w:type="paragraph" w:styleId="8">
    <w:name w:val="List Number"/>
    <w:basedOn w:val="1"/>
    <w:qFormat/>
    <w:uiPriority w:val="0"/>
    <w:pPr>
      <w:numPr>
        <w:ilvl w:val="0"/>
        <w:numId w:val="1"/>
      </w:numPr>
    </w:pPr>
  </w:style>
  <w:style w:type="paragraph" w:styleId="9">
    <w:name w:val="Normal Indent"/>
    <w:basedOn w:val="1"/>
    <w:qFormat/>
    <w:uiPriority w:val="0"/>
    <w:pPr>
      <w:ind w:firstLine="420"/>
    </w:pPr>
  </w:style>
  <w:style w:type="paragraph" w:styleId="10">
    <w:name w:val="Body Text Indent"/>
    <w:basedOn w:val="1"/>
    <w:next w:val="1"/>
    <w:qFormat/>
    <w:uiPriority w:val="0"/>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25" w:rightChars="12" w:firstLine="720" w:firstLineChars="300"/>
      <w:jc w:val="left"/>
    </w:pPr>
    <w:rPr>
      <w:rFonts w:ascii="宋体"/>
      <w:color w:val="000000"/>
      <w:kern w:val="0"/>
      <w:sz w:val="24"/>
      <w:szCs w:val="20"/>
    </w:rPr>
  </w:style>
  <w:style w:type="paragraph" w:styleId="11">
    <w:name w:val="Plain Text"/>
    <w:basedOn w:val="1"/>
    <w:qFormat/>
    <w:uiPriority w:val="0"/>
    <w:rPr>
      <w:rFonts w:ascii="宋体" w:hAnsi="Courier New"/>
    </w:rPr>
  </w:style>
  <w:style w:type="paragraph" w:styleId="12">
    <w:name w:val="footer"/>
    <w:basedOn w:val="1"/>
    <w:qFormat/>
    <w:uiPriority w:val="99"/>
    <w:pPr>
      <w:tabs>
        <w:tab w:val="center" w:pos="4153"/>
        <w:tab w:val="right" w:pos="8306"/>
      </w:tabs>
      <w:snapToGrid w:val="0"/>
      <w:jc w:val="left"/>
    </w:pPr>
    <w:rPr>
      <w:sz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index 7"/>
    <w:basedOn w:val="1"/>
    <w:next w:val="1"/>
    <w:qFormat/>
    <w:uiPriority w:val="0"/>
    <w:pPr>
      <w:autoSpaceDE w:val="0"/>
      <w:autoSpaceDN w:val="0"/>
      <w:adjustRightInd w:val="0"/>
      <w:ind w:left="2520"/>
    </w:pPr>
    <w:rPr>
      <w:color w:val="000000"/>
      <w:kern w:val="0"/>
      <w:szCs w:val="21"/>
    </w:rPr>
  </w:style>
  <w:style w:type="paragraph" w:styleId="15">
    <w:name w:val="Normal (Web)"/>
    <w:basedOn w:val="1"/>
    <w:qFormat/>
    <w:uiPriority w:val="0"/>
    <w:pPr>
      <w:widowControl/>
      <w:spacing w:before="100" w:beforeAutospacing="1" w:after="100" w:afterAutospacing="1"/>
      <w:jc w:val="left"/>
    </w:pPr>
    <w:rPr>
      <w:rFonts w:hint="eastAsia" w:ascii="宋体" w:hAnsi="宋体"/>
      <w:kern w:val="0"/>
      <w:sz w:val="24"/>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qFormat/>
    <w:uiPriority w:val="0"/>
    <w:rPr>
      <w:b/>
    </w:rPr>
  </w:style>
  <w:style w:type="character" w:styleId="20">
    <w:name w:val="page number"/>
    <w:basedOn w:val="18"/>
    <w:qFormat/>
    <w:uiPriority w:val="0"/>
  </w:style>
  <w:style w:type="character" w:customStyle="1" w:styleId="21">
    <w:name w:val="标题 1 Char"/>
    <w:qFormat/>
    <w:uiPriority w:val="0"/>
    <w:rPr>
      <w:rFonts w:eastAsia="宋体"/>
      <w:b/>
      <w:bCs/>
      <w:kern w:val="44"/>
      <w:sz w:val="44"/>
      <w:szCs w:val="44"/>
      <w:lang w:val="en-US" w:eastAsia="zh-CN" w:bidi="ar-SA"/>
    </w:rPr>
  </w:style>
  <w:style w:type="paragraph" w:customStyle="1" w:styleId="22">
    <w:name w:val="正文2"/>
    <w:basedOn w:val="1"/>
    <w:qFormat/>
    <w:uiPriority w:val="0"/>
    <w:pPr>
      <w:spacing w:before="156" w:line="360" w:lineRule="auto"/>
      <w:ind w:firstLine="510" w:firstLineChars="200"/>
    </w:pPr>
    <w:rPr>
      <w:sz w:val="24"/>
      <w:szCs w:val="20"/>
    </w:rPr>
  </w:style>
  <w:style w:type="character" w:customStyle="1" w:styleId="23">
    <w:name w:val="标题 1 Char1"/>
    <w:link w:val="4"/>
    <w:qFormat/>
    <w:uiPriority w:val="0"/>
    <w:rPr>
      <w:rFonts w:ascii="宋体" w:hAnsi="宋体"/>
      <w:b/>
      <w:bCs/>
      <w:sz w:val="28"/>
    </w:rPr>
  </w:style>
  <w:style w:type="paragraph" w:customStyle="1" w:styleId="24">
    <w:name w:val="p0"/>
    <w:next w:val="14"/>
    <w:qFormat/>
    <w:uiPriority w:val="0"/>
    <w:pPr>
      <w:snapToGrid w:val="0"/>
    </w:pPr>
    <w:rPr>
      <w:rFonts w:ascii="Times New Roman" w:hAnsi="Times New Roman" w:eastAsia="宋体" w:cs="Times New Roman"/>
      <w:sz w:val="21"/>
      <w:szCs w:val="21"/>
      <w:lang w:val="en-US" w:eastAsia="zh-CN" w:bidi="ar-SA"/>
    </w:rPr>
  </w:style>
  <w:style w:type="paragraph" w:styleId="25">
    <w:name w:val="List Paragraph"/>
    <w:basedOn w:val="1"/>
    <w:qFormat/>
    <w:uiPriority w:val="34"/>
    <w:pPr>
      <w:ind w:firstLine="420" w:firstLineChars="200"/>
    </w:pPr>
    <w:rPr>
      <w:rFonts w:ascii="Calibri" w:hAnsi="Calibri"/>
      <w:szCs w:val="22"/>
    </w:rPr>
  </w:style>
  <w:style w:type="paragraph" w:customStyle="1" w:styleId="26">
    <w:name w:val="正文_2_0"/>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2021-01-17T02:26:00Z</dcterms:created>
  <dc:creator>燃灯</dc:creator>
  <cp:lastModifiedBy>Administrator</cp:lastModifiedBy>
  <cp:lastPrinted>2021-02-03T00:58:00Z</cp:lastPrinted>
  <dcterms:modified xsi:type="dcterms:W3CDTF">2021-03-25T02:45:41Z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CAFEA8A9C0C0425A8B98DEDC19580BD3</vt:lpwstr>
  </property>
</Properties>
</file>