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tLeast"/>
        <w:ind w:right="924"/>
        <w:rPr>
          <w:rFonts w:ascii="宋体" w:hAnsi="宋体"/>
          <w:b/>
          <w:bCs/>
          <w:color w:val="FF0000"/>
          <w:kern w:val="0"/>
          <w:sz w:val="52"/>
          <w:szCs w:val="52"/>
        </w:rPr>
      </w:pPr>
    </w:p>
    <w:p>
      <w:pPr>
        <w:pStyle w:val="11"/>
        <w:snapToGrid w:val="0"/>
        <w:spacing w:before="120" w:after="120" w:line="360" w:lineRule="auto"/>
        <w:jc w:val="center"/>
        <w:rPr>
          <w:rFonts w:hint="eastAsia" w:hAnsi="宋体" w:eastAsia="宋体"/>
          <w:b/>
          <w:color w:val="000000"/>
          <w:sz w:val="36"/>
          <w:szCs w:val="36"/>
          <w:lang w:val="en-US" w:eastAsia="zh-CN"/>
        </w:rPr>
      </w:pPr>
      <w:r>
        <w:rPr>
          <w:rFonts w:hint="eastAsia" w:hAnsi="宋体"/>
          <w:b/>
          <w:color w:val="000000"/>
          <w:sz w:val="36"/>
          <w:szCs w:val="36"/>
        </w:rPr>
        <w:t>三门县市场监督管理局档案整理项目</w:t>
      </w:r>
      <w:r>
        <w:rPr>
          <w:rFonts w:hint="eastAsia" w:hAnsi="宋体"/>
          <w:b/>
          <w:color w:val="000000"/>
          <w:sz w:val="36"/>
          <w:szCs w:val="36"/>
          <w:lang w:eastAsia="zh-CN"/>
        </w:rPr>
        <w:t>（二次招标）</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jc w:val="center"/>
        <w:rPr>
          <w:rFonts w:ascii="宋体"/>
          <w:b/>
          <w:color w:val="000000" w:themeColor="text1"/>
          <w:kern w:val="0"/>
          <w:sz w:val="5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pPr>
        <w:pStyle w:val="11"/>
        <w:snapToGrid w:val="0"/>
        <w:spacing w:before="120" w:after="120" w:line="360" w:lineRule="auto"/>
        <w:jc w:val="center"/>
        <w:rPr>
          <w:rFonts w:hAnsi="宋体"/>
          <w:b/>
          <w:sz w:val="28"/>
          <w:szCs w:val="28"/>
        </w:rPr>
      </w:pPr>
      <w:r>
        <w:rPr>
          <w:rFonts w:hint="eastAsia" w:hAnsi="宋体"/>
          <w:b/>
          <w:sz w:val="28"/>
          <w:szCs w:val="28"/>
        </w:rPr>
        <w:t>项目编号：科胜招备[2021]-001号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r>
        <w:rPr>
          <w:rFonts w:hint="eastAsia" w:ascii="宋体" w:hAnsi="宋体"/>
          <w:b/>
          <w:bCs/>
          <w:color w:val="FF00FF"/>
          <w:sz w:val="24"/>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ascii="宋体"/>
          <w:color w:val="000000" w:themeColor="text1"/>
          <w:kern w:val="0"/>
          <w:sz w:val="24"/>
        </w:rPr>
      </w:pPr>
    </w:p>
    <w:p>
      <w:pPr>
        <w:spacing w:line="360" w:lineRule="auto"/>
        <w:rPr>
          <w:rFonts w:ascii="宋体"/>
          <w:kern w:val="0"/>
          <w:sz w:val="29"/>
          <w:szCs w:val="29"/>
        </w:rPr>
      </w:pPr>
      <w:r>
        <w:rPr>
          <w:rFonts w:hint="eastAsia" w:ascii="宋体"/>
          <w:kern w:val="0"/>
          <w:sz w:val="29"/>
          <w:szCs w:val="29"/>
        </w:rPr>
        <w:t>采购项目：三门县市场监督管理局档案整理项目</w:t>
      </w:r>
    </w:p>
    <w:p>
      <w:pPr>
        <w:spacing w:line="360" w:lineRule="auto"/>
        <w:rPr>
          <w:rFonts w:ascii="宋体"/>
          <w:kern w:val="0"/>
          <w:sz w:val="29"/>
          <w:szCs w:val="29"/>
        </w:rPr>
      </w:pPr>
      <w:r>
        <w:rPr>
          <w:rFonts w:hint="eastAsia" w:ascii="宋体"/>
          <w:kern w:val="0"/>
          <w:sz w:val="29"/>
          <w:szCs w:val="29"/>
        </w:rPr>
        <w:t>采购人：三门县市场监督管理局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firstLine="48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color w:val="000000" w:themeColor="text1"/>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jc w:val="center"/>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浙江科胜工程管理有限公司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sz w:val="28"/>
          <w:szCs w:val="28"/>
        </w:rPr>
        <w:t>2021</w:t>
      </w:r>
      <w:r>
        <w:rPr>
          <w:rFonts w:hint="eastAsia" w:ascii="宋体" w:hAnsi="宋体" w:cs="宋体"/>
          <w:kern w:val="0"/>
          <w:sz w:val="28"/>
          <w:szCs w:val="28"/>
        </w:rPr>
        <w:t>年</w:t>
      </w:r>
      <w:r>
        <w:rPr>
          <w:rFonts w:hint="eastAsia" w:ascii="宋体" w:hAnsi="宋体"/>
          <w:sz w:val="28"/>
          <w:szCs w:val="28"/>
        </w:rPr>
        <w:t>1</w:t>
      </w:r>
      <w:r>
        <w:rPr>
          <w:rFonts w:hint="eastAsia" w:ascii="宋体" w:hAnsi="宋体" w:cs="宋体"/>
          <w:kern w:val="0"/>
          <w:sz w:val="28"/>
          <w:szCs w:val="28"/>
        </w:rPr>
        <w:t>月</w:t>
      </w:r>
      <w:bookmarkStart w:id="0" w:name="_GoBack"/>
      <w:bookmarkEnd w:id="0"/>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right="1800"/>
        <w:rPr>
          <w:rFonts w:ascii="宋体"/>
          <w:color w:val="000000" w:themeColor="text1"/>
          <w:kern w:val="0"/>
          <w:sz w:val="28"/>
        </w:rPr>
      </w:pPr>
    </w:p>
    <w:p>
      <w:pPr>
        <w:jc w:val="center"/>
        <w:rPr>
          <w:rFonts w:ascii="宋体" w:hAnsi="宋体" w:cs="Arial"/>
          <w:b/>
          <w:bCs/>
          <w:color w:val="000000" w:themeColor="text1"/>
          <w:sz w:val="36"/>
          <w:szCs w:val="36"/>
        </w:rPr>
      </w:pPr>
      <w:r>
        <w:rPr>
          <w:rFonts w:hint="eastAsia" w:ascii="宋体" w:hAnsi="宋体" w:cs="Arial"/>
          <w:b/>
          <w:bCs/>
          <w:color w:val="000000" w:themeColor="text1"/>
          <w:sz w:val="36"/>
          <w:szCs w:val="36"/>
        </w:rPr>
        <w:t>目    录</w:t>
      </w:r>
    </w:p>
    <w:p>
      <w:pPr>
        <w:spacing w:line="360" w:lineRule="auto"/>
        <w:ind w:firstLine="703" w:firstLineChars="250"/>
        <w:jc w:val="left"/>
        <w:rPr>
          <w:rFonts w:ascii="宋体" w:hAnsi="宋体"/>
          <w:b/>
          <w:color w:val="000000" w:themeColor="text1"/>
          <w:sz w:val="28"/>
          <w:szCs w:val="28"/>
        </w:rPr>
      </w:pPr>
    </w:p>
    <w:p>
      <w:pPr>
        <w:spacing w:line="360" w:lineRule="auto"/>
        <w:ind w:firstLine="703" w:firstLineChars="250"/>
        <w:jc w:val="left"/>
        <w:rPr>
          <w:rFonts w:ascii="宋体" w:hAnsi="宋体"/>
          <w:b/>
          <w:color w:val="000000" w:themeColor="text1"/>
          <w:sz w:val="28"/>
          <w:szCs w:val="28"/>
        </w:rPr>
      </w:pP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 xml:space="preserve">第一章 </w:t>
      </w:r>
      <w:r>
        <w:rPr>
          <w:rFonts w:ascii="宋体" w:hAnsi="宋体"/>
          <w:b/>
          <w:color w:val="000000" w:themeColor="text1"/>
          <w:sz w:val="28"/>
          <w:szCs w:val="28"/>
        </w:rPr>
        <w:t xml:space="preserve"> </w:t>
      </w:r>
      <w:r>
        <w:rPr>
          <w:rFonts w:hint="eastAsia" w:ascii="宋体" w:hAnsi="宋体"/>
          <w:b/>
          <w:color w:val="000000" w:themeColor="text1"/>
          <w:sz w:val="28"/>
          <w:szCs w:val="28"/>
        </w:rPr>
        <w:t>竞争性谈判采购公告</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第二章　供应商须知</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第三章　谈判内容</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第四章  政府采购合同主要条款指引</w:t>
      </w:r>
    </w:p>
    <w:p>
      <w:pPr>
        <w:ind w:firstLine="703" w:firstLineChars="250"/>
        <w:rPr>
          <w:rFonts w:ascii="宋体" w:hAnsi="宋体"/>
          <w:b/>
          <w:color w:val="000000" w:themeColor="text1"/>
          <w:sz w:val="28"/>
          <w:szCs w:val="28"/>
        </w:rPr>
      </w:pPr>
      <w:r>
        <w:rPr>
          <w:rFonts w:hint="eastAsia" w:ascii="宋体" w:hAnsi="宋体"/>
          <w:b/>
          <w:color w:val="000000" w:themeColor="text1"/>
          <w:sz w:val="28"/>
          <w:szCs w:val="28"/>
        </w:rPr>
        <w:t>第五章  响应文件格式附件</w:t>
      </w: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p>
    <w:p>
      <w:pPr>
        <w:tabs>
          <w:tab w:val="left" w:pos="180"/>
          <w:tab w:val="left" w:pos="360"/>
          <w:tab w:val="left" w:pos="540"/>
          <w:tab w:val="left" w:pos="8280"/>
        </w:tabs>
        <w:autoSpaceDE w:val="0"/>
        <w:autoSpaceDN w:val="0"/>
        <w:adjustRightInd w:val="0"/>
        <w:spacing w:line="580" w:lineRule="exact"/>
        <w:ind w:right="23"/>
        <w:jc w:val="center"/>
        <w:rPr>
          <w:rFonts w:ascii="宋体"/>
          <w:b/>
          <w:color w:val="000000" w:themeColor="text1"/>
          <w:kern w:val="0"/>
          <w:sz w:val="36"/>
        </w:rPr>
      </w:pPr>
      <w:r>
        <w:rPr>
          <w:rFonts w:hint="eastAsia" w:ascii="宋体"/>
          <w:b/>
          <w:color w:val="000000" w:themeColor="text1"/>
          <w:kern w:val="0"/>
          <w:sz w:val="36"/>
        </w:rPr>
        <w:br w:type="page"/>
      </w:r>
    </w:p>
    <w:p>
      <w:pPr>
        <w:pStyle w:val="19"/>
      </w:pPr>
      <w:r>
        <w:rPr>
          <w:rFonts w:hint="eastAsia"/>
        </w:rPr>
        <w:t>第一章</w:t>
      </w:r>
      <w:r>
        <w:t xml:space="preserve"> </w:t>
      </w:r>
      <w:r>
        <w:rPr>
          <w:rFonts w:hint="eastAsia"/>
        </w:rPr>
        <w:t>竞争性谈判采购公告</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根据《中华人民共和国政府采购法》、《中华人民共和国政府采购法实施条例》和财政部第74号《政府采购非招标采购方式管理办法》等有关规定</w:t>
      </w:r>
      <w:r>
        <w:rPr>
          <w:rFonts w:ascii="宋体"/>
          <w:color w:val="000000" w:themeColor="text1"/>
          <w:kern w:val="0"/>
          <w:sz w:val="24"/>
        </w:rPr>
        <w:t xml:space="preserve">, </w:t>
      </w:r>
      <w:r>
        <w:rPr>
          <w:rFonts w:hint="eastAsia" w:ascii="宋体"/>
          <w:color w:val="000000" w:themeColor="text1"/>
          <w:kern w:val="0"/>
          <w:sz w:val="24"/>
        </w:rPr>
        <w:t>受采购人的委托，现就</w:t>
      </w:r>
      <w:r>
        <w:rPr>
          <w:rFonts w:hint="eastAsia" w:ascii="宋体"/>
          <w:color w:val="000000" w:themeColor="text1"/>
          <w:kern w:val="0"/>
          <w:sz w:val="24"/>
          <w:u w:val="single"/>
        </w:rPr>
        <w:t>三门县市场监督管理局</w:t>
      </w:r>
      <w:r>
        <w:rPr>
          <w:rFonts w:hint="eastAsia" w:ascii="宋体" w:hAnsi="宋体"/>
          <w:sz w:val="24"/>
        </w:rPr>
        <w:t>单</w:t>
      </w:r>
      <w:r>
        <w:rPr>
          <w:rFonts w:hint="eastAsia" w:ascii="宋体"/>
          <w:kern w:val="0"/>
          <w:sz w:val="24"/>
        </w:rPr>
        <w:t>位</w:t>
      </w:r>
      <w:r>
        <w:rPr>
          <w:rFonts w:hint="eastAsia" w:ascii="宋体"/>
          <w:color w:val="000000" w:themeColor="text1"/>
          <w:kern w:val="0"/>
          <w:sz w:val="24"/>
          <w:u w:val="single"/>
        </w:rPr>
        <w:t>三门县市场监督管理局档案整理项目</w:t>
      </w:r>
      <w:r>
        <w:rPr>
          <w:rFonts w:hint="eastAsia" w:ascii="宋体"/>
          <w:color w:val="000000" w:themeColor="text1"/>
          <w:kern w:val="0"/>
          <w:sz w:val="24"/>
        </w:rPr>
        <w:t>进行竞争性谈判采购</w:t>
      </w:r>
      <w:r>
        <w:rPr>
          <w:rFonts w:hint="eastAsia" w:ascii="宋体" w:hAnsi="宋体"/>
          <w:kern w:val="0"/>
          <w:sz w:val="24"/>
        </w:rPr>
        <w:t>，欢迎合格供应商前来</w:t>
      </w:r>
      <w:r>
        <w:rPr>
          <w:rFonts w:hint="eastAsia"/>
          <w:sz w:val="24"/>
        </w:rPr>
        <w:t>洽谈</w:t>
      </w:r>
      <w:r>
        <w:rPr>
          <w:rFonts w:hint="eastAsia" w:ascii="宋体" w:hAnsi="宋体"/>
          <w:kern w:val="0"/>
          <w:sz w:val="24"/>
        </w:rPr>
        <w:t>。</w:t>
      </w:r>
    </w:p>
    <w:p>
      <w:pPr>
        <w:pStyle w:val="4"/>
        <w:spacing w:before="0" w:after="0" w:line="360" w:lineRule="auto"/>
        <w:rPr>
          <w:rFonts w:asciiTheme="minorEastAsia" w:hAnsiTheme="minorEastAsia" w:eastAsiaTheme="minorEastAsia"/>
          <w:color w:val="FF00FF"/>
          <w:sz w:val="28"/>
        </w:rPr>
      </w:pPr>
      <w:r>
        <w:rPr>
          <w:rFonts w:hint="eastAsia" w:asciiTheme="minorEastAsia" w:hAnsiTheme="minorEastAsia" w:eastAsiaTheme="minorEastAsia"/>
          <w:sz w:val="28"/>
        </w:rPr>
        <w:t>一、项目编号：科胜招备[2021]-00</w:t>
      </w:r>
      <w:r>
        <w:rPr>
          <w:rFonts w:hint="eastAsia" w:asciiTheme="minorEastAsia" w:hAnsiTheme="minorEastAsia" w:eastAsiaTheme="minorEastAsia"/>
          <w:sz w:val="28"/>
          <w:lang w:val="en-US" w:eastAsia="zh-CN"/>
        </w:rPr>
        <w:t>1</w:t>
      </w:r>
      <w:r>
        <w:rPr>
          <w:rFonts w:hint="eastAsia" w:asciiTheme="minorEastAsia" w:hAnsiTheme="minorEastAsia" w:eastAsiaTheme="minorEastAsia"/>
          <w:sz w:val="28"/>
        </w:rPr>
        <w:t xml:space="preserve">号  </w:t>
      </w:r>
    </w:p>
    <w:p>
      <w:pPr>
        <w:pStyle w:val="4"/>
        <w:spacing w:before="0" w:after="0" w:line="360" w:lineRule="auto"/>
        <w:rPr>
          <w:rFonts w:asciiTheme="minorEastAsia" w:hAnsiTheme="minorEastAsia" w:eastAsiaTheme="minorEastAsia"/>
          <w:color w:val="0000FF"/>
          <w:sz w:val="28"/>
        </w:rPr>
      </w:pPr>
      <w:r>
        <w:rPr>
          <w:rFonts w:hint="eastAsia" w:asciiTheme="minorEastAsia" w:hAnsiTheme="minorEastAsia" w:eastAsiaTheme="minorEastAsia"/>
          <w:sz w:val="28"/>
        </w:rPr>
        <w:t>二、谈判内容一览表</w:t>
      </w:r>
    </w:p>
    <w:tbl>
      <w:tblPr>
        <w:tblStyle w:val="2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645"/>
        <w:gridCol w:w="1187"/>
        <w:gridCol w:w="1458"/>
        <w:gridCol w:w="990"/>
        <w:gridCol w:w="1851"/>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594"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序号</w:t>
            </w:r>
          </w:p>
        </w:tc>
        <w:tc>
          <w:tcPr>
            <w:tcW w:w="164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内容</w:t>
            </w:r>
          </w:p>
        </w:tc>
        <w:tc>
          <w:tcPr>
            <w:tcW w:w="1187" w:type="dxa"/>
            <w:vAlign w:val="center"/>
          </w:tcPr>
          <w:p>
            <w:pPr>
              <w:tabs>
                <w:tab w:val="left" w:pos="8280"/>
              </w:tabs>
              <w:autoSpaceDE w:val="0"/>
              <w:autoSpaceDN w:val="0"/>
              <w:adjustRightInd w:val="0"/>
              <w:ind w:right="25"/>
              <w:rPr>
                <w:rFonts w:ascii="宋体" w:hAnsi="宋体"/>
                <w:b/>
                <w:color w:val="000000"/>
                <w:sz w:val="24"/>
              </w:rPr>
            </w:pPr>
            <w:r>
              <w:rPr>
                <w:rFonts w:hint="eastAsia" w:ascii="宋体" w:hAnsi="宋体" w:cs="宋体"/>
                <w:b/>
                <w:color w:val="000000"/>
                <w:kern w:val="0"/>
                <w:sz w:val="24"/>
              </w:rPr>
              <w:t>简要技术要求</w:t>
            </w:r>
          </w:p>
        </w:tc>
        <w:tc>
          <w:tcPr>
            <w:tcW w:w="1458"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数量</w:t>
            </w:r>
          </w:p>
        </w:tc>
        <w:tc>
          <w:tcPr>
            <w:tcW w:w="990"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单位</w:t>
            </w:r>
          </w:p>
        </w:tc>
        <w:tc>
          <w:tcPr>
            <w:tcW w:w="18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服务期</w:t>
            </w:r>
          </w:p>
        </w:tc>
        <w:tc>
          <w:tcPr>
            <w:tcW w:w="1851"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94" w:type="dxa"/>
            <w:vMerge w:val="restart"/>
            <w:vAlign w:val="center"/>
          </w:tcPr>
          <w:p>
            <w:pPr>
              <w:spacing w:line="360" w:lineRule="auto"/>
              <w:jc w:val="center"/>
              <w:rPr>
                <w:rFonts w:ascii="宋体" w:hAnsi="宋体"/>
                <w:kern w:val="0"/>
                <w:sz w:val="24"/>
              </w:rPr>
            </w:pPr>
            <w:r>
              <w:rPr>
                <w:rFonts w:hint="eastAsia" w:ascii="宋体" w:hAnsi="宋体"/>
                <w:kern w:val="0"/>
                <w:sz w:val="24"/>
              </w:rPr>
              <w:t>1</w:t>
            </w:r>
          </w:p>
        </w:tc>
        <w:tc>
          <w:tcPr>
            <w:tcW w:w="1645" w:type="dxa"/>
            <w:vAlign w:val="center"/>
          </w:tcPr>
          <w:p>
            <w:pPr>
              <w:spacing w:line="360" w:lineRule="auto"/>
              <w:jc w:val="center"/>
              <w:rPr>
                <w:rFonts w:ascii="宋体" w:hAnsi="宋体"/>
                <w:kern w:val="0"/>
                <w:sz w:val="24"/>
              </w:rPr>
            </w:pPr>
            <w:r>
              <w:rPr>
                <w:rFonts w:hint="eastAsia" w:ascii="宋体" w:hAnsi="宋体"/>
                <w:kern w:val="0"/>
                <w:sz w:val="24"/>
              </w:rPr>
              <w:t>原质监文书</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5750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 xml:space="preserve">2021年4月底前向三门县档案局移交 </w:t>
            </w:r>
          </w:p>
        </w:tc>
        <w:tc>
          <w:tcPr>
            <w:tcW w:w="1851" w:type="dxa"/>
            <w:vMerge w:val="restart"/>
            <w:vAlign w:val="center"/>
          </w:tcPr>
          <w:p>
            <w:pPr>
              <w:spacing w:line="360" w:lineRule="auto"/>
              <w:jc w:val="center"/>
              <w:rPr>
                <w:rFonts w:ascii="宋体" w:hAnsi="宋体"/>
                <w:kern w:val="0"/>
                <w:sz w:val="24"/>
              </w:rPr>
            </w:pPr>
            <w:r>
              <w:rPr>
                <w:rFonts w:hint="eastAsia" w:ascii="宋体" w:hAnsi="宋体"/>
                <w:sz w:val="24"/>
              </w:rPr>
              <w:t>以三门县档案局</w:t>
            </w:r>
            <w:r>
              <w:rPr>
                <w:rFonts w:hint="eastAsia" w:ascii="宋体" w:hAnsi="宋体"/>
                <w:sz w:val="24"/>
                <w:lang w:eastAsia="zh-CN"/>
              </w:rPr>
              <w:t>出具的</w:t>
            </w:r>
            <w:r>
              <w:rPr>
                <w:rFonts w:hint="eastAsia" w:ascii="宋体" w:hAnsi="宋体"/>
                <w:sz w:val="24"/>
              </w:rPr>
              <w:t>交接文据为标准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原药监文书</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5210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质监全宗卷</w:t>
            </w:r>
          </w:p>
          <w:p>
            <w:pPr>
              <w:spacing w:line="360" w:lineRule="auto"/>
              <w:jc w:val="center"/>
              <w:rPr>
                <w:rFonts w:ascii="宋体" w:hAnsi="宋体"/>
                <w:kern w:val="0"/>
                <w:sz w:val="24"/>
              </w:rPr>
            </w:pPr>
            <w:r>
              <w:rPr>
                <w:rFonts w:hint="eastAsia" w:ascii="宋体" w:hAnsi="宋体"/>
                <w:kern w:val="0"/>
                <w:sz w:val="24"/>
              </w:rPr>
              <w:t>药监全宗卷</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编写及扫描</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2</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94" w:type="dxa"/>
            <w:vMerge w:val="restart"/>
            <w:vAlign w:val="center"/>
          </w:tcPr>
          <w:p>
            <w:pPr>
              <w:spacing w:line="360" w:lineRule="auto"/>
              <w:jc w:val="center"/>
              <w:rPr>
                <w:rFonts w:ascii="宋体" w:hAnsi="宋体"/>
                <w:kern w:val="0"/>
                <w:sz w:val="24"/>
              </w:rPr>
            </w:pPr>
            <w:r>
              <w:rPr>
                <w:rFonts w:hint="eastAsia" w:ascii="宋体" w:hAnsi="宋体"/>
                <w:kern w:val="0"/>
                <w:sz w:val="24"/>
              </w:rPr>
              <w:t>2</w:t>
            </w:r>
          </w:p>
        </w:tc>
        <w:tc>
          <w:tcPr>
            <w:tcW w:w="1645" w:type="dxa"/>
            <w:vAlign w:val="center"/>
          </w:tcPr>
          <w:p>
            <w:pPr>
              <w:spacing w:line="360" w:lineRule="auto"/>
              <w:jc w:val="center"/>
              <w:rPr>
                <w:rFonts w:ascii="宋体" w:hAnsi="宋体"/>
                <w:kern w:val="0"/>
                <w:sz w:val="24"/>
              </w:rPr>
            </w:pPr>
            <w:r>
              <w:rPr>
                <w:rFonts w:hint="eastAsia" w:ascii="宋体" w:hAnsi="宋体"/>
                <w:kern w:val="0"/>
                <w:sz w:val="24"/>
              </w:rPr>
              <w:t>食品许可证</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登记及归档上架</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2500</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2021年10月前归档上架</w:t>
            </w:r>
          </w:p>
        </w:tc>
        <w:tc>
          <w:tcPr>
            <w:tcW w:w="1851" w:type="dxa"/>
            <w:vMerge w:val="restart"/>
            <w:vAlign w:val="center"/>
          </w:tcPr>
          <w:p>
            <w:pPr>
              <w:spacing w:line="360" w:lineRule="auto"/>
              <w:jc w:val="center"/>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594" w:type="dxa"/>
            <w:vMerge w:val="continue"/>
            <w:vAlign w:val="center"/>
          </w:tcPr>
          <w:p>
            <w:pPr>
              <w:spacing w:line="360" w:lineRule="auto"/>
              <w:jc w:val="center"/>
              <w:rPr>
                <w:rFonts w:ascii="宋体" w:hAnsi="宋体"/>
                <w:kern w:val="0"/>
                <w:sz w:val="24"/>
              </w:rPr>
            </w:pPr>
          </w:p>
        </w:tc>
        <w:tc>
          <w:tcPr>
            <w:tcW w:w="1645" w:type="dxa"/>
            <w:vAlign w:val="center"/>
          </w:tcPr>
          <w:p>
            <w:pPr>
              <w:spacing w:line="360" w:lineRule="auto"/>
              <w:jc w:val="center"/>
              <w:rPr>
                <w:rFonts w:ascii="宋体" w:hAnsi="宋体"/>
                <w:kern w:val="0"/>
                <w:sz w:val="24"/>
              </w:rPr>
            </w:pPr>
            <w:r>
              <w:rPr>
                <w:rFonts w:hint="eastAsia" w:ascii="宋体" w:hAnsi="宋体"/>
                <w:kern w:val="0"/>
                <w:sz w:val="24"/>
              </w:rPr>
              <w:t>2018年、2019年文档档案</w:t>
            </w:r>
          </w:p>
        </w:tc>
        <w:tc>
          <w:tcPr>
            <w:tcW w:w="1187" w:type="dxa"/>
            <w:vAlign w:val="center"/>
          </w:tcPr>
          <w:p>
            <w:pPr>
              <w:spacing w:line="360" w:lineRule="auto"/>
              <w:jc w:val="center"/>
              <w:rPr>
                <w:rFonts w:ascii="宋体" w:hAnsi="宋体"/>
                <w:kern w:val="0"/>
                <w:sz w:val="24"/>
              </w:rPr>
            </w:pPr>
            <w:r>
              <w:rPr>
                <w:rFonts w:hint="eastAsia" w:ascii="宋体" w:hAnsi="宋体"/>
                <w:kern w:val="0"/>
                <w:sz w:val="24"/>
              </w:rPr>
              <w:t>整理、扫描及归档上架</w:t>
            </w:r>
          </w:p>
        </w:tc>
        <w:tc>
          <w:tcPr>
            <w:tcW w:w="1458" w:type="dxa"/>
            <w:vAlign w:val="center"/>
          </w:tcPr>
          <w:p>
            <w:pPr>
              <w:spacing w:line="360" w:lineRule="auto"/>
              <w:jc w:val="center"/>
              <w:rPr>
                <w:rFonts w:ascii="宋体" w:hAnsi="宋体"/>
                <w:kern w:val="0"/>
                <w:sz w:val="24"/>
              </w:rPr>
            </w:pPr>
            <w:r>
              <w:rPr>
                <w:rFonts w:hint="eastAsia" w:ascii="宋体" w:hAnsi="宋体"/>
                <w:kern w:val="0"/>
                <w:sz w:val="24"/>
              </w:rPr>
              <w:t>/</w:t>
            </w:r>
          </w:p>
        </w:tc>
        <w:tc>
          <w:tcPr>
            <w:tcW w:w="990" w:type="dxa"/>
            <w:vAlign w:val="center"/>
          </w:tcPr>
          <w:p>
            <w:pPr>
              <w:spacing w:line="360" w:lineRule="auto"/>
              <w:jc w:val="center"/>
              <w:rPr>
                <w:rFonts w:ascii="宋体" w:hAnsi="宋体"/>
                <w:kern w:val="0"/>
                <w:sz w:val="24"/>
              </w:rPr>
            </w:pPr>
            <w:r>
              <w:rPr>
                <w:rFonts w:hint="eastAsia" w:ascii="宋体" w:hAnsi="宋体"/>
                <w:kern w:val="0"/>
                <w:sz w:val="24"/>
              </w:rPr>
              <w:t>/</w:t>
            </w:r>
          </w:p>
        </w:tc>
        <w:tc>
          <w:tcPr>
            <w:tcW w:w="1851" w:type="dxa"/>
            <w:vMerge w:val="continue"/>
            <w:vAlign w:val="center"/>
          </w:tcPr>
          <w:p>
            <w:pPr>
              <w:spacing w:line="360" w:lineRule="auto"/>
              <w:jc w:val="center"/>
              <w:rPr>
                <w:rFonts w:ascii="宋体" w:hAnsi="宋体"/>
                <w:kern w:val="0"/>
                <w:sz w:val="24"/>
              </w:rPr>
            </w:pPr>
          </w:p>
        </w:tc>
        <w:tc>
          <w:tcPr>
            <w:tcW w:w="1851"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426" w:type="dxa"/>
            <w:gridSpan w:val="3"/>
            <w:vAlign w:val="center"/>
          </w:tcPr>
          <w:p>
            <w:pPr>
              <w:spacing w:line="360" w:lineRule="auto"/>
              <w:jc w:val="center"/>
              <w:rPr>
                <w:rFonts w:ascii="宋体" w:hAnsi="宋体"/>
                <w:kern w:val="0"/>
                <w:sz w:val="24"/>
              </w:rPr>
            </w:pPr>
            <w:r>
              <w:rPr>
                <w:rFonts w:hint="eastAsia" w:ascii="宋体" w:hAnsi="宋体"/>
                <w:b/>
                <w:bCs/>
                <w:kern w:val="0"/>
                <w:sz w:val="24"/>
              </w:rPr>
              <w:t>投标上限价（人民币）</w:t>
            </w:r>
          </w:p>
        </w:tc>
        <w:tc>
          <w:tcPr>
            <w:tcW w:w="6150" w:type="dxa"/>
            <w:gridSpan w:val="4"/>
            <w:vAlign w:val="center"/>
          </w:tcPr>
          <w:p>
            <w:pPr>
              <w:spacing w:line="360" w:lineRule="auto"/>
              <w:jc w:val="center"/>
              <w:rPr>
                <w:rFonts w:ascii="宋体" w:hAnsi="宋体"/>
                <w:kern w:val="0"/>
                <w:sz w:val="24"/>
              </w:rPr>
            </w:pPr>
            <w:r>
              <w:rPr>
                <w:rFonts w:hint="eastAsia" w:ascii="宋体" w:hAnsi="宋体"/>
                <w:kern w:val="0"/>
                <w:sz w:val="24"/>
              </w:rPr>
              <w:t>165000元</w:t>
            </w:r>
          </w:p>
        </w:tc>
      </w:tr>
    </w:tbl>
    <w:p>
      <w:pPr>
        <w:pStyle w:val="4"/>
        <w:adjustRightInd w:val="0"/>
        <w:snapToGrid w:val="0"/>
        <w:spacing w:before="0" w:after="0" w:line="288" w:lineRule="auto"/>
        <w:rPr>
          <w:rFonts w:asciiTheme="minorEastAsia" w:hAnsiTheme="minorEastAsia" w:eastAsiaTheme="minorEastAsia"/>
          <w:sz w:val="28"/>
        </w:rPr>
      </w:pPr>
      <w:r>
        <w:rPr>
          <w:rFonts w:hint="eastAsia" w:asciiTheme="minorEastAsia" w:hAnsiTheme="minorEastAsia" w:eastAsiaTheme="minorEastAsia"/>
          <w:sz w:val="21"/>
          <w:szCs w:val="21"/>
        </w:rPr>
        <w:t>备注：以上各文书、</w:t>
      </w:r>
      <w:r>
        <w:rPr>
          <w:rFonts w:hint="eastAsia" w:asciiTheme="minorEastAsia" w:hAnsiTheme="minorEastAsia" w:eastAsiaTheme="minorEastAsia"/>
          <w:color w:val="auto"/>
          <w:sz w:val="21"/>
          <w:szCs w:val="21"/>
        </w:rPr>
        <w:t>宗卷</w:t>
      </w:r>
      <w:r>
        <w:rPr>
          <w:rFonts w:hint="eastAsia" w:asciiTheme="minorEastAsia" w:hAnsiTheme="minorEastAsia" w:eastAsiaTheme="minorEastAsia"/>
          <w:sz w:val="21"/>
          <w:szCs w:val="21"/>
        </w:rPr>
        <w:t>等资料数量以实际操作时盘点的数量为准。</w:t>
      </w:r>
    </w:p>
    <w:p>
      <w:pPr>
        <w:pStyle w:val="4"/>
        <w:numPr>
          <w:ilvl w:val="0"/>
          <w:numId w:val="2"/>
        </w:numPr>
        <w:adjustRightInd w:val="0"/>
        <w:snapToGrid w:val="0"/>
        <w:spacing w:before="0" w:after="0" w:line="288" w:lineRule="auto"/>
        <w:rPr>
          <w:rFonts w:ascii="宋体" w:hAnsi="Times New Roman" w:eastAsia="宋体" w:cs="Times New Roman"/>
          <w:b w:val="0"/>
          <w:bCs w:val="0"/>
          <w:color w:val="000000" w:themeColor="text1"/>
          <w:kern w:val="0"/>
          <w:sz w:val="24"/>
          <w:szCs w:val="24"/>
        </w:rPr>
      </w:pPr>
      <w:r>
        <w:rPr>
          <w:rFonts w:hint="eastAsia" w:asciiTheme="minorEastAsia" w:hAnsiTheme="minorEastAsia" w:eastAsiaTheme="minorEastAsia"/>
          <w:sz w:val="28"/>
        </w:rPr>
        <w:t>合格谈判供应商的资格条件</w:t>
      </w:r>
    </w:p>
    <w:p>
      <w:pPr>
        <w:pStyle w:val="4"/>
        <w:adjustRightInd w:val="0"/>
        <w:snapToGrid w:val="0"/>
        <w:spacing w:before="0" w:after="0" w:line="288" w:lineRule="auto"/>
        <w:rPr>
          <w:rFonts w:ascii="宋体" w:hAnsi="Times New Roman" w:eastAsia="宋体" w:cs="Times New Roman"/>
          <w:b w:val="0"/>
          <w:bCs w:val="0"/>
          <w:color w:val="000000" w:themeColor="text1"/>
          <w:kern w:val="0"/>
          <w:sz w:val="24"/>
          <w:szCs w:val="24"/>
        </w:rPr>
      </w:pPr>
      <w:r>
        <w:rPr>
          <w:rFonts w:hint="eastAsia" w:ascii="宋体" w:hAnsi="Times New Roman" w:eastAsia="宋体" w:cs="Times New Roman"/>
          <w:b w:val="0"/>
          <w:bCs w:val="0"/>
          <w:color w:val="000000" w:themeColor="text1"/>
          <w:kern w:val="0"/>
          <w:sz w:val="24"/>
          <w:szCs w:val="24"/>
        </w:rPr>
        <w:t>（一）符合《中华人民共和国政府采购法》第二十二条规定的谈判供应商资格条件。</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（二）本项目供应商特定条件：</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1.投标人营业执照经营范围包含档案管理服务；</w:t>
      </w:r>
    </w:p>
    <w:p>
      <w:pPr>
        <w:pStyle w:val="2"/>
        <w:adjustRightInd w:val="0"/>
        <w:snapToGrid w:val="0"/>
        <w:spacing w:line="288" w:lineRule="auto"/>
        <w:rPr>
          <w:highlight w:val="none"/>
        </w:rPr>
      </w:pPr>
      <w:r>
        <w:rPr>
          <w:rFonts w:hint="eastAsia" w:ascii="宋体"/>
          <w:color w:val="000000" w:themeColor="text1"/>
          <w:kern w:val="0"/>
          <w:highlight w:val="none"/>
        </w:rPr>
        <w:t xml:space="preserve">  </w:t>
      </w:r>
      <w:r>
        <w:rPr>
          <w:rFonts w:hint="eastAsia" w:ascii="宋体"/>
          <w:kern w:val="0"/>
          <w:highlight w:val="none"/>
        </w:rPr>
        <w:t xml:space="preserve">  2.投标人须有至少两名持有档案管理上岗证的技术人员。</w:t>
      </w:r>
    </w:p>
    <w:p>
      <w:pPr>
        <w:adjustRightInd w:val="0"/>
        <w:snapToGrid w:val="0"/>
        <w:spacing w:line="288"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3.本项目不接受联合体谈判。</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四、报名及谈判文件获取的方式、时间</w:t>
      </w:r>
    </w:p>
    <w:p>
      <w:pPr>
        <w:spacing w:line="360" w:lineRule="auto"/>
        <w:rPr>
          <w:rFonts w:ascii="宋体"/>
          <w:color w:val="000000" w:themeColor="text1"/>
          <w:kern w:val="0"/>
          <w:sz w:val="24"/>
        </w:rPr>
      </w:pPr>
      <w:r>
        <w:rPr>
          <w:rFonts w:hint="eastAsia" w:ascii="宋体"/>
          <w:color w:val="000000" w:themeColor="text1"/>
          <w:kern w:val="0"/>
          <w:sz w:val="24"/>
        </w:rPr>
        <w:t>1.报名方式：现场报名（浙江科胜工程管理有限公司，三门县海游街道朝晖路67号201室（环城东路与岭枫公路交界处））。</w:t>
      </w:r>
    </w:p>
    <w:p>
      <w:pPr>
        <w:spacing w:line="360" w:lineRule="auto"/>
        <w:rPr>
          <w:rFonts w:ascii="宋体"/>
          <w:color w:val="000000" w:themeColor="text1"/>
          <w:kern w:val="0"/>
          <w:sz w:val="24"/>
        </w:rPr>
      </w:pPr>
      <w:r>
        <w:rPr>
          <w:rFonts w:hint="eastAsia" w:ascii="宋体"/>
          <w:color w:val="000000" w:themeColor="text1"/>
          <w:kern w:val="0"/>
          <w:sz w:val="24"/>
        </w:rPr>
        <w:t>2.报名及谈判文件获取时间：2021年1月</w:t>
      </w:r>
      <w:r>
        <w:rPr>
          <w:rFonts w:hint="eastAsia" w:ascii="宋体"/>
          <w:color w:val="000000" w:themeColor="text1"/>
          <w:kern w:val="0"/>
          <w:sz w:val="24"/>
          <w:lang w:val="en-US" w:eastAsia="zh-CN"/>
        </w:rPr>
        <w:t>29</w:t>
      </w:r>
      <w:r>
        <w:rPr>
          <w:rFonts w:hint="eastAsia" w:ascii="宋体"/>
          <w:color w:val="000000" w:themeColor="text1"/>
          <w:kern w:val="0"/>
          <w:sz w:val="24"/>
        </w:rPr>
        <w:t>日上午8：00-11:00，下午14:00-17:00。</w:t>
      </w:r>
    </w:p>
    <w:p>
      <w:pPr>
        <w:spacing w:line="360" w:lineRule="auto"/>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.报名资料费300元，报名资料费不予退还，逾期不再受理。</w:t>
      </w:r>
    </w:p>
    <w:p>
      <w:pPr>
        <w:pStyle w:val="2"/>
        <w:rPr>
          <w:highlight w:val="cyan"/>
        </w:rPr>
      </w:pPr>
      <w:r>
        <w:rPr>
          <w:rFonts w:hint="eastAsia" w:ascii="宋体"/>
          <w:kern w:val="0"/>
        </w:rPr>
        <w:t>4.获取谈判文件时所须资料：</w:t>
      </w:r>
      <w:r>
        <w:rPr>
          <w:rFonts w:hint="eastAsia" w:ascii="宋体"/>
          <w:kern w:val="0"/>
          <w:highlight w:val="none"/>
        </w:rPr>
        <w:t>1.营业执照（复印件）；2. 两名技术人员的档案管理上岗证书（复印件）；3.报名经办人身份证复印件。</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五、响应文件递交截止时间及谈判开始时间、地点</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本次谈判将于</w:t>
      </w:r>
      <w:r>
        <w:rPr>
          <w:rFonts w:hint="eastAsia" w:ascii="宋体"/>
          <w:kern w:val="0"/>
          <w:sz w:val="24"/>
        </w:rPr>
        <w:t>2021年</w:t>
      </w:r>
      <w:r>
        <w:rPr>
          <w:rFonts w:hint="eastAsia" w:ascii="宋体"/>
          <w:kern w:val="0"/>
          <w:sz w:val="24"/>
          <w:lang w:val="en-US" w:eastAsia="zh-CN"/>
        </w:rPr>
        <w:t>2</w:t>
      </w:r>
      <w:r>
        <w:rPr>
          <w:rFonts w:hint="eastAsia" w:ascii="宋体"/>
          <w:kern w:val="0"/>
          <w:sz w:val="24"/>
        </w:rPr>
        <w:t>月</w:t>
      </w:r>
      <w:r>
        <w:rPr>
          <w:rFonts w:hint="eastAsia" w:ascii="宋体"/>
          <w:kern w:val="0"/>
          <w:sz w:val="24"/>
          <w:lang w:val="en-US" w:eastAsia="zh-CN"/>
        </w:rPr>
        <w:t>1</w:t>
      </w:r>
      <w:r>
        <w:rPr>
          <w:rFonts w:hint="eastAsia" w:ascii="宋体"/>
          <w:kern w:val="0"/>
          <w:sz w:val="24"/>
        </w:rPr>
        <w:t>日14：3</w:t>
      </w:r>
      <w:r>
        <w:rPr>
          <w:rFonts w:hint="eastAsia" w:ascii="宋体" w:eastAsiaTheme="minorEastAsia"/>
          <w:kern w:val="0"/>
          <w:sz w:val="24"/>
        </w:rPr>
        <w:t>0</w:t>
      </w:r>
      <w:r>
        <w:rPr>
          <w:rFonts w:hint="eastAsia" w:ascii="宋体"/>
          <w:color w:val="FF00FF"/>
          <w:kern w:val="0"/>
          <w:sz w:val="24"/>
        </w:rPr>
        <w:t xml:space="preserve"> </w:t>
      </w:r>
      <w:r>
        <w:rPr>
          <w:rFonts w:hint="eastAsia" w:ascii="宋体"/>
          <w:color w:val="000000" w:themeColor="text1"/>
          <w:kern w:val="0"/>
          <w:sz w:val="24"/>
        </w:rPr>
        <w:t>在</w:t>
      </w:r>
      <w:r>
        <w:rPr>
          <w:rFonts w:hint="eastAsia" w:ascii="宋体"/>
          <w:color w:val="000000" w:themeColor="text1"/>
          <w:kern w:val="0"/>
          <w:sz w:val="24"/>
          <w:u w:val="single"/>
        </w:rPr>
        <w:t>三门县市场监督管理局5楼会议室</w:t>
      </w:r>
      <w:r>
        <w:rPr>
          <w:rFonts w:hint="eastAsia" w:ascii="宋体"/>
          <w:color w:val="000000" w:themeColor="text1"/>
          <w:kern w:val="0"/>
          <w:sz w:val="24"/>
        </w:rPr>
        <w:t>进行谈判，请在谈判截止时间前将谈判响应文件送达谈判地点，逾期或不符合规定的谈判响应文件恕不接受。</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w:t>
      </w:r>
      <w:r>
        <w:rPr>
          <w:rFonts w:asciiTheme="minorEastAsia" w:hAnsiTheme="minorEastAsia" w:eastAsiaTheme="minorEastAsia"/>
          <w:sz w:val="28"/>
        </w:rPr>
        <w:t>、</w:t>
      </w:r>
      <w:r>
        <w:rPr>
          <w:rFonts w:hint="eastAsia" w:asciiTheme="minorEastAsia" w:hAnsiTheme="minorEastAsia" w:eastAsiaTheme="minorEastAsia"/>
          <w:sz w:val="28"/>
        </w:rPr>
        <w:t>相关注意事项</w:t>
      </w:r>
    </w:p>
    <w:p>
      <w:pPr>
        <w:spacing w:line="360" w:lineRule="auto"/>
        <w:ind w:firstLine="720" w:firstLineChars="300"/>
        <w:rPr>
          <w:rFonts w:ascii="宋体"/>
          <w:color w:val="000000" w:themeColor="text1"/>
          <w:kern w:val="0"/>
          <w:sz w:val="24"/>
        </w:rPr>
      </w:pPr>
      <w:r>
        <w:rPr>
          <w:rFonts w:hint="eastAsia" w:ascii="宋体"/>
          <w:color w:val="000000" w:themeColor="text1"/>
          <w:kern w:val="0"/>
          <w:sz w:val="24"/>
        </w:rPr>
        <w:t>供应商认为采购文件使自己的权益受到损害的，可以自收到采购文件之日（获取/发售截止日之后收到采购文件的，以获取/发售截止日为准）起至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pStyle w:val="4"/>
        <w:spacing w:before="0" w:after="0" w:line="240" w:lineRule="auto"/>
        <w:rPr>
          <w:rFonts w:asciiTheme="minorEastAsia" w:hAnsiTheme="minorEastAsia" w:eastAsiaTheme="minorEastAsia"/>
          <w:sz w:val="28"/>
        </w:rPr>
      </w:pPr>
      <w:r>
        <w:rPr>
          <w:rFonts w:hint="eastAsia" w:asciiTheme="minorEastAsia" w:hAnsiTheme="minorEastAsia" w:eastAsiaTheme="minorEastAsia"/>
          <w:sz w:val="28"/>
        </w:rPr>
        <w:t>七、联系方式</w:t>
      </w:r>
    </w:p>
    <w:p>
      <w:pPr>
        <w:ind w:firstLine="480" w:firstLineChars="200"/>
        <w:rPr>
          <w:rFonts w:ascii="宋体"/>
          <w:color w:val="000000" w:themeColor="text1"/>
          <w:kern w:val="0"/>
          <w:sz w:val="24"/>
        </w:rPr>
      </w:pPr>
      <w:r>
        <w:rPr>
          <w:rFonts w:hint="eastAsia" w:ascii="宋体"/>
          <w:color w:val="000000" w:themeColor="text1"/>
          <w:kern w:val="0"/>
          <w:sz w:val="24"/>
        </w:rPr>
        <w:t>（一）采购代理机构</w:t>
      </w:r>
    </w:p>
    <w:p>
      <w:pPr>
        <w:ind w:firstLine="480" w:firstLineChars="200"/>
        <w:rPr>
          <w:rFonts w:ascii="宋体"/>
          <w:color w:val="000000" w:themeColor="text1"/>
          <w:kern w:val="0"/>
          <w:sz w:val="24"/>
        </w:rPr>
      </w:pPr>
      <w:r>
        <w:rPr>
          <w:rFonts w:hint="eastAsia" w:ascii="宋体"/>
          <w:color w:val="000000" w:themeColor="text1"/>
          <w:kern w:val="0"/>
          <w:sz w:val="24"/>
        </w:rPr>
        <w:t>代理机构名称：浙江科胜工程管理有限公司</w:t>
      </w:r>
    </w:p>
    <w:p>
      <w:pPr>
        <w:ind w:firstLine="480" w:firstLineChars="200"/>
        <w:rPr>
          <w:rFonts w:ascii="宋体"/>
          <w:color w:val="000000" w:themeColor="text1"/>
          <w:kern w:val="0"/>
          <w:sz w:val="24"/>
        </w:rPr>
      </w:pPr>
      <w:r>
        <w:rPr>
          <w:rFonts w:hint="eastAsia" w:ascii="宋体"/>
          <w:color w:val="000000" w:themeColor="text1"/>
          <w:kern w:val="0"/>
          <w:sz w:val="24"/>
        </w:rPr>
        <w:t>联系人：谢紫凌</w:t>
      </w:r>
    </w:p>
    <w:p>
      <w:pPr>
        <w:ind w:firstLine="480" w:firstLineChars="200"/>
        <w:rPr>
          <w:rFonts w:ascii="宋体"/>
          <w:color w:val="000000" w:themeColor="text1"/>
          <w:kern w:val="0"/>
          <w:sz w:val="24"/>
        </w:rPr>
      </w:pPr>
      <w:r>
        <w:rPr>
          <w:rFonts w:hint="eastAsia" w:ascii="宋体"/>
          <w:color w:val="000000" w:themeColor="text1"/>
          <w:kern w:val="0"/>
          <w:sz w:val="24"/>
        </w:rPr>
        <w:t>联系电话：0576-83318599</w:t>
      </w:r>
    </w:p>
    <w:p>
      <w:pPr>
        <w:ind w:firstLine="480" w:firstLineChars="200"/>
        <w:rPr>
          <w:rFonts w:ascii="宋体"/>
          <w:color w:val="000000" w:themeColor="text1"/>
          <w:kern w:val="0"/>
          <w:sz w:val="24"/>
        </w:rPr>
      </w:pPr>
      <w:r>
        <w:rPr>
          <w:rFonts w:hint="eastAsia" w:ascii="宋体"/>
          <w:color w:val="000000" w:themeColor="text1"/>
          <w:kern w:val="0"/>
          <w:sz w:val="24"/>
        </w:rPr>
        <w:t xml:space="preserve">（二）采购人（受理谈判文件相关质疑及答复） </w:t>
      </w:r>
    </w:p>
    <w:p>
      <w:pPr>
        <w:ind w:firstLine="480" w:firstLineChars="200"/>
        <w:rPr>
          <w:rFonts w:ascii="宋体"/>
          <w:kern w:val="0"/>
          <w:sz w:val="24"/>
        </w:rPr>
      </w:pPr>
      <w:r>
        <w:rPr>
          <w:rFonts w:ascii="宋体"/>
          <w:kern w:val="0"/>
          <w:sz w:val="24"/>
        </w:rPr>
        <w:t>采购</w:t>
      </w:r>
      <w:r>
        <w:rPr>
          <w:rFonts w:hint="eastAsia" w:ascii="宋体"/>
          <w:kern w:val="0"/>
          <w:sz w:val="24"/>
        </w:rPr>
        <w:t>人</w:t>
      </w:r>
      <w:r>
        <w:rPr>
          <w:rFonts w:ascii="宋体"/>
          <w:kern w:val="0"/>
          <w:sz w:val="24"/>
        </w:rPr>
        <w:t>名称：</w:t>
      </w:r>
      <w:r>
        <w:rPr>
          <w:rFonts w:hint="eastAsia" w:ascii="宋体"/>
          <w:kern w:val="0"/>
          <w:sz w:val="24"/>
        </w:rPr>
        <w:t>三门县市场监督管理局</w:t>
      </w:r>
    </w:p>
    <w:p>
      <w:pPr>
        <w:ind w:firstLine="480" w:firstLineChars="200"/>
        <w:rPr>
          <w:rFonts w:ascii="宋体"/>
          <w:kern w:val="0"/>
          <w:sz w:val="24"/>
        </w:rPr>
      </w:pPr>
      <w:r>
        <w:rPr>
          <w:rFonts w:ascii="宋体"/>
          <w:kern w:val="0"/>
          <w:sz w:val="24"/>
        </w:rPr>
        <w:t>联系人：</w:t>
      </w:r>
      <w:r>
        <w:rPr>
          <w:rFonts w:hint="eastAsia" w:ascii="宋体"/>
          <w:kern w:val="0"/>
          <w:sz w:val="24"/>
        </w:rPr>
        <w:t>姚先生</w:t>
      </w:r>
    </w:p>
    <w:p>
      <w:pPr>
        <w:ind w:firstLine="480" w:firstLineChars="200"/>
        <w:rPr>
          <w:rFonts w:ascii="宋体"/>
          <w:color w:val="FF0000"/>
          <w:kern w:val="0"/>
          <w:sz w:val="24"/>
          <w:highlight w:val="green"/>
        </w:rPr>
      </w:pPr>
      <w:r>
        <w:rPr>
          <w:rFonts w:hint="eastAsia" w:ascii="宋体"/>
          <w:kern w:val="0"/>
          <w:sz w:val="24"/>
          <w:highlight w:val="none"/>
        </w:rPr>
        <w:t>联系电话：</w:t>
      </w:r>
      <w:r>
        <w:rPr>
          <w:rFonts w:hint="eastAsia" w:ascii="宋体"/>
          <w:kern w:val="0"/>
          <w:sz w:val="24"/>
        </w:rPr>
        <w:t>13018853532</w:t>
      </w:r>
    </w:p>
    <w:p>
      <w:pPr>
        <w:pStyle w:val="2"/>
      </w:pPr>
    </w:p>
    <w:p>
      <w:pPr>
        <w:pStyle w:val="3"/>
      </w:pPr>
    </w:p>
    <w:p/>
    <w:p>
      <w:pPr>
        <w:pStyle w:val="2"/>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center"/>
        <w:rPr>
          <w:rFonts w:ascii="宋体" w:hAnsi="宋体"/>
          <w:sz w:val="36"/>
          <w:szCs w:val="36"/>
        </w:rPr>
      </w:pPr>
      <w:r>
        <w:rPr>
          <w:rFonts w:hint="eastAsia"/>
          <w:sz w:val="30"/>
          <w:szCs w:val="30"/>
        </w:rPr>
        <w:t>第二章 供应商须知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0"/>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45"/>
        <w:gridCol w:w="5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序号</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项    目</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供应商特定资格要求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符合谈判公告资格要求的供应商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kern w:val="0"/>
                <w:sz w:val="24"/>
              </w:rPr>
              <w:t>答疑会或</w:t>
            </w:r>
            <w:r>
              <w:rPr>
                <w:rFonts w:hint="eastAsia" w:asciiTheme="majorEastAsia" w:hAnsiTheme="majorEastAsia" w:eastAsiaTheme="majorEastAsia" w:cstheme="majorEastAsia"/>
                <w:color w:val="000000"/>
                <w:sz w:val="24"/>
              </w:rPr>
              <w:t>现场踏勘</w:t>
            </w:r>
          </w:p>
        </w:tc>
        <w:tc>
          <w:tcPr>
            <w:tcW w:w="5550"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由投标人自行踏勘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谈判响应文件包装要求</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资格证明、商务技术文件一正二副（正本副本，封装成一袋），报价文件一正二副（正本副本，封装成一袋）。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响应有效期</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谈判响应有效期为谈判后90天，</w:t>
            </w:r>
            <w:r>
              <w:rPr>
                <w:rFonts w:hint="eastAsia" w:asciiTheme="majorEastAsia" w:hAnsiTheme="majorEastAsia" w:eastAsiaTheme="majorEastAsia" w:cstheme="majorEastAsia"/>
                <w:kern w:val="0"/>
                <w:sz w:val="24"/>
              </w:rPr>
              <w:t>谈判响应有效期从提交谈判响应文件的截止之日起算。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谈判响应文件递交</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截止时间：北京时间</w:t>
            </w:r>
            <w:r>
              <w:rPr>
                <w:rFonts w:hint="eastAsia" w:asciiTheme="majorEastAsia" w:hAnsiTheme="majorEastAsia" w:eastAsiaTheme="majorEastAsia" w:cstheme="majorEastAsia"/>
                <w:sz w:val="24"/>
              </w:rPr>
              <w:t>20</w:t>
            </w:r>
            <w:r>
              <w:rPr>
                <w:rFonts w:hint="eastAsia" w:cs="Arial" w:asciiTheme="minorEastAsia" w:hAnsiTheme="minorEastAsia" w:eastAsiaTheme="minorEastAsia"/>
                <w:sz w:val="24"/>
              </w:rPr>
              <w:t>21年</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w:t>
            </w:r>
            <w:r>
              <w:rPr>
                <w:rFonts w:hint="eastAsia" w:cs="Arial" w:asciiTheme="minorEastAsia" w:hAnsiTheme="minorEastAsia" w:eastAsiaTheme="minorEastAsia"/>
                <w:sz w:val="24"/>
              </w:rPr>
              <w:t>日14</w:t>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color w:val="000000"/>
                <w:sz w:val="24"/>
              </w:rPr>
              <w:t xml:space="preserve">时 </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递交地点：三门县市场监督管理局5楼会议室</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逾期送达的谈判响应文件恕不接受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p>
        </w:tc>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开标时间及地点</w:t>
            </w:r>
          </w:p>
        </w:tc>
        <w:tc>
          <w:tcPr>
            <w:tcW w:w="55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inorEastAsia" w:cstheme="majorEastAsia"/>
                <w:color w:val="000000"/>
                <w:sz w:val="24"/>
              </w:rPr>
            </w:pPr>
            <w:r>
              <w:rPr>
                <w:rFonts w:hint="eastAsia" w:asciiTheme="majorEastAsia" w:hAnsiTheme="majorEastAsia" w:eastAsiaTheme="majorEastAsia" w:cstheme="majorEastAsia"/>
                <w:color w:val="000000"/>
                <w:sz w:val="24"/>
              </w:rPr>
              <w:t>时间：北京时间20</w:t>
            </w:r>
            <w:r>
              <w:rPr>
                <w:rFonts w:hint="eastAsia" w:cs="Arial" w:asciiTheme="minorEastAsia" w:hAnsiTheme="minorEastAsia" w:eastAsiaTheme="minorEastAsia"/>
                <w:sz w:val="24"/>
              </w:rPr>
              <w:t>21年</w:t>
            </w:r>
            <w:r>
              <w:rPr>
                <w:rFonts w:hint="eastAsia" w:cs="Arial" w:asciiTheme="minorEastAsia" w:hAnsiTheme="minorEastAsia" w:eastAsiaTheme="minorEastAsia"/>
                <w:sz w:val="24"/>
                <w:lang w:val="en-US" w:eastAsia="zh-CN"/>
              </w:rPr>
              <w:t>2</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w:t>
            </w:r>
            <w:r>
              <w:rPr>
                <w:rFonts w:hint="eastAsia" w:cs="Arial" w:asciiTheme="minorEastAsia" w:hAnsiTheme="minorEastAsia" w:eastAsiaTheme="minorEastAsia"/>
                <w:sz w:val="24"/>
              </w:rPr>
              <w:t>日14:30时</w:t>
            </w:r>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地点：三门县市场监督管理局5楼会议室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lang w:val="zh-CN"/>
              </w:rPr>
            </w:pPr>
            <w:r>
              <w:rPr>
                <w:rFonts w:hint="eastAsia" w:asciiTheme="majorEastAsia" w:hAnsiTheme="majorEastAsia" w:eastAsiaTheme="majorEastAsia" w:cstheme="majorEastAsia"/>
                <w:color w:val="000000"/>
                <w:sz w:val="24"/>
                <w:lang w:val="zh-CN"/>
              </w:rPr>
              <w:t>实质性条款</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10" w:hanging="10"/>
              <w:jc w:val="left"/>
              <w:rPr>
                <w:rFonts w:asciiTheme="majorEastAsia" w:hAnsiTheme="majorEastAsia" w:eastAsiaTheme="majorEastAsia" w:cstheme="majorEastAsia"/>
                <w:color w:val="000000"/>
                <w:kern w:val="0"/>
                <w:sz w:val="24"/>
                <w:lang w:val="zh-CN"/>
              </w:rPr>
            </w:pPr>
            <w:r>
              <w:rPr>
                <w:rFonts w:hint="eastAsia" w:asciiTheme="majorEastAsia" w:hAnsiTheme="majorEastAsia" w:eastAsiaTheme="majorEastAsia" w:cstheme="majorEastAsia"/>
                <w:color w:val="000000"/>
                <w:kern w:val="0"/>
                <w:sz w:val="24"/>
                <w:lang w:val="zh-CN"/>
              </w:rPr>
              <w:t>带“</w:t>
            </w:r>
            <w:r>
              <w:rPr>
                <w:rFonts w:hint="eastAsia" w:asciiTheme="majorEastAsia" w:hAnsiTheme="majorEastAsia" w:eastAsiaTheme="majorEastAsia" w:cstheme="majorEastAsia"/>
                <w:bCs/>
                <w:color w:val="000000"/>
                <w:sz w:val="24"/>
              </w:rPr>
              <w:t>▲”的条款是实质性条款，谈判响应文件须作出实质性响应，</w:t>
            </w:r>
            <w:r>
              <w:rPr>
                <w:rFonts w:hint="eastAsia" w:ascii="宋体" w:hAnsi="宋体" w:cs="宋体"/>
                <w:bCs/>
                <w:color w:val="000000"/>
                <w:sz w:val="24"/>
              </w:rPr>
              <w:t>否则作无效响应处理</w:t>
            </w:r>
            <w:r>
              <w:rPr>
                <w:rFonts w:hint="eastAsia" w:asciiTheme="majorEastAsia" w:hAnsiTheme="majorEastAsia" w:eastAsiaTheme="majorEastAsia" w:cstheme="majorEastAsia"/>
                <w:bCs/>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8</w:t>
            </w:r>
          </w:p>
        </w:tc>
        <w:tc>
          <w:tcPr>
            <w:tcW w:w="17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sz w:val="24"/>
              </w:rPr>
              <w:t>解释权</w:t>
            </w:r>
          </w:p>
        </w:tc>
        <w:tc>
          <w:tcPr>
            <w:tcW w:w="55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ajorEastAsia" w:hAnsiTheme="majorEastAsia" w:eastAsiaTheme="majorEastAsia" w:cstheme="majorEastAsia"/>
                <w:sz w:val="24"/>
              </w:rPr>
            </w:pPr>
            <w:r>
              <w:rPr>
                <w:rFonts w:hint="eastAsia" w:ascii="宋体" w:hAnsi="宋体" w:cs="宋体"/>
                <w:sz w:val="24"/>
              </w:rPr>
              <w:t>本磋商文件解释权属于采购人和</w:t>
            </w:r>
            <w:r>
              <w:rPr>
                <w:rFonts w:hint="eastAsia" w:cs="Arial" w:asciiTheme="minorEastAsia" w:hAnsiTheme="minorEastAsia" w:eastAsiaTheme="minorEastAsia"/>
                <w:sz w:val="24"/>
              </w:rPr>
              <w:t>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9</w:t>
            </w:r>
          </w:p>
        </w:tc>
        <w:tc>
          <w:tcPr>
            <w:tcW w:w="17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Theme="majorEastAsia" w:hAnsiTheme="majorEastAsia" w:eastAsiaTheme="majorEastAsia" w:cstheme="majorEastAsia"/>
                <w:sz w:val="24"/>
              </w:rPr>
            </w:pPr>
            <w:r>
              <w:rPr>
                <w:rFonts w:hint="eastAsia" w:ascii="宋体" w:hAnsi="宋体" w:cs="宋体"/>
                <w:sz w:val="24"/>
              </w:rPr>
              <w:t>评审结果公示</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宋体" w:hAnsi="宋体" w:cs="宋体"/>
                <w:sz w:val="24"/>
              </w:rPr>
            </w:pPr>
            <w:r>
              <w:rPr>
                <w:rFonts w:hint="eastAsia" w:ascii="宋体" w:hAnsi="宋体" w:cs="宋体"/>
                <w:sz w:val="24"/>
              </w:rPr>
              <w:t xml:space="preserve">评审结束后，评审结果公示于“三门县公共资源交易中心”（http://jyzx.sanmen.gov.cn/)网上公示三天 。 </w:t>
            </w:r>
          </w:p>
        </w:tc>
      </w:tr>
    </w:tbl>
    <w:p>
      <w:pPr>
        <w:snapToGrid w:val="0"/>
        <w:spacing w:line="360" w:lineRule="auto"/>
        <w:rPr>
          <w:rFonts w:asciiTheme="majorEastAsia" w:hAnsiTheme="majorEastAsia" w:eastAsiaTheme="majorEastAsia"/>
          <w:b/>
          <w:color w:val="000000" w:themeColor="text1"/>
          <w:sz w:val="24"/>
        </w:rPr>
      </w:pPr>
    </w:p>
    <w:p>
      <w:pPr>
        <w:rPr>
          <w:rFonts w:asciiTheme="majorEastAsia" w:hAnsiTheme="majorEastAsia" w:eastAsiaTheme="majorEastAsia"/>
          <w:b/>
          <w:color w:val="000000" w:themeColor="text1"/>
          <w:sz w:val="24"/>
        </w:rPr>
      </w:pPr>
      <w:r>
        <w:rPr>
          <w:rFonts w:asciiTheme="majorEastAsia" w:hAnsiTheme="majorEastAsia" w:eastAsiaTheme="majorEastAsia"/>
          <w:b/>
          <w:color w:val="000000" w:themeColor="text1"/>
          <w:sz w:val="24"/>
        </w:rPr>
        <w:br w:type="page"/>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 、总  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w:t>
      </w:r>
      <w:r>
        <w:rPr>
          <w:rFonts w:ascii="宋体"/>
          <w:b/>
          <w:color w:val="000000" w:themeColor="text1"/>
          <w:kern w:val="0"/>
          <w:sz w:val="24"/>
        </w:rPr>
        <w:t>适用范围</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本谈判文件适用于本次项目的谈判、评审、确定成交供应商、验收、合同履约、付款等行为（法律、法规另有规定的，从其规定）。</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（二）定义</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 “采购组织机构”指采购人委托组织磋商的集中采购机构或采购代理机构。</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.采购人：是指委托集中采购机构或采购代理机构采购本次项目的国家机关、事业单位和团体组织。</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.谈判供应商：是</w:t>
      </w:r>
      <w:r>
        <w:rPr>
          <w:rFonts w:ascii="宋体"/>
          <w:color w:val="000000" w:themeColor="text1"/>
          <w:kern w:val="0"/>
          <w:sz w:val="24"/>
        </w:rPr>
        <w:t>指向</w:t>
      </w:r>
      <w:r>
        <w:rPr>
          <w:rFonts w:hint="eastAsia" w:ascii="宋体"/>
          <w:color w:val="000000" w:themeColor="text1"/>
          <w:kern w:val="0"/>
          <w:sz w:val="24"/>
        </w:rPr>
        <w:t>采购组织机构</w:t>
      </w:r>
      <w:r>
        <w:rPr>
          <w:rFonts w:ascii="宋体"/>
          <w:color w:val="000000" w:themeColor="text1"/>
          <w:kern w:val="0"/>
          <w:sz w:val="24"/>
        </w:rPr>
        <w:t>提交</w:t>
      </w:r>
      <w:r>
        <w:rPr>
          <w:rFonts w:hint="eastAsia" w:ascii="宋体"/>
          <w:color w:val="000000" w:themeColor="text1"/>
          <w:kern w:val="0"/>
          <w:sz w:val="24"/>
        </w:rPr>
        <w:t>谈判响应</w:t>
      </w:r>
      <w:r>
        <w:rPr>
          <w:rFonts w:ascii="宋体"/>
          <w:color w:val="000000" w:themeColor="text1"/>
          <w:kern w:val="0"/>
          <w:sz w:val="24"/>
        </w:rPr>
        <w:t>文件的单位或个人。</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w:t>
      </w:r>
      <w:r>
        <w:rPr>
          <w:rFonts w:ascii="宋体"/>
          <w:color w:val="000000" w:themeColor="text1"/>
          <w:kern w:val="0"/>
          <w:sz w:val="24"/>
        </w:rPr>
        <w:t>货物</w:t>
      </w:r>
      <w:r>
        <w:rPr>
          <w:rFonts w:hint="eastAsia" w:ascii="宋体"/>
          <w:color w:val="000000" w:themeColor="text1"/>
          <w:kern w:val="0"/>
          <w:sz w:val="24"/>
        </w:rPr>
        <w:t>：</w:t>
      </w:r>
      <w:r>
        <w:rPr>
          <w:rFonts w:ascii="宋体"/>
          <w:color w:val="000000" w:themeColor="text1"/>
          <w:kern w:val="0"/>
          <w:sz w:val="24"/>
        </w:rPr>
        <w:t>是指各种形态和种类的物品，包括原材料、燃料、设备、产品等。</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w:t>
      </w:r>
      <w:r>
        <w:rPr>
          <w:rFonts w:ascii="宋体"/>
          <w:color w:val="000000" w:themeColor="text1"/>
          <w:kern w:val="0"/>
          <w:sz w:val="24"/>
        </w:rPr>
        <w:t>服务</w:t>
      </w:r>
      <w:r>
        <w:rPr>
          <w:rFonts w:hint="eastAsia" w:ascii="宋体"/>
          <w:color w:val="000000" w:themeColor="text1"/>
          <w:kern w:val="0"/>
          <w:sz w:val="24"/>
        </w:rPr>
        <w:t>：</w:t>
      </w:r>
      <w:r>
        <w:rPr>
          <w:rFonts w:ascii="宋体"/>
          <w:color w:val="000000" w:themeColor="text1"/>
          <w:kern w:val="0"/>
          <w:sz w:val="24"/>
        </w:rPr>
        <w:t>是指除货物和工程以外的政府采购对象，包括各类专业服务、信息网络开发服务、金融保险服务、运输服务，以及维修与维护服务等。</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w:t>
      </w:r>
      <w:r>
        <w:rPr>
          <w:rFonts w:ascii="宋体"/>
          <w:color w:val="000000" w:themeColor="text1"/>
          <w:kern w:val="0"/>
          <w:sz w:val="24"/>
        </w:rPr>
        <w:t xml:space="preserve"> “书面形式”包括信函、传真等。</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w:t>
      </w:r>
      <w:r>
        <w:rPr>
          <w:rFonts w:ascii="宋体"/>
          <w:color w:val="000000" w:themeColor="text1"/>
          <w:kern w:val="0"/>
          <w:sz w:val="24"/>
        </w:rPr>
        <w:t xml:space="preserve"> “▲”系指实质性要求条款。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（三）谈判费用</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3.1不论谈判结果如何，供应商均应自行承担所有与谈判有关的全部费用（谈判文件有相关规定除外）。</w:t>
      </w:r>
    </w:p>
    <w:p>
      <w:pPr>
        <w:pStyle w:val="2"/>
        <w:ind w:firstLine="482" w:firstLineChars="200"/>
        <w:rPr>
          <w:b/>
          <w:bCs/>
          <w:highlight w:val="cyan"/>
        </w:rPr>
      </w:pPr>
      <w:r>
        <w:rPr>
          <w:rFonts w:hint="eastAsia" w:ascii="宋体"/>
          <w:b/>
          <w:bCs/>
          <w:kern w:val="0"/>
          <w:highlight w:val="none"/>
        </w:rPr>
        <w:t>3.2本次项目招标代理费由中标人支付，共计人民币陆仟元整（￥6000元），在领取中标通知书时一次性付清。</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（四）特别说明</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.供应商谈判</w:t>
      </w:r>
      <w:r>
        <w:rPr>
          <w:rFonts w:ascii="宋体"/>
          <w:color w:val="000000" w:themeColor="text1"/>
          <w:kern w:val="0"/>
          <w:sz w:val="24"/>
        </w:rPr>
        <w:t>所使用的资格、信誉、荣誉、业绩与企业认证必须为本法人所拥有。</w:t>
      </w:r>
      <w:r>
        <w:rPr>
          <w:rFonts w:hint="eastAsia" w:ascii="宋体"/>
          <w:color w:val="000000" w:themeColor="text1"/>
          <w:kern w:val="0"/>
          <w:sz w:val="24"/>
        </w:rPr>
        <w:t>供应商谈判</w:t>
      </w:r>
      <w:r>
        <w:rPr>
          <w:rFonts w:ascii="宋体"/>
          <w:color w:val="000000" w:themeColor="text1"/>
          <w:kern w:val="0"/>
          <w:sz w:val="24"/>
        </w:rPr>
        <w:t>所使用的采购项目实施人员必须为本法人员工（</w:t>
      </w:r>
      <w:r>
        <w:rPr>
          <w:rFonts w:hint="eastAsia" w:ascii="宋体"/>
          <w:color w:val="000000" w:themeColor="text1"/>
          <w:kern w:val="0"/>
          <w:sz w:val="24"/>
        </w:rPr>
        <w:t>指</w:t>
      </w:r>
      <w:r>
        <w:rPr>
          <w:rFonts w:ascii="宋体"/>
          <w:color w:val="000000" w:themeColor="text1"/>
          <w:kern w:val="0"/>
          <w:sz w:val="24"/>
        </w:rPr>
        <w:t>必须为本法人或控股公司正式员工）。</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.供应商所标产品除谈判文件中明确规定要求“提供官网截图或相应检测报告的证明材料”以外，所有技术参数描述均以谈判文件为准。</w:t>
      </w:r>
      <w:r>
        <w:rPr>
          <w:rFonts w:hint="eastAsia" w:ascii="宋体"/>
          <w:b/>
          <w:color w:val="000000" w:themeColor="text1"/>
          <w:kern w:val="0"/>
          <w:sz w:val="24"/>
        </w:rPr>
        <w:t>谈判供应商对所投产品技术参数的真实性承担法律责任。</w:t>
      </w:r>
      <w:r>
        <w:rPr>
          <w:rFonts w:hint="eastAsia" w:ascii="宋体"/>
          <w:color w:val="000000" w:themeColor="text1"/>
          <w:kern w:val="0"/>
          <w:sz w:val="24"/>
        </w:rPr>
        <w:t>项目谈判结束后、质疑期限内，如有质疑供应商认为成交供应商所投产品、谈判文件技术参数与谈判需求存在重大偏离、错误、甚至造假的情况，应提供具体有效的证明材料。</w:t>
      </w:r>
    </w:p>
    <w:p>
      <w:pPr>
        <w:spacing w:line="360" w:lineRule="auto"/>
        <w:ind w:firstLine="480" w:firstLineChars="200"/>
        <w:rPr>
          <w:rFonts w:ascii="宋体"/>
          <w:color w:val="000000" w:themeColor="text1"/>
          <w:kern w:val="0"/>
          <w:sz w:val="24"/>
        </w:rPr>
      </w:pPr>
      <w:r>
        <w:rPr>
          <w:rFonts w:ascii="宋体"/>
          <w:color w:val="000000" w:themeColor="text1"/>
          <w:kern w:val="0"/>
          <w:sz w:val="24"/>
        </w:rPr>
        <w:t>3</w:t>
      </w:r>
      <w:r>
        <w:rPr>
          <w:rFonts w:hint="eastAsia" w:ascii="宋体"/>
          <w:color w:val="000000" w:themeColor="text1"/>
          <w:kern w:val="0"/>
          <w:sz w:val="24"/>
        </w:rPr>
        <w:t>.供应商</w:t>
      </w:r>
      <w:r>
        <w:rPr>
          <w:rFonts w:ascii="宋体"/>
          <w:color w:val="000000" w:themeColor="text1"/>
          <w:kern w:val="0"/>
          <w:sz w:val="24"/>
        </w:rPr>
        <w:t>在</w:t>
      </w:r>
      <w:r>
        <w:rPr>
          <w:rFonts w:hint="eastAsia" w:ascii="宋体"/>
          <w:color w:val="000000" w:themeColor="text1"/>
          <w:kern w:val="0"/>
          <w:sz w:val="24"/>
        </w:rPr>
        <w:t>谈判</w:t>
      </w:r>
      <w:r>
        <w:rPr>
          <w:rFonts w:ascii="宋体"/>
          <w:color w:val="000000" w:themeColor="text1"/>
          <w:kern w:val="0"/>
          <w:sz w:val="24"/>
        </w:rPr>
        <w:t>活动中提供任何虚假材料,其</w:t>
      </w:r>
      <w:r>
        <w:rPr>
          <w:rFonts w:hint="eastAsia" w:ascii="宋体"/>
          <w:color w:val="000000" w:themeColor="text1"/>
          <w:kern w:val="0"/>
          <w:sz w:val="24"/>
        </w:rPr>
        <w:t>响应</w:t>
      </w:r>
      <w:r>
        <w:rPr>
          <w:rFonts w:ascii="宋体"/>
          <w:color w:val="000000" w:themeColor="text1"/>
          <w:kern w:val="0"/>
          <w:sz w:val="24"/>
        </w:rPr>
        <w:t>无效，并报监管部门查处；成交后发现的,根据《中华人民共和国政府采购法》第七十七条第一款第一项之规定</w:t>
      </w:r>
      <w:r>
        <w:rPr>
          <w:rFonts w:hint="eastAsia" w:ascii="宋体"/>
          <w:color w:val="000000" w:themeColor="text1"/>
          <w:kern w:val="0"/>
          <w:sz w:val="24"/>
        </w:rPr>
        <w:t>，</w:t>
      </w:r>
      <w:r>
        <w:rPr>
          <w:rFonts w:ascii="宋体"/>
          <w:color w:val="000000" w:themeColor="text1"/>
          <w:kern w:val="0"/>
          <w:sz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color w:val="000000" w:themeColor="text1"/>
          <w:kern w:val="0"/>
          <w:sz w:val="24"/>
        </w:rPr>
        <w:t>。</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.供应商不得相互串通谈判报价，不得妨碍其他供应商的公平竞争，不得损害采购人或其他供应商的合法权益，供应商不得以向采购人、谈判小组成员行贿或者采取其他不正当手段谋取成交。</w:t>
      </w:r>
    </w:p>
    <w:p>
      <w:pPr>
        <w:spacing w:line="360" w:lineRule="auto"/>
        <w:ind w:firstLine="480" w:firstLineChars="200"/>
        <w:rPr>
          <w:rFonts w:ascii="宋体"/>
          <w:color w:val="000000" w:themeColor="text1"/>
          <w:kern w:val="0"/>
          <w:sz w:val="24"/>
        </w:rPr>
      </w:pPr>
      <w:r>
        <w:rPr>
          <w:rFonts w:ascii="宋体"/>
          <w:color w:val="000000" w:themeColor="text1"/>
          <w:kern w:val="0"/>
          <w:sz w:val="24"/>
        </w:rPr>
        <w:t>5</w:t>
      </w:r>
      <w:r>
        <w:rPr>
          <w:rFonts w:hint="eastAsia" w:ascii="宋体"/>
          <w:color w:val="000000" w:themeColor="text1"/>
          <w:kern w:val="0"/>
          <w:sz w:val="24"/>
        </w:rPr>
        <w:t>.为采购项目提供整体设计、规范编制或者项目管理、监理、检测等服务的供应商，不得再参加该采购项目的其他采购活动。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6</w:t>
      </w:r>
      <w:r>
        <w:rPr>
          <w:rFonts w:hint="eastAsia" w:ascii="宋体"/>
          <w:color w:val="000000" w:themeColor="text1"/>
          <w:kern w:val="0"/>
          <w:sz w:val="24"/>
        </w:rPr>
        <w:t>.谈判响应文件格式中的表格式样可以根据项目差别做适当调整,但应当保持表格样式基本形态不变。</w:t>
      </w:r>
    </w:p>
    <w:p>
      <w:pPr>
        <w:spacing w:line="360" w:lineRule="auto"/>
        <w:ind w:firstLine="480" w:firstLineChars="200"/>
        <w:rPr>
          <w:rFonts w:ascii="宋体"/>
          <w:color w:val="000000" w:themeColor="text1"/>
          <w:kern w:val="0"/>
          <w:sz w:val="24"/>
        </w:rPr>
      </w:pPr>
      <w:r>
        <w:rPr>
          <w:rFonts w:ascii="宋体"/>
          <w:color w:val="000000" w:themeColor="text1"/>
          <w:kern w:val="0"/>
          <w:sz w:val="24"/>
        </w:rPr>
        <w:t>7</w:t>
      </w:r>
      <w:r>
        <w:rPr>
          <w:rFonts w:hint="eastAsia" w:ascii="宋体"/>
          <w:color w:val="000000" w:themeColor="text1"/>
          <w:kern w:val="0"/>
          <w:sz w:val="24"/>
        </w:rPr>
        <w:t>.单位负责人为同一人或者存在直接控股、管理关系的不同供应商，不得参加同一合同项下的政府采购活动。</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本项目不允许分包。（若本项目允许部分分包，则分包如下：供应商根据谈判文件的规定和采购项目的实际情况，拟在成交后将成交项目的非主体、非关键性工作分包的，应当在谈判响应文件中载明分包承担主体，分包承担主体应当具备相应资质条件且不得再次分包。）</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二、谈判响应文件</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（一）谈判响应文件的组成</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供应商应仔细阅读谈判文件的所有内容，按谈判采购文件的要求，详细编制谈判响应文件</w:t>
      </w:r>
      <w:r>
        <w:rPr>
          <w:rFonts w:ascii="宋体"/>
          <w:color w:val="000000" w:themeColor="text1"/>
          <w:kern w:val="0"/>
          <w:sz w:val="24"/>
        </w:rPr>
        <w:t>。</w:t>
      </w:r>
      <w:r>
        <w:rPr>
          <w:rFonts w:hint="eastAsia" w:ascii="宋体"/>
          <w:color w:val="000000" w:themeColor="text1"/>
          <w:kern w:val="0"/>
          <w:sz w:val="24"/>
        </w:rPr>
        <w:t xml:space="preserve"> </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▲1.资格证明内容的组成：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（1）谈判声明书；</w:t>
      </w:r>
    </w:p>
    <w:p>
      <w:pPr>
        <w:spacing w:line="360" w:lineRule="auto"/>
        <w:ind w:firstLine="480" w:firstLineChars="200"/>
        <w:rPr>
          <w:highlight w:val="none"/>
        </w:rPr>
      </w:pPr>
      <w:r>
        <w:rPr>
          <w:rFonts w:hint="eastAsia" w:ascii="宋体"/>
          <w:color w:val="000000" w:themeColor="text1"/>
          <w:kern w:val="0"/>
          <w:sz w:val="24"/>
          <w:highlight w:val="none"/>
        </w:rPr>
        <w:t>（2）授权委托书（法定代表人亲自办理谈判响应事宜的，则无需提交)；</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（3）法人或者其他组织的营业执照等证明文件，自然人的身份证明；</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hint="eastAsia" w:ascii="宋体"/>
          <w:color w:val="000000" w:themeColor="text1"/>
          <w:kern w:val="0"/>
          <w:sz w:val="24"/>
          <w:highlight w:val="none"/>
          <w:lang w:val="en-US" w:eastAsia="zh-CN"/>
        </w:rPr>
        <w:t>4</w:t>
      </w:r>
      <w:r>
        <w:rPr>
          <w:rFonts w:hint="eastAsia" w:ascii="宋体"/>
          <w:color w:val="000000" w:themeColor="text1"/>
          <w:kern w:val="0"/>
          <w:sz w:val="24"/>
          <w:highlight w:val="none"/>
        </w:rPr>
        <w:t>）提供采购公告中符合供应商特定条件的有效资质证书复印件</w:t>
      </w:r>
      <w:r>
        <w:rPr>
          <w:rFonts w:hint="eastAsia" w:ascii="宋体"/>
          <w:color w:val="0000FF"/>
          <w:kern w:val="0"/>
          <w:sz w:val="24"/>
          <w:highlight w:val="none"/>
        </w:rPr>
        <w:t>，</w:t>
      </w:r>
      <w:r>
        <w:rPr>
          <w:rFonts w:hint="eastAsia" w:ascii="宋体"/>
          <w:color w:val="000000" w:themeColor="text1"/>
          <w:kern w:val="0"/>
          <w:sz w:val="24"/>
          <w:highlight w:val="none"/>
        </w:rPr>
        <w:t>以及需要说明的其他资料；</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2．商务与技术内容的组成：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（1）供应商综合情况表（人员与技术力量、企业规模、经营业绩等）（附件4）；</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（2</w:t>
      </w:r>
      <w:r>
        <w:rPr>
          <w:rFonts w:hint="eastAsia" w:ascii="宋体"/>
          <w:kern w:val="0"/>
          <w:sz w:val="24"/>
          <w:highlight w:val="none"/>
        </w:rPr>
        <w:t>）团队组成人员基本情况表(附件</w:t>
      </w:r>
      <w:r>
        <w:rPr>
          <w:rFonts w:ascii="宋体"/>
          <w:kern w:val="0"/>
          <w:sz w:val="24"/>
          <w:highlight w:val="none"/>
        </w:rPr>
        <w:t>5</w:t>
      </w:r>
      <w:r>
        <w:rPr>
          <w:rFonts w:hint="eastAsia" w:ascii="宋体"/>
          <w:kern w:val="0"/>
          <w:sz w:val="24"/>
          <w:highlight w:val="none"/>
        </w:rPr>
        <w:t>）；</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ascii="宋体"/>
          <w:color w:val="000000" w:themeColor="text1"/>
          <w:kern w:val="0"/>
          <w:sz w:val="24"/>
          <w:highlight w:val="none"/>
        </w:rPr>
        <w:t>3</w:t>
      </w:r>
      <w:r>
        <w:rPr>
          <w:rFonts w:hint="eastAsia" w:ascii="宋体"/>
          <w:color w:val="000000" w:themeColor="text1"/>
          <w:kern w:val="0"/>
          <w:sz w:val="24"/>
          <w:highlight w:val="none"/>
        </w:rPr>
        <w:t>）类似项目业绩一览表（附件</w:t>
      </w:r>
      <w:r>
        <w:rPr>
          <w:rFonts w:ascii="宋体"/>
          <w:color w:val="000000" w:themeColor="text1"/>
          <w:kern w:val="0"/>
          <w:sz w:val="24"/>
          <w:highlight w:val="none"/>
        </w:rPr>
        <w:t>6</w:t>
      </w:r>
      <w:r>
        <w:rPr>
          <w:rFonts w:hint="eastAsia" w:ascii="宋体"/>
          <w:color w:val="000000" w:themeColor="text1"/>
          <w:kern w:val="0"/>
          <w:sz w:val="24"/>
          <w:highlight w:val="none"/>
        </w:rPr>
        <w:t>）；</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w:t>
      </w:r>
      <w:r>
        <w:rPr>
          <w:rFonts w:ascii="宋体"/>
          <w:color w:val="000000" w:themeColor="text1"/>
          <w:kern w:val="0"/>
          <w:sz w:val="24"/>
          <w:highlight w:val="none"/>
        </w:rPr>
        <w:t>4</w:t>
      </w:r>
      <w:r>
        <w:rPr>
          <w:rFonts w:hint="eastAsia" w:ascii="宋体"/>
          <w:color w:val="000000" w:themeColor="text1"/>
          <w:kern w:val="0"/>
          <w:sz w:val="24"/>
          <w:highlight w:val="none"/>
        </w:rPr>
        <w:t>）谈判响应实</w:t>
      </w:r>
      <w:r>
        <w:rPr>
          <w:rFonts w:hint="eastAsia" w:ascii="宋体"/>
          <w:kern w:val="0"/>
          <w:sz w:val="24"/>
          <w:highlight w:val="none"/>
        </w:rPr>
        <w:t>施方案描述：</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A.对项目的认识与理解。</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B.对项目的技术思路。</w:t>
      </w:r>
    </w:p>
    <w:p>
      <w:pPr>
        <w:spacing w:line="360" w:lineRule="auto"/>
        <w:ind w:firstLine="480" w:firstLineChars="200"/>
        <w:rPr>
          <w:rFonts w:ascii="宋体"/>
          <w:color w:val="000000" w:themeColor="text1"/>
          <w:kern w:val="0"/>
          <w:sz w:val="24"/>
          <w:highlight w:val="none"/>
        </w:rPr>
      </w:pPr>
      <w:r>
        <w:rPr>
          <w:rFonts w:ascii="宋体"/>
          <w:color w:val="000000" w:themeColor="text1"/>
          <w:kern w:val="0"/>
          <w:sz w:val="24"/>
          <w:highlight w:val="none"/>
        </w:rPr>
        <w:t>C.</w:t>
      </w:r>
      <w:r>
        <w:rPr>
          <w:rFonts w:hint="eastAsia" w:ascii="宋体"/>
          <w:color w:val="000000" w:themeColor="text1"/>
          <w:kern w:val="0"/>
          <w:sz w:val="24"/>
          <w:highlight w:val="none"/>
        </w:rPr>
        <w:t>供应商认为需要提供的其他资料。</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3．报价内容的组成</w:t>
      </w:r>
    </w:p>
    <w:p>
      <w:pPr>
        <w:spacing w:line="360" w:lineRule="auto"/>
        <w:ind w:firstLine="482" w:firstLineChars="200"/>
        <w:rPr>
          <w:rFonts w:ascii="宋体"/>
          <w:b/>
          <w:color w:val="000000" w:themeColor="text1"/>
          <w:kern w:val="0"/>
          <w:sz w:val="24"/>
          <w:highlight w:val="none"/>
        </w:rPr>
      </w:pPr>
      <w:r>
        <w:rPr>
          <w:rFonts w:hint="eastAsia" w:ascii="宋体"/>
          <w:b/>
          <w:color w:val="000000" w:themeColor="text1"/>
          <w:kern w:val="0"/>
          <w:sz w:val="24"/>
          <w:highlight w:val="none"/>
        </w:rPr>
        <w:t>（1）报价内容由首次报价一览表、报价明细表（如有），以及供应商认为其他需要说明的内容组成。</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（2）此报价为供应商针对本项目报出的唯一的首次报价，包含其它一切所要涉及到的费用，有选择的报价将被拒绝。</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（3）总报价应当包含</w:t>
      </w:r>
      <w:r>
        <w:rPr>
          <w:rFonts w:hint="eastAsia" w:ascii="宋体"/>
          <w:kern w:val="0"/>
          <w:sz w:val="24"/>
          <w:highlight w:val="none"/>
        </w:rPr>
        <w:t>本项目</w:t>
      </w:r>
      <w:r>
        <w:rPr>
          <w:rFonts w:hint="eastAsia" w:ascii="宋体"/>
          <w:color w:val="000000" w:themeColor="text1"/>
          <w:kern w:val="0"/>
          <w:sz w:val="24"/>
          <w:highlight w:val="none"/>
        </w:rPr>
        <w:t>一切所有风险责任等各项费用及不可预见费等所需的全部费用。</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（4）政府采购优惠政策相关资料、产品适用政府采购政策情况表（如有）。</w:t>
      </w:r>
    </w:p>
    <w:p>
      <w:pPr>
        <w:spacing w:line="360" w:lineRule="auto"/>
        <w:ind w:firstLine="480" w:firstLineChars="200"/>
        <w:rPr>
          <w:rFonts w:ascii="宋体"/>
          <w:color w:val="000000" w:themeColor="text1"/>
          <w:kern w:val="0"/>
          <w:sz w:val="24"/>
          <w:highlight w:val="none"/>
        </w:rPr>
      </w:pPr>
      <w:r>
        <w:rPr>
          <w:rFonts w:hint="eastAsia" w:ascii="宋体"/>
          <w:color w:val="000000" w:themeColor="text1"/>
          <w:kern w:val="0"/>
          <w:sz w:val="24"/>
          <w:highlight w:val="none"/>
        </w:rPr>
        <w:t>（5）相关报价单需打印或用不退色的墨水填写， 谈判报价单不得涂改和增删，如有错漏必须修改，修改处须由同一签署人签字或盖章。由于字迹模糊或表达不清引起的后果由供应商负责。</w:t>
      </w:r>
    </w:p>
    <w:p>
      <w:pPr>
        <w:spacing w:line="360" w:lineRule="auto"/>
        <w:ind w:firstLine="480" w:firstLineChars="200"/>
        <w:rPr>
          <w:rFonts w:ascii="宋体"/>
          <w:color w:val="000000" w:themeColor="text1"/>
          <w:kern w:val="0"/>
          <w:sz w:val="24"/>
          <w:highlight w:val="cyan"/>
        </w:rPr>
      </w:pPr>
      <w:r>
        <w:rPr>
          <w:rFonts w:hint="eastAsia" w:ascii="宋体"/>
          <w:color w:val="000000" w:themeColor="text1"/>
          <w:kern w:val="0"/>
          <w:sz w:val="24"/>
          <w:highlight w:val="none"/>
        </w:rPr>
        <w:t>（6）</w:t>
      </w:r>
      <w:r>
        <w:rPr>
          <w:rFonts w:ascii="宋体"/>
          <w:color w:val="000000" w:themeColor="text1"/>
          <w:kern w:val="0"/>
          <w:sz w:val="24"/>
          <w:highlight w:val="none"/>
        </w:rPr>
        <w:t>报价</w:t>
      </w:r>
      <w:r>
        <w:rPr>
          <w:rFonts w:hint="eastAsia" w:ascii="宋体"/>
          <w:color w:val="000000" w:themeColor="text1"/>
          <w:kern w:val="0"/>
          <w:sz w:val="24"/>
          <w:highlight w:val="none"/>
        </w:rPr>
        <w:t>有关表格</w:t>
      </w:r>
      <w:r>
        <w:rPr>
          <w:rFonts w:ascii="宋体"/>
          <w:color w:val="000000" w:themeColor="text1"/>
          <w:kern w:val="0"/>
          <w:sz w:val="24"/>
          <w:highlight w:val="none"/>
        </w:rPr>
        <w:t>应按</w:t>
      </w:r>
      <w:r>
        <w:rPr>
          <w:rFonts w:hint="eastAsia" w:ascii="宋体"/>
          <w:color w:val="000000" w:themeColor="text1"/>
          <w:kern w:val="0"/>
          <w:sz w:val="24"/>
          <w:highlight w:val="none"/>
        </w:rPr>
        <w:t>谈判采购</w:t>
      </w:r>
      <w:r>
        <w:rPr>
          <w:rFonts w:ascii="宋体"/>
          <w:color w:val="000000" w:themeColor="text1"/>
          <w:kern w:val="0"/>
          <w:sz w:val="24"/>
          <w:highlight w:val="none"/>
        </w:rPr>
        <w:t>文件中相关附表格式填写。</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（二）谈判响应文件的制作、封装及递交要求</w:t>
      </w:r>
    </w:p>
    <w:p>
      <w:pPr>
        <w:spacing w:line="360" w:lineRule="auto"/>
        <w:ind w:firstLine="482" w:firstLineChars="200"/>
        <w:rPr>
          <w:rFonts w:asciiTheme="minorEastAsia" w:hAnsiTheme="minorEastAsia" w:eastAsiaTheme="minorEastAsia"/>
          <w:b/>
          <w:bCs/>
          <w:color w:val="000000" w:themeColor="text1"/>
          <w:sz w:val="24"/>
        </w:rPr>
      </w:pPr>
      <w:r>
        <w:rPr>
          <w:rFonts w:hint="eastAsia" w:ascii="宋体"/>
          <w:b/>
          <w:color w:val="000000" w:themeColor="text1"/>
          <w:kern w:val="0"/>
          <w:sz w:val="24"/>
        </w:rPr>
        <w:t>1．谈判响应文件的制作要求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（1）谈判人应按照谈判文件组成内容及项目采购需求制作谈判响应文件，不按谈判采购文件要求制作谈判响应文件的将视情处理（拒收、扣分等），由此产生的责任由谈判人自行承担。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（2）谈判人应对所提供的全部资料的真实性承担法律责任，谈判响应文件内容中有要求盖章或签字的地方必须加盖谈判人的公章以及法定代表人或全权代表的盖章或签字。</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（3）谈判响应</w:t>
      </w:r>
      <w:r>
        <w:rPr>
          <w:rFonts w:ascii="宋体"/>
          <w:color w:val="000000" w:themeColor="text1"/>
          <w:kern w:val="0"/>
          <w:sz w:val="24"/>
        </w:rPr>
        <w:t>文件以及</w:t>
      </w:r>
      <w:r>
        <w:rPr>
          <w:rFonts w:hint="eastAsia" w:ascii="宋体"/>
          <w:color w:val="000000" w:themeColor="text1"/>
          <w:kern w:val="0"/>
          <w:sz w:val="24"/>
        </w:rPr>
        <w:t>谈判供应商</w:t>
      </w:r>
      <w:r>
        <w:rPr>
          <w:rFonts w:ascii="宋体"/>
          <w:color w:val="000000" w:themeColor="text1"/>
          <w:kern w:val="0"/>
          <w:sz w:val="24"/>
        </w:rPr>
        <w:t>与</w:t>
      </w:r>
      <w:r>
        <w:rPr>
          <w:rFonts w:hint="eastAsia" w:ascii="宋体"/>
          <w:color w:val="000000" w:themeColor="text1"/>
          <w:kern w:val="0"/>
          <w:sz w:val="24"/>
        </w:rPr>
        <w:t>采购组织机构</w:t>
      </w:r>
      <w:r>
        <w:rPr>
          <w:rFonts w:ascii="宋体"/>
          <w:color w:val="000000" w:themeColor="text1"/>
          <w:kern w:val="0"/>
          <w:sz w:val="24"/>
        </w:rPr>
        <w:t>就有关</w:t>
      </w:r>
      <w:r>
        <w:rPr>
          <w:rFonts w:hint="eastAsia" w:ascii="宋体"/>
          <w:color w:val="000000" w:themeColor="text1"/>
          <w:kern w:val="0"/>
          <w:sz w:val="24"/>
        </w:rPr>
        <w:t>谈判响应</w:t>
      </w:r>
      <w:r>
        <w:rPr>
          <w:rFonts w:ascii="宋体"/>
          <w:color w:val="000000" w:themeColor="text1"/>
          <w:kern w:val="0"/>
          <w:sz w:val="24"/>
        </w:rPr>
        <w:t>事宜的所有来往函电，均应以中文汉语书写。除</w:t>
      </w:r>
      <w:r>
        <w:rPr>
          <w:rFonts w:hint="eastAsia" w:ascii="宋体"/>
          <w:color w:val="000000" w:themeColor="text1"/>
          <w:kern w:val="0"/>
          <w:sz w:val="24"/>
        </w:rPr>
        <w:t>签字</w:t>
      </w:r>
      <w:r>
        <w:rPr>
          <w:rFonts w:ascii="宋体"/>
          <w:color w:val="000000" w:themeColor="text1"/>
          <w:kern w:val="0"/>
          <w:sz w:val="24"/>
        </w:rPr>
        <w:t>、盖章、专用名称等特殊情形外，以中文汉语以外的文字表述的谈判响应文件视同未提供。</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（4）谈判</w:t>
      </w:r>
      <w:r>
        <w:rPr>
          <w:rFonts w:ascii="宋体"/>
          <w:color w:val="000000" w:themeColor="text1"/>
          <w:kern w:val="0"/>
          <w:sz w:val="24"/>
        </w:rPr>
        <w:t>计量单位，</w:t>
      </w:r>
      <w:r>
        <w:rPr>
          <w:rFonts w:hint="eastAsia" w:ascii="宋体"/>
          <w:color w:val="000000" w:themeColor="text1"/>
          <w:kern w:val="0"/>
          <w:sz w:val="24"/>
        </w:rPr>
        <w:t>谈判</w:t>
      </w:r>
      <w:r>
        <w:rPr>
          <w:rFonts w:ascii="宋体"/>
          <w:color w:val="000000" w:themeColor="text1"/>
          <w:kern w:val="0"/>
          <w:sz w:val="24"/>
        </w:rPr>
        <w:t>文件已有明确规定的，使用</w:t>
      </w:r>
      <w:r>
        <w:rPr>
          <w:rFonts w:hint="eastAsia" w:ascii="宋体"/>
          <w:color w:val="000000" w:themeColor="text1"/>
          <w:kern w:val="0"/>
          <w:sz w:val="24"/>
        </w:rPr>
        <w:t>谈判</w:t>
      </w:r>
      <w:r>
        <w:rPr>
          <w:rFonts w:ascii="宋体"/>
          <w:color w:val="000000" w:themeColor="text1"/>
          <w:kern w:val="0"/>
          <w:sz w:val="24"/>
        </w:rPr>
        <w:t>文件规定的计量单位；</w:t>
      </w:r>
      <w:r>
        <w:rPr>
          <w:rFonts w:hint="eastAsia" w:ascii="宋体"/>
          <w:color w:val="000000" w:themeColor="text1"/>
          <w:kern w:val="0"/>
          <w:sz w:val="24"/>
        </w:rPr>
        <w:t>谈判</w:t>
      </w:r>
      <w:r>
        <w:rPr>
          <w:rFonts w:ascii="宋体"/>
          <w:color w:val="000000" w:themeColor="text1"/>
          <w:kern w:val="0"/>
          <w:sz w:val="24"/>
        </w:rPr>
        <w:t>文件没有规定的，应采用中华人民共和国法定计量单位（货币单位：人民币元）。</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w:t>
      </w:r>
      <w:r>
        <w:rPr>
          <w:rFonts w:ascii="宋体"/>
          <w:color w:val="000000" w:themeColor="text1"/>
          <w:kern w:val="0"/>
          <w:sz w:val="24"/>
        </w:rPr>
        <w:t>若</w:t>
      </w:r>
      <w:r>
        <w:rPr>
          <w:rFonts w:hint="eastAsia" w:ascii="宋体"/>
          <w:color w:val="000000" w:themeColor="text1"/>
          <w:kern w:val="0"/>
          <w:sz w:val="24"/>
        </w:rPr>
        <w:t>供应商</w:t>
      </w:r>
      <w:r>
        <w:rPr>
          <w:rFonts w:ascii="宋体"/>
          <w:color w:val="000000" w:themeColor="text1"/>
          <w:kern w:val="0"/>
          <w:sz w:val="24"/>
        </w:rPr>
        <w:t>不按</w:t>
      </w:r>
      <w:r>
        <w:rPr>
          <w:rFonts w:hint="eastAsia" w:ascii="宋体"/>
          <w:color w:val="000000" w:themeColor="text1"/>
          <w:kern w:val="0"/>
          <w:sz w:val="24"/>
        </w:rPr>
        <w:t>谈判</w:t>
      </w:r>
      <w:r>
        <w:rPr>
          <w:rFonts w:ascii="宋体"/>
          <w:color w:val="000000" w:themeColor="text1"/>
          <w:kern w:val="0"/>
          <w:sz w:val="24"/>
        </w:rPr>
        <w:t>文件的要求提供资格审查材料，其风险由</w:t>
      </w:r>
      <w:r>
        <w:rPr>
          <w:rFonts w:hint="eastAsia" w:ascii="宋体"/>
          <w:color w:val="000000" w:themeColor="text1"/>
          <w:kern w:val="0"/>
          <w:sz w:val="24"/>
        </w:rPr>
        <w:t>供应商</w:t>
      </w:r>
      <w:r>
        <w:rPr>
          <w:rFonts w:ascii="宋体"/>
          <w:color w:val="000000" w:themeColor="text1"/>
          <w:kern w:val="0"/>
          <w:sz w:val="24"/>
        </w:rPr>
        <w:t>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（6）与本次谈判无关的内容请不要制作在内，确保谈判文件有针对性、简洁明了，同时节约纸张；谈判响应文件建议以A4纸大小双面打印并装订。</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2．谈判响应文件的封装要求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（1）谈判响应文件份数：</w:t>
      </w:r>
      <w:r>
        <w:rPr>
          <w:rFonts w:hint="eastAsia" w:ascii="宋体"/>
          <w:b/>
          <w:bCs/>
          <w:color w:val="000000" w:themeColor="text1"/>
          <w:kern w:val="0"/>
          <w:sz w:val="24"/>
        </w:rPr>
        <w:t>资格证明、商务技术文件一正二副（</w:t>
      </w:r>
      <w:r>
        <w:rPr>
          <w:rFonts w:hint="eastAsia" w:ascii="宋体"/>
          <w:b/>
          <w:bCs/>
          <w:kern w:val="0"/>
          <w:sz w:val="24"/>
        </w:rPr>
        <w:t>正本</w:t>
      </w:r>
      <w:r>
        <w:rPr>
          <w:rFonts w:hint="eastAsia" w:ascii="宋体"/>
          <w:b/>
          <w:bCs/>
          <w:color w:val="000000" w:themeColor="text1"/>
          <w:kern w:val="0"/>
          <w:sz w:val="24"/>
        </w:rPr>
        <w:t>副本，封装成一袋），报价文件一正二副（正本副本，封装成一袋）。</w:t>
      </w:r>
      <w:r>
        <w:rPr>
          <w:rFonts w:hint="eastAsia" w:ascii="宋体"/>
          <w:color w:val="000000" w:themeColor="text1"/>
          <w:kern w:val="0"/>
          <w:sz w:val="24"/>
        </w:rPr>
        <w:t>谈判响应文件的正本封面必须注明“正本”字样，副本可以采用正本的复印件。如有不同标段，请按标段号分别装订，密封要求同上。</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所有谈判响应资料按谈判采购文件的组成所列内容及顺序装订成册，并逐页连续标注页码。因谈判响应文件内容不完整、编排混乱导致谈判响应文件被误读、漏读或者查找不到相关内容的责任由供应商自行承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请在密封袋的封口处应有谈判单位公章或谈判全权代表签字。封皮上写明项目编号、标段、谈判响应项目名称、供应商名称，并注明“谈判响应文件名称”、“谈判时启封”字样，未按上述要求密封及加写标记，采购组织机构对谈判响应文件的误投和提前启封不负责任。</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（4）项目如分标段，各标段谈判响应文件必须分开编制，并按上述份数要求单独密封包装。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（5）因密封不严、标记不明而造成失密、拒收、过早启封等情况，采购文件概不负责。</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3．谈判响应文件的递交要求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（1）谈判响应文件必须在规定时间前派人送达指定的谈判地点。谈判响应文件在截止时间后提交，采购组织机构将将拒绝接收。</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（2）如有特殊情况，采购组织机构延长截止时间和谈判时间，采购组织机构和供应商的权利和义务将受到新的截止时间和谈判时间的约束。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4．谈判响应文件的补充、修改和撤回</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（1）供应商如需对上交的谈判响应文件进行补充、修改或撤回的，必须在谈判响应截止时间以前将书面的修改文件或撤消通知送达采购组织机构。</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（2）谈判修改文件必须密封，在密封袋上写明项目编号、标段、谈判项目名称、供应商名称、并注明“修改文件”、“谈判时启封”字样，其作为谈判响应文件的组成部份。</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三、谈判响应文件的有效期</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w:t>
      </w:r>
      <w:r>
        <w:rPr>
          <w:rFonts w:hint="eastAsia" w:ascii="宋体"/>
          <w:color w:val="000000" w:themeColor="text1"/>
          <w:kern w:val="0"/>
          <w:sz w:val="24"/>
        </w:rPr>
        <w:t>自谈判响应截止日起90天谈判响应文件应保持有效。有效期不足的谈判响应文件将被拒绝。</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w:t>
      </w:r>
      <w:r>
        <w:rPr>
          <w:rFonts w:ascii="宋体"/>
          <w:color w:val="000000" w:themeColor="text1"/>
          <w:kern w:val="0"/>
          <w:sz w:val="24"/>
        </w:rPr>
        <w:t>.</w:t>
      </w:r>
      <w:r>
        <w:rPr>
          <w:rFonts w:hint="eastAsia" w:ascii="宋体"/>
          <w:color w:val="000000" w:themeColor="text1"/>
          <w:kern w:val="0"/>
          <w:sz w:val="24"/>
        </w:rPr>
        <w:t>在特殊情况下，采购人可与供应商协商延长谈判响应文件的有效期，这种要求和答复均以书面形式进行。</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3.供应商可拒绝接受延期要求</w:t>
      </w:r>
      <w:r>
        <w:rPr>
          <w:rFonts w:ascii="宋体"/>
          <w:color w:val="000000" w:themeColor="text1"/>
          <w:kern w:val="0"/>
          <w:sz w:val="24"/>
        </w:rPr>
        <w:t>，但不能修改谈判响应文件。</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.成交供应商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文件自</w:t>
      </w:r>
      <w:r>
        <w:rPr>
          <w:rFonts w:hint="eastAsia" w:ascii="宋体"/>
          <w:color w:val="000000" w:themeColor="text1"/>
          <w:kern w:val="0"/>
          <w:sz w:val="24"/>
        </w:rPr>
        <w:t>谈判</w:t>
      </w:r>
      <w:r>
        <w:rPr>
          <w:rFonts w:ascii="宋体"/>
          <w:color w:val="000000" w:themeColor="text1"/>
          <w:kern w:val="0"/>
          <w:sz w:val="24"/>
        </w:rPr>
        <w:t>之日起至合同履行完毕均应保持有效。</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四、谈判</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 xml:space="preserve"> （一）谈判程序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1.采购组织机构在“谈判公告”规定的时间和地点组织谈判，谈判采购会议由采购组织机构工作人员主持，所有供应商均应准时参加谈判采购会议。</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2. 采购组织机构工作人员应当核验出席谈判活动现场的各供应商代表及相关单位人员身份，并组织其分别登记、签到，无关人员可拒绝其进入现场。</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3.采购组织机构工作人员接收谈判响应文件并登记，并由供应商代表对递交记录情况进行签字确认。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4.主持人宣布谈判采购会议开始，介绍谈判现场的人员情况，宣读提交谈判响应文件的供应商名单、谈判纪律、应当回避的情形等注意事项，组织供应商签署不存在影响公平竞争的《政府采购活动现场确认声明书》。</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5.对所递交投标文件邀请供应商代表查验谈判响应文件密封情况。</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6、主持人按供应商签到的先后顺序当场拆封谈判响应文件，并送至评审室。</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7.谈判小组对符合资格的供应商的谈判响应文件进行符合性审查，以确定其是否满足谈判文件的实质性要求。</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8.谈判小组对响应文件进行评审，并根据谈判文件规定的程序、评定成交的标准等事项与实质性响应谈判文件要求的供应商进行谈判。未实质性响应谈判文件的响应文件按无效处理。</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9.谈判小组所有成员集中与单一供应商分别进行谈判。所有参加谈判的供应商</w:t>
      </w:r>
      <w:r>
        <w:rPr>
          <w:rFonts w:hint="eastAsia" w:ascii="宋体"/>
          <w:kern w:val="0"/>
          <w:sz w:val="24"/>
        </w:rPr>
        <w:t>均有2轮谈判机会</w:t>
      </w:r>
      <w:r>
        <w:rPr>
          <w:rFonts w:hint="eastAsia" w:ascii="宋体"/>
          <w:color w:val="000000" w:themeColor="text1"/>
          <w:kern w:val="0"/>
          <w:sz w:val="24"/>
        </w:rPr>
        <w:t>。供应商应由法人代表或法人代表授权的人进行。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10.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spacing w:line="360" w:lineRule="auto"/>
        <w:ind w:firstLine="480" w:firstLineChars="200"/>
        <w:rPr>
          <w:rFonts w:ascii="宋体"/>
          <w:b/>
          <w:bCs/>
          <w:color w:val="000000" w:themeColor="text1"/>
          <w:kern w:val="0"/>
          <w:sz w:val="24"/>
        </w:rPr>
      </w:pPr>
      <w:r>
        <w:rPr>
          <w:rFonts w:hint="eastAsia" w:ascii="宋体"/>
          <w:color w:val="000000" w:themeColor="text1"/>
          <w:kern w:val="0"/>
          <w:sz w:val="24"/>
        </w:rPr>
        <w:t>11.谈判结束后，谈判小组将要求所有继续参加谈判的供应商</w:t>
      </w:r>
      <w:r>
        <w:rPr>
          <w:rFonts w:hint="eastAsia" w:ascii="宋体"/>
          <w:b/>
          <w:bCs/>
          <w:color w:val="000000" w:themeColor="text1"/>
          <w:kern w:val="0"/>
          <w:sz w:val="24"/>
        </w:rPr>
        <w:t>在规定时间内提交最后报价</w:t>
      </w:r>
      <w:r>
        <w:rPr>
          <w:rFonts w:hint="eastAsia" w:ascii="宋体"/>
          <w:color w:val="000000" w:themeColor="text1"/>
          <w:kern w:val="0"/>
          <w:sz w:val="24"/>
        </w:rPr>
        <w:t>，超过规定时间提交的报价作无效处理。</w:t>
      </w:r>
      <w:r>
        <w:rPr>
          <w:rFonts w:hint="eastAsia" w:ascii="宋体"/>
          <w:b/>
          <w:bCs/>
          <w:color w:val="000000" w:themeColor="text1"/>
          <w:kern w:val="0"/>
          <w:sz w:val="24"/>
        </w:rPr>
        <w:t>最终报价不能超过首次报价。</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12.谈判小组编写评审报告（评审报告应按相关规定及时向财政部门申请备案）。</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13.采购组织机构对谈判小组专家成员进行评价。</w:t>
      </w:r>
    </w:p>
    <w:p>
      <w:pPr>
        <w:spacing w:line="360" w:lineRule="auto"/>
        <w:ind w:firstLine="480" w:firstLineChars="200"/>
        <w:rPr>
          <w:rFonts w:ascii="宋体"/>
          <w:color w:val="000000" w:themeColor="text1"/>
          <w:kern w:val="0"/>
          <w:sz w:val="24"/>
        </w:rPr>
      </w:pPr>
      <w:r>
        <w:rPr>
          <w:rFonts w:ascii="宋体"/>
          <w:color w:val="000000" w:themeColor="text1"/>
          <w:kern w:val="0"/>
          <w:sz w:val="24"/>
        </w:rPr>
        <w:t>14.宣布谈判结果，谈判采购会议结束。</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（二）澄清问题的形式</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谈判人的澄清、说明或者补正应当采用书面形式，并加盖公章，或者由法定代理人或其授权的代表签字，并不得超出谈判响应文件的范围或者改变谈判响应文件的实质性内容。</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（三）错误修正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谈判响应文件报价出现前后不一致的，除谈判采购文件另有规定外，按照下列规定修正：</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1.谈判响应文件中首次报价一览表内容与谈判响应文件中相应内容不一致的，以首次报价一览表为准；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2.大写金额和小写金额不一致的，以大写金额为准；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3.单价金额小数点或者百分比有明显错位的，以首次报价一览表的总价为准，并修改单价；</w:t>
      </w:r>
    </w:p>
    <w:p>
      <w:pPr>
        <w:spacing w:line="360" w:lineRule="auto"/>
        <w:ind w:firstLine="480" w:firstLineChars="200"/>
        <w:rPr>
          <w:rFonts w:ascii="宋体"/>
          <w:color w:val="000000" w:themeColor="text1"/>
          <w:kern w:val="0"/>
          <w:sz w:val="24"/>
        </w:rPr>
      </w:pPr>
      <w:r>
        <w:rPr>
          <w:rFonts w:ascii="宋体"/>
          <w:color w:val="000000" w:themeColor="text1"/>
          <w:kern w:val="0"/>
          <w:sz w:val="24"/>
        </w:rPr>
        <w:t>4.总价金额与按单价汇总金额不一致的，以单价金额计算结果为准。</w:t>
      </w:r>
    </w:p>
    <w:p>
      <w:pPr>
        <w:spacing w:line="360" w:lineRule="auto"/>
        <w:ind w:firstLine="480" w:firstLineChars="200"/>
        <w:rPr>
          <w:rFonts w:ascii="宋体"/>
          <w:color w:val="000000" w:themeColor="text1"/>
          <w:kern w:val="0"/>
          <w:sz w:val="24"/>
        </w:rPr>
      </w:pPr>
      <w:r>
        <w:rPr>
          <w:rFonts w:ascii="宋体"/>
          <w:color w:val="000000" w:themeColor="text1"/>
          <w:kern w:val="0"/>
          <w:sz w:val="24"/>
        </w:rPr>
        <w:t>同时出现两种以上不一致的，按照前款规定的顺序修正。修正应当采用书面形式，并加盖公章，或者由法定代表人或其授权的代表签字。修正后的报价经谈判人确认后产生约束力，谈判人不确认的，将终止谈判。</w:t>
      </w:r>
    </w:p>
    <w:p>
      <w:pPr>
        <w:spacing w:line="360" w:lineRule="auto"/>
        <w:ind w:firstLine="482" w:firstLineChars="200"/>
        <w:rPr>
          <w:rFonts w:asciiTheme="minorEastAsia" w:hAnsiTheme="minorEastAsia" w:eastAsiaTheme="minorEastAsia"/>
          <w:b/>
        </w:rPr>
      </w:pPr>
      <w:r>
        <w:rPr>
          <w:rFonts w:ascii="宋体"/>
          <w:b/>
          <w:color w:val="000000" w:themeColor="text1"/>
          <w:kern w:val="0"/>
          <w:sz w:val="24"/>
        </w:rPr>
        <w:t>（四）供应商存在下列情况之一的，响应无效，终止谈判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1.谈判响应文件中报价的货物跟商务与技术内容中的供应货物出现重大偏差的；</w:t>
      </w:r>
    </w:p>
    <w:p>
      <w:pPr>
        <w:spacing w:line="360" w:lineRule="auto"/>
        <w:ind w:firstLine="480" w:firstLineChars="200"/>
        <w:rPr>
          <w:rFonts w:ascii="宋体"/>
          <w:color w:val="000000" w:themeColor="text1"/>
          <w:kern w:val="0"/>
          <w:sz w:val="24"/>
        </w:rPr>
      </w:pPr>
      <w:r>
        <w:rPr>
          <w:rFonts w:ascii="宋体"/>
          <w:color w:val="000000" w:themeColor="text1"/>
          <w:kern w:val="0"/>
          <w:sz w:val="24"/>
        </w:rPr>
        <w:t>2.不具备谈判文件中规定的资格要求的。</w:t>
      </w:r>
      <w:r>
        <w:rPr>
          <w:rFonts w:ascii="宋体"/>
          <w:color w:val="000000" w:themeColor="text1"/>
          <w:kern w:val="0"/>
          <w:sz w:val="24"/>
        </w:rPr>
        <w:tab/>
      </w:r>
    </w:p>
    <w:p>
      <w:pPr>
        <w:spacing w:line="360" w:lineRule="auto"/>
        <w:ind w:firstLine="480" w:firstLineChars="200"/>
        <w:rPr>
          <w:rFonts w:ascii="宋体"/>
          <w:color w:val="000000" w:themeColor="text1"/>
          <w:kern w:val="0"/>
          <w:sz w:val="24"/>
        </w:rPr>
      </w:pPr>
      <w:r>
        <w:rPr>
          <w:rFonts w:ascii="宋体"/>
          <w:color w:val="000000" w:themeColor="text1"/>
          <w:kern w:val="0"/>
          <w:sz w:val="24"/>
        </w:rPr>
        <w:t>3.谈判响应文件含有采购人不能接受的附加条件的。</w:t>
      </w:r>
    </w:p>
    <w:p>
      <w:pPr>
        <w:spacing w:line="360" w:lineRule="auto"/>
        <w:ind w:firstLine="480" w:firstLineChars="200"/>
        <w:rPr>
          <w:rFonts w:ascii="宋体"/>
          <w:color w:val="000000" w:themeColor="text1"/>
          <w:kern w:val="0"/>
          <w:sz w:val="24"/>
        </w:rPr>
      </w:pPr>
      <w:r>
        <w:rPr>
          <w:rFonts w:ascii="宋体"/>
          <w:color w:val="000000" w:themeColor="text1"/>
          <w:kern w:val="0"/>
          <w:sz w:val="24"/>
        </w:rPr>
        <w:t>4</w:t>
      </w:r>
      <w:r>
        <w:rPr>
          <w:rFonts w:hint="eastAsia" w:ascii="宋体"/>
          <w:color w:val="000000" w:themeColor="text1"/>
          <w:kern w:val="0"/>
          <w:sz w:val="24"/>
        </w:rPr>
        <w:t>.谈判代表人未能出具身份证明或与法定代表人授权委托人身份不符的；</w:t>
      </w:r>
    </w:p>
    <w:p>
      <w:pPr>
        <w:spacing w:line="360" w:lineRule="auto"/>
        <w:ind w:firstLine="480" w:firstLineChars="200"/>
        <w:rPr>
          <w:rFonts w:ascii="宋体"/>
          <w:color w:val="000000" w:themeColor="text1"/>
          <w:kern w:val="0"/>
          <w:sz w:val="24"/>
        </w:rPr>
      </w:pPr>
      <w:r>
        <w:rPr>
          <w:rFonts w:ascii="宋体"/>
          <w:color w:val="000000" w:themeColor="text1"/>
          <w:kern w:val="0"/>
          <w:sz w:val="24"/>
        </w:rPr>
        <w:t>5.谈判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谈判小组应当将与其终止谈判。</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6.报价超过谈判文件中规定的预算金额/最高限价。 </w:t>
      </w:r>
    </w:p>
    <w:p>
      <w:pPr>
        <w:spacing w:line="360" w:lineRule="auto"/>
        <w:ind w:firstLine="480" w:firstLineChars="200"/>
        <w:rPr>
          <w:rFonts w:ascii="宋体"/>
          <w:color w:val="000000" w:themeColor="text1"/>
          <w:kern w:val="0"/>
          <w:sz w:val="24"/>
        </w:rPr>
      </w:pPr>
      <w:r>
        <w:rPr>
          <w:rFonts w:ascii="宋体"/>
          <w:color w:val="000000" w:themeColor="text1"/>
          <w:kern w:val="0"/>
          <w:sz w:val="24"/>
        </w:rPr>
        <w:t>7.主要性能参数指标负偏离项（含）以上的。</w:t>
      </w:r>
    </w:p>
    <w:p>
      <w:pPr>
        <w:spacing w:line="360" w:lineRule="auto"/>
        <w:ind w:firstLine="480" w:firstLineChars="200"/>
        <w:rPr>
          <w:rFonts w:ascii="宋体"/>
          <w:color w:val="000000" w:themeColor="text1"/>
          <w:kern w:val="0"/>
          <w:sz w:val="24"/>
        </w:rPr>
      </w:pPr>
      <w:r>
        <w:rPr>
          <w:rFonts w:ascii="宋体"/>
          <w:color w:val="000000" w:themeColor="text1"/>
          <w:kern w:val="0"/>
          <w:sz w:val="24"/>
        </w:rPr>
        <w:t>8</w:t>
      </w:r>
      <w:r>
        <w:rPr>
          <w:rFonts w:hint="eastAsia" w:ascii="宋体"/>
          <w:color w:val="000000" w:themeColor="text1"/>
          <w:kern w:val="0"/>
          <w:sz w:val="24"/>
        </w:rPr>
        <w:t>.谈判响应参数未如实填写，完全复制粘贴采购参数的。</w:t>
      </w:r>
    </w:p>
    <w:p>
      <w:pPr>
        <w:spacing w:line="360" w:lineRule="auto"/>
        <w:ind w:firstLine="480" w:firstLineChars="200"/>
        <w:rPr>
          <w:rFonts w:ascii="宋体"/>
          <w:color w:val="000000" w:themeColor="text1"/>
          <w:kern w:val="0"/>
          <w:sz w:val="24"/>
        </w:rPr>
      </w:pPr>
      <w:r>
        <w:rPr>
          <w:rFonts w:ascii="宋体"/>
          <w:color w:val="000000" w:themeColor="text1"/>
          <w:kern w:val="0"/>
          <w:sz w:val="24"/>
        </w:rPr>
        <w:t>9</w:t>
      </w:r>
      <w:r>
        <w:rPr>
          <w:rFonts w:hint="eastAsia" w:ascii="宋体"/>
          <w:color w:val="000000" w:themeColor="text1"/>
          <w:kern w:val="0"/>
          <w:sz w:val="24"/>
        </w:rPr>
        <w:t xml:space="preserve">.谈判响应文件提供虚假材料的。 </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0</w:t>
      </w:r>
      <w:r>
        <w:rPr>
          <w:rFonts w:hint="eastAsia" w:ascii="宋体"/>
          <w:color w:val="000000" w:themeColor="text1"/>
          <w:kern w:val="0"/>
          <w:sz w:val="24"/>
        </w:rPr>
        <w:t>.</w:t>
      </w:r>
      <w:r>
        <w:rPr>
          <w:rFonts w:ascii="宋体"/>
          <w:color w:val="000000" w:themeColor="text1"/>
          <w:kern w:val="0"/>
          <w:sz w:val="24"/>
        </w:rPr>
        <w:t>不同</w:t>
      </w:r>
      <w:r>
        <w:rPr>
          <w:rFonts w:hint="eastAsia" w:ascii="宋体"/>
          <w:color w:val="000000" w:themeColor="text1"/>
          <w:kern w:val="0"/>
          <w:sz w:val="24"/>
        </w:rPr>
        <w:t>供应商</w:t>
      </w:r>
      <w:r>
        <w:rPr>
          <w:rFonts w:ascii="宋体"/>
          <w:color w:val="000000" w:themeColor="text1"/>
          <w:kern w:val="0"/>
          <w:sz w:val="24"/>
        </w:rPr>
        <w:t>的</w:t>
      </w:r>
      <w:r>
        <w:rPr>
          <w:rFonts w:hint="eastAsia" w:ascii="宋体"/>
          <w:color w:val="000000" w:themeColor="text1"/>
          <w:kern w:val="0"/>
          <w:sz w:val="24"/>
        </w:rPr>
        <w:t>谈判响应</w:t>
      </w:r>
      <w:r>
        <w:rPr>
          <w:rFonts w:ascii="宋体"/>
          <w:color w:val="000000" w:themeColor="text1"/>
          <w:kern w:val="0"/>
          <w:sz w:val="24"/>
        </w:rPr>
        <w:t>文件由同一单位或者个人编制；</w:t>
      </w:r>
    </w:p>
    <w:p>
      <w:pPr>
        <w:spacing w:line="360" w:lineRule="auto"/>
        <w:ind w:firstLine="480" w:firstLineChars="200"/>
        <w:rPr>
          <w:rFonts w:ascii="宋体"/>
          <w:color w:val="000000" w:themeColor="text1"/>
          <w:kern w:val="0"/>
          <w:sz w:val="24"/>
        </w:rPr>
      </w:pPr>
      <w:r>
        <w:rPr>
          <w:rFonts w:ascii="宋体"/>
          <w:color w:val="000000" w:themeColor="text1"/>
          <w:kern w:val="0"/>
          <w:sz w:val="24"/>
        </w:rPr>
        <w:t>11.不同供应商委托同一单位或者个人办理谈判事宜；</w:t>
      </w:r>
    </w:p>
    <w:p>
      <w:pPr>
        <w:spacing w:line="360" w:lineRule="auto"/>
        <w:ind w:firstLine="480" w:firstLineChars="200"/>
        <w:rPr>
          <w:rFonts w:ascii="宋体"/>
          <w:color w:val="000000" w:themeColor="text1"/>
          <w:kern w:val="0"/>
          <w:sz w:val="24"/>
        </w:rPr>
      </w:pPr>
      <w:r>
        <w:rPr>
          <w:rFonts w:ascii="宋体"/>
          <w:color w:val="000000" w:themeColor="text1"/>
          <w:kern w:val="0"/>
          <w:sz w:val="24"/>
        </w:rPr>
        <w:t>12.不同供应商的谈判响应文件载明的项目管理成员或者联系人员为同一人；</w:t>
      </w:r>
    </w:p>
    <w:p>
      <w:pPr>
        <w:spacing w:line="360" w:lineRule="auto"/>
        <w:ind w:firstLine="480" w:firstLineChars="200"/>
        <w:rPr>
          <w:rFonts w:ascii="宋体"/>
          <w:color w:val="000000" w:themeColor="text1"/>
          <w:kern w:val="0"/>
          <w:sz w:val="24"/>
        </w:rPr>
      </w:pPr>
      <w:r>
        <w:rPr>
          <w:rFonts w:ascii="宋体"/>
          <w:color w:val="000000" w:themeColor="text1"/>
          <w:kern w:val="0"/>
          <w:sz w:val="24"/>
        </w:rPr>
        <w:t>13.不同供应商的谈判响应文件异常一致或者报价呈规律性差异；</w:t>
      </w:r>
    </w:p>
    <w:p>
      <w:pPr>
        <w:spacing w:line="360" w:lineRule="auto"/>
        <w:ind w:firstLine="480" w:firstLineChars="200"/>
        <w:rPr>
          <w:rFonts w:ascii="宋体"/>
          <w:color w:val="000000" w:themeColor="text1"/>
          <w:kern w:val="0"/>
          <w:sz w:val="24"/>
        </w:rPr>
      </w:pPr>
      <w:r>
        <w:rPr>
          <w:rFonts w:ascii="宋体"/>
          <w:color w:val="000000" w:themeColor="text1"/>
          <w:kern w:val="0"/>
          <w:sz w:val="24"/>
        </w:rPr>
        <w:t>14.不同供应商的谈判响应文件相互混装；</w:t>
      </w:r>
    </w:p>
    <w:p>
      <w:pPr>
        <w:spacing w:line="360" w:lineRule="auto"/>
        <w:ind w:firstLine="480" w:firstLineChars="200"/>
        <w:rPr>
          <w:rFonts w:ascii="宋体"/>
          <w:color w:val="000000" w:themeColor="text1"/>
          <w:kern w:val="0"/>
          <w:sz w:val="24"/>
        </w:rPr>
      </w:pPr>
      <w:r>
        <w:rPr>
          <w:rFonts w:hint="eastAsia" w:ascii="宋体"/>
          <w:color w:val="000000" w:themeColor="text1"/>
          <w:kern w:val="0"/>
          <w:sz w:val="24"/>
        </w:rPr>
        <w:t>1</w:t>
      </w:r>
      <w:r>
        <w:rPr>
          <w:rFonts w:ascii="宋体"/>
          <w:color w:val="000000" w:themeColor="text1"/>
          <w:kern w:val="0"/>
          <w:sz w:val="24"/>
        </w:rPr>
        <w:t>5</w:t>
      </w:r>
      <w:r>
        <w:rPr>
          <w:rFonts w:hint="eastAsia" w:ascii="宋体"/>
          <w:color w:val="000000" w:themeColor="text1"/>
          <w:kern w:val="0"/>
          <w:sz w:val="24"/>
        </w:rPr>
        <w:t>.不符合法律、法规和谈判文件中规定的其他实质性要求的（谈判采购文件中打“▲”内容及被拒绝的条款）。</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（五）有下列情况之一的，本次谈判终止</w:t>
      </w:r>
    </w:p>
    <w:p>
      <w:pPr>
        <w:spacing w:line="360" w:lineRule="auto"/>
        <w:ind w:firstLine="480" w:firstLineChars="200"/>
        <w:rPr>
          <w:rFonts w:ascii="宋体"/>
          <w:color w:val="000000" w:themeColor="text1"/>
          <w:kern w:val="0"/>
          <w:sz w:val="24"/>
        </w:rPr>
      </w:pPr>
      <w:r>
        <w:rPr>
          <w:rFonts w:ascii="宋体"/>
          <w:color w:val="000000" w:themeColor="text1"/>
          <w:kern w:val="0"/>
          <w:sz w:val="24"/>
        </w:rPr>
        <w:t>1.出现影响采购公正的违法、违规行为的；</w:t>
      </w:r>
    </w:p>
    <w:p>
      <w:pPr>
        <w:spacing w:line="360" w:lineRule="auto"/>
        <w:ind w:firstLine="480" w:firstLineChars="200"/>
        <w:rPr>
          <w:rFonts w:ascii="宋体"/>
          <w:color w:val="000000" w:themeColor="text1"/>
          <w:kern w:val="0"/>
          <w:sz w:val="24"/>
        </w:rPr>
      </w:pPr>
      <w:r>
        <w:rPr>
          <w:rFonts w:ascii="宋体"/>
          <w:color w:val="000000" w:themeColor="text1"/>
          <w:kern w:val="0"/>
          <w:sz w:val="24"/>
        </w:rPr>
        <w:t xml:space="preserve">2.谈判小组发现谈判文件存在歧义、重大缺陷导致谈判工作无法进行，或者谈判文件内容违反国家有关强制性规定的； </w:t>
      </w:r>
    </w:p>
    <w:p>
      <w:pPr>
        <w:spacing w:line="360" w:lineRule="auto"/>
        <w:ind w:firstLine="480" w:firstLineChars="200"/>
        <w:rPr>
          <w:rFonts w:ascii="宋体"/>
          <w:color w:val="000000" w:themeColor="text1"/>
          <w:kern w:val="0"/>
          <w:sz w:val="24"/>
        </w:rPr>
      </w:pPr>
      <w:r>
        <w:rPr>
          <w:rFonts w:ascii="宋体"/>
          <w:color w:val="000000" w:themeColor="text1"/>
          <w:kern w:val="0"/>
          <w:sz w:val="24"/>
        </w:rPr>
        <w:t>3.因重大变故，采购任务取消的；</w:t>
      </w:r>
    </w:p>
    <w:p>
      <w:pPr>
        <w:spacing w:line="360" w:lineRule="auto"/>
        <w:ind w:firstLine="480" w:firstLineChars="200"/>
        <w:rPr>
          <w:rFonts w:ascii="宋体"/>
          <w:color w:val="000000" w:themeColor="text1"/>
          <w:kern w:val="0"/>
          <w:sz w:val="24"/>
        </w:rPr>
      </w:pPr>
      <w:r>
        <w:rPr>
          <w:rFonts w:ascii="宋体"/>
          <w:color w:val="000000" w:themeColor="text1"/>
          <w:kern w:val="0"/>
          <w:sz w:val="24"/>
        </w:rPr>
        <w:t>4.法律、法规和谈判文件规定的其他导致谈判结果无效的。</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六</w:t>
      </w:r>
      <w:r>
        <w:rPr>
          <w:rFonts w:ascii="宋体"/>
          <w:b/>
          <w:color w:val="000000" w:themeColor="text1"/>
          <w:kern w:val="0"/>
          <w:sz w:val="24"/>
        </w:rPr>
        <w:t>）</w:t>
      </w:r>
      <w:r>
        <w:rPr>
          <w:rFonts w:hint="eastAsia" w:ascii="宋体"/>
          <w:b/>
          <w:color w:val="000000" w:themeColor="text1"/>
          <w:kern w:val="0"/>
          <w:sz w:val="24"/>
        </w:rPr>
        <w:t>谈判</w:t>
      </w:r>
      <w:r>
        <w:rPr>
          <w:rFonts w:ascii="宋体"/>
          <w:b/>
          <w:color w:val="000000" w:themeColor="text1"/>
          <w:kern w:val="0"/>
          <w:sz w:val="24"/>
        </w:rPr>
        <w:t>原则和办法</w:t>
      </w:r>
    </w:p>
    <w:p>
      <w:pPr>
        <w:spacing w:line="360" w:lineRule="auto"/>
        <w:ind w:firstLine="480" w:firstLineChars="200"/>
        <w:rPr>
          <w:rFonts w:ascii="宋体"/>
          <w:color w:val="000000" w:themeColor="text1"/>
          <w:kern w:val="0"/>
          <w:sz w:val="24"/>
        </w:rPr>
      </w:pPr>
      <w:r>
        <w:rPr>
          <w:rFonts w:ascii="宋体"/>
          <w:color w:val="000000" w:themeColor="text1"/>
          <w:kern w:val="0"/>
          <w:sz w:val="24"/>
        </w:rPr>
        <w:t>1.</w:t>
      </w:r>
      <w:r>
        <w:rPr>
          <w:rFonts w:hint="eastAsia" w:ascii="宋体"/>
          <w:color w:val="000000" w:themeColor="text1"/>
          <w:kern w:val="0"/>
          <w:sz w:val="24"/>
        </w:rPr>
        <w:t>谈判</w:t>
      </w:r>
      <w:r>
        <w:rPr>
          <w:rFonts w:ascii="宋体"/>
          <w:color w:val="000000" w:themeColor="text1"/>
          <w:kern w:val="0"/>
          <w:sz w:val="24"/>
        </w:rPr>
        <w:t>原则。</w:t>
      </w:r>
      <w:r>
        <w:rPr>
          <w:rFonts w:hint="eastAsia" w:ascii="宋体"/>
          <w:color w:val="000000" w:themeColor="text1"/>
          <w:kern w:val="0"/>
          <w:sz w:val="24"/>
        </w:rPr>
        <w:t>谈判小组</w:t>
      </w:r>
      <w:r>
        <w:rPr>
          <w:rFonts w:ascii="宋体"/>
          <w:color w:val="000000" w:themeColor="text1"/>
          <w:kern w:val="0"/>
          <w:sz w:val="24"/>
        </w:rPr>
        <w:t>必须公平、公正、客观，不带任何倾向性和启发性；不得向外界透露任何与</w:t>
      </w:r>
      <w:r>
        <w:rPr>
          <w:rFonts w:hint="eastAsia" w:ascii="宋体"/>
          <w:color w:val="000000" w:themeColor="text1"/>
          <w:kern w:val="0"/>
          <w:sz w:val="24"/>
        </w:rPr>
        <w:t>评审</w:t>
      </w:r>
      <w:r>
        <w:rPr>
          <w:rFonts w:ascii="宋体"/>
          <w:color w:val="000000" w:themeColor="text1"/>
          <w:kern w:val="0"/>
          <w:sz w:val="24"/>
        </w:rPr>
        <w:t>有关的内容；任何单位和个人不得干扰、影响</w:t>
      </w:r>
      <w:r>
        <w:rPr>
          <w:rFonts w:hint="eastAsia" w:ascii="宋体"/>
          <w:color w:val="000000" w:themeColor="text1"/>
          <w:kern w:val="0"/>
          <w:sz w:val="24"/>
        </w:rPr>
        <w:t>评审</w:t>
      </w:r>
      <w:r>
        <w:rPr>
          <w:rFonts w:ascii="宋体"/>
          <w:color w:val="000000" w:themeColor="text1"/>
          <w:kern w:val="0"/>
          <w:sz w:val="24"/>
        </w:rPr>
        <w:t>的正常进行；</w:t>
      </w:r>
      <w:r>
        <w:rPr>
          <w:rFonts w:hint="eastAsia" w:ascii="宋体"/>
          <w:color w:val="000000" w:themeColor="text1"/>
          <w:kern w:val="0"/>
          <w:sz w:val="24"/>
        </w:rPr>
        <w:t>评审</w:t>
      </w:r>
      <w:r>
        <w:rPr>
          <w:rFonts w:ascii="宋体"/>
          <w:color w:val="000000" w:themeColor="text1"/>
          <w:kern w:val="0"/>
          <w:sz w:val="24"/>
        </w:rPr>
        <w:t>委员会及有关工作人员不得私下与</w:t>
      </w:r>
      <w:r>
        <w:rPr>
          <w:rFonts w:hint="eastAsia" w:ascii="宋体"/>
          <w:color w:val="000000" w:themeColor="text1"/>
          <w:kern w:val="0"/>
          <w:sz w:val="24"/>
        </w:rPr>
        <w:t>供应商</w:t>
      </w:r>
      <w:r>
        <w:rPr>
          <w:rFonts w:ascii="宋体"/>
          <w:color w:val="000000" w:themeColor="text1"/>
          <w:kern w:val="0"/>
          <w:sz w:val="24"/>
        </w:rPr>
        <w:t>接触。</w:t>
      </w:r>
    </w:p>
    <w:p>
      <w:pPr>
        <w:spacing w:line="360" w:lineRule="auto"/>
        <w:ind w:firstLine="480" w:firstLineChars="200"/>
        <w:rPr>
          <w:rFonts w:ascii="宋体"/>
          <w:color w:val="000000" w:themeColor="text1"/>
          <w:kern w:val="0"/>
          <w:sz w:val="24"/>
        </w:rPr>
      </w:pPr>
      <w:r>
        <w:rPr>
          <w:rFonts w:ascii="宋体"/>
          <w:color w:val="000000" w:themeColor="text1"/>
          <w:kern w:val="0"/>
          <w:sz w:val="24"/>
        </w:rPr>
        <w:t>2.</w:t>
      </w:r>
      <w:r>
        <w:rPr>
          <w:rFonts w:hint="eastAsia" w:ascii="宋体"/>
          <w:color w:val="000000" w:themeColor="text1"/>
          <w:kern w:val="0"/>
          <w:sz w:val="24"/>
        </w:rPr>
        <w:t>谈判</w:t>
      </w:r>
      <w:r>
        <w:rPr>
          <w:rFonts w:ascii="宋体"/>
          <w:color w:val="000000" w:themeColor="text1"/>
          <w:kern w:val="0"/>
          <w:sz w:val="24"/>
        </w:rPr>
        <w:t>办法</w:t>
      </w:r>
      <w:r>
        <w:rPr>
          <w:rFonts w:hint="eastAsia" w:ascii="宋体"/>
          <w:color w:val="000000" w:themeColor="text1"/>
          <w:kern w:val="0"/>
          <w:sz w:val="24"/>
        </w:rPr>
        <w:t>：（1）谈判</w:t>
      </w:r>
      <w:r>
        <w:rPr>
          <w:rFonts w:ascii="宋体"/>
          <w:color w:val="000000" w:themeColor="text1"/>
          <w:kern w:val="0"/>
          <w:sz w:val="24"/>
        </w:rPr>
        <w:t>小组应当从质量和服务均能满足</w:t>
      </w:r>
      <w:r>
        <w:rPr>
          <w:rFonts w:hint="eastAsia" w:ascii="宋体"/>
          <w:color w:val="000000" w:themeColor="text1"/>
          <w:kern w:val="0"/>
          <w:sz w:val="24"/>
        </w:rPr>
        <w:t>谈判</w:t>
      </w:r>
      <w:r>
        <w:rPr>
          <w:rFonts w:ascii="宋体"/>
          <w:color w:val="000000" w:themeColor="text1"/>
          <w:kern w:val="0"/>
          <w:sz w:val="24"/>
        </w:rPr>
        <w:t>文件实质性响应要求的供应商中，按照报价由低到高的顺序确定成交候选人。（2）如遇相同最低报价，取交货期短者为成交单位；如两者均相同，则在相同最低报价中重新报价，直至产生最低报价者为成交单位。</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w:t>
      </w:r>
      <w:r>
        <w:rPr>
          <w:rFonts w:hint="eastAsia" w:ascii="宋体"/>
          <w:b/>
          <w:color w:val="000000" w:themeColor="text1"/>
          <w:kern w:val="0"/>
          <w:sz w:val="24"/>
        </w:rPr>
        <w:t>七</w:t>
      </w:r>
      <w:r>
        <w:rPr>
          <w:rFonts w:ascii="宋体"/>
          <w:b/>
          <w:color w:val="000000" w:themeColor="text1"/>
          <w:kern w:val="0"/>
          <w:sz w:val="24"/>
        </w:rPr>
        <w:t>）</w:t>
      </w:r>
      <w:r>
        <w:rPr>
          <w:rFonts w:hint="eastAsia" w:ascii="宋体"/>
          <w:b/>
          <w:color w:val="000000" w:themeColor="text1"/>
          <w:kern w:val="0"/>
          <w:sz w:val="24"/>
        </w:rPr>
        <w:t>评审</w:t>
      </w:r>
      <w:r>
        <w:rPr>
          <w:rFonts w:ascii="宋体"/>
          <w:b/>
          <w:color w:val="000000" w:themeColor="text1"/>
          <w:kern w:val="0"/>
          <w:sz w:val="24"/>
        </w:rPr>
        <w:t>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w:t>
      </w:r>
      <w:r>
        <w:t>评审</w:t>
      </w:r>
      <w:r>
        <w:rPr>
          <w:rFonts w:asciiTheme="minorEastAsia" w:hAnsiTheme="minorEastAsia" w:eastAsiaTheme="minorEastAsia"/>
        </w:rPr>
        <w:t>过程实行全程录音、录像监控，政府采购监管部门视情进行现场监督，供应商在</w:t>
      </w:r>
      <w:r>
        <w:t>评审</w:t>
      </w:r>
      <w:r>
        <w:rPr>
          <w:rFonts w:asciiTheme="minorEastAsia" w:hAnsiTheme="minorEastAsia" w:eastAsiaTheme="minorEastAsia"/>
        </w:rPr>
        <w:t>过程中所进行的试图影响</w:t>
      </w:r>
      <w:r>
        <w:t>评审</w:t>
      </w:r>
      <w:r>
        <w:rPr>
          <w:rFonts w:asciiTheme="minorEastAsia" w:hAnsiTheme="minorEastAsia" w:eastAsiaTheme="minorEastAsia"/>
        </w:rPr>
        <w:t>结果的不公正活动，可能导致其谈判响应被拒绝。</w:t>
      </w:r>
    </w:p>
    <w:p>
      <w:pPr>
        <w:pStyle w:val="4"/>
        <w:spacing w:before="0" w:after="0" w:line="360" w:lineRule="auto"/>
        <w:rPr>
          <w:rFonts w:asciiTheme="minorEastAsia" w:hAnsiTheme="minorEastAsia" w:eastAsiaTheme="minorEastAsia"/>
          <w:sz w:val="28"/>
        </w:rPr>
      </w:pPr>
      <w:r>
        <w:rPr>
          <w:rFonts w:asciiTheme="minorEastAsia" w:hAnsiTheme="minorEastAsia" w:eastAsiaTheme="minorEastAsia"/>
          <w:sz w:val="28"/>
        </w:rPr>
        <w:t>五、谈判结果确定</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1</w:t>
      </w:r>
      <w:r>
        <w:rPr>
          <w:rFonts w:hAnsi="Times New Roman"/>
          <w:color w:val="000000" w:themeColor="text1"/>
        </w:rPr>
        <w:t>.</w:t>
      </w:r>
      <w:r>
        <w:rPr>
          <w:rFonts w:asciiTheme="minorEastAsia" w:hAnsiTheme="minorEastAsia" w:eastAsiaTheme="minorEastAsia"/>
        </w:rPr>
        <w:t>确定成交供应商。谈判小组根据采购人的《授权意见确认书》，推荐成交候选供应商或直接确定成交供应商。其中推荐成交候选供应商的，采购组织机构在谈判结束之日起2个工作日内将评审报告送交采购人，采购人自收到评审报告之日起5个工作日内在评审报告推荐的成交候选人中按顺序确定成交供应商。</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color w:val="000000" w:themeColor="text1"/>
        </w:rPr>
        <w:t>2</w:t>
      </w:r>
      <w:r>
        <w:rPr>
          <w:rFonts w:hAnsi="Times New Roman"/>
          <w:color w:val="000000" w:themeColor="text1"/>
        </w:rPr>
        <w:t>.</w:t>
      </w:r>
      <w:r>
        <w:rPr>
          <w:rFonts w:asciiTheme="minorEastAsia" w:hAnsiTheme="minorEastAsia" w:eastAsiaTheme="minorEastAsia"/>
        </w:rPr>
        <w:t>发布成交结果公告。采购组织机构应当在成交供应商确定后2个工作日内，在省级以上财政部门指定的政府采购信息发布媒体及相关网站上公告成交结果，并将谈判文件随同公告。</w:t>
      </w:r>
    </w:p>
    <w:p>
      <w:pPr>
        <w:pStyle w:val="18"/>
        <w:spacing w:before="0" w:beforeAutospacing="0" w:after="0" w:afterAutospacing="0" w:line="360" w:lineRule="auto"/>
        <w:ind w:firstLine="480" w:firstLineChars="200"/>
        <w:jc w:val="both"/>
        <w:rPr>
          <w:rFonts w:hint="default" w:asciiTheme="minorEastAsia" w:hAnsiTheme="minorEastAsia" w:eastAsiaTheme="minorEastAsia"/>
        </w:rPr>
      </w:pPr>
      <w:r>
        <w:rPr>
          <w:rFonts w:hint="default"/>
          <w:color w:val="000000" w:themeColor="text1"/>
        </w:rPr>
        <w:t>3</w:t>
      </w:r>
      <w:r>
        <w:rPr>
          <w:rFonts w:hAnsi="Times New Roman"/>
          <w:color w:val="000000" w:themeColor="text1"/>
        </w:rPr>
        <w:t>.</w:t>
      </w:r>
      <w:r>
        <w:rPr>
          <w:rFonts w:asciiTheme="minorEastAsia" w:hAnsiTheme="minorEastAsia" w:eastAsiaTheme="minorEastAsia"/>
        </w:rPr>
        <w:t>发出成交通知书。采购组织机构在发布成交结果同时，向成交供应商发出成交通知书。</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六、合同签订及公告</w:t>
      </w:r>
    </w:p>
    <w:p>
      <w:pPr>
        <w:spacing w:line="360" w:lineRule="auto"/>
        <w:ind w:firstLine="482" w:firstLineChars="200"/>
        <w:rPr>
          <w:rFonts w:ascii="宋体"/>
          <w:b/>
          <w:color w:val="000000" w:themeColor="text1"/>
          <w:kern w:val="0"/>
          <w:sz w:val="24"/>
        </w:rPr>
      </w:pPr>
      <w:r>
        <w:rPr>
          <w:rFonts w:hint="eastAsia" w:ascii="宋体"/>
          <w:b/>
          <w:color w:val="000000" w:themeColor="text1"/>
          <w:kern w:val="0"/>
          <w:sz w:val="24"/>
        </w:rPr>
        <w:t>（一）签订合同</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1</w:t>
      </w:r>
      <w:r>
        <w:rPr>
          <w:rFonts w:hAnsi="Times New Roman"/>
          <w:color w:val="000000" w:themeColor="text1"/>
        </w:rPr>
        <w:t>.</w:t>
      </w:r>
      <w:r>
        <w:rPr>
          <w:color w:val="000000" w:themeColor="text1"/>
        </w:rPr>
        <w:t>采购人应当自成交通知书发出之日起10个工作日内，按照谈判采购文件确定的合同文本以及采购标的、规格型号、采购金额、采购数量和服务要求等事项签订政府采购合同。</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不得向成交供应商提出超出谈判文件以外的任何要求作为签订合同的条件，不得与成交供应商订立背离谈判文件确定的合同文本以及采购标的、规格型号、采购金额、采购数量和服务要求等实质性内容的协议。</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3</w:t>
      </w:r>
      <w:r>
        <w:rPr>
          <w:rFonts w:hAnsi="Times New Roman"/>
          <w:color w:val="000000" w:themeColor="text1"/>
        </w:rPr>
        <w:t>.</w:t>
      </w:r>
      <w:r>
        <w:rPr>
          <w:color w:val="000000" w:themeColor="text1"/>
        </w:rPr>
        <w:t>成交供应商无故拖延、拒签合同的,将取消成交资格。</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4</w:t>
      </w:r>
      <w:r>
        <w:rPr>
          <w:rFonts w:hAnsi="Times New Roman"/>
          <w:color w:val="000000" w:themeColor="text1"/>
        </w:rPr>
        <w:t>.</w:t>
      </w:r>
      <w:r>
        <w:rPr>
          <w:color w:val="000000" w:themeColor="text1"/>
        </w:rPr>
        <w:t>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5</w:t>
      </w:r>
      <w:r>
        <w:rPr>
          <w:rFonts w:hAnsi="Times New Roman"/>
          <w:color w:val="000000" w:themeColor="text1"/>
        </w:rPr>
        <w:t>.</w:t>
      </w:r>
      <w:r>
        <w:rPr>
          <w:color w:val="000000" w:themeColor="text1"/>
        </w:rPr>
        <w:t>询问或者质疑事项可能影响成交结果的，采购人应当暂停签订合同，已经签订合同的，应当中止履行合同（成交结果的质疑期为成交结果公告期限届满之日起七个工作日）。</w:t>
      </w:r>
    </w:p>
    <w:p>
      <w:pPr>
        <w:spacing w:line="360" w:lineRule="auto"/>
        <w:ind w:firstLine="482" w:firstLineChars="200"/>
        <w:rPr>
          <w:rFonts w:ascii="宋体"/>
          <w:b/>
          <w:color w:val="000000" w:themeColor="text1"/>
          <w:kern w:val="0"/>
          <w:sz w:val="24"/>
        </w:rPr>
      </w:pPr>
      <w:r>
        <w:rPr>
          <w:rFonts w:ascii="宋体"/>
          <w:b/>
          <w:color w:val="000000" w:themeColor="text1"/>
          <w:kern w:val="0"/>
          <w:sz w:val="24"/>
        </w:rPr>
        <w:t>（二）合同公告及备案</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1</w:t>
      </w:r>
      <w:r>
        <w:rPr>
          <w:rFonts w:hAnsi="Times New Roman"/>
          <w:color w:val="000000" w:themeColor="text1"/>
        </w:rPr>
        <w:t>.</w:t>
      </w:r>
      <w:r>
        <w:rPr>
          <w:color w:val="000000" w:themeColor="text1"/>
        </w:rPr>
        <w:t>采购人应当自政府采购合同签订之日起2个工作日内，在省级以上财政部门指定的政府采购信息发布媒体及相关网站上公告。</w:t>
      </w:r>
    </w:p>
    <w:p>
      <w:pPr>
        <w:pStyle w:val="18"/>
        <w:spacing w:before="0" w:beforeAutospacing="0" w:after="0" w:afterAutospacing="0" w:line="360" w:lineRule="auto"/>
        <w:ind w:firstLine="480" w:firstLineChars="200"/>
        <w:jc w:val="both"/>
        <w:rPr>
          <w:rFonts w:hint="default"/>
          <w:color w:val="000000" w:themeColor="text1"/>
        </w:rPr>
      </w:pPr>
      <w:r>
        <w:rPr>
          <w:rFonts w:hint="default"/>
          <w:color w:val="000000" w:themeColor="text1"/>
        </w:rPr>
        <w:t>2</w:t>
      </w:r>
      <w:r>
        <w:rPr>
          <w:rFonts w:hAnsi="Times New Roman"/>
          <w:color w:val="000000" w:themeColor="text1"/>
        </w:rPr>
        <w:t>.</w:t>
      </w:r>
      <w:r>
        <w:rPr>
          <w:color w:val="000000" w:themeColor="text1"/>
        </w:rPr>
        <w:t>采购人应当自政府采购合同签订之日起7个工作日内，将政府采购合同副本报同级人民政府财政部门备案以及采购组织机构存档。</w:t>
      </w:r>
    </w:p>
    <w:p>
      <w:pPr>
        <w:snapToGrid w:val="0"/>
        <w:spacing w:beforeLines="50" w:afterLines="50" w:line="360" w:lineRule="auto"/>
        <w:jc w:val="center"/>
        <w:rPr>
          <w:rFonts w:asciiTheme="majorEastAsia" w:hAnsiTheme="majorEastAsia" w:eastAsiaTheme="majorEastAsia"/>
          <w:b/>
          <w:bCs/>
          <w:color w:val="000000" w:themeColor="text1"/>
          <w:sz w:val="36"/>
          <w:szCs w:val="36"/>
        </w:rPr>
      </w:pPr>
      <w:r>
        <w:rPr>
          <w:rFonts w:hint="eastAsia" w:asciiTheme="majorEastAsia" w:hAnsiTheme="majorEastAsia" w:eastAsiaTheme="majorEastAsia"/>
          <w:b/>
          <w:bCs/>
          <w:color w:val="000000" w:themeColor="text1"/>
          <w:sz w:val="24"/>
        </w:rPr>
        <w:br w:type="page"/>
      </w:r>
    </w:p>
    <w:p>
      <w:pPr>
        <w:pStyle w:val="19"/>
      </w:pPr>
      <w:r>
        <w:rPr>
          <w:rFonts w:hint="eastAsia"/>
        </w:rPr>
        <w:t>第三章</w:t>
      </w:r>
      <w:r>
        <w:t xml:space="preserve"> </w:t>
      </w:r>
      <w:r>
        <w:rPr>
          <w:rFonts w:hint="eastAsia"/>
        </w:rPr>
        <w:t>谈判需求</w:t>
      </w:r>
    </w:p>
    <w:p>
      <w:pPr>
        <w:pStyle w:val="4"/>
        <w:spacing w:before="0" w:after="0" w:line="360" w:lineRule="auto"/>
        <w:rPr>
          <w:rFonts w:asciiTheme="minorEastAsia" w:hAnsiTheme="minorEastAsia" w:eastAsiaTheme="minorEastAsia"/>
          <w:sz w:val="28"/>
        </w:rPr>
      </w:pPr>
      <w:r>
        <w:rPr>
          <w:rFonts w:hint="eastAsia" w:asciiTheme="minorEastAsia" w:hAnsiTheme="minorEastAsia" w:eastAsiaTheme="minorEastAsia"/>
          <w:sz w:val="28"/>
        </w:rPr>
        <w:t>一、谈判项目一览表</w:t>
      </w:r>
    </w:p>
    <w:p>
      <w:pPr>
        <w:pStyle w:val="18"/>
        <w:spacing w:before="0" w:beforeAutospacing="0" w:after="0" w:afterAutospacing="0" w:line="360" w:lineRule="auto"/>
        <w:ind w:firstLine="480" w:firstLineChars="200"/>
        <w:jc w:val="both"/>
        <w:rPr>
          <w:rFonts w:hint="default"/>
          <w:color w:val="000000" w:themeColor="text1"/>
        </w:rPr>
      </w:pPr>
      <w:r>
        <w:rPr>
          <w:color w:val="000000" w:themeColor="text1"/>
        </w:rPr>
        <w:t>本次谈判共</w:t>
      </w:r>
      <w:r>
        <w:rPr>
          <w:color w:val="000000" w:themeColor="text1"/>
          <w:u w:val="single"/>
        </w:rPr>
        <w:t xml:space="preserve">  1  </w:t>
      </w:r>
      <w:r>
        <w:rPr>
          <w:color w:val="000000" w:themeColor="text1"/>
        </w:rPr>
        <w:t>个标段，具体内容如下表：</w:t>
      </w:r>
    </w:p>
    <w:tbl>
      <w:tblPr>
        <w:tblStyle w:val="20"/>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795"/>
        <w:gridCol w:w="1950"/>
        <w:gridCol w:w="765"/>
        <w:gridCol w:w="875"/>
        <w:gridCol w:w="170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89"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序号</w:t>
            </w:r>
          </w:p>
        </w:tc>
        <w:tc>
          <w:tcPr>
            <w:tcW w:w="179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内容</w:t>
            </w:r>
          </w:p>
        </w:tc>
        <w:tc>
          <w:tcPr>
            <w:tcW w:w="1950" w:type="dxa"/>
            <w:vAlign w:val="center"/>
          </w:tcPr>
          <w:p>
            <w:pPr>
              <w:tabs>
                <w:tab w:val="left" w:pos="8280"/>
              </w:tabs>
              <w:autoSpaceDE w:val="0"/>
              <w:autoSpaceDN w:val="0"/>
              <w:adjustRightInd w:val="0"/>
              <w:ind w:right="25"/>
              <w:rPr>
                <w:rFonts w:ascii="宋体" w:hAnsi="宋体"/>
                <w:b/>
                <w:color w:val="000000"/>
                <w:sz w:val="24"/>
              </w:rPr>
            </w:pPr>
            <w:r>
              <w:rPr>
                <w:rFonts w:hint="eastAsia" w:ascii="宋体" w:hAnsi="宋体" w:cs="宋体"/>
                <w:b/>
                <w:color w:val="000000"/>
                <w:kern w:val="0"/>
                <w:sz w:val="24"/>
              </w:rPr>
              <w:t>简要技术要求</w:t>
            </w:r>
          </w:p>
        </w:tc>
        <w:tc>
          <w:tcPr>
            <w:tcW w:w="76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数量</w:t>
            </w:r>
          </w:p>
        </w:tc>
        <w:tc>
          <w:tcPr>
            <w:tcW w:w="875" w:type="dxa"/>
            <w:vAlign w:val="center"/>
          </w:tcPr>
          <w:p>
            <w:pPr>
              <w:tabs>
                <w:tab w:val="left" w:pos="8280"/>
              </w:tabs>
              <w:autoSpaceDE w:val="0"/>
              <w:autoSpaceDN w:val="0"/>
              <w:adjustRightInd w:val="0"/>
              <w:ind w:right="25"/>
              <w:jc w:val="center"/>
              <w:rPr>
                <w:rFonts w:ascii="宋体" w:hAnsi="宋体"/>
                <w:b/>
                <w:color w:val="000000"/>
                <w:sz w:val="24"/>
              </w:rPr>
            </w:pPr>
            <w:r>
              <w:rPr>
                <w:rFonts w:hint="eastAsia" w:ascii="宋体" w:hAnsi="宋体"/>
                <w:b/>
                <w:color w:val="000000"/>
                <w:sz w:val="24"/>
              </w:rPr>
              <w:t>单位</w:t>
            </w:r>
          </w:p>
        </w:tc>
        <w:tc>
          <w:tcPr>
            <w:tcW w:w="1705"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服务期</w:t>
            </w:r>
          </w:p>
        </w:tc>
        <w:tc>
          <w:tcPr>
            <w:tcW w:w="1997" w:type="dxa"/>
            <w:vAlign w:val="center"/>
          </w:tcPr>
          <w:p>
            <w:pPr>
              <w:tabs>
                <w:tab w:val="left" w:pos="8280"/>
              </w:tabs>
              <w:autoSpaceDE w:val="0"/>
              <w:autoSpaceDN w:val="0"/>
              <w:adjustRightInd w:val="0"/>
              <w:ind w:right="25" w:firstLine="24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89" w:type="dxa"/>
            <w:vMerge w:val="restart"/>
            <w:vAlign w:val="center"/>
          </w:tcPr>
          <w:p>
            <w:pPr>
              <w:spacing w:line="360" w:lineRule="auto"/>
              <w:jc w:val="center"/>
              <w:rPr>
                <w:rFonts w:ascii="宋体" w:hAnsi="宋体"/>
                <w:kern w:val="0"/>
                <w:sz w:val="24"/>
              </w:rPr>
            </w:pPr>
            <w:r>
              <w:rPr>
                <w:rFonts w:hint="eastAsia" w:ascii="宋体" w:hAnsi="宋体"/>
                <w:kern w:val="0"/>
                <w:sz w:val="24"/>
              </w:rPr>
              <w:t>1</w:t>
            </w:r>
          </w:p>
        </w:tc>
        <w:tc>
          <w:tcPr>
            <w:tcW w:w="1795" w:type="dxa"/>
            <w:vAlign w:val="center"/>
          </w:tcPr>
          <w:p>
            <w:pPr>
              <w:spacing w:line="360" w:lineRule="auto"/>
              <w:jc w:val="center"/>
              <w:rPr>
                <w:rFonts w:ascii="宋体" w:hAnsi="宋体"/>
                <w:kern w:val="0"/>
                <w:sz w:val="24"/>
              </w:rPr>
            </w:pPr>
            <w:r>
              <w:rPr>
                <w:rFonts w:hint="eastAsia" w:ascii="宋体" w:hAnsi="宋体"/>
                <w:kern w:val="0"/>
                <w:sz w:val="24"/>
              </w:rPr>
              <w:t>原质监文书</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5750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restart"/>
            <w:vAlign w:val="center"/>
          </w:tcPr>
          <w:p>
            <w:pPr>
              <w:spacing w:line="360" w:lineRule="auto"/>
              <w:jc w:val="center"/>
              <w:rPr>
                <w:rFonts w:ascii="宋体" w:hAnsi="宋体"/>
                <w:kern w:val="0"/>
                <w:sz w:val="24"/>
              </w:rPr>
            </w:pPr>
            <w:r>
              <w:rPr>
                <w:rFonts w:hint="eastAsia" w:ascii="宋体" w:hAnsi="宋体"/>
                <w:kern w:val="0"/>
                <w:sz w:val="24"/>
              </w:rPr>
              <w:t xml:space="preserve">2021年4月底前向三门县档案局移交 </w:t>
            </w:r>
          </w:p>
        </w:tc>
        <w:tc>
          <w:tcPr>
            <w:tcW w:w="1997" w:type="dxa"/>
            <w:vMerge w:val="restart"/>
            <w:vAlign w:val="center"/>
          </w:tcPr>
          <w:p>
            <w:pPr>
              <w:spacing w:line="360" w:lineRule="auto"/>
              <w:jc w:val="center"/>
              <w:rPr>
                <w:rFonts w:ascii="宋体" w:hAnsi="宋体"/>
                <w:kern w:val="0"/>
                <w:sz w:val="24"/>
              </w:rPr>
            </w:pPr>
            <w:r>
              <w:rPr>
                <w:rFonts w:hint="eastAsia" w:ascii="宋体" w:hAnsi="宋体"/>
                <w:sz w:val="24"/>
              </w:rPr>
              <w:t>以三门县档案局</w:t>
            </w:r>
            <w:r>
              <w:rPr>
                <w:rFonts w:hint="eastAsia" w:ascii="宋体" w:hAnsi="宋体"/>
                <w:sz w:val="24"/>
                <w:lang w:eastAsia="zh-CN"/>
              </w:rPr>
              <w:t>出具的</w:t>
            </w:r>
            <w:r>
              <w:rPr>
                <w:rFonts w:hint="eastAsia" w:ascii="宋体" w:hAnsi="宋体"/>
                <w:sz w:val="24"/>
              </w:rPr>
              <w:t>交接文据为标准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原药监文书</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整理及扫描</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5210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质监全宗卷</w:t>
            </w:r>
          </w:p>
          <w:p>
            <w:pPr>
              <w:spacing w:line="360" w:lineRule="auto"/>
              <w:jc w:val="center"/>
              <w:rPr>
                <w:rFonts w:ascii="宋体" w:hAnsi="宋体"/>
                <w:kern w:val="0"/>
                <w:sz w:val="24"/>
              </w:rPr>
            </w:pPr>
            <w:r>
              <w:rPr>
                <w:rFonts w:hint="eastAsia" w:ascii="宋体" w:hAnsi="宋体"/>
                <w:kern w:val="0"/>
                <w:sz w:val="24"/>
              </w:rPr>
              <w:t>药监全宗卷</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编写</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2</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89" w:type="dxa"/>
            <w:vMerge w:val="restart"/>
            <w:vAlign w:val="center"/>
          </w:tcPr>
          <w:p>
            <w:pPr>
              <w:spacing w:line="360" w:lineRule="auto"/>
              <w:jc w:val="center"/>
              <w:rPr>
                <w:rFonts w:ascii="宋体" w:hAnsi="宋体"/>
                <w:kern w:val="0"/>
                <w:sz w:val="24"/>
              </w:rPr>
            </w:pPr>
            <w:r>
              <w:rPr>
                <w:rFonts w:hint="eastAsia" w:ascii="宋体" w:hAnsi="宋体"/>
                <w:kern w:val="0"/>
                <w:sz w:val="24"/>
              </w:rPr>
              <w:t>2</w:t>
            </w:r>
          </w:p>
        </w:tc>
        <w:tc>
          <w:tcPr>
            <w:tcW w:w="1795" w:type="dxa"/>
            <w:vAlign w:val="center"/>
          </w:tcPr>
          <w:p>
            <w:pPr>
              <w:spacing w:line="360" w:lineRule="auto"/>
              <w:jc w:val="center"/>
              <w:rPr>
                <w:rFonts w:ascii="宋体" w:hAnsi="宋体"/>
                <w:kern w:val="0"/>
                <w:sz w:val="24"/>
              </w:rPr>
            </w:pPr>
            <w:r>
              <w:rPr>
                <w:rFonts w:hint="eastAsia" w:ascii="宋体" w:hAnsi="宋体"/>
                <w:kern w:val="0"/>
                <w:sz w:val="24"/>
              </w:rPr>
              <w:t>食品许可证</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登记及归档上架</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2500</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份</w:t>
            </w:r>
          </w:p>
        </w:tc>
        <w:tc>
          <w:tcPr>
            <w:tcW w:w="1705" w:type="dxa"/>
            <w:vMerge w:val="restart"/>
            <w:vAlign w:val="center"/>
          </w:tcPr>
          <w:p>
            <w:pPr>
              <w:spacing w:line="360" w:lineRule="auto"/>
              <w:jc w:val="center"/>
              <w:rPr>
                <w:rFonts w:ascii="宋体" w:hAnsi="宋体"/>
                <w:kern w:val="0"/>
                <w:sz w:val="24"/>
              </w:rPr>
            </w:pPr>
            <w:r>
              <w:rPr>
                <w:rFonts w:hint="eastAsia" w:ascii="宋体" w:hAnsi="宋体"/>
                <w:kern w:val="0"/>
                <w:sz w:val="24"/>
              </w:rPr>
              <w:t>2021年10月前归档上架</w:t>
            </w:r>
          </w:p>
        </w:tc>
        <w:tc>
          <w:tcPr>
            <w:tcW w:w="1997" w:type="dxa"/>
            <w:vMerge w:val="restart"/>
            <w:vAlign w:val="center"/>
          </w:tcPr>
          <w:p>
            <w:pPr>
              <w:spacing w:line="360" w:lineRule="auto"/>
              <w:jc w:val="center"/>
              <w:rPr>
                <w:rFonts w:ascii="宋体" w:hAnsi="宋体"/>
                <w:kern w:val="0"/>
                <w:sz w:val="24"/>
              </w:rPr>
            </w:pPr>
            <w:r>
              <w:rPr>
                <w:rFonts w:hint="eastAsia"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89" w:type="dxa"/>
            <w:vMerge w:val="continue"/>
            <w:vAlign w:val="center"/>
          </w:tcPr>
          <w:p>
            <w:pPr>
              <w:spacing w:line="360" w:lineRule="auto"/>
              <w:jc w:val="center"/>
              <w:rPr>
                <w:rFonts w:ascii="宋体" w:hAnsi="宋体"/>
                <w:kern w:val="0"/>
                <w:sz w:val="24"/>
              </w:rPr>
            </w:pPr>
          </w:p>
        </w:tc>
        <w:tc>
          <w:tcPr>
            <w:tcW w:w="1795" w:type="dxa"/>
            <w:vAlign w:val="center"/>
          </w:tcPr>
          <w:p>
            <w:pPr>
              <w:spacing w:line="360" w:lineRule="auto"/>
              <w:jc w:val="center"/>
              <w:rPr>
                <w:rFonts w:ascii="宋体" w:hAnsi="宋体"/>
                <w:kern w:val="0"/>
                <w:sz w:val="24"/>
              </w:rPr>
            </w:pPr>
            <w:r>
              <w:rPr>
                <w:rFonts w:hint="eastAsia" w:ascii="宋体" w:hAnsi="宋体"/>
                <w:kern w:val="0"/>
                <w:sz w:val="24"/>
              </w:rPr>
              <w:t>2018年、2019年文档档案</w:t>
            </w:r>
          </w:p>
        </w:tc>
        <w:tc>
          <w:tcPr>
            <w:tcW w:w="1950" w:type="dxa"/>
            <w:vAlign w:val="center"/>
          </w:tcPr>
          <w:p>
            <w:pPr>
              <w:spacing w:line="360" w:lineRule="auto"/>
              <w:jc w:val="center"/>
              <w:rPr>
                <w:rFonts w:ascii="宋体" w:hAnsi="宋体"/>
                <w:kern w:val="0"/>
                <w:sz w:val="24"/>
              </w:rPr>
            </w:pPr>
            <w:r>
              <w:rPr>
                <w:rFonts w:hint="eastAsia" w:ascii="宋体" w:hAnsi="宋体"/>
                <w:kern w:val="0"/>
                <w:sz w:val="24"/>
              </w:rPr>
              <w:t>整理、扫描及归档上架</w:t>
            </w:r>
          </w:p>
        </w:tc>
        <w:tc>
          <w:tcPr>
            <w:tcW w:w="765" w:type="dxa"/>
            <w:vAlign w:val="center"/>
          </w:tcPr>
          <w:p>
            <w:pPr>
              <w:spacing w:line="360" w:lineRule="auto"/>
              <w:jc w:val="center"/>
              <w:rPr>
                <w:rFonts w:ascii="宋体" w:hAnsi="宋体"/>
                <w:kern w:val="0"/>
                <w:sz w:val="24"/>
              </w:rPr>
            </w:pPr>
            <w:r>
              <w:rPr>
                <w:rFonts w:hint="eastAsia" w:ascii="宋体" w:hAnsi="宋体"/>
                <w:kern w:val="0"/>
                <w:sz w:val="24"/>
              </w:rPr>
              <w:t>/</w:t>
            </w:r>
          </w:p>
        </w:tc>
        <w:tc>
          <w:tcPr>
            <w:tcW w:w="875" w:type="dxa"/>
            <w:vAlign w:val="center"/>
          </w:tcPr>
          <w:p>
            <w:pPr>
              <w:spacing w:line="360" w:lineRule="auto"/>
              <w:jc w:val="center"/>
              <w:rPr>
                <w:rFonts w:ascii="宋体" w:hAnsi="宋体"/>
                <w:kern w:val="0"/>
                <w:sz w:val="24"/>
              </w:rPr>
            </w:pPr>
            <w:r>
              <w:rPr>
                <w:rFonts w:hint="eastAsia" w:ascii="宋体" w:hAnsi="宋体"/>
                <w:kern w:val="0"/>
                <w:sz w:val="24"/>
              </w:rPr>
              <w:t>/</w:t>
            </w:r>
          </w:p>
        </w:tc>
        <w:tc>
          <w:tcPr>
            <w:tcW w:w="1705" w:type="dxa"/>
            <w:vMerge w:val="continue"/>
            <w:vAlign w:val="center"/>
          </w:tcPr>
          <w:p>
            <w:pPr>
              <w:spacing w:line="360" w:lineRule="auto"/>
              <w:jc w:val="center"/>
              <w:rPr>
                <w:rFonts w:ascii="宋体" w:hAnsi="宋体"/>
                <w:kern w:val="0"/>
                <w:sz w:val="24"/>
              </w:rPr>
            </w:pPr>
          </w:p>
        </w:tc>
        <w:tc>
          <w:tcPr>
            <w:tcW w:w="1997" w:type="dxa"/>
            <w:vMerge w:val="continue"/>
            <w:vAlign w:val="center"/>
          </w:tcPr>
          <w:p>
            <w:pPr>
              <w:spacing w:line="360" w:lineRule="auto"/>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34" w:type="dxa"/>
            <w:gridSpan w:val="3"/>
            <w:vAlign w:val="center"/>
          </w:tcPr>
          <w:p>
            <w:pPr>
              <w:spacing w:line="360" w:lineRule="auto"/>
              <w:jc w:val="center"/>
              <w:rPr>
                <w:rFonts w:ascii="宋体" w:hAnsi="宋体"/>
                <w:b/>
                <w:bCs/>
                <w:kern w:val="0"/>
                <w:sz w:val="24"/>
              </w:rPr>
            </w:pPr>
            <w:r>
              <w:rPr>
                <w:rFonts w:hint="eastAsia" w:ascii="宋体" w:hAnsi="宋体"/>
                <w:b/>
                <w:bCs/>
                <w:kern w:val="0"/>
                <w:sz w:val="24"/>
              </w:rPr>
              <w:t>投标上限价（人民币）</w:t>
            </w:r>
          </w:p>
        </w:tc>
        <w:tc>
          <w:tcPr>
            <w:tcW w:w="5342" w:type="dxa"/>
            <w:gridSpan w:val="4"/>
            <w:vAlign w:val="center"/>
          </w:tcPr>
          <w:p>
            <w:pPr>
              <w:spacing w:line="360" w:lineRule="auto"/>
              <w:jc w:val="center"/>
              <w:rPr>
                <w:rFonts w:ascii="宋体" w:hAnsi="宋体"/>
                <w:b/>
                <w:bCs/>
                <w:kern w:val="0"/>
                <w:sz w:val="24"/>
              </w:rPr>
            </w:pPr>
            <w:r>
              <w:rPr>
                <w:rFonts w:hint="eastAsia" w:ascii="宋体" w:hAnsi="宋体"/>
                <w:b/>
                <w:bCs/>
                <w:kern w:val="0"/>
                <w:sz w:val="24"/>
              </w:rPr>
              <w:t>165000元</w:t>
            </w:r>
          </w:p>
        </w:tc>
      </w:tr>
    </w:tbl>
    <w:p>
      <w:pPr>
        <w:pStyle w:val="4"/>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备注：以上各文书、宗卷等资料数量以实际操作时盘点的数量为准。</w:t>
      </w:r>
    </w:p>
    <w:p>
      <w:p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lang w:eastAsia="zh-CN"/>
        </w:rPr>
        <w:t>二</w:t>
      </w:r>
      <w:r>
        <w:rPr>
          <w:rFonts w:hint="eastAsia" w:asciiTheme="minorEastAsia" w:hAnsiTheme="minorEastAsia" w:eastAsiaTheme="minorEastAsia"/>
          <w:b/>
          <w:sz w:val="24"/>
        </w:rPr>
        <w:t>、服务需求</w:t>
      </w:r>
    </w:p>
    <w:p>
      <w:pPr>
        <w:spacing w:line="360" w:lineRule="auto"/>
        <w:ind w:firstLine="480" w:firstLineChars="200"/>
        <w:rPr>
          <w:rFonts w:ascii="宋体" w:hAnsi="宋体"/>
          <w:sz w:val="24"/>
        </w:rPr>
      </w:pPr>
      <w:r>
        <w:rPr>
          <w:rFonts w:hint="eastAsia" w:ascii="宋体" w:hAnsi="宋体"/>
          <w:sz w:val="24"/>
        </w:rPr>
        <w:t>（一）总体要求</w:t>
      </w:r>
    </w:p>
    <w:p>
      <w:pPr>
        <w:spacing w:line="360" w:lineRule="auto"/>
        <w:rPr>
          <w:rFonts w:ascii="宋体" w:hAnsi="宋体"/>
          <w:sz w:val="24"/>
        </w:rPr>
      </w:pPr>
      <w:r>
        <w:rPr>
          <w:rFonts w:hint="eastAsia" w:ascii="宋体" w:hAnsi="宋体"/>
          <w:sz w:val="24"/>
        </w:rPr>
        <w:t>三门县市场监督管理局档案整理项目，主要对2018年至2020年的案卷及文书进行整理及数字化加工，工作内容包括档案归档整理、编页、前处理、全文扫描、信息著录、装订、数据挂接、备份等。</w:t>
      </w:r>
    </w:p>
    <w:p>
      <w:pPr>
        <w:spacing w:line="360" w:lineRule="auto"/>
        <w:ind w:firstLine="480" w:firstLineChars="200"/>
      </w:pPr>
      <w:r>
        <w:rPr>
          <w:rFonts w:hint="eastAsia" w:ascii="宋体" w:hAnsi="宋体"/>
          <w:sz w:val="24"/>
        </w:rPr>
        <w:t>（二）档案数字化加工质量要求</w:t>
      </w:r>
    </w:p>
    <w:p>
      <w:pPr>
        <w:spacing w:line="360" w:lineRule="auto"/>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档案前处理</w:t>
      </w:r>
    </w:p>
    <w:p>
      <w:pPr>
        <w:spacing w:line="360" w:lineRule="auto"/>
        <w:ind w:firstLine="480" w:firstLineChars="200"/>
        <w:rPr>
          <w:rFonts w:ascii="宋体" w:hAnsi="宋体"/>
          <w:sz w:val="24"/>
        </w:rPr>
      </w:pPr>
      <w:r>
        <w:rPr>
          <w:rFonts w:hint="eastAsia" w:ascii="宋体" w:hAnsi="宋体"/>
          <w:sz w:val="24"/>
        </w:rPr>
        <w:t>中标供应商必须按照DAT-31-2017《纸质档案数字化规范》等规范标准的要求，逐件对拟数字化的档案的完整性、有序性、档案整理的规范性等进行检查、纠正，并做好扫描准备工作。</w:t>
      </w:r>
    </w:p>
    <w:p>
      <w:pPr>
        <w:spacing w:line="360" w:lineRule="auto"/>
        <w:ind w:firstLine="480" w:firstLineChars="200"/>
        <w:rPr>
          <w:rFonts w:ascii="宋体" w:hAnsi="宋体"/>
          <w:sz w:val="24"/>
        </w:rPr>
      </w:pPr>
      <w:r>
        <w:rPr>
          <w:rFonts w:hint="eastAsia" w:ascii="宋体" w:hAnsi="宋体"/>
          <w:sz w:val="24"/>
        </w:rPr>
        <w:t>1.察看拟扫描的档案有无破损、残缺情况，以及排序混乱、缺页、倒页、漏号、重号、错号等整理不规范现象。如有，应进行登记，并根据有关规定和档案实际情况，进行适当规范化处理。</w:t>
      </w:r>
    </w:p>
    <w:p>
      <w:pPr>
        <w:spacing w:line="360" w:lineRule="auto"/>
        <w:ind w:firstLine="480" w:firstLineChars="200"/>
        <w:rPr>
          <w:rFonts w:ascii="宋体" w:hAnsi="宋体"/>
          <w:sz w:val="24"/>
        </w:rPr>
      </w:pPr>
      <w:r>
        <w:rPr>
          <w:rFonts w:hint="eastAsia" w:ascii="宋体" w:hAnsi="宋体"/>
          <w:sz w:val="24"/>
        </w:rPr>
        <w:t>2.在不去除装订物情况下，影响扫描工作进行的档案，应拆除装订物。拆除装订物时应注意保护档案不受损害，不允许裁切档案纸张。</w:t>
      </w:r>
    </w:p>
    <w:p>
      <w:pPr>
        <w:spacing w:line="360" w:lineRule="auto"/>
        <w:ind w:firstLine="480" w:firstLineChars="200"/>
        <w:rPr>
          <w:rFonts w:ascii="宋体" w:hAnsi="宋体"/>
          <w:sz w:val="24"/>
        </w:rPr>
      </w:pPr>
      <w:r>
        <w:rPr>
          <w:rFonts w:hint="eastAsia" w:ascii="宋体" w:hAnsi="宋体"/>
          <w:sz w:val="24"/>
        </w:rPr>
        <w:t>3.按要求把扫描件和非扫描件区分开，不扫描的档案应与扫描档案一同著录归档文件目录，并做出相应标识，保持在档案中的原有位置，同扫描档案一同编号、排序。</w:t>
      </w:r>
    </w:p>
    <w:p>
      <w:pPr>
        <w:spacing w:line="360" w:lineRule="auto"/>
        <w:ind w:firstLine="480" w:firstLineChars="200"/>
        <w:rPr>
          <w:rFonts w:ascii="宋体" w:hAnsi="宋体"/>
          <w:sz w:val="24"/>
        </w:rPr>
      </w:pPr>
      <w:r>
        <w:rPr>
          <w:rFonts w:hint="eastAsia" w:ascii="宋体" w:hAnsi="宋体"/>
          <w:sz w:val="24"/>
        </w:rPr>
        <w:t>4.制作并填写纸质档案数字化加工过程交接登记表单，详细记录档案前处理后每份文件的起始页号和页数等情况。</w:t>
      </w:r>
    </w:p>
    <w:p>
      <w:pPr>
        <w:spacing w:line="360" w:lineRule="auto"/>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档案扫描</w:t>
      </w:r>
    </w:p>
    <w:p>
      <w:pPr>
        <w:spacing w:line="360" w:lineRule="auto"/>
        <w:ind w:firstLine="480" w:firstLineChars="200"/>
        <w:rPr>
          <w:rFonts w:ascii="宋体" w:hAnsi="宋体"/>
          <w:sz w:val="24"/>
        </w:rPr>
      </w:pPr>
      <w:r>
        <w:rPr>
          <w:rFonts w:hint="eastAsia" w:ascii="宋体" w:hAnsi="宋体"/>
          <w:sz w:val="24"/>
        </w:rPr>
        <w:t>1.扫描方式：根据档案幅面大小选择相应的扫描设备和方式，主要采用平板扫描方式。大幅页面可分页扫描后，拼接成一页。避免纸张褶皱、撕裂、破损等情况的发生，保证档案不受损。</w:t>
      </w:r>
    </w:p>
    <w:p>
      <w:pPr>
        <w:spacing w:line="360" w:lineRule="auto"/>
        <w:ind w:firstLine="480" w:firstLineChars="200"/>
        <w:rPr>
          <w:rFonts w:ascii="宋体" w:hAnsi="宋体"/>
          <w:sz w:val="24"/>
        </w:rPr>
      </w:pPr>
      <w:r>
        <w:rPr>
          <w:rFonts w:hint="eastAsia" w:ascii="宋体" w:hAnsi="宋体"/>
          <w:sz w:val="24"/>
        </w:rPr>
        <w:t>2.扫描色彩模式：档案扫描图像采用全彩扫描。</w:t>
      </w:r>
    </w:p>
    <w:p>
      <w:pPr>
        <w:spacing w:line="360" w:lineRule="auto"/>
        <w:ind w:firstLine="480" w:firstLineChars="200"/>
        <w:rPr>
          <w:rFonts w:ascii="宋体" w:hAnsi="宋体"/>
          <w:sz w:val="24"/>
        </w:rPr>
      </w:pPr>
      <w:r>
        <w:rPr>
          <w:rFonts w:hint="eastAsia" w:ascii="宋体" w:hAnsi="宋体"/>
          <w:sz w:val="24"/>
        </w:rPr>
        <w:t>3.扫描分辨率：扫描分辨率300dpi以上，扫描后的图像应清晰、不失真、完整、不影响图像的利用效果和打印后的效果，扫描图像的打印效果不能低于对应的复印效果。</w:t>
      </w:r>
    </w:p>
    <w:p>
      <w:pPr>
        <w:pStyle w:val="2"/>
        <w:ind w:firstLine="480" w:firstLineChars="200"/>
        <w:rPr>
          <w:rFonts w:ascii="宋体" w:hAnsi="宋体"/>
          <w:kern w:val="0"/>
          <w:szCs w:val="21"/>
        </w:rPr>
      </w:pPr>
      <w:r>
        <w:rPr>
          <w:rFonts w:hint="eastAsia" w:ascii="宋体" w:hAnsi="宋体"/>
        </w:rPr>
        <w:t>5.</w:t>
      </w:r>
      <w:r>
        <w:rPr>
          <w:rFonts w:hint="eastAsia" w:ascii="宋体" w:hAnsi="宋体"/>
          <w:kern w:val="0"/>
          <w:szCs w:val="21"/>
        </w:rPr>
        <w:t>用每份文件对应的唯一档号来命名其扫描形成的影像文件。多页文件可采用该档号建立相应文件夹，按页码顺序对影像文件命名。</w:t>
      </w:r>
    </w:p>
    <w:p>
      <w:pPr>
        <w:pStyle w:val="3"/>
        <w:ind w:firstLine="480" w:firstLineChars="200"/>
      </w:pPr>
      <w:r>
        <w:rPr>
          <w:rFonts w:hint="eastAsia"/>
        </w:rPr>
        <w:t>6.扫描完成后，需要与计算机目录数据进行一一对应，确保扫描图像与案卷目录、卷内目录100%挂接正确。</w:t>
      </w:r>
    </w:p>
    <w:p>
      <w:pPr>
        <w:spacing w:line="360" w:lineRule="auto"/>
        <w:ind w:firstLine="480" w:firstLineChars="200"/>
        <w:rPr>
          <w:rFonts w:ascii="宋体" w:hAnsi="宋体"/>
          <w:sz w:val="24"/>
        </w:rPr>
      </w:pPr>
      <w:r>
        <w:rPr>
          <w:rFonts w:hint="eastAsia" w:ascii="宋体" w:hAnsi="宋体"/>
          <w:sz w:val="24"/>
        </w:rPr>
        <w:t>7.扫描登记：认真填写加工流水表单，登记扫描的页数，核对每份文件的实际扫描页数与档案前处理时填写的文件页数是否一致，不一致时应注明具体原因和处理方法。并提交招标方审核同意后，进行处理。</w:t>
      </w:r>
    </w:p>
    <w:p>
      <w:pPr>
        <w:spacing w:line="360" w:lineRule="auto"/>
        <w:ind w:firstLine="480" w:firstLineChars="200"/>
        <w:rPr>
          <w:rFonts w:ascii="宋体" w:hAnsi="宋体"/>
          <w:sz w:val="24"/>
        </w:rPr>
      </w:pPr>
      <w:r>
        <w:rPr>
          <w:rFonts w:hint="eastAsia" w:ascii="宋体" w:hAnsi="宋体"/>
          <w:sz w:val="24"/>
        </w:rPr>
        <w:t>8.扫描要求：扫描时应认真核对实际扫描页码、页数与前处理时填写的页码、页数是否一致，不一致时应注明具体原因和处理方法。扫描时要保证放纸端正、不压边、不漏扫、错扫，严格确保图像质量，漏扫、压边的要及时补全、补正。图像顺序要与原档案中页码顺序一致，不可颠倒错乱，不可出现多页、重复页或漏页现象。</w:t>
      </w:r>
    </w:p>
    <w:p>
      <w:pPr>
        <w:spacing w:line="360" w:lineRule="auto"/>
        <w:rPr>
          <w:rFonts w:ascii="宋体" w:hAnsi="宋体"/>
          <w:sz w:val="24"/>
        </w:rPr>
      </w:pPr>
      <w:r>
        <w:rPr>
          <w:rFonts w:hint="eastAsia" w:ascii="宋体" w:hAnsi="宋体"/>
          <w:sz w:val="24"/>
        </w:rPr>
        <w:t>(3)</w:t>
      </w:r>
      <w:r>
        <w:rPr>
          <w:rFonts w:hint="eastAsia" w:ascii="宋体" w:hAnsi="宋体"/>
          <w:sz w:val="24"/>
        </w:rPr>
        <w:tab/>
      </w:r>
      <w:r>
        <w:rPr>
          <w:rFonts w:hint="eastAsia" w:ascii="宋体" w:hAnsi="宋体"/>
          <w:sz w:val="24"/>
        </w:rPr>
        <w:t>图像处理</w:t>
      </w:r>
    </w:p>
    <w:p>
      <w:pPr>
        <w:spacing w:line="360" w:lineRule="auto"/>
        <w:ind w:firstLine="480" w:firstLineChars="200"/>
        <w:rPr>
          <w:rFonts w:ascii="宋体" w:hAnsi="宋体"/>
          <w:sz w:val="24"/>
        </w:rPr>
      </w:pPr>
      <w:r>
        <w:rPr>
          <w:rFonts w:hint="eastAsia" w:ascii="宋体" w:hAnsi="宋体"/>
          <w:sz w:val="24"/>
        </w:rPr>
        <w:t>图像处理后保证图像信息与原档案内容完全一致，不删除页面任何有用信息，包括正文内容、页眉、页脚、手写注释和印鉴等，不裁切纸张部分。不准出现页面内容残缺或将其它页面信息扫入本页的现象。</w:t>
      </w:r>
    </w:p>
    <w:p>
      <w:pPr>
        <w:spacing w:line="360" w:lineRule="auto"/>
        <w:ind w:firstLine="480" w:firstLineChars="200"/>
        <w:rPr>
          <w:rFonts w:ascii="宋体" w:hAnsi="宋体"/>
          <w:sz w:val="24"/>
        </w:rPr>
      </w:pPr>
      <w:r>
        <w:rPr>
          <w:rFonts w:hint="eastAsia" w:ascii="宋体" w:hAnsi="宋体"/>
          <w:sz w:val="24"/>
        </w:rPr>
        <w:t>1.纠偏：扫描的页面内容基本居中显示，不出现明显偏左或偏右现象。对出现偏斜的图像应进行纠偏处理，图像偏度不得大于1度，视觉上基本无偏差；对方向不正确的图像进行旋转还原，以符合阅读习惯。</w:t>
      </w:r>
    </w:p>
    <w:p>
      <w:pPr>
        <w:spacing w:line="360" w:lineRule="auto"/>
        <w:ind w:firstLine="480" w:firstLineChars="200"/>
        <w:rPr>
          <w:rFonts w:ascii="宋体" w:hAnsi="宋体"/>
          <w:sz w:val="24"/>
        </w:rPr>
      </w:pPr>
      <w:r>
        <w:rPr>
          <w:rFonts w:hint="eastAsia" w:ascii="宋体" w:hAnsi="宋体"/>
          <w:sz w:val="24"/>
        </w:rPr>
        <w:t>2.去污：对图像页面中出现的影响图像质量的杂质如黑点、黑线、黑框、黑边等要进行去污处理。处理过程中要遵循在不影响可读性和可理解性的前提下展现档案原貌的原则。由于档案本身因陈旧、破损或不洁等造成页面上有污点的，如果在页面视图下无法看清，或该污点嵌在文本行中无法清除，可不予清除。</w:t>
      </w:r>
    </w:p>
    <w:p>
      <w:pPr>
        <w:spacing w:line="360" w:lineRule="auto"/>
        <w:ind w:firstLine="480" w:firstLineChars="200"/>
        <w:rPr>
          <w:rFonts w:ascii="宋体" w:hAnsi="宋体"/>
          <w:sz w:val="24"/>
        </w:rPr>
      </w:pPr>
      <w:r>
        <w:rPr>
          <w:rFonts w:hint="eastAsia" w:ascii="宋体" w:hAnsi="宋体"/>
          <w:sz w:val="24"/>
        </w:rPr>
        <w:t>3.图像拼接：对大幅面档案进行分区扫描形成的多幅图像，要进行拼接处理，合并为一个完整的图像，以保证档案数字化图像的整体性，不能缺少任何信息。</w:t>
      </w:r>
    </w:p>
    <w:p>
      <w:pPr>
        <w:spacing w:line="360" w:lineRule="auto"/>
        <w:ind w:firstLine="480" w:firstLineChars="200"/>
        <w:rPr>
          <w:rFonts w:ascii="宋体" w:hAnsi="宋体"/>
          <w:sz w:val="24"/>
        </w:rPr>
      </w:pPr>
      <w:r>
        <w:rPr>
          <w:rFonts w:hint="eastAsia" w:ascii="宋体" w:hAnsi="宋体"/>
          <w:sz w:val="24"/>
        </w:rPr>
        <w:t>4.裁边处理：为节省存储空间，应对图像进行裁边处理，保留2~3mm白边。</w:t>
      </w:r>
    </w:p>
    <w:p>
      <w:pPr>
        <w:spacing w:line="360" w:lineRule="auto"/>
        <w:ind w:firstLine="480" w:firstLineChars="200"/>
        <w:rPr>
          <w:rFonts w:ascii="宋体" w:hAnsi="宋体"/>
          <w:sz w:val="24"/>
        </w:rPr>
      </w:pPr>
      <w:r>
        <w:rPr>
          <w:rFonts w:hint="eastAsia" w:ascii="宋体" w:hAnsi="宋体"/>
          <w:sz w:val="24"/>
        </w:rPr>
        <w:t>5.清晰度处理：保证扫描图像字迹清晰、颜色恰当，不宜过浅或过深，不出现字迹笔画残缺或字迹笔画叠合而影响阅读的情况。档案原件存在斑迹变质、颜色过浅、过深或深浅不一致时，保证档案原件能辨认的扫描图像也必须可以辨认。纸张太薄或字体颜色过浓，扫描时倒映反面文字，文字上的污点无法去污时，采取措施保证正文文字可以看清楚。</w:t>
      </w:r>
    </w:p>
    <w:p>
      <w:pPr>
        <w:spacing w:line="360" w:lineRule="auto"/>
        <w:rPr>
          <w:rFonts w:ascii="宋体" w:hAnsi="宋体"/>
          <w:sz w:val="24"/>
        </w:rPr>
      </w:pPr>
      <w:r>
        <w:rPr>
          <w:rFonts w:hint="eastAsia" w:ascii="宋体" w:hAnsi="宋体"/>
          <w:sz w:val="24"/>
        </w:rPr>
        <w:t>(4)</w:t>
      </w:r>
      <w:r>
        <w:rPr>
          <w:rFonts w:hint="eastAsia" w:ascii="宋体" w:hAnsi="宋体"/>
          <w:sz w:val="24"/>
        </w:rPr>
        <w:tab/>
      </w:r>
      <w:r>
        <w:rPr>
          <w:rFonts w:hint="eastAsia" w:ascii="宋体" w:hAnsi="宋体"/>
          <w:sz w:val="24"/>
        </w:rPr>
        <w:t>图像存储</w:t>
      </w:r>
    </w:p>
    <w:p>
      <w:pPr>
        <w:spacing w:line="360" w:lineRule="auto"/>
        <w:ind w:firstLine="480" w:firstLineChars="200"/>
        <w:rPr>
          <w:rFonts w:ascii="宋体" w:hAnsi="宋体"/>
          <w:sz w:val="24"/>
        </w:rPr>
      </w:pPr>
      <w:r>
        <w:rPr>
          <w:rFonts w:hint="eastAsia" w:ascii="宋体" w:hAnsi="宋体"/>
          <w:sz w:val="24"/>
        </w:rPr>
        <w:t>1.存储格式：采用JPEG存储保存，75%压缩比。</w:t>
      </w:r>
    </w:p>
    <w:p>
      <w:pPr>
        <w:spacing w:line="360" w:lineRule="auto"/>
        <w:ind w:firstLine="480" w:firstLineChars="200"/>
        <w:rPr>
          <w:rFonts w:ascii="宋体" w:hAnsi="宋体"/>
          <w:sz w:val="24"/>
        </w:rPr>
      </w:pPr>
      <w:r>
        <w:rPr>
          <w:rFonts w:hint="eastAsia" w:ascii="宋体" w:hAnsi="宋体"/>
          <w:sz w:val="24"/>
        </w:rPr>
        <w:t>2.图像文件的命名：存储时应分级建文件夹存储。</w:t>
      </w:r>
    </w:p>
    <w:p>
      <w:pPr>
        <w:spacing w:line="360" w:lineRule="auto"/>
        <w:ind w:firstLine="480" w:firstLineChars="200"/>
        <w:rPr>
          <w:rFonts w:ascii="宋体" w:hAnsi="宋体"/>
          <w:sz w:val="24"/>
        </w:rPr>
      </w:pPr>
      <w:r>
        <w:rPr>
          <w:rFonts w:hint="eastAsia" w:ascii="宋体" w:hAnsi="宋体"/>
          <w:sz w:val="24"/>
        </w:rPr>
        <w:t>3.文件夹命名：每件档案与其图像文件通过档号加序号和图像文件名的一致性，建立起一一对应关系，为实现档案目录数据与图像文件的对接提供条件。</w:t>
      </w:r>
    </w:p>
    <w:p>
      <w:pPr>
        <w:spacing w:line="360" w:lineRule="auto"/>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条目著录与核改</w:t>
      </w:r>
    </w:p>
    <w:p>
      <w:pPr>
        <w:spacing w:line="360" w:lineRule="auto"/>
        <w:ind w:firstLine="480" w:firstLineChars="200"/>
        <w:rPr>
          <w:rFonts w:ascii="宋体" w:hAnsi="宋体"/>
          <w:sz w:val="24"/>
        </w:rPr>
      </w:pPr>
      <w:r>
        <w:rPr>
          <w:rFonts w:hint="eastAsia" w:ascii="宋体" w:hAnsi="宋体"/>
          <w:sz w:val="24"/>
        </w:rPr>
        <w:t>对档案目录数据进行看图著录。在录入数据同时做好校对、质检工作，核对著录项目是否完整、著录内容是否规范、准确，发现不合格数据时须进行修改或重录，确保著录数据的准确性并按照招标方要求建立档案目录数据库。</w:t>
      </w:r>
    </w:p>
    <w:p>
      <w:pPr>
        <w:numPr>
          <w:ilvl w:val="0"/>
          <w:numId w:val="3"/>
        </w:numPr>
        <w:spacing w:line="360" w:lineRule="auto"/>
        <w:ind w:firstLine="840" w:firstLineChars="350"/>
        <w:rPr>
          <w:rFonts w:ascii="宋体" w:hAnsi="宋体"/>
          <w:sz w:val="24"/>
        </w:rPr>
      </w:pPr>
      <w:r>
        <w:rPr>
          <w:rFonts w:hint="eastAsia" w:ascii="宋体" w:hAnsi="宋体"/>
          <w:sz w:val="24"/>
        </w:rPr>
        <w:t>图像数据挂接</w:t>
      </w:r>
    </w:p>
    <w:p>
      <w:pPr>
        <w:pStyle w:val="2"/>
      </w:pPr>
      <w:r>
        <w:rPr>
          <w:rFonts w:hint="eastAsia" w:ascii="宋体" w:hAnsi="宋体"/>
        </w:rPr>
        <w:t>要求数字化的档案能准确的与档案信息管理系统衔接，保证系统提出的档案数据的准确性。</w:t>
      </w:r>
    </w:p>
    <w:p>
      <w:pPr>
        <w:pStyle w:val="2"/>
      </w:pPr>
    </w:p>
    <w:p>
      <w:pPr>
        <w:spacing w:line="360" w:lineRule="auto"/>
        <w:ind w:firstLine="840" w:firstLineChars="35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后期整理装订</w:t>
      </w:r>
    </w:p>
    <w:p>
      <w:pPr>
        <w:spacing w:line="360" w:lineRule="auto"/>
        <w:ind w:firstLine="480" w:firstLineChars="200"/>
        <w:rPr>
          <w:rFonts w:ascii="宋体" w:hAnsi="宋体"/>
          <w:sz w:val="24"/>
        </w:rPr>
      </w:pPr>
      <w:r>
        <w:rPr>
          <w:rFonts w:hint="eastAsia" w:ascii="宋体" w:hAnsi="宋体"/>
          <w:sz w:val="24"/>
        </w:rPr>
        <w:t>在完成扫描后，拆除过装订物的档案应按档案保管的要求重新装订。恢复装订时，要保持档案的排列顺序不变，不得漏页、错页，不压字，装订牢固、不掉页，做到安全、准确、无遗漏。装订不能损害档案原件。装订时应尽量按原有顺序原孔装订，不掉页，右边和底边整齐，左侧不及装订线的要加装订边。</w:t>
      </w:r>
    </w:p>
    <w:p>
      <w:pPr>
        <w:spacing w:line="360" w:lineRule="auto"/>
        <w:ind w:firstLine="840" w:firstLineChars="350"/>
        <w:rPr>
          <w:rFonts w:ascii="宋体" w:hAnsi="宋体"/>
          <w:sz w:val="24"/>
        </w:rPr>
      </w:pPr>
      <w:r>
        <w:rPr>
          <w:rFonts w:hint="eastAsia" w:ascii="宋体" w:hAnsi="宋体"/>
          <w:sz w:val="24"/>
        </w:rPr>
        <w:t>(8)</w:t>
      </w:r>
      <w:r>
        <w:rPr>
          <w:rFonts w:hint="eastAsia" w:ascii="宋体" w:hAnsi="宋体"/>
          <w:sz w:val="24"/>
        </w:rPr>
        <w:tab/>
      </w:r>
      <w:r>
        <w:rPr>
          <w:rFonts w:hint="eastAsia" w:ascii="宋体" w:hAnsi="宋体"/>
          <w:sz w:val="24"/>
        </w:rPr>
        <w:t>质量自检和申验</w:t>
      </w:r>
    </w:p>
    <w:p>
      <w:pPr>
        <w:spacing w:line="360" w:lineRule="auto"/>
        <w:ind w:firstLine="480" w:firstLineChars="200"/>
        <w:rPr>
          <w:rFonts w:ascii="宋体" w:hAnsi="宋体"/>
          <w:sz w:val="24"/>
        </w:rPr>
      </w:pPr>
      <w:r>
        <w:rPr>
          <w:rFonts w:hint="eastAsia" w:ascii="宋体" w:hAnsi="宋体"/>
          <w:sz w:val="24"/>
        </w:rPr>
        <w:t>为保证项目总体实施质量，中标供应商在每批次宗的档案数字化加工完成后，对档案实体、数字化各环节和所有数字化成果进行全面检查并形成自检记录，自检合格后提请招标方组织验收,招标方检查电子影像的页数与原始案卷是否一致；检查电子影像是否清晰；检查目录与对应影像的挂接是否正确。</w:t>
      </w:r>
    </w:p>
    <w:p>
      <w:pPr>
        <w:spacing w:line="360" w:lineRule="auto"/>
        <w:ind w:firstLine="840" w:firstLineChars="350"/>
        <w:rPr>
          <w:rFonts w:ascii="宋体" w:hAnsi="宋体"/>
          <w:sz w:val="24"/>
        </w:rPr>
      </w:pPr>
      <w:r>
        <w:rPr>
          <w:rFonts w:hint="eastAsia" w:ascii="宋体" w:hAnsi="宋体"/>
          <w:sz w:val="24"/>
        </w:rPr>
        <w:t>(9)</w:t>
      </w:r>
      <w:r>
        <w:rPr>
          <w:rFonts w:hint="eastAsia" w:ascii="宋体" w:hAnsi="宋体"/>
          <w:sz w:val="24"/>
        </w:rPr>
        <w:tab/>
      </w:r>
      <w:r>
        <w:rPr>
          <w:rFonts w:hint="eastAsia" w:ascii="宋体" w:hAnsi="宋体"/>
          <w:sz w:val="24"/>
        </w:rPr>
        <w:t>实体档案归还</w:t>
      </w:r>
    </w:p>
    <w:p>
      <w:pPr>
        <w:spacing w:line="360" w:lineRule="auto"/>
        <w:ind w:firstLine="480" w:firstLineChars="200"/>
        <w:rPr>
          <w:rFonts w:ascii="宋体" w:hAnsi="宋体"/>
          <w:sz w:val="24"/>
        </w:rPr>
      </w:pPr>
      <w:r>
        <w:rPr>
          <w:rFonts w:hint="eastAsia" w:ascii="宋体" w:hAnsi="宋体"/>
          <w:sz w:val="24"/>
        </w:rPr>
        <w:t>中标人应在对需要归还的档案实体逐件、逐盒清点，按数量、状况、顺序等进行检查后向招标方交还。在对实体档案进行自检的过程中如发现丢失、损坏、圈划或涂改等应报招标方进行处理；顺序错误、卷间文件颠倒等情况，要求重新进行处理。中标供应商负责所归还档案的回库、上架工作。</w:t>
      </w:r>
    </w:p>
    <w:p>
      <w:pPr>
        <w:spacing w:line="360" w:lineRule="auto"/>
        <w:ind w:firstLine="720" w:firstLineChars="300"/>
        <w:rPr>
          <w:rFonts w:ascii="宋体" w:hAnsi="宋体"/>
          <w:sz w:val="24"/>
        </w:rPr>
      </w:pPr>
      <w:r>
        <w:rPr>
          <w:rFonts w:hint="eastAsia" w:ascii="宋体" w:hAnsi="宋体"/>
          <w:sz w:val="24"/>
        </w:rPr>
        <w:t>(10)</w:t>
      </w:r>
      <w:r>
        <w:rPr>
          <w:rFonts w:hint="eastAsia" w:ascii="宋体" w:hAnsi="宋体"/>
          <w:sz w:val="24"/>
        </w:rPr>
        <w:tab/>
      </w:r>
      <w:r>
        <w:rPr>
          <w:rFonts w:hint="eastAsia" w:ascii="宋体" w:hAnsi="宋体"/>
          <w:sz w:val="24"/>
        </w:rPr>
        <w:t>数据成果备份和移交</w:t>
      </w:r>
    </w:p>
    <w:p>
      <w:pPr>
        <w:spacing w:line="360" w:lineRule="auto"/>
        <w:ind w:firstLine="480" w:firstLineChars="200"/>
        <w:rPr>
          <w:rFonts w:ascii="宋体" w:hAnsi="宋体"/>
          <w:sz w:val="24"/>
        </w:rPr>
      </w:pPr>
      <w:r>
        <w:rPr>
          <w:rFonts w:hint="eastAsia" w:ascii="宋体" w:hAnsi="宋体"/>
          <w:sz w:val="24"/>
        </w:rPr>
        <w:t>1.备份、移交范围：经采购人验收合格的完整数据。</w:t>
      </w:r>
    </w:p>
    <w:p>
      <w:pPr>
        <w:spacing w:line="360" w:lineRule="auto"/>
        <w:ind w:firstLine="480" w:firstLineChars="200"/>
        <w:rPr>
          <w:rFonts w:ascii="宋体" w:hAnsi="宋体"/>
          <w:sz w:val="24"/>
        </w:rPr>
      </w:pPr>
      <w:r>
        <w:rPr>
          <w:rFonts w:hint="eastAsia" w:ascii="宋体" w:hAnsi="宋体"/>
          <w:sz w:val="24"/>
        </w:rPr>
        <w:t>2.备份方式：为保证数据安全，中标供应商须将所有数字化加工数据成果刻录在移动硬盘上进行备份，并移交给招标方。数据分别备份为JPG和PDF格式各两套，并提供相应的说明。</w:t>
      </w:r>
    </w:p>
    <w:p>
      <w:pPr>
        <w:spacing w:line="360" w:lineRule="auto"/>
        <w:ind w:firstLine="480" w:firstLineChars="200"/>
        <w:rPr>
          <w:rFonts w:ascii="宋体" w:hAnsi="宋体"/>
          <w:sz w:val="24"/>
        </w:rPr>
      </w:pPr>
      <w:r>
        <w:rPr>
          <w:rFonts w:hint="eastAsia" w:ascii="宋体" w:hAnsi="宋体"/>
          <w:sz w:val="24"/>
        </w:rPr>
        <w:t>3.备份数据自检：对备份数据进行全面检验，内容主要包括备份数据能否打开、数据信息是否完整、文件数量是否准确等。</w:t>
      </w:r>
    </w:p>
    <w:p>
      <w:pPr>
        <w:spacing w:line="360" w:lineRule="auto"/>
        <w:ind w:firstLine="480" w:firstLineChars="200"/>
        <w:rPr>
          <w:rFonts w:ascii="宋体" w:hAnsi="宋体"/>
          <w:sz w:val="24"/>
        </w:rPr>
      </w:pPr>
      <w:r>
        <w:rPr>
          <w:rFonts w:hint="eastAsia" w:ascii="宋体" w:hAnsi="宋体"/>
          <w:sz w:val="24"/>
        </w:rPr>
        <w:t>4.备份标记：数据备份后应在相应的备份介质上做好标签，以便查找和管理。</w:t>
      </w:r>
    </w:p>
    <w:p>
      <w:pPr>
        <w:spacing w:line="360" w:lineRule="auto"/>
        <w:ind w:firstLine="480" w:firstLineChars="200"/>
        <w:rPr>
          <w:rFonts w:ascii="宋体" w:hAnsi="宋体"/>
          <w:sz w:val="24"/>
        </w:rPr>
      </w:pPr>
      <w:r>
        <w:rPr>
          <w:rFonts w:hint="eastAsia" w:ascii="宋体" w:hAnsi="宋体"/>
          <w:sz w:val="24"/>
        </w:rPr>
        <w:t>5.备份登记：填写纸质档案数字化备份管理登记表单。</w:t>
      </w:r>
    </w:p>
    <w:p>
      <w:pPr>
        <w:spacing w:line="360" w:lineRule="auto"/>
        <w:ind w:firstLine="480" w:firstLineChars="200"/>
        <w:rPr>
          <w:rFonts w:ascii="宋体" w:hAnsi="宋体"/>
          <w:sz w:val="24"/>
        </w:rPr>
      </w:pPr>
      <w:r>
        <w:rPr>
          <w:rFonts w:hint="eastAsia" w:ascii="宋体" w:hAnsi="宋体"/>
          <w:sz w:val="24"/>
        </w:rPr>
        <w:t>中标供应商应将目录和全文数据向招标方数据库迁移；档案数字化过程中形成的日志、记录等原始记录材料要同步移交，作为项目档案内容进行管理。</w:t>
      </w:r>
    </w:p>
    <w:p>
      <w:pPr>
        <w:spacing w:line="360" w:lineRule="auto"/>
        <w:ind w:firstLine="720" w:firstLineChars="300"/>
        <w:rPr>
          <w:rFonts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数字化成果管理</w:t>
      </w:r>
    </w:p>
    <w:p>
      <w:pPr>
        <w:spacing w:line="360" w:lineRule="auto"/>
        <w:ind w:firstLine="480" w:firstLineChars="200"/>
        <w:rPr>
          <w:rFonts w:ascii="宋体" w:hAnsi="宋体"/>
          <w:sz w:val="24"/>
        </w:rPr>
      </w:pPr>
      <w:r>
        <w:rPr>
          <w:rFonts w:hint="eastAsia" w:ascii="宋体" w:hAnsi="宋体"/>
          <w:sz w:val="24"/>
        </w:rPr>
        <w:t>应加强对数字化成果的管理，确保其安全、完整和长期可用。</w:t>
      </w:r>
    </w:p>
    <w:p>
      <w:pPr>
        <w:spacing w:line="360" w:lineRule="auto"/>
        <w:ind w:firstLine="480" w:firstLineChars="200"/>
        <w:rPr>
          <w:rFonts w:ascii="宋体" w:hAnsi="宋体"/>
          <w:sz w:val="24"/>
        </w:rPr>
      </w:pPr>
      <w:r>
        <w:rPr>
          <w:rFonts w:hint="eastAsia" w:ascii="宋体" w:hAnsi="宋体"/>
          <w:sz w:val="24"/>
        </w:rPr>
        <w:t>（四）</w:t>
      </w:r>
      <w:r>
        <w:rPr>
          <w:rFonts w:hint="eastAsia" w:ascii="宋体" w:hAnsi="宋体"/>
          <w:sz w:val="24"/>
        </w:rPr>
        <w:tab/>
      </w:r>
      <w:r>
        <w:rPr>
          <w:rFonts w:hint="eastAsia" w:ascii="宋体" w:hAnsi="宋体"/>
          <w:sz w:val="24"/>
        </w:rPr>
        <w:t>加工设备、软件及人员要求</w:t>
      </w:r>
    </w:p>
    <w:p>
      <w:pPr>
        <w:spacing w:line="360" w:lineRule="auto"/>
        <w:ind w:firstLine="482" w:firstLineChars="200"/>
        <w:rPr>
          <w:rFonts w:ascii="宋体" w:hAnsi="宋体"/>
          <w:color w:val="auto"/>
          <w:sz w:val="24"/>
          <w:highlight w:val="none"/>
        </w:rPr>
      </w:pPr>
      <w:r>
        <w:rPr>
          <w:rFonts w:hint="eastAsia" w:ascii="宋体" w:hAnsi="宋体"/>
          <w:b/>
          <w:bCs/>
          <w:color w:val="auto"/>
          <w:sz w:val="24"/>
          <w:highlight w:val="none"/>
        </w:rPr>
        <w:t>（1）档案数字化加工所需的场地、办公家具、水电</w:t>
      </w:r>
      <w:r>
        <w:rPr>
          <w:rFonts w:hint="eastAsia" w:ascii="宋体" w:hAnsi="宋体"/>
          <w:b/>
          <w:bCs/>
          <w:color w:val="auto"/>
          <w:sz w:val="24"/>
          <w:highlight w:val="none"/>
          <w:lang w:eastAsia="zh-CN"/>
        </w:rPr>
        <w:t>、</w:t>
      </w:r>
      <w:r>
        <w:rPr>
          <w:rFonts w:hint="eastAsia" w:ascii="宋体" w:hAnsi="宋体"/>
          <w:b/>
          <w:bCs/>
          <w:color w:val="auto"/>
          <w:sz w:val="24"/>
          <w:highlight w:val="none"/>
        </w:rPr>
        <w:t>为完成此次招标所有采购内容所需的一切人员、软硬耗件设施、设备、相关材</w:t>
      </w:r>
      <w:r>
        <w:rPr>
          <w:rFonts w:hint="eastAsia" w:ascii="宋体" w:hAnsi="宋体"/>
          <w:b/>
          <w:bCs/>
          <w:color w:val="auto"/>
          <w:sz w:val="24"/>
          <w:highlight w:val="none"/>
          <w:lang w:eastAsia="zh-CN"/>
        </w:rPr>
        <w:t>料</w:t>
      </w:r>
      <w:r>
        <w:rPr>
          <w:rFonts w:hint="eastAsia" w:ascii="宋体" w:hAnsi="宋体"/>
          <w:b/>
          <w:bCs/>
          <w:color w:val="auto"/>
          <w:sz w:val="24"/>
          <w:highlight w:val="none"/>
        </w:rPr>
        <w:t>等均由中标供应商提供。</w:t>
      </w:r>
    </w:p>
    <w:p>
      <w:pPr>
        <w:spacing w:line="360" w:lineRule="auto"/>
        <w:ind w:firstLine="480" w:firstLineChars="200"/>
        <w:rPr>
          <w:rFonts w:ascii="宋体" w:hAnsi="宋体"/>
          <w:sz w:val="24"/>
        </w:rPr>
      </w:pPr>
      <w:r>
        <w:rPr>
          <w:rFonts w:hint="eastAsia" w:ascii="宋体" w:hAnsi="宋体"/>
          <w:sz w:val="24"/>
        </w:rPr>
        <w:t>（3）中标供应商在合同签订后，于规定时间前（具体按照合同要求），将有关设备、人员、材料等总体配备完毕。</w:t>
      </w:r>
    </w:p>
    <w:p>
      <w:pPr>
        <w:spacing w:line="360" w:lineRule="auto"/>
        <w:ind w:firstLine="480" w:firstLineChars="200"/>
      </w:pPr>
      <w:r>
        <w:rPr>
          <w:rFonts w:hint="eastAsia" w:ascii="宋体" w:hAnsi="宋体"/>
          <w:sz w:val="24"/>
        </w:rPr>
        <w:t>（4）工作人员要挂牌上岗，接受身份核查登记和安全检查，严禁无关人员进入数字化加工场所。</w:t>
      </w:r>
    </w:p>
    <w:p>
      <w:pPr>
        <w:spacing w:line="360" w:lineRule="auto"/>
        <w:ind w:firstLine="480" w:firstLineChars="200"/>
        <w:rPr>
          <w:rFonts w:ascii="宋体" w:hAnsi="宋体"/>
          <w:sz w:val="24"/>
        </w:rPr>
      </w:pPr>
      <w:r>
        <w:rPr>
          <w:rFonts w:hint="eastAsia" w:ascii="宋体" w:hAnsi="宋体"/>
          <w:sz w:val="24"/>
        </w:rPr>
        <w:t>（五）安全管理要求</w:t>
      </w:r>
    </w:p>
    <w:p>
      <w:pPr>
        <w:spacing w:line="360" w:lineRule="auto"/>
        <w:ind w:firstLine="480" w:firstLineChars="200"/>
        <w:rPr>
          <w:rFonts w:ascii="宋体" w:hAnsi="宋体"/>
          <w:sz w:val="24"/>
        </w:rPr>
      </w:pPr>
      <w:r>
        <w:rPr>
          <w:rFonts w:hint="eastAsia" w:ascii="宋体" w:hAnsi="宋体"/>
          <w:sz w:val="24"/>
        </w:rPr>
        <w:t>为确保项目过程中档案实体和信息安全，根据国家有关规定和标准，招标方对中标供应商提出具体安全管理要求如下：</w:t>
      </w:r>
    </w:p>
    <w:p>
      <w:pPr>
        <w:spacing w:line="360" w:lineRule="auto"/>
        <w:ind w:firstLine="840" w:firstLineChars="350"/>
        <w:rPr>
          <w:rFonts w:ascii="宋体" w:hAnsi="宋体"/>
          <w:sz w:val="24"/>
        </w:rPr>
      </w:pPr>
      <w:r>
        <w:rPr>
          <w:rFonts w:hint="eastAsia" w:ascii="宋体" w:hAnsi="宋体"/>
          <w:sz w:val="24"/>
        </w:rPr>
        <w:t>(1)保密要求</w:t>
      </w:r>
    </w:p>
    <w:p>
      <w:pPr>
        <w:spacing w:line="360" w:lineRule="auto"/>
        <w:ind w:firstLine="480" w:firstLineChars="200"/>
        <w:rPr>
          <w:rFonts w:ascii="宋体" w:hAnsi="宋体"/>
          <w:sz w:val="24"/>
        </w:rPr>
      </w:pPr>
      <w:r>
        <w:rPr>
          <w:rFonts w:hint="eastAsia" w:ascii="宋体" w:hAnsi="宋体"/>
          <w:sz w:val="24"/>
        </w:rPr>
        <w:t>1、中标单位须在合同中进行责任约定（保密安全协议另签）；中标单位在工作期间必须遵守任务相关保密制度；</w:t>
      </w:r>
    </w:p>
    <w:p>
      <w:pPr>
        <w:spacing w:line="360" w:lineRule="auto"/>
        <w:ind w:firstLine="480" w:firstLineChars="200"/>
        <w:rPr>
          <w:rFonts w:ascii="宋体" w:hAnsi="宋体"/>
          <w:sz w:val="24"/>
        </w:rPr>
      </w:pPr>
      <w:r>
        <w:rPr>
          <w:rFonts w:hint="eastAsia" w:ascii="宋体" w:hAnsi="宋体"/>
          <w:sz w:val="24"/>
        </w:rPr>
        <w:t>2、档案数字化加工后的各种影像、资料所有权属招标单位，各种统计资料、影像资料、光盘资料、纸质资料及各种清单等在项目结束时都必须完整移交；</w:t>
      </w:r>
    </w:p>
    <w:p>
      <w:pPr>
        <w:spacing w:line="360" w:lineRule="auto"/>
        <w:ind w:firstLine="480" w:firstLineChars="200"/>
        <w:rPr>
          <w:rFonts w:ascii="宋体" w:hAnsi="宋体"/>
          <w:sz w:val="24"/>
        </w:rPr>
      </w:pPr>
      <w:r>
        <w:rPr>
          <w:rFonts w:hint="eastAsia" w:ascii="宋体" w:hAnsi="宋体"/>
          <w:sz w:val="24"/>
        </w:rPr>
        <w:t>3、工作人员不得以任何形式将各项档案资料带出指定工作现场，不得以任何形式进行泄漏、传播；不得无故查看及讨论档案内容。</w:t>
      </w:r>
    </w:p>
    <w:p>
      <w:pPr>
        <w:spacing w:line="360" w:lineRule="auto"/>
        <w:ind w:firstLine="480" w:firstLineChars="200"/>
        <w:rPr>
          <w:rFonts w:ascii="宋体" w:hAnsi="宋体"/>
          <w:sz w:val="24"/>
        </w:rPr>
      </w:pPr>
      <w:r>
        <w:rPr>
          <w:rFonts w:hint="eastAsia" w:ascii="宋体" w:hAnsi="宋体"/>
          <w:sz w:val="24"/>
        </w:rPr>
        <w:t>4、工作人员未经同意，不私自携带任何如照相机、摄像机、手机、录音机、笔记本电脑、平板电脑等各类电子设备和各类移动存储介质进入或离开工作现场，招标方将对中标供应商所用的自带设备进行检查，以确保其设备中无信息留存。凡存有信息的，必须作清除信息的安全处理。分批验收进行数据移交时，工作站上的数据必须在招标方工作人员的现场监督下销毁，本次项目涉及所有计算机硬盘待扫描结束后归采购单位所有。</w:t>
      </w:r>
    </w:p>
    <w:p>
      <w:pPr>
        <w:spacing w:line="360" w:lineRule="auto"/>
        <w:ind w:firstLine="480" w:firstLineChars="200"/>
        <w:rPr>
          <w:rFonts w:ascii="宋体" w:hAnsi="宋体"/>
          <w:sz w:val="24"/>
        </w:rPr>
      </w:pPr>
      <w:r>
        <w:rPr>
          <w:rFonts w:hint="eastAsia" w:ascii="宋体" w:hAnsi="宋体"/>
          <w:sz w:val="24"/>
        </w:rPr>
        <w:t>5、中标单位在工作中必须与采购方做好档案的安全交接，并有记录；成交单位作息时间与采购方工作人员一致。</w:t>
      </w:r>
    </w:p>
    <w:p>
      <w:pPr>
        <w:spacing w:line="360" w:lineRule="auto"/>
        <w:ind w:firstLine="840" w:firstLineChars="35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设备环境要求</w:t>
      </w:r>
    </w:p>
    <w:p>
      <w:pPr>
        <w:adjustRightInd w:val="0"/>
        <w:snapToGrid w:val="0"/>
        <w:spacing w:line="312" w:lineRule="auto"/>
        <w:ind w:firstLine="480" w:firstLineChars="200"/>
        <w:rPr>
          <w:rFonts w:ascii="宋体" w:hAnsi="宋体"/>
          <w:sz w:val="24"/>
        </w:rPr>
      </w:pPr>
      <w:r>
        <w:rPr>
          <w:rFonts w:hint="eastAsia" w:ascii="宋体" w:hAnsi="宋体"/>
          <w:sz w:val="24"/>
        </w:rPr>
        <w:t>1、工作人员不得在数字化加工场所内从事与数字化无关的活动，严禁在数字化加工区内喝水、进食、吸烟等，严禁携带火种进入数字化加工场所。</w:t>
      </w:r>
    </w:p>
    <w:p>
      <w:pPr>
        <w:adjustRightInd w:val="0"/>
        <w:snapToGrid w:val="0"/>
        <w:spacing w:line="312" w:lineRule="auto"/>
        <w:ind w:firstLine="480" w:firstLineChars="200"/>
        <w:rPr>
          <w:rFonts w:ascii="宋体" w:hAnsi="宋体"/>
          <w:sz w:val="24"/>
        </w:rPr>
      </w:pPr>
      <w:r>
        <w:rPr>
          <w:rFonts w:hint="eastAsia" w:ascii="宋体" w:hAnsi="宋体"/>
          <w:sz w:val="24"/>
        </w:rPr>
        <w:t>2、中标供应商应指定有关人员经常对数字化加工场所进行巡查，确保有关数字化加工和管理的各项规章制度和操作规范得到切实贯彻和执行。</w:t>
      </w:r>
    </w:p>
    <w:p>
      <w:pPr>
        <w:adjustRightInd w:val="0"/>
        <w:snapToGrid w:val="0"/>
        <w:spacing w:line="312" w:lineRule="auto"/>
        <w:ind w:firstLine="480" w:firstLineChars="200"/>
        <w:rPr>
          <w:rFonts w:ascii="宋体" w:hAnsi="宋体"/>
          <w:sz w:val="24"/>
        </w:rPr>
      </w:pPr>
      <w:r>
        <w:rPr>
          <w:rFonts w:hint="eastAsia" w:ascii="宋体" w:hAnsi="宋体"/>
          <w:sz w:val="24"/>
        </w:rPr>
        <w:t>3、不得在工作场所使用与工作无关的任何电器设备。</w:t>
      </w:r>
    </w:p>
    <w:p>
      <w:pPr>
        <w:adjustRightInd w:val="0"/>
        <w:snapToGrid w:val="0"/>
        <w:spacing w:line="312" w:lineRule="auto"/>
        <w:ind w:firstLine="480" w:firstLineChars="200"/>
        <w:rPr>
          <w:rFonts w:ascii="宋体" w:hAnsi="宋体"/>
          <w:sz w:val="24"/>
        </w:rPr>
      </w:pPr>
      <w:r>
        <w:rPr>
          <w:rFonts w:hint="eastAsia" w:ascii="宋体" w:hAnsi="宋体"/>
          <w:sz w:val="24"/>
        </w:rPr>
        <w:t>4.正在进行数字化加工的档案必须每天入库（柜），不得在加工工位上留存过夜。</w:t>
      </w:r>
    </w:p>
    <w:p>
      <w:pPr>
        <w:adjustRightInd w:val="0"/>
        <w:snapToGrid w:val="0"/>
        <w:spacing w:line="312" w:lineRule="auto"/>
        <w:ind w:firstLine="480" w:firstLineChars="200"/>
        <w:rPr>
          <w:rFonts w:ascii="宋体" w:hAnsi="宋体"/>
          <w:sz w:val="24"/>
        </w:rPr>
      </w:pPr>
      <w:r>
        <w:rPr>
          <w:rFonts w:hint="eastAsia" w:ascii="宋体" w:hAnsi="宋体"/>
          <w:sz w:val="24"/>
        </w:rPr>
        <w:t>5.数字化档案要专人专柜保管，数字化加工完毕的档案要及时归还入库、上架。</w:t>
      </w:r>
    </w:p>
    <w:p>
      <w:pPr>
        <w:adjustRightInd w:val="0"/>
        <w:snapToGrid w:val="0"/>
        <w:spacing w:line="312" w:lineRule="auto"/>
        <w:ind w:firstLine="480" w:firstLineChars="200"/>
        <w:rPr>
          <w:rFonts w:ascii="宋体" w:hAnsi="宋体"/>
          <w:sz w:val="24"/>
        </w:rPr>
      </w:pPr>
      <w:r>
        <w:rPr>
          <w:rFonts w:hint="eastAsia" w:ascii="宋体" w:hAnsi="宋体"/>
          <w:sz w:val="24"/>
        </w:rPr>
        <w:t>（六）验收要求</w:t>
      </w:r>
    </w:p>
    <w:p>
      <w:pPr>
        <w:adjustRightInd w:val="0"/>
        <w:snapToGrid w:val="0"/>
        <w:spacing w:line="312" w:lineRule="auto"/>
        <w:ind w:firstLine="480" w:firstLineChars="200"/>
        <w:rPr>
          <w:rFonts w:ascii="宋体" w:hAnsi="宋体"/>
          <w:sz w:val="24"/>
        </w:rPr>
      </w:pPr>
      <w:r>
        <w:rPr>
          <w:rFonts w:hint="eastAsia" w:ascii="宋体" w:hAnsi="宋体"/>
          <w:sz w:val="24"/>
        </w:rPr>
        <w:t>最终成果应符合招标文件、投标单位承诺及有关规定的要求，将档案数据导入三门县市场监督管理局指定系统，以全部档案资料通过三门县档案局验收为最终验收标准。</w:t>
      </w:r>
    </w:p>
    <w:p>
      <w:pPr>
        <w:adjustRightInd w:val="0"/>
        <w:snapToGrid w:val="0"/>
        <w:spacing w:line="312" w:lineRule="auto"/>
        <w:ind w:firstLine="480" w:firstLineChars="200"/>
        <w:rPr>
          <w:rFonts w:ascii="宋体" w:hAnsi="宋体"/>
          <w:sz w:val="24"/>
        </w:rPr>
      </w:pPr>
      <w:r>
        <w:rPr>
          <w:rFonts w:hint="eastAsia" w:ascii="宋体" w:hAnsi="宋体"/>
          <w:sz w:val="24"/>
        </w:rPr>
        <w:t>（七）其他</w:t>
      </w:r>
    </w:p>
    <w:p>
      <w:pPr>
        <w:adjustRightInd w:val="0"/>
        <w:snapToGrid w:val="0"/>
        <w:spacing w:line="312" w:lineRule="auto"/>
        <w:ind w:firstLine="480" w:firstLineChars="200"/>
        <w:rPr>
          <w:rFonts w:ascii="宋体" w:hAnsi="宋体"/>
          <w:sz w:val="24"/>
        </w:rPr>
      </w:pPr>
      <w:r>
        <w:rPr>
          <w:rFonts w:hint="eastAsia" w:ascii="宋体" w:hAnsi="宋体"/>
          <w:sz w:val="24"/>
        </w:rPr>
        <w:t>在实施项目过程中，中标供应商方面人员若造成采购方提供的设施、设备损坏、丢失的，应照价赔偿；若所丢失物品附带（承载）有档案信息内容的，将依照有关规定追究相关人员责任。</w:t>
      </w:r>
    </w:p>
    <w:p>
      <w:pPr>
        <w:spacing w:line="312" w:lineRule="auto"/>
        <w:ind w:firstLine="480" w:firstLineChars="200"/>
        <w:rPr>
          <w:rFonts w:ascii="宋体" w:hAnsi="宋体"/>
          <w:sz w:val="24"/>
        </w:rPr>
      </w:pPr>
      <w:r>
        <w:rPr>
          <w:rFonts w:hint="eastAsia" w:ascii="宋体" w:hAnsi="宋体"/>
          <w:sz w:val="24"/>
        </w:rPr>
        <w:t>（八）中标供应商应遵循的标准和规范</w:t>
      </w:r>
    </w:p>
    <w:p>
      <w:pPr>
        <w:spacing w:line="312"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《中华人民共和国档案法》</w:t>
      </w:r>
    </w:p>
    <w:p>
      <w:pPr>
        <w:spacing w:line="312"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《中华人民共和国保守国家秘密法》</w:t>
      </w:r>
    </w:p>
    <w:p>
      <w:pPr>
        <w:pStyle w:val="2"/>
        <w:spacing w:line="312" w:lineRule="auto"/>
        <w:ind w:firstLine="480" w:firstLineChars="200"/>
        <w:rPr>
          <w:rFonts w:ascii="宋体" w:hAnsi="宋体"/>
        </w:rPr>
      </w:pPr>
      <w:r>
        <w:rPr>
          <w:rFonts w:hint="eastAsia" w:ascii="宋体" w:hAnsi="宋体"/>
        </w:rPr>
        <w:t>3. 《档案著录规则》DA/T 18-1999</w:t>
      </w:r>
    </w:p>
    <w:p>
      <w:pPr>
        <w:pStyle w:val="3"/>
        <w:spacing w:line="312" w:lineRule="auto"/>
        <w:ind w:firstLine="480" w:firstLineChars="200"/>
      </w:pPr>
      <w:r>
        <w:rPr>
          <w:rFonts w:hint="eastAsia"/>
        </w:rPr>
        <w:t>4.  《档号编制规则》</w:t>
      </w:r>
      <w:r>
        <w:rPr>
          <w:rFonts w:hint="eastAsia" w:ascii="宋体" w:hAnsi="宋体"/>
          <w:szCs w:val="24"/>
        </w:rPr>
        <w:t>DA/ 12-1994</w:t>
      </w:r>
    </w:p>
    <w:p>
      <w:pPr>
        <w:spacing w:line="312" w:lineRule="auto"/>
        <w:ind w:firstLine="480" w:firstLineChars="200"/>
        <w:rPr>
          <w:rFonts w:ascii="宋体" w:hAnsi="宋体"/>
          <w:sz w:val="24"/>
        </w:rPr>
      </w:pPr>
      <w:r>
        <w:rPr>
          <w:rFonts w:hint="eastAsia" w:ascii="宋体" w:hAnsi="宋体"/>
          <w:sz w:val="24"/>
        </w:rPr>
        <w:t>5.</w:t>
      </w:r>
      <w:r>
        <w:rPr>
          <w:rFonts w:hint="eastAsia" w:ascii="宋体" w:hAnsi="宋体"/>
          <w:sz w:val="24"/>
        </w:rPr>
        <w:tab/>
      </w:r>
      <w:r>
        <w:rPr>
          <w:rFonts w:hint="eastAsia" w:ascii="宋体" w:hAnsi="宋体"/>
          <w:sz w:val="24"/>
        </w:rPr>
        <w:t xml:space="preserve">《文献保密等级代码与标识》 GB/T7156-2003； </w:t>
      </w:r>
    </w:p>
    <w:p>
      <w:pPr>
        <w:spacing w:line="312" w:lineRule="auto"/>
        <w:ind w:firstLine="480" w:firstLineChars="200"/>
        <w:rPr>
          <w:rFonts w:ascii="宋体" w:hAnsi="宋体"/>
          <w:sz w:val="24"/>
        </w:rPr>
      </w:pPr>
      <w:r>
        <w:rPr>
          <w:rFonts w:hint="eastAsia" w:ascii="宋体" w:hAnsi="宋体"/>
          <w:sz w:val="24"/>
        </w:rPr>
        <w:t>6.</w:t>
      </w:r>
      <w:r>
        <w:rPr>
          <w:rFonts w:hint="eastAsia" w:ascii="宋体" w:hAnsi="宋体"/>
          <w:sz w:val="24"/>
        </w:rPr>
        <w:tab/>
      </w:r>
      <w:r>
        <w:rPr>
          <w:rFonts w:hint="eastAsia" w:ascii="宋体" w:hAnsi="宋体"/>
          <w:sz w:val="24"/>
        </w:rPr>
        <w:t>《电子文件归档与管理规范》 GB/T 18894-2002；</w:t>
      </w:r>
    </w:p>
    <w:p>
      <w:pPr>
        <w:spacing w:line="312" w:lineRule="auto"/>
        <w:ind w:firstLine="480" w:firstLineChars="200"/>
        <w:rPr>
          <w:rFonts w:ascii="宋体" w:hAnsi="宋体"/>
          <w:sz w:val="24"/>
        </w:rPr>
      </w:pPr>
      <w:r>
        <w:rPr>
          <w:rFonts w:hint="eastAsia" w:ascii="宋体" w:hAnsi="宋体"/>
          <w:sz w:val="24"/>
        </w:rPr>
        <w:t>7.</w:t>
      </w:r>
      <w:r>
        <w:rPr>
          <w:rFonts w:hint="eastAsia" w:ascii="宋体" w:hAnsi="宋体"/>
          <w:sz w:val="24"/>
        </w:rPr>
        <w:tab/>
      </w:r>
      <w:r>
        <w:rPr>
          <w:rFonts w:hint="eastAsia" w:ascii="宋体" w:hAnsi="宋体"/>
          <w:sz w:val="24"/>
        </w:rPr>
        <w:t xml:space="preserve">《纸质档案数字化技术规范》 DA/T 31-2017； </w:t>
      </w:r>
    </w:p>
    <w:p>
      <w:pPr>
        <w:pStyle w:val="2"/>
        <w:spacing w:line="312" w:lineRule="auto"/>
        <w:ind w:firstLine="480" w:firstLineChars="200"/>
        <w:rPr>
          <w:rFonts w:ascii="宋体" w:hAnsi="宋体"/>
        </w:rPr>
      </w:pPr>
      <w:r>
        <w:rPr>
          <w:rFonts w:hint="eastAsia" w:ascii="宋体" w:hAnsi="宋体"/>
        </w:rPr>
        <w:t>其他相关行业标准的电子要求执行。</w:t>
      </w:r>
    </w:p>
    <w:p>
      <w:pPr>
        <w:pStyle w:val="3"/>
        <w:spacing w:line="312" w:lineRule="auto"/>
        <w:ind w:firstLine="240"/>
      </w:pPr>
      <w:r>
        <w:rPr>
          <w:rFonts w:hint="eastAsia" w:ascii="宋体" w:hAnsi="宋体"/>
        </w:rPr>
        <w:t xml:space="preserve">  招标文件</w:t>
      </w:r>
    </w:p>
    <w:p>
      <w:pPr>
        <w:pStyle w:val="4"/>
        <w:spacing w:before="0" w:after="0" w:line="312" w:lineRule="auto"/>
        <w:rPr>
          <w:rFonts w:asciiTheme="minorEastAsia" w:hAnsiTheme="minorEastAsia" w:eastAsiaTheme="minorEastAsia"/>
          <w:sz w:val="28"/>
        </w:rPr>
      </w:pPr>
      <w:r>
        <w:rPr>
          <w:rFonts w:hint="eastAsia" w:asciiTheme="minorEastAsia" w:hAnsiTheme="minorEastAsia" w:eastAsiaTheme="minorEastAsia"/>
          <w:sz w:val="28"/>
        </w:rPr>
        <w:t>三</w:t>
      </w:r>
      <w:r>
        <w:rPr>
          <w:rFonts w:asciiTheme="minorEastAsia" w:hAnsiTheme="minorEastAsia" w:eastAsiaTheme="minorEastAsia"/>
          <w:sz w:val="28"/>
        </w:rPr>
        <w:t>、</w:t>
      </w:r>
      <w:r>
        <w:rPr>
          <w:rFonts w:hint="eastAsia" w:asciiTheme="minorEastAsia" w:hAnsiTheme="minorEastAsia" w:eastAsiaTheme="minorEastAsia"/>
          <w:sz w:val="28"/>
        </w:rPr>
        <w:t>商务需求</w:t>
      </w:r>
    </w:p>
    <w:p>
      <w:pPr>
        <w:pStyle w:val="18"/>
        <w:spacing w:before="0" w:beforeAutospacing="0" w:after="0" w:afterAutospacing="0" w:line="360" w:lineRule="auto"/>
        <w:jc w:val="both"/>
        <w:rPr>
          <w:rFonts w:hint="default"/>
          <w:kern w:val="2"/>
        </w:rPr>
      </w:pPr>
      <w:r>
        <w:rPr>
          <w:kern w:val="2"/>
        </w:rPr>
        <w:t>1.地点：三门县市场监督管理局。</w:t>
      </w:r>
    </w:p>
    <w:p>
      <w:pPr>
        <w:spacing w:line="360" w:lineRule="auto"/>
        <w:rPr>
          <w:rFonts w:ascii="宋体" w:hAnsi="宋体"/>
          <w:sz w:val="24"/>
          <w:highlight w:val="none"/>
        </w:rPr>
      </w:pPr>
      <w:r>
        <w:rPr>
          <w:rFonts w:ascii="宋体" w:hAnsi="宋体"/>
          <w:b/>
          <w:bCs/>
          <w:sz w:val="24"/>
          <w:highlight w:val="none"/>
        </w:rPr>
        <w:t>2</w:t>
      </w:r>
      <w:r>
        <w:rPr>
          <w:rFonts w:hint="eastAsia" w:ascii="宋体" w:hAnsi="宋体"/>
          <w:b/>
          <w:bCs/>
          <w:sz w:val="24"/>
          <w:highlight w:val="none"/>
        </w:rPr>
        <w:t>.付款方式：合同签订人员设备进场后采购人支付合同价的30%，剩余款项待原质监文书、原药监文书、质监全宗卷、药监全宗卷成功移交三门县档案局（以档案局</w:t>
      </w:r>
      <w:r>
        <w:rPr>
          <w:rFonts w:hint="eastAsia" w:ascii="宋体" w:hAnsi="宋体"/>
          <w:b/>
          <w:bCs/>
          <w:color w:val="auto"/>
          <w:sz w:val="24"/>
          <w:highlight w:val="none"/>
        </w:rPr>
        <w:t>出具</w:t>
      </w:r>
      <w:r>
        <w:rPr>
          <w:rFonts w:hint="eastAsia" w:ascii="宋体" w:hAnsi="宋体"/>
          <w:b/>
          <w:bCs/>
          <w:color w:val="auto"/>
          <w:sz w:val="24"/>
          <w:highlight w:val="none"/>
          <w:lang w:eastAsia="zh-CN"/>
        </w:rPr>
        <w:t>的</w:t>
      </w:r>
      <w:r>
        <w:rPr>
          <w:rFonts w:hint="eastAsia" w:ascii="宋体" w:hAnsi="宋体"/>
          <w:b/>
          <w:bCs/>
          <w:sz w:val="24"/>
          <w:highlight w:val="none"/>
        </w:rPr>
        <w:t>交接文据为标准）及食品许可证、2018年、2019年文档档案归档上架后一次性付清。</w:t>
      </w:r>
    </w:p>
    <w:p>
      <w:pPr>
        <w:spacing w:line="360" w:lineRule="auto"/>
        <w:ind w:left="218" w:firstLine="321" w:firstLineChars="100"/>
        <w:rPr>
          <w:rFonts w:asciiTheme="majorHAnsi" w:hAnsiTheme="majorHAnsi" w:cstheme="majorBidi"/>
          <w:b/>
          <w:bCs/>
          <w:sz w:val="32"/>
          <w:szCs w:val="32"/>
        </w:rPr>
      </w:pPr>
    </w:p>
    <w:p>
      <w:pPr>
        <w:spacing w:line="360" w:lineRule="auto"/>
        <w:ind w:left="218" w:firstLine="321" w:firstLineChars="100"/>
        <w:rPr>
          <w:rFonts w:asciiTheme="majorHAnsi" w:hAnsiTheme="majorHAnsi" w:cstheme="majorBidi"/>
          <w:b/>
          <w:bCs/>
          <w:sz w:val="32"/>
          <w:szCs w:val="32"/>
        </w:rPr>
      </w:pPr>
    </w:p>
    <w:p>
      <w:pPr>
        <w:spacing w:line="360" w:lineRule="auto"/>
        <w:ind w:left="218" w:firstLine="321" w:firstLineChars="100"/>
        <w:rPr>
          <w:rFonts w:ascii="宋体"/>
          <w:kern w:val="0"/>
          <w:sz w:val="36"/>
        </w:rPr>
      </w:pPr>
      <w:r>
        <w:rPr>
          <w:rFonts w:hint="eastAsia" w:asciiTheme="majorHAnsi" w:hAnsiTheme="majorHAnsi" w:cstheme="majorBidi"/>
          <w:b/>
          <w:bCs/>
          <w:sz w:val="32"/>
          <w:szCs w:val="32"/>
        </w:rPr>
        <w:t>第四章 政府采购合同主要条款指引</w:t>
      </w:r>
    </w:p>
    <w:p>
      <w:pPr>
        <w:snapToGrid w:val="0"/>
        <w:spacing w:beforeLines="50" w:afterLines="50"/>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服务类</w:t>
      </w:r>
    </w:p>
    <w:p>
      <w:pPr>
        <w:widowControl/>
        <w:shd w:val="clear" w:color="auto" w:fill="FFFFFF"/>
        <w:spacing w:after="150" w:line="375" w:lineRule="atLeast"/>
        <w:ind w:firstLine="480"/>
        <w:jc w:val="left"/>
        <w:rPr>
          <w:rFonts w:ascii="宋体" w:hAnsi="宋体"/>
          <w:sz w:val="24"/>
        </w:rPr>
      </w:pPr>
      <w:r>
        <w:rPr>
          <w:rFonts w:ascii="宋体" w:hAnsi="宋体"/>
          <w:sz w:val="24"/>
        </w:rPr>
        <w:t>以下为成交后签定本项目合同的通用条款，成交供应商不得提出实质性的修改，关于专用条款将由采购人与成交供应商结合本项目具体情况协商后签订。</w:t>
      </w:r>
    </w:p>
    <w:p>
      <w:pPr>
        <w:pStyle w:val="11"/>
        <w:snapToGrid w:val="0"/>
        <w:spacing w:before="120" w:after="120" w:line="360" w:lineRule="auto"/>
        <w:rPr>
          <w:rFonts w:hAnsi="宋体"/>
          <w:sz w:val="24"/>
        </w:rPr>
      </w:pPr>
      <w:r>
        <w:rPr>
          <w:rFonts w:hAnsi="宋体"/>
          <w:sz w:val="24"/>
        </w:rPr>
        <w:t>项目名称：                                    项目编号：</w:t>
      </w:r>
    </w:p>
    <w:p>
      <w:pPr>
        <w:pStyle w:val="11"/>
        <w:snapToGrid w:val="0"/>
        <w:spacing w:before="120" w:after="120" w:line="360" w:lineRule="auto"/>
        <w:rPr>
          <w:rFonts w:hAnsi="宋体"/>
          <w:sz w:val="24"/>
        </w:rPr>
      </w:pPr>
      <w:r>
        <w:rPr>
          <w:rFonts w:hAnsi="宋体"/>
          <w:sz w:val="24"/>
        </w:rPr>
        <w:t>甲方：（</w:t>
      </w:r>
      <w:r>
        <w:rPr>
          <w:rFonts w:hint="eastAsia" w:hAnsi="宋体"/>
          <w:sz w:val="24"/>
        </w:rPr>
        <w:t>采购人</w:t>
      </w:r>
      <w:r>
        <w:rPr>
          <w:rFonts w:hAnsi="宋体"/>
          <w:sz w:val="24"/>
        </w:rPr>
        <w:t>）</w:t>
      </w:r>
      <w:r>
        <w:rPr>
          <w:rFonts w:hint="eastAsia" w:hAnsi="宋体"/>
          <w:sz w:val="24"/>
        </w:rPr>
        <w:t xml:space="preserve">                            所在地：                              </w:t>
      </w:r>
    </w:p>
    <w:p>
      <w:pPr>
        <w:pStyle w:val="11"/>
        <w:snapToGrid w:val="0"/>
        <w:spacing w:before="120" w:after="120" w:line="360" w:lineRule="auto"/>
        <w:rPr>
          <w:rFonts w:hAnsi="宋体"/>
          <w:sz w:val="24"/>
        </w:rPr>
      </w:pPr>
      <w:r>
        <w:rPr>
          <w:rFonts w:hAnsi="宋体"/>
          <w:sz w:val="24"/>
        </w:rPr>
        <w:t>乙方：（</w:t>
      </w:r>
      <w:r>
        <w:rPr>
          <w:rFonts w:hint="eastAsia" w:hAnsi="宋体"/>
          <w:sz w:val="24"/>
        </w:rPr>
        <w:t>成交供应商</w:t>
      </w:r>
      <w:r>
        <w:rPr>
          <w:rFonts w:hAnsi="宋体"/>
          <w:sz w:val="24"/>
        </w:rPr>
        <w:t>）</w:t>
      </w:r>
      <w:r>
        <w:rPr>
          <w:rFonts w:hint="eastAsia" w:hAnsi="宋体"/>
          <w:sz w:val="24"/>
        </w:rPr>
        <w:t xml:space="preserve">                        所在地：</w:t>
      </w:r>
    </w:p>
    <w:p>
      <w:pPr>
        <w:widowControl/>
        <w:shd w:val="clear" w:color="auto" w:fill="FFFFFF"/>
        <w:spacing w:after="150" w:line="375" w:lineRule="atLeast"/>
        <w:jc w:val="left"/>
        <w:rPr>
          <w:rFonts w:ascii="宋体" w:hAnsi="宋体"/>
          <w:sz w:val="24"/>
        </w:rPr>
      </w:pPr>
      <w:r>
        <w:rPr>
          <w:rFonts w:ascii="宋体" w:hAnsi="宋体"/>
          <w:sz w:val="24"/>
        </w:rPr>
        <w:t>甲、乙双方根据</w:t>
      </w:r>
      <w:r>
        <w:rPr>
          <w:rFonts w:hint="eastAsia" w:cs="Arial" w:asciiTheme="minorEastAsia" w:hAnsiTheme="minorEastAsia" w:eastAsiaTheme="minorEastAsia"/>
          <w:sz w:val="24"/>
        </w:rPr>
        <w:t>××</w:t>
      </w:r>
      <w:r>
        <w:rPr>
          <w:rFonts w:hint="eastAsia" w:asciiTheme="minorEastAsia" w:hAnsiTheme="minorEastAsia" w:eastAsiaTheme="minorEastAsia"/>
          <w:sz w:val="24"/>
        </w:rPr>
        <w:t>(采购组织机构名称）</w:t>
      </w:r>
      <w:r>
        <w:rPr>
          <w:rFonts w:hint="eastAsia" w:cs="Arial" w:asciiTheme="minorEastAsia" w:hAnsiTheme="minorEastAsia" w:eastAsiaTheme="minorEastAsia"/>
          <w:sz w:val="24"/>
        </w:rPr>
        <w:t>××</w:t>
      </w:r>
      <w:r>
        <w:rPr>
          <w:rFonts w:asciiTheme="minorEastAsia" w:hAnsiTheme="minorEastAsia" w:eastAsiaTheme="minorEastAsia"/>
          <w:sz w:val="24"/>
        </w:rPr>
        <w:t>单位</w:t>
      </w:r>
      <w:r>
        <w:rPr>
          <w:rFonts w:hint="eastAsia" w:cs="Arial" w:asciiTheme="minorEastAsia" w:hAnsiTheme="minorEastAsia" w:eastAsiaTheme="minorEastAsia"/>
          <w:sz w:val="24"/>
        </w:rPr>
        <w:t>××</w:t>
      </w:r>
      <w:r>
        <w:rPr>
          <w:rFonts w:asciiTheme="minorEastAsia" w:hAnsiTheme="minorEastAsia" w:eastAsiaTheme="minorEastAsia"/>
          <w:sz w:val="24"/>
        </w:rPr>
        <w:t>项目</w:t>
      </w:r>
      <w:r>
        <w:rPr>
          <w:rFonts w:hint="eastAsia" w:ascii="宋体" w:hAnsi="宋体"/>
          <w:sz w:val="24"/>
        </w:rPr>
        <w:t>竞争性谈判</w:t>
      </w:r>
      <w:r>
        <w:rPr>
          <w:rFonts w:ascii="宋体" w:hAnsi="宋体"/>
          <w:sz w:val="24"/>
        </w:rPr>
        <w:t>的结果，签署本合同。</w:t>
      </w:r>
    </w:p>
    <w:p>
      <w:pPr>
        <w:spacing w:line="360" w:lineRule="auto"/>
        <w:rPr>
          <w:rFonts w:ascii="宋体" w:hAnsi="宋体" w:cs="宋体"/>
          <w:szCs w:val="21"/>
        </w:rPr>
      </w:pPr>
      <w:r>
        <w:rPr>
          <w:rFonts w:hint="eastAsia" w:ascii="宋体"/>
          <w:sz w:val="24"/>
          <w:lang w:val="zh-CN"/>
        </w:rPr>
        <w:t>一、</w:t>
      </w:r>
      <w:r>
        <w:rPr>
          <w:rFonts w:hint="eastAsia" w:ascii="宋体" w:hAnsi="宋体" w:cs="宋体"/>
          <w:b/>
          <w:szCs w:val="21"/>
        </w:rPr>
        <w:t xml:space="preserve">本合同签订依据 </w:t>
      </w:r>
    </w:p>
    <w:p>
      <w:pPr>
        <w:spacing w:line="360" w:lineRule="auto"/>
        <w:ind w:firstLine="480" w:firstLineChars="200"/>
        <w:rPr>
          <w:rFonts w:ascii="宋体" w:hAnsi="Courier New" w:cstheme="minorBidi"/>
          <w:sz w:val="24"/>
          <w:lang w:val="zh-CN"/>
        </w:rPr>
      </w:pPr>
      <w:r>
        <w:rPr>
          <w:rFonts w:hint="eastAsia" w:ascii="宋体" w:hAnsi="Courier New" w:cstheme="minorBidi"/>
          <w:sz w:val="24"/>
          <w:lang w:val="zh-CN"/>
        </w:rPr>
        <w:t>1.1 《中华人民共和国合同法》、</w:t>
      </w:r>
      <w:r>
        <w:rPr>
          <w:rFonts w:hint="eastAsia" w:ascii="宋体" w:hAnsi="宋体"/>
          <w:sz w:val="24"/>
        </w:rPr>
        <w:tab/>
      </w:r>
      <w:r>
        <w:rPr>
          <w:rFonts w:hint="eastAsia" w:ascii="宋体" w:hAnsi="宋体"/>
          <w:sz w:val="24"/>
        </w:rPr>
        <w:t>《中华人民共和国档案法》、《中华人民共和国保守国家秘密法》、《档案著录规则》DA/T 18-1999</w:t>
      </w:r>
      <w:r>
        <w:rPr>
          <w:rFonts w:hint="eastAsia"/>
        </w:rPr>
        <w:t>、《档号编制规则》</w:t>
      </w:r>
      <w:r>
        <w:rPr>
          <w:rFonts w:hint="eastAsia" w:ascii="宋体" w:hAnsi="宋体"/>
          <w:sz w:val="24"/>
        </w:rPr>
        <w:t>DA/ 12-1994、《文献保密等级代码与标识》 GB/T7156-2003、《电子文件归档与管理规范》 GB/T 18894-2002、《纸质档案数字化技术规范》 DA/T 31-2017及其他相关行业标准的电子要求执行、招标文件</w:t>
      </w:r>
      <w:r>
        <w:rPr>
          <w:rFonts w:hint="eastAsia" w:ascii="宋体" w:hAnsi="Courier New" w:cstheme="minorBidi"/>
          <w:sz w:val="24"/>
          <w:lang w:val="zh-CN"/>
        </w:rPr>
        <w:t>等。</w:t>
      </w:r>
    </w:p>
    <w:p>
      <w:pPr>
        <w:spacing w:line="360" w:lineRule="auto"/>
        <w:ind w:firstLine="470" w:firstLineChars="196"/>
        <w:rPr>
          <w:rFonts w:ascii="宋体" w:hAnsi="Courier New" w:cstheme="minorBidi"/>
          <w:sz w:val="24"/>
          <w:lang w:val="zh-CN"/>
        </w:rPr>
      </w:pPr>
      <w:r>
        <w:rPr>
          <w:rFonts w:hint="eastAsia" w:ascii="宋体" w:hAnsi="Courier New" w:cstheme="minorBidi"/>
          <w:sz w:val="24"/>
          <w:lang w:val="zh-CN"/>
        </w:rPr>
        <w:t>1.2 甲方提供的《项目任务书》。</w:t>
      </w:r>
    </w:p>
    <w:p>
      <w:pPr>
        <w:spacing w:line="360" w:lineRule="auto"/>
        <w:ind w:firstLine="470" w:firstLineChars="196"/>
        <w:rPr>
          <w:rFonts w:ascii="宋体" w:hAnsi="宋体" w:cs="宋体"/>
          <w:szCs w:val="21"/>
        </w:rPr>
      </w:pPr>
      <w:r>
        <w:rPr>
          <w:rFonts w:hint="eastAsia" w:ascii="宋体" w:hAnsi="Courier New" w:cstheme="minorBidi"/>
          <w:sz w:val="24"/>
          <w:lang w:val="zh-CN"/>
        </w:rPr>
        <w:t>1.3 甲方提供的《项目中标通知书》。</w:t>
      </w:r>
    </w:p>
    <w:p>
      <w:pPr>
        <w:spacing w:line="360" w:lineRule="auto"/>
        <w:rPr>
          <w:rFonts w:ascii="宋体"/>
          <w:sz w:val="24"/>
          <w:lang w:val="zh-CN"/>
        </w:rPr>
      </w:pPr>
      <w:r>
        <w:rPr>
          <w:rFonts w:hint="eastAsia" w:ascii="宋体"/>
          <w:sz w:val="24"/>
          <w:lang w:val="zh-CN"/>
        </w:rPr>
        <w:t xml:space="preserve">二、合同文件： </w:t>
      </w:r>
    </w:p>
    <w:p>
      <w:pPr>
        <w:spacing w:line="360" w:lineRule="auto"/>
        <w:ind w:firstLine="480" w:firstLineChars="200"/>
        <w:rPr>
          <w:rFonts w:ascii="宋体"/>
          <w:sz w:val="24"/>
          <w:lang w:val="zh-CN"/>
        </w:rPr>
      </w:pPr>
      <w:r>
        <w:rPr>
          <w:rFonts w:hint="eastAsia" w:ascii="宋体"/>
          <w:sz w:val="24"/>
          <w:lang w:val="zh-CN"/>
        </w:rPr>
        <w:t>1.合同条款。</w:t>
      </w:r>
    </w:p>
    <w:p>
      <w:pPr>
        <w:spacing w:line="360" w:lineRule="auto"/>
        <w:ind w:firstLine="480" w:firstLineChars="200"/>
        <w:rPr>
          <w:rFonts w:ascii="宋体"/>
          <w:sz w:val="24"/>
          <w:lang w:val="zh-CN"/>
        </w:rPr>
      </w:pPr>
      <w:r>
        <w:rPr>
          <w:rFonts w:hint="eastAsia" w:ascii="宋体"/>
          <w:sz w:val="24"/>
          <w:lang w:val="zh-CN"/>
        </w:rPr>
        <w:t>2.成交通知书。</w:t>
      </w:r>
    </w:p>
    <w:p>
      <w:pPr>
        <w:spacing w:line="360" w:lineRule="auto"/>
        <w:ind w:firstLine="480" w:firstLineChars="200"/>
        <w:rPr>
          <w:rFonts w:ascii="宋体"/>
          <w:sz w:val="24"/>
          <w:lang w:val="zh-CN"/>
        </w:rPr>
      </w:pPr>
      <w:r>
        <w:rPr>
          <w:rFonts w:hint="eastAsia" w:ascii="宋体"/>
          <w:sz w:val="24"/>
          <w:lang w:val="zh-CN"/>
        </w:rPr>
        <w:t>3.更正补充文件。</w:t>
      </w:r>
    </w:p>
    <w:p>
      <w:pPr>
        <w:spacing w:line="360" w:lineRule="auto"/>
        <w:ind w:firstLine="480" w:firstLineChars="200"/>
        <w:rPr>
          <w:rFonts w:ascii="宋体"/>
          <w:sz w:val="24"/>
          <w:lang w:val="zh-CN"/>
        </w:rPr>
      </w:pPr>
      <w:r>
        <w:rPr>
          <w:rFonts w:hint="eastAsia" w:ascii="宋体"/>
          <w:sz w:val="24"/>
          <w:lang w:val="zh-CN"/>
        </w:rPr>
        <w:t>4.谈判文件。</w:t>
      </w:r>
    </w:p>
    <w:p>
      <w:pPr>
        <w:spacing w:line="360" w:lineRule="auto"/>
        <w:ind w:firstLine="480" w:firstLineChars="200"/>
        <w:rPr>
          <w:rFonts w:ascii="宋体"/>
          <w:sz w:val="24"/>
          <w:lang w:val="zh-CN"/>
        </w:rPr>
      </w:pPr>
      <w:r>
        <w:rPr>
          <w:rFonts w:hint="eastAsia" w:ascii="宋体"/>
          <w:sz w:val="24"/>
          <w:lang w:val="zh-CN"/>
        </w:rPr>
        <w:t>5.成交供应商谈判响应文件。</w:t>
      </w:r>
    </w:p>
    <w:p>
      <w:pPr>
        <w:spacing w:line="360" w:lineRule="auto"/>
        <w:ind w:firstLine="480" w:firstLineChars="200"/>
        <w:rPr>
          <w:rFonts w:ascii="宋体"/>
          <w:sz w:val="24"/>
          <w:lang w:val="zh-CN"/>
        </w:rPr>
      </w:pPr>
      <w:r>
        <w:rPr>
          <w:rFonts w:hint="eastAsia" w:ascii="宋体"/>
          <w:sz w:val="24"/>
          <w:lang w:val="zh-CN"/>
        </w:rPr>
        <w:t>6.其他。</w:t>
      </w:r>
    </w:p>
    <w:p>
      <w:pPr>
        <w:pStyle w:val="11"/>
        <w:snapToGrid w:val="0"/>
        <w:spacing w:line="360" w:lineRule="auto"/>
        <w:ind w:firstLine="480" w:firstLineChars="200"/>
        <w:rPr>
          <w:rFonts w:hAnsi="宋体"/>
          <w:b/>
          <w:sz w:val="24"/>
        </w:rPr>
      </w:pPr>
      <w:r>
        <w:rPr>
          <w:rFonts w:hint="eastAsia"/>
          <w:sz w:val="24"/>
          <w:lang w:val="zh-CN"/>
        </w:rPr>
        <w:t>上述所指合同文件应认为是互相补充和解释的，但是有模棱两可或互相矛盾之处，以其所列内容顺序为准。</w:t>
      </w:r>
    </w:p>
    <w:p>
      <w:pPr>
        <w:widowControl/>
        <w:shd w:val="clear" w:color="auto" w:fill="FFFFFF"/>
        <w:spacing w:after="150" w:line="375" w:lineRule="atLeast"/>
        <w:jc w:val="left"/>
        <w:rPr>
          <w:rFonts w:ascii="宋体" w:hAnsi="宋体" w:cs="Arial"/>
          <w:b/>
          <w:kern w:val="0"/>
          <w:sz w:val="24"/>
        </w:rPr>
      </w:pPr>
      <w:r>
        <w:rPr>
          <w:rFonts w:hint="eastAsia" w:ascii="宋体" w:hAnsi="宋体"/>
          <w:b/>
          <w:sz w:val="24"/>
        </w:rPr>
        <w:t>三</w:t>
      </w:r>
      <w:r>
        <w:rPr>
          <w:rFonts w:ascii="宋体" w:hAnsi="宋体"/>
          <w:b/>
          <w:sz w:val="24"/>
        </w:rPr>
        <w:t>、</w:t>
      </w:r>
      <w:r>
        <w:rPr>
          <w:rFonts w:ascii="宋体" w:hAnsi="宋体" w:cs="Arial"/>
          <w:b/>
          <w:kern w:val="0"/>
          <w:sz w:val="24"/>
        </w:rPr>
        <w:t>合同</w:t>
      </w:r>
      <w:r>
        <w:rPr>
          <w:rFonts w:hint="eastAsia" w:ascii="宋体" w:hAnsi="宋体" w:cs="Arial"/>
          <w:b/>
          <w:kern w:val="0"/>
          <w:sz w:val="24"/>
        </w:rPr>
        <w:t>范围</w:t>
      </w:r>
    </w:p>
    <w:p>
      <w:pPr>
        <w:spacing w:line="360" w:lineRule="auto"/>
        <w:ind w:firstLine="240" w:firstLineChars="100"/>
        <w:rPr>
          <w:rFonts w:hAnsi="宋体"/>
          <w:b/>
          <w:sz w:val="24"/>
        </w:rPr>
      </w:pPr>
      <w:r>
        <w:rPr>
          <w:rFonts w:hint="eastAsia" w:ascii="宋体" w:hAnsi="宋体"/>
          <w:sz w:val="24"/>
        </w:rPr>
        <w:t>三门县市场监督管理局档案整理项目，主要对</w:t>
      </w:r>
      <w:r>
        <w:rPr>
          <w:rFonts w:hint="eastAsia" w:ascii="宋体" w:hAnsi="宋体"/>
          <w:sz w:val="24"/>
          <w:shd w:val="clear" w:color="auto" w:fill="auto"/>
        </w:rPr>
        <w:t>三门县市场监督管理局</w:t>
      </w:r>
      <w:r>
        <w:rPr>
          <w:rFonts w:hint="eastAsia" w:ascii="宋体" w:hAnsi="宋体"/>
          <w:sz w:val="24"/>
        </w:rPr>
        <w:t>的案卷及文书进行整理及数字化加工，工作内容包括档案归档整理、编页、前处理、全文扫描、信息著录、装订、数据挂接、备份等，具体详见采购需求。</w:t>
      </w:r>
    </w:p>
    <w:p>
      <w:pPr>
        <w:pStyle w:val="11"/>
        <w:snapToGrid w:val="0"/>
        <w:spacing w:before="120" w:after="120" w:line="360" w:lineRule="auto"/>
        <w:rPr>
          <w:rFonts w:hAnsi="宋体"/>
          <w:b/>
          <w:color w:val="0000FF"/>
          <w:sz w:val="24"/>
        </w:rPr>
      </w:pPr>
      <w:r>
        <w:rPr>
          <w:rFonts w:hint="eastAsia" w:hAnsi="宋体"/>
          <w:b/>
          <w:sz w:val="24"/>
        </w:rPr>
        <w:t>四</w:t>
      </w:r>
      <w:r>
        <w:rPr>
          <w:rFonts w:hAnsi="宋体"/>
          <w:b/>
          <w:sz w:val="24"/>
        </w:rPr>
        <w:t>、合同金额</w:t>
      </w:r>
    </w:p>
    <w:p>
      <w:pPr>
        <w:pStyle w:val="11"/>
        <w:snapToGrid w:val="0"/>
        <w:spacing w:before="120" w:after="120" w:line="360" w:lineRule="auto"/>
        <w:ind w:left="410" w:hanging="410" w:hangingChars="171"/>
        <w:rPr>
          <w:rFonts w:hAnsi="宋体"/>
          <w:sz w:val="24"/>
        </w:rPr>
      </w:pPr>
      <w:r>
        <w:rPr>
          <w:rFonts w:hint="eastAsia" w:hAnsi="宋体"/>
          <w:sz w:val="24"/>
        </w:rPr>
        <w:t>4.1</w:t>
      </w:r>
      <w:r>
        <w:rPr>
          <w:rFonts w:hAnsi="宋体"/>
          <w:sz w:val="24"/>
        </w:rPr>
        <w:t>本合同金额为人民币（大写）：________________元（￥_________元）。</w:t>
      </w:r>
    </w:p>
    <w:p>
      <w:pPr>
        <w:pStyle w:val="11"/>
        <w:snapToGrid w:val="0"/>
        <w:spacing w:before="120" w:after="120" w:line="360" w:lineRule="auto"/>
        <w:ind w:left="410" w:hanging="410" w:hangingChars="171"/>
        <w:rPr>
          <w:rFonts w:hAnsi="宋体"/>
          <w:sz w:val="24"/>
        </w:rPr>
      </w:pPr>
      <w:r>
        <w:rPr>
          <w:rFonts w:hint="eastAsia" w:hAnsi="宋体"/>
          <w:sz w:val="24"/>
        </w:rPr>
        <w:t>4.2上述服务费为总价包干，该费用包括完成三门县市场监督管理局档案整理项目所产生的一切费用，未列明的工作内容视为已包含在其中。</w:t>
      </w:r>
    </w:p>
    <w:p>
      <w:pPr>
        <w:pStyle w:val="18"/>
        <w:shd w:val="clear" w:color="auto" w:fill="FFFFFF"/>
        <w:spacing w:before="0" w:beforeAutospacing="0" w:after="150" w:afterAutospacing="0" w:line="375" w:lineRule="atLeast"/>
        <w:rPr>
          <w:rFonts w:hint="default"/>
          <w:b/>
        </w:rPr>
      </w:pPr>
      <w:r>
        <w:rPr>
          <w:b/>
        </w:rPr>
        <w:t>六、技术资料</w:t>
      </w:r>
    </w:p>
    <w:p>
      <w:pPr>
        <w:pStyle w:val="11"/>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乙方应按</w:t>
      </w:r>
      <w:r>
        <w:rPr>
          <w:rFonts w:hint="eastAsia" w:hAnsi="宋体"/>
          <w:sz w:val="24"/>
        </w:rPr>
        <w:t>竞争性谈判</w:t>
      </w:r>
      <w:r>
        <w:rPr>
          <w:rFonts w:hAnsi="宋体"/>
          <w:sz w:val="24"/>
        </w:rPr>
        <w:t>文件规定的时间向甲方提供有关技术资料。</w:t>
      </w:r>
    </w:p>
    <w:p>
      <w:pPr>
        <w:pStyle w:val="11"/>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snapToGrid w:val="0"/>
        <w:spacing w:before="120" w:after="120" w:line="360" w:lineRule="auto"/>
        <w:ind w:left="412" w:hanging="412" w:hangingChars="171"/>
        <w:rPr>
          <w:rFonts w:hAnsi="宋体"/>
          <w:b/>
          <w:sz w:val="24"/>
        </w:rPr>
      </w:pPr>
      <w:r>
        <w:rPr>
          <w:rFonts w:hint="eastAsia" w:hAnsi="宋体"/>
          <w:b/>
          <w:sz w:val="24"/>
        </w:rPr>
        <w:t>七、 保密与知识产权</w:t>
      </w:r>
    </w:p>
    <w:p>
      <w:pPr>
        <w:pStyle w:val="11"/>
        <w:snapToGrid w:val="0"/>
        <w:spacing w:before="120" w:after="120" w:line="360" w:lineRule="auto"/>
        <w:ind w:left="410" w:hanging="410" w:hangingChars="171"/>
        <w:rPr>
          <w:rFonts w:hAnsi="宋体"/>
          <w:sz w:val="24"/>
        </w:rPr>
      </w:pPr>
      <w:r>
        <w:rPr>
          <w:rFonts w:hint="eastAsia" w:hAnsi="宋体"/>
          <w:sz w:val="24"/>
        </w:rPr>
        <w:t>7.1在本合同有效期内，乙方利用甲方提交的技术资料和工作条件所完成的新的技术成果、成果文件等，该知识产权归乙方所有，甲方支付相应费用后有权在本项目中使用。</w:t>
      </w:r>
    </w:p>
    <w:p>
      <w:pPr>
        <w:pStyle w:val="11"/>
        <w:snapToGrid w:val="0"/>
        <w:spacing w:before="120" w:after="120" w:line="360" w:lineRule="auto"/>
        <w:ind w:left="410" w:hanging="410" w:hangingChars="171"/>
        <w:rPr>
          <w:rFonts w:hAnsi="宋体"/>
          <w:sz w:val="24"/>
        </w:rPr>
      </w:pPr>
      <w:r>
        <w:rPr>
          <w:rFonts w:hint="eastAsia" w:hAnsi="宋体"/>
          <w:sz w:val="24"/>
        </w:rPr>
        <w:t>7.2 双方应保证向对方提供的资料和数据不侵犯第三方的知识产权或其他权利，因一方提供的资料虚假、错误、或侵犯第三方权利而造成另一方误工、赔偿等损失（包括律师费）的，应当给予充分有效的赔偿。</w:t>
      </w:r>
    </w:p>
    <w:p>
      <w:pPr>
        <w:pStyle w:val="11"/>
        <w:snapToGrid w:val="0"/>
        <w:spacing w:before="120" w:after="120" w:line="360" w:lineRule="auto"/>
        <w:ind w:left="410" w:hanging="410" w:hangingChars="171"/>
        <w:rPr>
          <w:rFonts w:hAnsi="宋体"/>
          <w:sz w:val="24"/>
        </w:rPr>
      </w:pPr>
      <w:r>
        <w:rPr>
          <w:rFonts w:hint="eastAsia" w:hAnsi="宋体"/>
          <w:sz w:val="24"/>
        </w:rPr>
        <w:t>7.3 本合同所规定的乙方向甲方提供的设计文件，专用于本项目，任何一方未经对方同意，不可将设计文件用于该项目以外的其它项目。</w:t>
      </w:r>
    </w:p>
    <w:p>
      <w:pPr>
        <w:pStyle w:val="11"/>
        <w:snapToGrid w:val="0"/>
        <w:spacing w:before="120" w:after="120" w:line="360" w:lineRule="auto"/>
        <w:ind w:left="410" w:hanging="410" w:hangingChars="171"/>
        <w:rPr>
          <w:rFonts w:hAnsi="宋体"/>
          <w:sz w:val="24"/>
        </w:rPr>
      </w:pPr>
      <w:r>
        <w:rPr>
          <w:rFonts w:hint="eastAsia" w:hAnsi="宋体"/>
          <w:sz w:val="24"/>
        </w:rPr>
        <w:t>7.4 甲方付清本合同项下的全部费用后，乙方所有提交的设计成果文件均不退回。</w:t>
      </w:r>
    </w:p>
    <w:p>
      <w:pPr>
        <w:pStyle w:val="11"/>
        <w:snapToGrid w:val="0"/>
        <w:spacing w:before="120" w:after="120" w:line="360" w:lineRule="auto"/>
        <w:ind w:left="410" w:hanging="410" w:hangingChars="171"/>
        <w:rPr>
          <w:rFonts w:hint="eastAsia" w:hAnsi="宋体"/>
          <w:sz w:val="24"/>
        </w:rPr>
      </w:pPr>
      <w:r>
        <w:rPr>
          <w:rFonts w:hint="eastAsia" w:hAnsi="宋体"/>
          <w:sz w:val="24"/>
        </w:rPr>
        <w:t>7.5双方都应保护对签署和履行本合同而取得的所有任何有关的资料，任何一方均有义务限制其员工、代理人等仅在为适当履行本合同义务所必须且承诺严守保密义务时方可获得和使用上述资料。因一方未尽到此项义务而使另一方受到损失的，应赔偿另一方因此受到的损失。本合同终止后，双方仍负有上述保密义务。</w:t>
      </w:r>
    </w:p>
    <w:p>
      <w:pPr>
        <w:pStyle w:val="12"/>
        <w:rPr>
          <w:rFonts w:hint="default" w:eastAsia="宋体"/>
          <w:lang w:val="en-US" w:eastAsia="zh-CN"/>
        </w:rPr>
      </w:pPr>
      <w:r>
        <w:rPr>
          <w:rFonts w:hint="eastAsia" w:hAnsi="宋体"/>
          <w:sz w:val="24"/>
          <w:lang w:val="en-US" w:eastAsia="zh-CN"/>
        </w:rPr>
        <w:t>7.6乙方须确保文档实体的安全，不可损坏遗失、信息泄露。</w:t>
      </w:r>
    </w:p>
    <w:p>
      <w:pPr>
        <w:pStyle w:val="12"/>
        <w:spacing w:line="360" w:lineRule="auto"/>
        <w:rPr>
          <w:rFonts w:hAnsi="宋体"/>
          <w:b/>
          <w:color w:val="auto"/>
          <w:kern w:val="2"/>
        </w:rPr>
      </w:pPr>
      <w:r>
        <w:rPr>
          <w:rFonts w:hint="eastAsia" w:hAnsi="宋体"/>
          <w:b/>
          <w:color w:val="auto"/>
          <w:kern w:val="2"/>
        </w:rPr>
        <w:t>八、验收要求</w:t>
      </w:r>
    </w:p>
    <w:p>
      <w:pPr>
        <w:spacing w:line="360" w:lineRule="auto"/>
        <w:rPr>
          <w:rFonts w:hAnsi="宋体"/>
          <w:sz w:val="24"/>
        </w:rPr>
      </w:pPr>
      <w:r>
        <w:rPr>
          <w:rFonts w:hint="eastAsia" w:hAnsi="宋体"/>
          <w:sz w:val="24"/>
        </w:rPr>
        <w:t>按照招标文件要求、乙方的投标文件（承诺）及签订的合同约定标准进行验收。</w:t>
      </w:r>
    </w:p>
    <w:p>
      <w:pPr>
        <w:pStyle w:val="2"/>
        <w:spacing w:line="360" w:lineRule="auto"/>
        <w:rPr>
          <w:rFonts w:ascii="宋体" w:hAnsi="宋体"/>
          <w:b/>
        </w:rPr>
      </w:pPr>
      <w:r>
        <w:rPr>
          <w:rFonts w:hint="eastAsia" w:ascii="宋体" w:hAnsi="宋体"/>
          <w:b/>
        </w:rPr>
        <w:t>九、知识产权归属</w:t>
      </w:r>
    </w:p>
    <w:p>
      <w:pPr>
        <w:pStyle w:val="3"/>
        <w:spacing w:line="360" w:lineRule="auto"/>
        <w:ind w:firstLine="240"/>
      </w:pPr>
      <w:r>
        <w:rPr>
          <w:rFonts w:hint="eastAsia" w:hAnsi="宋体"/>
        </w:rPr>
        <w:t>乙方应保证本项目的投标技术、服务或任何一部分不会产生因第三方提出侵犯其专利权、商标权或者其他知识产权而引发的法律和经济纠纷；如因第三方提出其专利权、商标权或者其他知识产权的侵权之诉，则一切法律责任由乙方承担。</w:t>
      </w:r>
    </w:p>
    <w:p>
      <w:pPr>
        <w:snapToGrid w:val="0"/>
        <w:spacing w:beforeLines="50" w:afterLines="50" w:line="360" w:lineRule="auto"/>
        <w:rPr>
          <w:rFonts w:ascii="宋体" w:hAnsi="宋体"/>
          <w:b/>
          <w:sz w:val="24"/>
        </w:rPr>
      </w:pPr>
      <w:r>
        <w:rPr>
          <w:rFonts w:hint="eastAsia" w:ascii="宋体" w:hAnsi="宋体"/>
          <w:b/>
          <w:sz w:val="24"/>
        </w:rPr>
        <w:t>十、转包或分包</w:t>
      </w:r>
    </w:p>
    <w:p>
      <w:pPr>
        <w:snapToGrid w:val="0"/>
        <w:spacing w:beforeLines="50" w:afterLines="50" w:line="360" w:lineRule="auto"/>
        <w:rPr>
          <w:rFonts w:ascii="宋体" w:hAnsi="宋体"/>
          <w:sz w:val="24"/>
        </w:rPr>
      </w:pPr>
      <w:r>
        <w:rPr>
          <w:rFonts w:ascii="宋体" w:hAnsi="宋体"/>
          <w:sz w:val="24"/>
        </w:rPr>
        <w:t>1</w:t>
      </w:r>
      <w:r>
        <w:rPr>
          <w:rFonts w:hint="eastAsia" w:ascii="宋体" w:hAnsi="宋体"/>
          <w:sz w:val="24"/>
        </w:rPr>
        <w:t>.本合同范围的服务，应由</w:t>
      </w:r>
      <w:r>
        <w:rPr>
          <w:rFonts w:ascii="宋体" w:hAnsi="宋体"/>
          <w:sz w:val="24"/>
        </w:rPr>
        <w:t>乙</w:t>
      </w:r>
      <w:r>
        <w:rPr>
          <w:rFonts w:hint="eastAsia" w:ascii="宋体" w:hAnsi="宋体"/>
          <w:sz w:val="24"/>
        </w:rPr>
        <w:t>方直接供应，不得转让他人供应；</w:t>
      </w:r>
    </w:p>
    <w:p>
      <w:pPr>
        <w:snapToGrid w:val="0"/>
        <w:spacing w:beforeLines="50" w:afterLines="50" w:line="360" w:lineRule="auto"/>
        <w:rPr>
          <w:rFonts w:ascii="宋体" w:hAnsi="宋体"/>
          <w:sz w:val="24"/>
        </w:rPr>
      </w:pPr>
      <w:r>
        <w:rPr>
          <w:rFonts w:ascii="宋体" w:hAnsi="宋体"/>
          <w:sz w:val="24"/>
        </w:rPr>
        <w:t>2</w:t>
      </w:r>
      <w:r>
        <w:rPr>
          <w:rFonts w:hint="eastAsia" w:ascii="宋体" w:hAnsi="宋体"/>
          <w:sz w:val="24"/>
        </w:rPr>
        <w:t>.除非得到甲方的书面同意，</w:t>
      </w:r>
      <w:r>
        <w:rPr>
          <w:rFonts w:ascii="宋体" w:hAnsi="宋体"/>
          <w:sz w:val="24"/>
        </w:rPr>
        <w:t>乙</w:t>
      </w:r>
      <w:r>
        <w:rPr>
          <w:rFonts w:hint="eastAsia" w:ascii="宋体" w:hAnsi="宋体"/>
          <w:sz w:val="24"/>
        </w:rPr>
        <w:t>方不得将本合同范围的服务全部或部分分包给他人供应；</w:t>
      </w:r>
    </w:p>
    <w:p>
      <w:pPr>
        <w:snapToGrid w:val="0"/>
        <w:spacing w:beforeLines="50" w:afterLines="50" w:line="360" w:lineRule="auto"/>
        <w:rPr>
          <w:rFonts w:ascii="宋体" w:hAnsi="宋体"/>
          <w:sz w:val="24"/>
        </w:rPr>
      </w:pPr>
      <w:r>
        <w:rPr>
          <w:rFonts w:ascii="宋体" w:hAnsi="宋体"/>
          <w:sz w:val="24"/>
        </w:rPr>
        <w:t>3</w:t>
      </w:r>
      <w:r>
        <w:rPr>
          <w:rFonts w:hint="eastAsia" w:ascii="宋体" w:hAnsi="宋体"/>
          <w:sz w:val="24"/>
        </w:rPr>
        <w:t>.如有转让和未经甲方同意的分包行为，甲方有权解除合同，没收履约保证金并追究乙方的违约责任。</w:t>
      </w:r>
    </w:p>
    <w:p>
      <w:pPr>
        <w:pStyle w:val="11"/>
        <w:snapToGrid w:val="0"/>
        <w:spacing w:before="120" w:after="120" w:line="360" w:lineRule="auto"/>
        <w:ind w:left="412" w:hanging="412" w:hangingChars="171"/>
        <w:rPr>
          <w:rFonts w:hAnsi="宋体"/>
          <w:b/>
          <w:sz w:val="24"/>
        </w:rPr>
      </w:pPr>
      <w:r>
        <w:rPr>
          <w:rFonts w:hint="eastAsia" w:hAnsi="宋体" w:cs="Times New Roman"/>
          <w:b/>
          <w:sz w:val="24"/>
        </w:rPr>
        <w:t>十一、</w:t>
      </w:r>
      <w:r>
        <w:rPr>
          <w:rFonts w:hAnsi="宋体"/>
          <w:b/>
          <w:sz w:val="24"/>
        </w:rPr>
        <w:t>合同履行</w:t>
      </w:r>
      <w:r>
        <w:rPr>
          <w:rFonts w:hint="eastAsia" w:hAnsi="宋体"/>
          <w:b/>
          <w:sz w:val="24"/>
        </w:rPr>
        <w:t>期限</w:t>
      </w:r>
      <w:r>
        <w:rPr>
          <w:rFonts w:hAnsi="宋体"/>
          <w:b/>
          <w:sz w:val="24"/>
        </w:rPr>
        <w:t>、履行方式及履行地点</w:t>
      </w:r>
    </w:p>
    <w:p>
      <w:pPr>
        <w:spacing w:line="360" w:lineRule="auto"/>
        <w:jc w:val="left"/>
        <w:rPr>
          <w:rFonts w:hAnsi="宋体"/>
          <w:bCs/>
          <w:sz w:val="24"/>
        </w:rPr>
      </w:pPr>
      <w:r>
        <w:rPr>
          <w:rFonts w:hAnsi="宋体"/>
          <w:bCs/>
          <w:sz w:val="24"/>
        </w:rPr>
        <w:t>1</w:t>
      </w:r>
      <w:r>
        <w:rPr>
          <w:rFonts w:hint="eastAsia" w:hAnsi="宋体"/>
          <w:bCs/>
          <w:sz w:val="24"/>
        </w:rPr>
        <w:t>.</w:t>
      </w:r>
      <w:r>
        <w:rPr>
          <w:rFonts w:hAnsi="宋体"/>
          <w:bCs/>
          <w:sz w:val="24"/>
        </w:rPr>
        <w:t>履行</w:t>
      </w:r>
      <w:r>
        <w:rPr>
          <w:rFonts w:hint="eastAsia" w:hAnsi="宋体"/>
          <w:bCs/>
          <w:sz w:val="24"/>
        </w:rPr>
        <w:t>期限</w:t>
      </w:r>
      <w:r>
        <w:rPr>
          <w:rFonts w:hAnsi="宋体"/>
          <w:bCs/>
          <w:sz w:val="24"/>
        </w:rPr>
        <w:t>：</w:t>
      </w:r>
    </w:p>
    <w:p>
      <w:pPr>
        <w:pStyle w:val="11"/>
        <w:snapToGrid w:val="0"/>
        <w:spacing w:before="60" w:after="60" w:line="360" w:lineRule="auto"/>
        <w:rPr>
          <w:rFonts w:hAnsi="宋体"/>
          <w:bCs/>
          <w:sz w:val="24"/>
        </w:rPr>
      </w:pPr>
      <w:r>
        <w:rPr>
          <w:rFonts w:hAnsi="宋体"/>
          <w:bCs/>
          <w:sz w:val="24"/>
        </w:rPr>
        <w:t>2</w:t>
      </w:r>
      <w:r>
        <w:rPr>
          <w:rFonts w:hint="eastAsia" w:hAnsi="宋体"/>
          <w:bCs/>
          <w:sz w:val="24"/>
        </w:rPr>
        <w:t>.</w:t>
      </w:r>
      <w:r>
        <w:rPr>
          <w:rFonts w:hAnsi="宋体"/>
          <w:sz w:val="24"/>
        </w:rPr>
        <w:t>履行方</w:t>
      </w:r>
      <w:r>
        <w:rPr>
          <w:rFonts w:hint="eastAsia" w:hAnsi="宋体"/>
          <w:bCs/>
          <w:sz w:val="24"/>
        </w:rPr>
        <w:t>式：</w:t>
      </w:r>
    </w:p>
    <w:p>
      <w:pPr>
        <w:pStyle w:val="11"/>
        <w:snapToGrid w:val="0"/>
        <w:spacing w:before="60" w:after="60" w:line="360" w:lineRule="auto"/>
        <w:rPr>
          <w:rFonts w:hAnsi="宋体"/>
          <w:sz w:val="24"/>
        </w:rPr>
      </w:pPr>
      <w:r>
        <w:rPr>
          <w:rFonts w:hAnsi="宋体"/>
          <w:bCs/>
          <w:sz w:val="24"/>
        </w:rPr>
        <w:t>3</w:t>
      </w:r>
      <w:r>
        <w:rPr>
          <w:rFonts w:hint="eastAsia" w:hAnsi="宋体"/>
          <w:bCs/>
          <w:sz w:val="24"/>
        </w:rPr>
        <w:t>.</w:t>
      </w:r>
      <w:r>
        <w:rPr>
          <w:rFonts w:hAnsi="宋体"/>
          <w:sz w:val="24"/>
        </w:rPr>
        <w:t>履行地点</w:t>
      </w:r>
      <w:r>
        <w:rPr>
          <w:rFonts w:hAnsi="宋体"/>
          <w:bCs/>
          <w:sz w:val="24"/>
        </w:rPr>
        <w:t>：</w:t>
      </w:r>
    </w:p>
    <w:p>
      <w:pPr>
        <w:pStyle w:val="11"/>
        <w:snapToGrid w:val="0"/>
        <w:spacing w:before="120" w:after="120" w:line="360" w:lineRule="auto"/>
        <w:rPr>
          <w:rFonts w:hAnsi="宋体"/>
          <w:b/>
          <w:sz w:val="24"/>
        </w:rPr>
      </w:pPr>
      <w:r>
        <w:rPr>
          <w:rFonts w:hint="eastAsia" w:hAnsi="宋体"/>
          <w:b/>
          <w:sz w:val="24"/>
        </w:rPr>
        <w:t>十二、款项支付：合同签订人员设备进场后采购人支付合同价的30%，剩余款项待原质监文书、原药监文书、质监全宗卷、药监全宗卷成功移交三门县档案局（以三门县档案局</w:t>
      </w:r>
      <w:r>
        <w:rPr>
          <w:rFonts w:hint="eastAsia" w:hAnsi="宋体"/>
          <w:b/>
          <w:sz w:val="24"/>
          <w:lang w:eastAsia="zh-CN"/>
        </w:rPr>
        <w:t>出具</w:t>
      </w:r>
      <w:r>
        <w:rPr>
          <w:rFonts w:hint="eastAsia" w:hAnsi="宋体"/>
          <w:b/>
          <w:sz w:val="24"/>
        </w:rPr>
        <w:t>的交接文据为标准）及食品许可证、2018年、2019年文档档案归档上架后一次性付清。</w:t>
      </w:r>
    </w:p>
    <w:p>
      <w:pPr>
        <w:pStyle w:val="11"/>
        <w:snapToGrid w:val="0"/>
        <w:spacing w:before="120" w:after="120" w:line="360" w:lineRule="auto"/>
        <w:rPr>
          <w:rFonts w:hAnsi="宋体"/>
          <w:b/>
          <w:sz w:val="24"/>
        </w:rPr>
      </w:pPr>
      <w:r>
        <w:rPr>
          <w:rFonts w:hint="eastAsia" w:hAnsi="宋体"/>
          <w:b/>
          <w:sz w:val="24"/>
        </w:rPr>
        <w:t>十三、税费</w:t>
      </w:r>
    </w:p>
    <w:p>
      <w:pPr>
        <w:snapToGrid w:val="0"/>
        <w:spacing w:beforeLines="50" w:afterLines="50" w:line="360" w:lineRule="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11"/>
        <w:snapToGrid w:val="0"/>
        <w:spacing w:before="120" w:after="120" w:line="360" w:lineRule="auto"/>
        <w:rPr>
          <w:rFonts w:hAnsi="宋体"/>
          <w:b/>
          <w:sz w:val="24"/>
        </w:rPr>
      </w:pPr>
      <w:r>
        <w:rPr>
          <w:rFonts w:hAnsi="宋体"/>
          <w:b/>
          <w:sz w:val="24"/>
        </w:rPr>
        <w:t>十</w:t>
      </w:r>
      <w:r>
        <w:rPr>
          <w:rFonts w:hint="eastAsia" w:hAnsi="宋体"/>
          <w:b/>
          <w:sz w:val="24"/>
        </w:rPr>
        <w:t>四</w:t>
      </w:r>
      <w:r>
        <w:rPr>
          <w:rFonts w:hAnsi="宋体"/>
          <w:b/>
          <w:sz w:val="24"/>
        </w:rPr>
        <w:t>、违约责任</w:t>
      </w:r>
    </w:p>
    <w:p>
      <w:pPr>
        <w:pStyle w:val="11"/>
        <w:snapToGrid w:val="0"/>
        <w:spacing w:before="120" w:after="120" w:line="360" w:lineRule="auto"/>
        <w:ind w:left="410" w:hanging="410" w:hangingChars="171"/>
        <w:rPr>
          <w:rFonts w:hAnsi="宋体"/>
          <w:sz w:val="24"/>
        </w:rPr>
      </w:pPr>
      <w:r>
        <w:rPr>
          <w:rFonts w:hAnsi="宋体"/>
          <w:sz w:val="24"/>
        </w:rPr>
        <w:t>1</w:t>
      </w:r>
      <w:r>
        <w:rPr>
          <w:rFonts w:hint="eastAsia" w:hAnsi="宋体"/>
          <w:sz w:val="24"/>
        </w:rPr>
        <w:t>．</w:t>
      </w:r>
      <w:r>
        <w:rPr>
          <w:rFonts w:hAnsi="宋体"/>
          <w:sz w:val="24"/>
        </w:rPr>
        <w:t>甲方无正当理由拒收接受服务的，甲方向乙方偿付合同款项</w:t>
      </w:r>
      <w:r>
        <w:rPr>
          <w:rFonts w:hAnsi="宋体"/>
          <w:sz w:val="24"/>
          <w:u w:val="single"/>
        </w:rPr>
        <w:t>百分之五</w:t>
      </w:r>
      <w:r>
        <w:rPr>
          <w:rFonts w:hAnsi="宋体"/>
          <w:sz w:val="24"/>
        </w:rPr>
        <w:t>作为违约金。</w:t>
      </w:r>
    </w:p>
    <w:p>
      <w:pPr>
        <w:pStyle w:val="11"/>
        <w:snapToGrid w:val="0"/>
        <w:spacing w:before="120" w:after="120" w:line="360" w:lineRule="auto"/>
        <w:ind w:left="410" w:hanging="410" w:hangingChars="171"/>
        <w:rPr>
          <w:rFonts w:hAnsi="宋体"/>
          <w:sz w:val="24"/>
        </w:rPr>
      </w:pPr>
      <w:r>
        <w:rPr>
          <w:rFonts w:hAnsi="宋体"/>
          <w:sz w:val="24"/>
        </w:rPr>
        <w:t>2</w:t>
      </w:r>
      <w:r>
        <w:rPr>
          <w:rFonts w:hint="eastAsia" w:hAnsi="宋体"/>
          <w:sz w:val="24"/>
        </w:rPr>
        <w:t>．</w:t>
      </w:r>
      <w:r>
        <w:rPr>
          <w:rFonts w:hAnsi="宋体"/>
          <w:sz w:val="24"/>
        </w:rPr>
        <w:t>甲方无故逾期验收和办理款项支付手续的,甲方应按逾期付款总额</w:t>
      </w:r>
      <w:r>
        <w:rPr>
          <w:rFonts w:hAnsi="宋体"/>
          <w:sz w:val="24"/>
          <w:u w:val="single"/>
        </w:rPr>
        <w:t>每日万分之五</w:t>
      </w:r>
      <w:r>
        <w:rPr>
          <w:rFonts w:hAnsi="宋体"/>
          <w:sz w:val="24"/>
        </w:rPr>
        <w:t>向乙方支付违约金。</w:t>
      </w:r>
    </w:p>
    <w:p>
      <w:pPr>
        <w:pStyle w:val="11"/>
        <w:snapToGrid w:val="0"/>
        <w:spacing w:before="120" w:after="120" w:line="360" w:lineRule="auto"/>
        <w:ind w:left="410" w:hanging="410" w:hangingChars="171"/>
        <w:rPr>
          <w:rFonts w:hAnsi="宋体"/>
          <w:sz w:val="24"/>
        </w:rPr>
      </w:pPr>
      <w:r>
        <w:rPr>
          <w:rFonts w:hAnsi="宋体"/>
          <w:sz w:val="24"/>
        </w:rPr>
        <w:t>3</w:t>
      </w:r>
      <w:r>
        <w:rPr>
          <w:rFonts w:hint="eastAsia" w:hAnsi="宋体"/>
          <w:sz w:val="24"/>
        </w:rPr>
        <w:t>．</w:t>
      </w:r>
      <w:r>
        <w:rPr>
          <w:rFonts w:hAnsi="宋体"/>
          <w:sz w:val="24"/>
        </w:rPr>
        <w:t xml:space="preserve"> 乙方</w:t>
      </w:r>
      <w:r>
        <w:rPr>
          <w:rFonts w:hint="eastAsia" w:hAnsi="宋体"/>
          <w:sz w:val="24"/>
        </w:rPr>
        <w:t>未能如</w:t>
      </w:r>
      <w:r>
        <w:rPr>
          <w:rFonts w:hAnsi="宋体"/>
          <w:sz w:val="24"/>
        </w:rPr>
        <w:t>期提供服务的，每日向甲方支付</w:t>
      </w:r>
      <w:r>
        <w:rPr>
          <w:rFonts w:hint="eastAsia" w:hAnsi="宋体"/>
          <w:sz w:val="24"/>
        </w:rPr>
        <w:t>合同款项的</w:t>
      </w:r>
      <w:r>
        <w:rPr>
          <w:rFonts w:hAnsi="宋体"/>
          <w:sz w:val="24"/>
          <w:u w:val="single"/>
        </w:rPr>
        <w:t>千分之六</w:t>
      </w:r>
      <w:r>
        <w:rPr>
          <w:rFonts w:hint="eastAsia" w:hAnsi="宋体"/>
          <w:sz w:val="24"/>
        </w:rPr>
        <w:t>作为</w:t>
      </w:r>
      <w:r>
        <w:rPr>
          <w:rFonts w:hAnsi="宋体"/>
          <w:sz w:val="24"/>
        </w:rPr>
        <w:t>违约金。乙方超过约定日期10个工作日</w:t>
      </w:r>
      <w:r>
        <w:rPr>
          <w:rFonts w:hint="eastAsia" w:hAnsi="宋体"/>
          <w:sz w:val="24"/>
        </w:rPr>
        <w:t>仍</w:t>
      </w:r>
      <w:r>
        <w:rPr>
          <w:rFonts w:hAnsi="宋体"/>
          <w:sz w:val="24"/>
        </w:rPr>
        <w:t>不能</w:t>
      </w:r>
      <w:r>
        <w:rPr>
          <w:rFonts w:hint="eastAsia" w:hAnsi="宋体"/>
          <w:sz w:val="24"/>
        </w:rPr>
        <w:t>提供服务</w:t>
      </w:r>
      <w:r>
        <w:rPr>
          <w:rFonts w:hAnsi="宋体"/>
          <w:sz w:val="24"/>
        </w:rPr>
        <w:t>的，甲方可解除本合同。乙方因</w:t>
      </w:r>
      <w:r>
        <w:rPr>
          <w:rFonts w:hint="eastAsia" w:hAnsi="宋体"/>
          <w:sz w:val="24"/>
        </w:rPr>
        <w:t>未能如</w:t>
      </w:r>
      <w:r>
        <w:rPr>
          <w:rFonts w:hAnsi="宋体"/>
          <w:sz w:val="24"/>
        </w:rPr>
        <w:t xml:space="preserve">期提供服务或因其他违约行为导致甲方解除合同的，乙方应向甲方支付合同总值5%的违约金，如造成甲方损失超过违约金的，超出部分由乙方继续承担赔偿责任。 </w:t>
      </w:r>
    </w:p>
    <w:p>
      <w:pPr>
        <w:pStyle w:val="11"/>
        <w:snapToGrid w:val="0"/>
        <w:spacing w:before="120" w:after="120" w:line="360" w:lineRule="auto"/>
        <w:rPr>
          <w:rFonts w:hAnsi="宋体"/>
          <w:b/>
          <w:sz w:val="24"/>
        </w:rPr>
      </w:pPr>
      <w:r>
        <w:rPr>
          <w:rFonts w:hAnsi="宋体"/>
          <w:b/>
          <w:sz w:val="24"/>
        </w:rPr>
        <w:t>十</w:t>
      </w:r>
      <w:r>
        <w:rPr>
          <w:rFonts w:hint="eastAsia" w:hAnsi="宋体"/>
          <w:b/>
          <w:sz w:val="24"/>
        </w:rPr>
        <w:t>五</w:t>
      </w:r>
      <w:r>
        <w:rPr>
          <w:rFonts w:hAnsi="宋体"/>
          <w:b/>
          <w:sz w:val="24"/>
        </w:rPr>
        <w:t>、不可抗力事件处理</w:t>
      </w:r>
    </w:p>
    <w:p>
      <w:pPr>
        <w:pStyle w:val="11"/>
        <w:snapToGrid w:val="0"/>
        <w:spacing w:before="120" w:after="120" w:line="360" w:lineRule="auto"/>
        <w:ind w:left="480" w:hanging="480" w:hangingChars="200"/>
        <w:rPr>
          <w:rFonts w:hAnsi="宋体"/>
          <w:sz w:val="24"/>
        </w:rPr>
      </w:pPr>
      <w:r>
        <w:rPr>
          <w:rFonts w:hAnsi="宋体"/>
          <w:sz w:val="24"/>
        </w:rPr>
        <w:t>1</w:t>
      </w:r>
      <w:r>
        <w:rPr>
          <w:rFonts w:hint="eastAsia" w:hAnsi="宋体"/>
          <w:sz w:val="24"/>
        </w:rPr>
        <w:t>．</w:t>
      </w:r>
      <w:r>
        <w:rPr>
          <w:rFonts w:hAnsi="宋体"/>
          <w:sz w:val="24"/>
        </w:rPr>
        <w:t>在合同有效期内，任何一方因不可抗力事件导致不能履行合同，则合同履行</w:t>
      </w:r>
    </w:p>
    <w:p>
      <w:pPr>
        <w:pStyle w:val="11"/>
        <w:snapToGrid w:val="0"/>
        <w:spacing w:before="120" w:after="120" w:line="360" w:lineRule="auto"/>
        <w:ind w:firstLine="360" w:firstLineChars="150"/>
        <w:rPr>
          <w:rFonts w:hAnsi="宋体"/>
          <w:sz w:val="24"/>
        </w:rPr>
      </w:pPr>
      <w:r>
        <w:rPr>
          <w:rFonts w:hAnsi="宋体"/>
          <w:sz w:val="24"/>
        </w:rPr>
        <w:t>期可延长，其延长期与不可抗力影响期相同。</w:t>
      </w:r>
    </w:p>
    <w:p>
      <w:pPr>
        <w:pStyle w:val="11"/>
        <w:snapToGrid w:val="0"/>
        <w:spacing w:before="120" w:after="120" w:line="360" w:lineRule="auto"/>
        <w:rPr>
          <w:rFonts w:hAnsi="宋体"/>
          <w:sz w:val="24"/>
        </w:rPr>
      </w:pPr>
      <w:r>
        <w:rPr>
          <w:rFonts w:hAnsi="宋体"/>
          <w:sz w:val="24"/>
        </w:rPr>
        <w:t>2</w:t>
      </w:r>
      <w:r>
        <w:rPr>
          <w:rFonts w:hint="eastAsia" w:hAnsi="宋体"/>
          <w:sz w:val="24"/>
        </w:rPr>
        <w:t>．</w:t>
      </w:r>
      <w:r>
        <w:rPr>
          <w:rFonts w:hAnsi="宋体"/>
          <w:sz w:val="24"/>
        </w:rPr>
        <w:t>不可抗力事件发生后，应立即通知对方，并寄送有关权威机构出具的证明。</w:t>
      </w:r>
    </w:p>
    <w:p>
      <w:pPr>
        <w:pStyle w:val="11"/>
        <w:snapToGrid w:val="0"/>
        <w:spacing w:before="120" w:after="120" w:line="360" w:lineRule="auto"/>
        <w:rPr>
          <w:rFonts w:hAnsi="宋体"/>
          <w:sz w:val="24"/>
        </w:rPr>
      </w:pPr>
      <w:r>
        <w:rPr>
          <w:rFonts w:hAnsi="宋体"/>
          <w:sz w:val="24"/>
        </w:rPr>
        <w:t>3</w:t>
      </w:r>
      <w:r>
        <w:rPr>
          <w:rFonts w:hint="eastAsia" w:hAnsi="宋体"/>
          <w:sz w:val="24"/>
        </w:rPr>
        <w:t>．</w:t>
      </w:r>
      <w:r>
        <w:rPr>
          <w:rFonts w:hAnsi="宋体"/>
          <w:sz w:val="24"/>
        </w:rPr>
        <w:t>不可抗力事件延续120天以上，双方应通过友好协商，确定是否继续履行合</w:t>
      </w:r>
    </w:p>
    <w:p>
      <w:pPr>
        <w:pStyle w:val="11"/>
        <w:snapToGrid w:val="0"/>
        <w:spacing w:before="120" w:after="120" w:line="360" w:lineRule="auto"/>
        <w:ind w:firstLine="360" w:firstLineChars="150"/>
        <w:rPr>
          <w:rFonts w:hAnsi="宋体"/>
          <w:sz w:val="24"/>
        </w:rPr>
      </w:pPr>
      <w:r>
        <w:rPr>
          <w:rFonts w:hAnsi="宋体"/>
          <w:sz w:val="24"/>
        </w:rPr>
        <w:t>同。</w:t>
      </w:r>
    </w:p>
    <w:p>
      <w:pPr>
        <w:pStyle w:val="11"/>
        <w:snapToGrid w:val="0"/>
        <w:spacing w:before="120" w:after="120" w:line="360" w:lineRule="auto"/>
        <w:rPr>
          <w:rFonts w:hAnsi="宋体"/>
          <w:b/>
          <w:sz w:val="24"/>
        </w:rPr>
      </w:pPr>
      <w:r>
        <w:rPr>
          <w:rFonts w:hint="eastAsia" w:asciiTheme="minorEastAsia" w:hAnsiTheme="minorEastAsia" w:eastAsiaTheme="minorEastAsia"/>
          <w:b/>
          <w:sz w:val="24"/>
        </w:rPr>
        <w:t>十六、解决争议的方法</w:t>
      </w:r>
    </w:p>
    <w:p>
      <w:pPr>
        <w:pStyle w:val="11"/>
        <w:snapToGrid w:val="0"/>
        <w:spacing w:before="120" w:after="120" w:line="360" w:lineRule="auto"/>
        <w:rPr>
          <w:rFonts w:hAnsi="宋体" w:cs="宋体"/>
          <w:kern w:val="0"/>
          <w:sz w:val="24"/>
        </w:rPr>
      </w:pPr>
      <w:r>
        <w:rPr>
          <w:rFonts w:hint="eastAsia" w:hAnsi="宋体" w:cs="宋体"/>
          <w:kern w:val="0"/>
          <w:sz w:val="24"/>
        </w:rPr>
        <w:t xml:space="preserve">1. </w:t>
      </w:r>
      <w:r>
        <w:rPr>
          <w:rFonts w:hAnsi="宋体" w:cs="宋体"/>
          <w:kern w:val="0"/>
          <w:sz w:val="24"/>
        </w:rPr>
        <w:t>如双方在履行合同时发生纠纷，应协商解决；协商不成时，可提请政府采购管理部门调解；调解不成的通过以下方式解决（两种解决方式只能择其一）：</w:t>
      </w:r>
      <w:r>
        <w:rPr>
          <w:rFonts w:hAnsi="宋体" w:cs="宋体"/>
          <w:kern w:val="0"/>
          <w:sz w:val="24"/>
        </w:rPr>
        <w:br w:type="textWrapping"/>
      </w:r>
      <w:r>
        <w:rPr>
          <w:rFonts w:hAnsi="宋体" w:cs="宋体"/>
          <w:kern w:val="0"/>
          <w:sz w:val="24"/>
        </w:rPr>
        <w:t>（1） 提交</w:t>
      </w:r>
      <w:r>
        <w:rPr>
          <w:rFonts w:hint="eastAsia" w:hAnsi="宋体" w:cs="宋体"/>
          <w:kern w:val="0"/>
          <w:sz w:val="24"/>
          <w:u w:val="single"/>
        </w:rPr>
        <w:t>台州市</w:t>
      </w:r>
      <w:r>
        <w:rPr>
          <w:rFonts w:hAnsi="宋体" w:cs="宋体"/>
          <w:kern w:val="0"/>
          <w:sz w:val="24"/>
        </w:rPr>
        <w:t>仲裁委员会仲裁。</w:t>
      </w:r>
      <w:r>
        <w:rPr>
          <w:rFonts w:hAnsi="宋体" w:cs="宋体"/>
          <w:kern w:val="0"/>
          <w:sz w:val="24"/>
        </w:rPr>
        <w:br w:type="textWrapping"/>
      </w:r>
      <w:r>
        <w:rPr>
          <w:rFonts w:hAnsi="宋体" w:cs="宋体"/>
          <w:kern w:val="0"/>
          <w:sz w:val="24"/>
        </w:rPr>
        <w:t>（2） 依法向人民法院提起诉讼。</w:t>
      </w:r>
    </w:p>
    <w:p>
      <w:pPr>
        <w:pStyle w:val="11"/>
        <w:snapToGrid w:val="0"/>
        <w:spacing w:before="120" w:after="120" w:line="360" w:lineRule="auto"/>
        <w:rPr>
          <w:rFonts w:hAnsi="宋体"/>
          <w:b/>
          <w:sz w:val="24"/>
        </w:rPr>
      </w:pPr>
      <w:r>
        <w:rPr>
          <w:rFonts w:hAnsi="宋体"/>
          <w:b/>
          <w:sz w:val="24"/>
        </w:rPr>
        <w:t>十</w:t>
      </w:r>
      <w:r>
        <w:rPr>
          <w:rFonts w:hint="eastAsia" w:hAnsi="宋体"/>
          <w:b/>
          <w:sz w:val="24"/>
        </w:rPr>
        <w:t>七</w:t>
      </w:r>
      <w:r>
        <w:rPr>
          <w:rFonts w:hAnsi="宋体"/>
          <w:b/>
          <w:sz w:val="24"/>
        </w:rPr>
        <w:t>、合同生效及其它</w:t>
      </w:r>
    </w:p>
    <w:p>
      <w:pPr>
        <w:pStyle w:val="11"/>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合同经双方法定代表人或授权代表</w:t>
      </w:r>
      <w:r>
        <w:rPr>
          <w:rFonts w:hint="eastAsia" w:hAnsi="宋体"/>
          <w:sz w:val="24"/>
        </w:rPr>
        <w:t>签字</w:t>
      </w:r>
      <w:r>
        <w:rPr>
          <w:rFonts w:hAnsi="宋体"/>
          <w:sz w:val="24"/>
        </w:rPr>
        <w:t>并加盖单位公章后生效。</w:t>
      </w:r>
    </w:p>
    <w:p>
      <w:pPr>
        <w:pStyle w:val="11"/>
        <w:snapToGrid w:val="0"/>
        <w:spacing w:before="120" w:after="120" w:line="360" w:lineRule="auto"/>
        <w:ind w:left="480" w:hanging="480" w:hangingChars="200"/>
        <w:rPr>
          <w:rFonts w:hAnsi="宋体"/>
          <w:sz w:val="24"/>
        </w:rPr>
      </w:pPr>
      <w:r>
        <w:rPr>
          <w:rFonts w:hint="eastAsia" w:hAnsi="宋体"/>
          <w:sz w:val="24"/>
        </w:rPr>
        <w:t xml:space="preserve">2. </w:t>
      </w:r>
      <w:r>
        <w:rPr>
          <w:rFonts w:hAnsi="宋体"/>
          <w:sz w:val="24"/>
        </w:rPr>
        <w:t>本合同未尽事宜，遵照《合同法》有关条文执行。</w:t>
      </w:r>
    </w:p>
    <w:p>
      <w:pPr>
        <w:widowControl/>
        <w:spacing w:line="360" w:lineRule="auto"/>
        <w:rPr>
          <w:rFonts w:ascii="宋体" w:hAnsi="宋体" w:cstheme="minorBidi"/>
          <w:sz w:val="24"/>
        </w:rPr>
      </w:pPr>
      <w:r>
        <w:rPr>
          <w:rFonts w:hint="eastAsia" w:ascii="宋体" w:hAnsi="宋体" w:cstheme="minorBidi"/>
          <w:sz w:val="24"/>
        </w:rPr>
        <w:t>3. 本合同一式四份。甲、乙双方各执一份，</w:t>
      </w:r>
      <w:r>
        <w:rPr>
          <w:rFonts w:hint="eastAsia" w:ascii="宋体" w:hAnsi="宋体"/>
          <w:sz w:val="24"/>
        </w:rPr>
        <w:t>采购组织机构及同级人民政府财政部门各执一份。</w:t>
      </w:r>
      <w:r>
        <w:rPr>
          <w:rFonts w:hint="eastAsia" w:ascii="宋体" w:hAnsi="宋体" w:cstheme="minorBidi"/>
          <w:sz w:val="24"/>
        </w:rPr>
        <w:t>本项目未尽事宜以谈判文件、谈判响应文件及澄清文件等为准。</w:t>
      </w:r>
    </w:p>
    <w:p>
      <w:pPr>
        <w:widowControl/>
        <w:spacing w:line="360" w:lineRule="auto"/>
        <w:rPr>
          <w:rFonts w:ascii="宋体" w:hAnsi="宋体"/>
          <w:kern w:val="0"/>
          <w:sz w:val="24"/>
        </w:rPr>
      </w:pPr>
    </w:p>
    <w:p>
      <w:pPr>
        <w:widowControl/>
        <w:spacing w:line="360" w:lineRule="auto"/>
        <w:rPr>
          <w:rFonts w:ascii="宋体" w:hAnsi="宋体"/>
          <w:b/>
          <w:sz w:val="24"/>
        </w:rPr>
      </w:pPr>
    </w:p>
    <w:p>
      <w:pPr>
        <w:spacing w:line="360" w:lineRule="auto"/>
        <w:rPr>
          <w:rFonts w:ascii="宋体" w:hAnsi="宋体"/>
          <w:sz w:val="24"/>
        </w:rPr>
      </w:pPr>
      <w:r>
        <w:rPr>
          <w:rFonts w:hint="eastAsia" w:ascii="宋体" w:hAnsi="宋体"/>
          <w:sz w:val="24"/>
        </w:rPr>
        <w:t>甲方（公章）                                     乙方（公章）</w:t>
      </w:r>
    </w:p>
    <w:p>
      <w:pPr>
        <w:spacing w:line="360" w:lineRule="auto"/>
        <w:rPr>
          <w:rFonts w:ascii="宋体" w:hAnsi="宋体"/>
          <w:sz w:val="24"/>
        </w:rPr>
      </w:pPr>
      <w:r>
        <w:rPr>
          <w:rFonts w:hint="eastAsia" w:ascii="宋体" w:hAnsi="宋体"/>
          <w:sz w:val="24"/>
        </w:rPr>
        <w:t>法定代表人：                                     法定代表人：</w:t>
      </w:r>
    </w:p>
    <w:p>
      <w:pPr>
        <w:spacing w:line="360" w:lineRule="auto"/>
        <w:rPr>
          <w:rFonts w:ascii="宋体" w:hAnsi="宋体"/>
          <w:sz w:val="24"/>
        </w:rPr>
      </w:pPr>
      <w:r>
        <w:rPr>
          <w:rFonts w:hint="eastAsia" w:ascii="宋体" w:hAnsi="宋体"/>
          <w:sz w:val="24"/>
        </w:rPr>
        <w:t>委托代理人：                                     委托代理人：</w:t>
      </w:r>
    </w:p>
    <w:p>
      <w:pPr>
        <w:spacing w:line="360" w:lineRule="auto"/>
        <w:rPr>
          <w:rFonts w:ascii="宋体" w:hAnsi="宋体"/>
          <w:sz w:val="24"/>
        </w:rPr>
      </w:pPr>
      <w:r>
        <w:rPr>
          <w:rFonts w:hint="eastAsia" w:ascii="宋体" w:hAnsi="宋体"/>
          <w:sz w:val="24"/>
        </w:rPr>
        <w:t>联系电话：                                       联系电话：</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sz w:val="24"/>
        </w:rPr>
      </w:pPr>
      <w:r>
        <w:rPr>
          <w:rFonts w:hint="eastAsia" w:ascii="宋体" w:hAnsi="宋体"/>
          <w:sz w:val="24"/>
        </w:rPr>
        <w:t>帐号：                                           帐号：</w:t>
      </w:r>
    </w:p>
    <w:p>
      <w:pPr>
        <w:spacing w:line="360" w:lineRule="auto"/>
        <w:rPr>
          <w:rFonts w:ascii="宋体" w:hAnsi="宋体"/>
          <w:sz w:val="24"/>
        </w:rPr>
      </w:pPr>
      <w:r>
        <w:rPr>
          <w:rFonts w:hint="eastAsia" w:ascii="宋体" w:hAnsi="宋体"/>
          <w:sz w:val="24"/>
        </w:rPr>
        <w:t>地址及邮编：                                     地址及邮编：</w:t>
      </w:r>
    </w:p>
    <w:p>
      <w:pPr>
        <w:spacing w:line="360" w:lineRule="auto"/>
        <w:rPr>
          <w:rFonts w:ascii="宋体" w:hAnsi="宋体"/>
          <w:sz w:val="24"/>
        </w:rPr>
      </w:pPr>
    </w:p>
    <w:p>
      <w:pPr>
        <w:spacing w:line="360" w:lineRule="auto"/>
        <w:ind w:firstLine="4920" w:firstLineChars="2050"/>
        <w:rPr>
          <w:rFonts w:ascii="宋体" w:hAnsi="宋体"/>
          <w:sz w:val="24"/>
        </w:rPr>
      </w:pPr>
      <w:r>
        <w:rPr>
          <w:rFonts w:hint="eastAsia" w:ascii="宋体" w:hAnsi="宋体"/>
          <w:sz w:val="24"/>
        </w:rPr>
        <w:t>签订时间：</w:t>
      </w:r>
      <w:r>
        <w:rPr>
          <w:rFonts w:hint="eastAsia" w:cs="Arial" w:asciiTheme="minorEastAsia" w:hAnsiTheme="minorEastAsia" w:eastAsiaTheme="minorEastAsia"/>
          <w:color w:val="FF00FF"/>
          <w:sz w:val="24"/>
        </w:rPr>
        <w:t>××</w:t>
      </w:r>
      <w:r>
        <w:rPr>
          <w:rFonts w:hint="eastAsia" w:ascii="宋体" w:hAnsi="宋体"/>
          <w:sz w:val="24"/>
        </w:rPr>
        <w:t>年</w:t>
      </w:r>
      <w:r>
        <w:rPr>
          <w:rFonts w:hint="eastAsia" w:cs="Arial" w:asciiTheme="minorEastAsia" w:hAnsiTheme="minorEastAsia" w:eastAsiaTheme="minorEastAsia"/>
          <w:color w:val="FF00FF"/>
          <w:sz w:val="24"/>
        </w:rPr>
        <w:t>××</w:t>
      </w:r>
      <w:r>
        <w:rPr>
          <w:rFonts w:hint="eastAsia" w:ascii="宋体" w:hAnsi="宋体"/>
          <w:sz w:val="24"/>
        </w:rPr>
        <w:t>月</w:t>
      </w:r>
      <w:r>
        <w:rPr>
          <w:rFonts w:hint="eastAsia" w:cs="Arial" w:asciiTheme="minorEastAsia" w:hAnsiTheme="minorEastAsia" w:eastAsiaTheme="minorEastAsia"/>
          <w:color w:val="FF00FF"/>
          <w:sz w:val="24"/>
        </w:rPr>
        <w:t>××</w:t>
      </w:r>
      <w:r>
        <w:rPr>
          <w:rFonts w:hint="eastAsia" w:ascii="宋体" w:hAnsi="宋体"/>
          <w:sz w:val="24"/>
        </w:rPr>
        <w:t>日</w:t>
      </w: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rPr>
          <w:rFonts w:asciiTheme="minorEastAsia" w:hAnsiTheme="minorEastAsia" w:eastAsiaTheme="minorEastAsia"/>
          <w:sz w:val="24"/>
        </w:rPr>
      </w:pPr>
    </w:p>
    <w:p>
      <w:pPr>
        <w:spacing w:line="360" w:lineRule="auto"/>
        <w:jc w:val="center"/>
        <w:rPr>
          <w:rFonts w:asciiTheme="majorEastAsia" w:hAnsiTheme="majorEastAsia" w:eastAsiaTheme="majorEastAsia"/>
          <w:b/>
          <w:sz w:val="36"/>
        </w:rPr>
      </w:pPr>
      <w:r>
        <w:rPr>
          <w:rFonts w:hint="eastAsia" w:asciiTheme="majorEastAsia" w:hAnsiTheme="majorEastAsia" w:eastAsiaTheme="majorEastAsia"/>
          <w:b/>
          <w:sz w:val="36"/>
        </w:rPr>
        <w:t>专用条款</w:t>
      </w:r>
    </w:p>
    <w:p>
      <w:pPr>
        <w:spacing w:line="360" w:lineRule="auto"/>
        <w:jc w:val="left"/>
        <w:rPr>
          <w:rFonts w:asciiTheme="majorEastAsia" w:hAnsiTheme="majorEastAsia" w:eastAsiaTheme="majorEastAsia"/>
          <w:sz w:val="28"/>
          <w:szCs w:val="28"/>
        </w:rPr>
      </w:pPr>
      <w:r>
        <w:rPr>
          <w:rFonts w:hint="eastAsia" w:asciiTheme="majorEastAsia" w:hAnsiTheme="majorEastAsia" w:eastAsiaTheme="majorEastAsia"/>
          <w:sz w:val="36"/>
        </w:rPr>
        <w:t>（</w:t>
      </w:r>
      <w:r>
        <w:rPr>
          <w:rFonts w:hint="eastAsia" w:asciiTheme="majorEastAsia" w:hAnsiTheme="majorEastAsia" w:eastAsiaTheme="majorEastAsia"/>
          <w:sz w:val="28"/>
          <w:szCs w:val="28"/>
        </w:rPr>
        <w:t>如果项目性质特殊，采购人认为需要制定专用条款的，须在提交项目采购需求时一并提供，但条款内容应合法、合理，并符合项目实际需求，且不得与通用条款冲突）</w:t>
      </w:r>
    </w:p>
    <w:p>
      <w:pPr>
        <w:spacing w:line="360" w:lineRule="auto"/>
        <w:jc w:val="center"/>
        <w:rPr>
          <w:rFonts w:ascii="宋体" w:hAnsi="宋体"/>
          <w:color w:val="000000" w:themeColor="text1"/>
          <w:sz w:val="36"/>
        </w:rPr>
      </w:pPr>
    </w:p>
    <w:p>
      <w:pPr>
        <w:spacing w:line="360" w:lineRule="auto"/>
        <w:jc w:val="center"/>
        <w:rPr>
          <w:rFonts w:asciiTheme="majorEastAsia" w:hAnsiTheme="majorEastAsia" w:eastAsiaTheme="majorEastAsia"/>
          <w:b/>
          <w:color w:val="000000" w:themeColor="text1"/>
          <w:sz w:val="36"/>
        </w:rPr>
      </w:pPr>
      <w:r>
        <w:rPr>
          <w:rFonts w:hint="eastAsia" w:asciiTheme="majorEastAsia" w:hAnsiTheme="majorEastAsia" w:eastAsiaTheme="majorEastAsia"/>
          <w:b/>
          <w:color w:val="000000" w:themeColor="text1"/>
          <w:sz w:val="36"/>
        </w:rPr>
        <w:br w:type="page"/>
      </w:r>
    </w:p>
    <w:p>
      <w:pPr>
        <w:spacing w:line="360" w:lineRule="auto"/>
        <w:jc w:val="center"/>
        <w:rPr>
          <w:rFonts w:ascii="宋体" w:hAnsi="宋体"/>
          <w:b/>
          <w:sz w:val="28"/>
        </w:rPr>
      </w:pPr>
      <w:r>
        <w:rPr>
          <w:rFonts w:hint="eastAsia" w:asciiTheme="majorEastAsia" w:hAnsiTheme="majorEastAsia" w:eastAsiaTheme="majorEastAsia"/>
          <w:b/>
          <w:color w:val="000000" w:themeColor="text1"/>
          <w:sz w:val="36"/>
          <w:szCs w:val="36"/>
        </w:rPr>
        <w:t>第五章谈判响应文件格式附件</w:t>
      </w:r>
    </w:p>
    <w:p>
      <w:pPr>
        <w:rPr>
          <w:rFonts w:ascii="宋体" w:hAnsi="宋体"/>
          <w:b/>
          <w:sz w:val="24"/>
        </w:rPr>
      </w:pPr>
      <w:r>
        <w:rPr>
          <w:rFonts w:hint="eastAsia" w:ascii="宋体" w:hAnsi="宋体"/>
          <w:b/>
          <w:kern w:val="0"/>
          <w:sz w:val="28"/>
          <w:szCs w:val="28"/>
        </w:rPr>
        <w:t>附件1                              　　　             本</w:t>
      </w: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line="360" w:lineRule="auto"/>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b/>
          <w:bCs/>
          <w:sz w:val="36"/>
          <w:szCs w:val="36"/>
        </w:rPr>
      </w:pPr>
      <w:r>
        <w:rPr>
          <w:rFonts w:hint="eastAsia" w:ascii="宋体" w:hAnsi="宋体"/>
          <w:b/>
          <w:bCs/>
          <w:sz w:val="36"/>
          <w:szCs w:val="36"/>
        </w:rPr>
        <w:t>（资格证明、商务技术）</w:t>
      </w:r>
    </w:p>
    <w:p>
      <w:pPr>
        <w:pStyle w:val="3"/>
        <w:ind w:firstLine="240"/>
      </w:pP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pStyle w:val="2"/>
      </w:pPr>
    </w:p>
    <w:p>
      <w:pPr>
        <w:pStyle w:val="3"/>
        <w:ind w:firstLine="240"/>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snapToGrid w:val="0"/>
        <w:spacing w:before="50" w:after="50"/>
        <w:rPr>
          <w:rFonts w:ascii="宋体" w:hAnsi="宋体"/>
          <w:b/>
          <w:bCs/>
          <w:sz w:val="32"/>
          <w:szCs w:val="32"/>
          <w:highlight w:val="green"/>
        </w:rPr>
      </w:pPr>
    </w:p>
    <w:p>
      <w:pPr>
        <w:snapToGrid w:val="0"/>
        <w:spacing w:before="50" w:after="50" w:line="360" w:lineRule="auto"/>
        <w:ind w:firstLine="422" w:firstLineChars="150"/>
        <w:rPr>
          <w:rFonts w:ascii="宋体" w:hAnsi="宋体" w:cs="宋体"/>
          <w:b/>
          <w:bCs/>
          <w:sz w:val="28"/>
          <w:szCs w:val="28"/>
        </w:rPr>
      </w:pPr>
      <w:r>
        <w:rPr>
          <w:rFonts w:hint="eastAsia" w:ascii="宋体" w:hAnsi="宋体" w:cs="宋体"/>
          <w:b/>
          <w:bCs/>
          <w:sz w:val="28"/>
          <w:szCs w:val="28"/>
        </w:rPr>
        <w:t>第一部分：资格证明部分</w:t>
      </w:r>
    </w:p>
    <w:p>
      <w:pPr>
        <w:numPr>
          <w:ilvl w:val="0"/>
          <w:numId w:val="4"/>
        </w:numPr>
        <w:snapToGrid w:val="0"/>
        <w:spacing w:line="360" w:lineRule="auto"/>
        <w:ind w:firstLine="470" w:firstLineChars="196"/>
        <w:rPr>
          <w:rFonts w:ascii="宋体" w:hAnsi="宋体" w:cs="宋体"/>
          <w:sz w:val="24"/>
        </w:rPr>
      </w:pPr>
      <w:r>
        <w:rPr>
          <w:rFonts w:hint="eastAsia" w:ascii="宋体" w:hAnsi="宋体" w:cs="宋体"/>
          <w:sz w:val="24"/>
        </w:rPr>
        <w:t>谈判声明书（附件2）</w:t>
      </w:r>
    </w:p>
    <w:p>
      <w:pPr>
        <w:numPr>
          <w:ilvl w:val="0"/>
          <w:numId w:val="4"/>
        </w:numPr>
        <w:snapToGrid w:val="0"/>
        <w:spacing w:line="360" w:lineRule="auto"/>
        <w:ind w:firstLine="470" w:firstLineChars="196"/>
        <w:rPr>
          <w:rFonts w:ascii="宋体" w:hAnsi="宋体" w:cs="宋体"/>
          <w:bCs/>
          <w:sz w:val="24"/>
        </w:rPr>
      </w:pPr>
      <w:r>
        <w:rPr>
          <w:rFonts w:hint="eastAsia" w:ascii="宋体" w:hAnsi="宋体" w:cs="宋体"/>
          <w:bCs/>
          <w:color w:val="000000"/>
          <w:sz w:val="24"/>
        </w:rPr>
        <w:t>授权委托书</w:t>
      </w:r>
      <w:r>
        <w:rPr>
          <w:rFonts w:hint="eastAsia" w:ascii="宋体" w:hAnsi="宋体" w:cs="宋体"/>
          <w:bCs/>
          <w:sz w:val="24"/>
        </w:rPr>
        <w:t>（附件3）</w:t>
      </w:r>
    </w:p>
    <w:p>
      <w:pPr>
        <w:snapToGrid w:val="0"/>
        <w:spacing w:line="360" w:lineRule="auto"/>
        <w:ind w:firstLine="470" w:firstLineChars="196"/>
        <w:rPr>
          <w:rFonts w:ascii="宋体" w:hAnsi="宋体"/>
          <w:kern w:val="0"/>
          <w:sz w:val="24"/>
        </w:rPr>
      </w:pPr>
      <w:r>
        <w:rPr>
          <w:rFonts w:hint="eastAsia" w:ascii="宋体" w:hAnsi="宋体"/>
          <w:sz w:val="24"/>
        </w:rPr>
        <w:t>3、</w:t>
      </w:r>
      <w:r>
        <w:rPr>
          <w:sz w:val="24"/>
        </w:rPr>
        <w:t>法人或者其他组织的营业执照等证明文件，自然人的身份证明</w:t>
      </w:r>
    </w:p>
    <w:p>
      <w:pPr>
        <w:snapToGrid w:val="0"/>
        <w:spacing w:line="360" w:lineRule="auto"/>
        <w:ind w:firstLine="480" w:firstLineChars="200"/>
        <w:rPr>
          <w:rFonts w:ascii="宋体" w:hAnsi="宋体" w:cs="宋体"/>
          <w:sz w:val="24"/>
        </w:rPr>
      </w:pPr>
      <w:r>
        <w:rPr>
          <w:rFonts w:hint="eastAsia" w:ascii="宋体" w:hAnsi="宋体"/>
          <w:kern w:val="0"/>
          <w:sz w:val="24"/>
        </w:rPr>
        <w:t>4、</w:t>
      </w:r>
      <w:r>
        <w:rPr>
          <w:sz w:val="24"/>
        </w:rPr>
        <w:t>具备履行合同所必需的设备和专业技术能力的证明材料</w:t>
      </w:r>
    </w:p>
    <w:p>
      <w:pPr>
        <w:snapToGrid w:val="0"/>
        <w:spacing w:line="360" w:lineRule="auto"/>
        <w:ind w:firstLine="470" w:firstLineChars="196"/>
        <w:rPr>
          <w:rFonts w:ascii="宋体" w:hAnsi="宋体" w:cs="宋体"/>
          <w:bCs/>
          <w:sz w:val="24"/>
        </w:rPr>
      </w:pPr>
      <w:r>
        <w:rPr>
          <w:rFonts w:hint="eastAsia" w:ascii="宋体" w:hAnsi="宋体"/>
          <w:sz w:val="24"/>
          <w:lang w:val="en-US" w:eastAsia="zh-CN"/>
        </w:rPr>
        <w:t>5</w:t>
      </w:r>
      <w:r>
        <w:rPr>
          <w:rFonts w:hint="eastAsia" w:ascii="宋体" w:hAnsi="宋体"/>
          <w:sz w:val="24"/>
        </w:rPr>
        <w:t>、</w:t>
      </w:r>
      <w:r>
        <w:rPr>
          <w:rFonts w:hint="eastAsia" w:ascii="宋体" w:hAnsi="宋体"/>
          <w:kern w:val="0"/>
          <w:sz w:val="24"/>
        </w:rPr>
        <w:t>本项目要求的特定资质证书</w:t>
      </w:r>
    </w:p>
    <w:p>
      <w:pPr>
        <w:snapToGrid w:val="0"/>
        <w:spacing w:before="50" w:after="50" w:line="360" w:lineRule="auto"/>
        <w:ind w:firstLine="422" w:firstLineChars="150"/>
        <w:rPr>
          <w:rFonts w:ascii="宋体" w:hAnsi="宋体" w:cs="宋体"/>
          <w:b/>
          <w:bCs/>
          <w:color w:val="000000"/>
          <w:sz w:val="32"/>
          <w:szCs w:val="32"/>
        </w:rPr>
      </w:pPr>
      <w:r>
        <w:rPr>
          <w:rFonts w:hint="eastAsia" w:ascii="宋体" w:hAnsi="宋体" w:cs="宋体"/>
          <w:b/>
          <w:bCs/>
          <w:color w:val="000000"/>
          <w:sz w:val="28"/>
          <w:szCs w:val="28"/>
          <w:lang w:val="zh-CN"/>
        </w:rPr>
        <w:t>第二部分：商务与技术</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kern w:val="0"/>
          <w:sz w:val="24"/>
        </w:rPr>
        <w:t>供应商基本情况表（附件4）；</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2、团队组成人员基本情况表（附件5）；</w:t>
      </w:r>
    </w:p>
    <w:p>
      <w:pPr>
        <w:snapToGrid w:val="0"/>
        <w:spacing w:line="360" w:lineRule="auto"/>
        <w:ind w:firstLine="470" w:firstLineChars="196"/>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hint="eastAsia" w:ascii="宋体" w:hAnsi="宋体" w:cs="宋体"/>
          <w:color w:val="000000"/>
          <w:sz w:val="24"/>
        </w:rPr>
        <w:t>类似项目业绩一览表</w:t>
      </w:r>
      <w:r>
        <w:rPr>
          <w:rFonts w:hint="eastAsia" w:ascii="宋体" w:hAnsi="宋体" w:cs="宋体"/>
          <w:kern w:val="0"/>
          <w:sz w:val="24"/>
        </w:rPr>
        <w:t>（附件</w:t>
      </w:r>
      <w:r>
        <w:rPr>
          <w:rFonts w:ascii="宋体" w:hAnsi="宋体" w:cs="宋体"/>
          <w:kern w:val="0"/>
          <w:sz w:val="24"/>
        </w:rPr>
        <w:t>6</w:t>
      </w:r>
      <w:r>
        <w:rPr>
          <w:rFonts w:hint="eastAsia" w:ascii="宋体" w:hAnsi="宋体" w:cs="宋体"/>
          <w:kern w:val="0"/>
          <w:sz w:val="24"/>
        </w:rPr>
        <w:t>）；</w:t>
      </w:r>
    </w:p>
    <w:p>
      <w:pPr>
        <w:snapToGrid w:val="0"/>
        <w:spacing w:line="360" w:lineRule="auto"/>
        <w:ind w:firstLine="470" w:firstLineChars="196"/>
        <w:rPr>
          <w:rFonts w:ascii="宋体" w:hAnsi="宋体" w:cs="宋体"/>
          <w:color w:val="000000"/>
          <w:sz w:val="24"/>
        </w:rPr>
      </w:pPr>
      <w:r>
        <w:rPr>
          <w:rFonts w:ascii="宋体" w:hAnsi="宋体" w:cs="宋体"/>
          <w:kern w:val="0"/>
          <w:sz w:val="24"/>
        </w:rPr>
        <w:t>4</w:t>
      </w:r>
      <w:r>
        <w:rPr>
          <w:rFonts w:hint="eastAsia" w:ascii="宋体" w:hAnsi="宋体" w:cs="宋体"/>
          <w:kern w:val="0"/>
          <w:sz w:val="24"/>
        </w:rPr>
        <w:t>、</w:t>
      </w:r>
      <w:r>
        <w:rPr>
          <w:rFonts w:hint="eastAsia" w:ascii="宋体" w:hAnsi="宋体" w:cs="宋体"/>
          <w:color w:val="000000"/>
          <w:sz w:val="24"/>
        </w:rPr>
        <w:t>项目实施方案(</w:t>
      </w:r>
      <w:r>
        <w:rPr>
          <w:rFonts w:hint="eastAsia" w:ascii="宋体" w:hAnsi="宋体" w:cs="宋体"/>
          <w:kern w:val="0"/>
          <w:sz w:val="24"/>
        </w:rPr>
        <w:t>附件</w:t>
      </w:r>
      <w:r>
        <w:rPr>
          <w:rFonts w:ascii="宋体" w:hAnsi="宋体" w:cs="宋体"/>
          <w:kern w:val="0"/>
          <w:sz w:val="24"/>
        </w:rPr>
        <w:t>7</w:t>
      </w:r>
      <w:r>
        <w:rPr>
          <w:rFonts w:hint="eastAsia" w:ascii="宋体" w:hAnsi="宋体" w:cs="宋体"/>
          <w:kern w:val="0"/>
          <w:sz w:val="24"/>
        </w:rPr>
        <w:t>）</w:t>
      </w:r>
      <w:r>
        <w:rPr>
          <w:rFonts w:hint="eastAsia" w:ascii="宋体" w:hAnsi="宋体" w:cs="宋体"/>
          <w:sz w:val="24"/>
        </w:rPr>
        <w:t xml:space="preserve">； </w:t>
      </w:r>
      <w:r>
        <w:rPr>
          <w:rFonts w:hint="eastAsia" w:ascii="宋体" w:hAnsi="宋体" w:cs="宋体"/>
          <w:color w:val="000000"/>
          <w:sz w:val="24"/>
        </w:rPr>
        <w:t xml:space="preserve"> </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第三部分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pPr>
        <w:pStyle w:val="2"/>
      </w:pPr>
    </w:p>
    <w:p/>
    <w:p>
      <w:pPr>
        <w:pStyle w:val="2"/>
      </w:pPr>
    </w:p>
    <w:p>
      <w:pPr>
        <w:pStyle w:val="3"/>
        <w:ind w:firstLine="240"/>
      </w:pPr>
    </w:p>
    <w:p/>
    <w:p>
      <w:pPr>
        <w:pStyle w:val="2"/>
      </w:pPr>
    </w:p>
    <w:p>
      <w:pPr>
        <w:pStyle w:val="3"/>
        <w:ind w:firstLine="240"/>
      </w:pPr>
    </w:p>
    <w:p/>
    <w:p>
      <w:pPr>
        <w:pStyle w:val="2"/>
      </w:pPr>
    </w:p>
    <w:p>
      <w:pPr>
        <w:pStyle w:val="3"/>
        <w:ind w:firstLine="240"/>
      </w:pPr>
    </w:p>
    <w:p/>
    <w:p>
      <w:pPr>
        <w:pStyle w:val="2"/>
      </w:pPr>
    </w:p>
    <w:p>
      <w:pPr>
        <w:pStyle w:val="3"/>
        <w:ind w:firstLine="240"/>
      </w:pPr>
    </w:p>
    <w:p/>
    <w:p/>
    <w:p>
      <w:pPr>
        <w:spacing w:line="360" w:lineRule="auto"/>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谈判声明书</w:t>
      </w:r>
    </w:p>
    <w:p>
      <w:pPr>
        <w:snapToGrid w:val="0"/>
        <w:spacing w:beforeLines="50" w:after="50" w:line="324" w:lineRule="auto"/>
        <w:rPr>
          <w:rFonts w:ascii="宋体" w:hAnsi="宋体" w:cs="宋体"/>
          <w:kern w:val="0"/>
          <w:sz w:val="24"/>
        </w:rPr>
      </w:pPr>
      <w:r>
        <w:rPr>
          <w:rFonts w:hint="eastAsia" w:ascii="宋体" w:hAnsi="宋体" w:cs="宋体"/>
          <w:kern w:val="0"/>
          <w:sz w:val="24"/>
        </w:rPr>
        <w:t>×××（采购代理机构名称）：</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（供应商名称）系中华人民共和国合法企业，经营地址。</w:t>
      </w:r>
    </w:p>
    <w:p>
      <w:p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供应商名称 </w:t>
      </w:r>
      <w:r>
        <w:rPr>
          <w:rFonts w:hint="eastAsia" w:ascii="宋体" w:hAnsi="宋体" w:cs="宋体"/>
          <w:kern w:val="0"/>
          <w:sz w:val="24"/>
        </w:rPr>
        <w:t>）的法定代表人，我公司自愿参加贵方组织的××（</w:t>
      </w:r>
      <w:r>
        <w:rPr>
          <w:rFonts w:hint="eastAsia" w:ascii="宋体" w:hAnsi="宋体" w:cs="宋体"/>
          <w:kern w:val="0"/>
          <w:sz w:val="24"/>
          <w:u w:val="single"/>
        </w:rPr>
        <w:t>竞争性谈判项目名称</w:t>
      </w:r>
      <w:r>
        <w:rPr>
          <w:rFonts w:hint="eastAsia" w:ascii="宋体" w:hAnsi="宋体" w:cs="宋体"/>
          <w:kern w:val="0"/>
          <w:sz w:val="24"/>
        </w:rPr>
        <w:t>）（编号为××）的谈判，为此，我公司就本次谈判有关事项郑重声明如下：</w:t>
      </w:r>
    </w:p>
    <w:p>
      <w:pPr>
        <w:numPr>
          <w:ilvl w:val="0"/>
          <w:numId w:val="5"/>
        </w:numPr>
        <w:snapToGrid w:val="0"/>
        <w:spacing w:beforeLines="50" w:after="50" w:line="324" w:lineRule="auto"/>
        <w:ind w:firstLine="480" w:firstLineChars="200"/>
        <w:rPr>
          <w:rFonts w:ascii="宋体" w:hAnsi="宋体" w:cs="宋体"/>
          <w:b/>
          <w:kern w:val="0"/>
          <w:sz w:val="24"/>
        </w:rPr>
      </w:pPr>
      <w:r>
        <w:rPr>
          <w:rFonts w:hint="eastAsia" w:ascii="Arial" w:hAnsi="Arial" w:cs="Arial"/>
          <w:sz w:val="24"/>
        </w:rPr>
        <w:t>我公司声明截止谈判响应时间近三年以来：在参加政府采购活动过程中无任何不良行为记录；无重大违法记录（重大违法记录是指供应商因违法经营</w:t>
      </w:r>
      <w:r>
        <w:rPr>
          <w:rFonts w:hint="eastAsia" w:ascii="Arial" w:hAnsi="Arial" w:cs="Arial"/>
          <w:color w:val="000000"/>
          <w:sz w:val="24"/>
        </w:rPr>
        <w:t>受到刑事处罚或者责令停产停业、吊销许可证或者执照、较大数额罚款等行政处罚）。</w:t>
      </w:r>
    </w:p>
    <w:p>
      <w:pPr>
        <w:numPr>
          <w:ilvl w:val="0"/>
          <w:numId w:val="5"/>
        </w:numPr>
        <w:snapToGrid w:val="0"/>
        <w:spacing w:beforeLines="50" w:after="50" w:line="324" w:lineRule="auto"/>
        <w:ind w:firstLine="480" w:firstLineChars="200"/>
        <w:rPr>
          <w:rFonts w:ascii="宋体" w:hAnsi="宋体" w:cs="宋体"/>
          <w:kern w:val="0"/>
          <w:sz w:val="24"/>
        </w:rPr>
      </w:pPr>
      <w:r>
        <w:rPr>
          <w:rFonts w:hint="eastAsia" w:ascii="宋体" w:hAnsi="宋体" w:cs="宋体"/>
          <w:kern w:val="0"/>
          <w:sz w:val="24"/>
        </w:rPr>
        <w:t>我公司</w:t>
      </w:r>
      <w:r>
        <w:rPr>
          <w:rFonts w:ascii="宋体" w:hAnsi="宋体" w:cs="宋体"/>
          <w:kern w:val="0"/>
          <w:sz w:val="24"/>
        </w:rPr>
        <w:t>在参与</w:t>
      </w:r>
      <w:r>
        <w:rPr>
          <w:rFonts w:hint="eastAsia" w:ascii="宋体" w:hAnsi="宋体" w:cs="宋体"/>
          <w:kern w:val="0"/>
          <w:sz w:val="24"/>
        </w:rPr>
        <w:t>谈判响应</w:t>
      </w:r>
      <w:r>
        <w:rPr>
          <w:rFonts w:ascii="宋体" w:hAnsi="宋体" w:cs="宋体"/>
          <w:kern w:val="0"/>
          <w:sz w:val="24"/>
        </w:rPr>
        <w:t>前已</w:t>
      </w:r>
      <w:r>
        <w:rPr>
          <w:rFonts w:hint="eastAsia" w:ascii="宋体" w:hAnsi="宋体" w:cs="宋体"/>
          <w:kern w:val="0"/>
          <w:sz w:val="24"/>
        </w:rPr>
        <w:t>详细审查</w:t>
      </w:r>
      <w:r>
        <w:rPr>
          <w:rFonts w:ascii="宋体" w:hAnsi="宋体" w:cs="宋体"/>
          <w:kern w:val="0"/>
          <w:sz w:val="24"/>
        </w:rPr>
        <w:t>了</w:t>
      </w:r>
      <w:r>
        <w:rPr>
          <w:rFonts w:hint="eastAsia" w:ascii="宋体" w:hAnsi="宋体" w:cs="宋体"/>
          <w:kern w:val="0"/>
          <w:sz w:val="24"/>
        </w:rPr>
        <w:t>谈判</w:t>
      </w:r>
      <w:r>
        <w:rPr>
          <w:rFonts w:ascii="宋体" w:hAnsi="宋体" w:cs="宋体"/>
          <w:kern w:val="0"/>
          <w:sz w:val="24"/>
        </w:rPr>
        <w:t>文件和所有相关资料，我方完全明白并认为此</w:t>
      </w:r>
      <w:r>
        <w:rPr>
          <w:rFonts w:hint="eastAsia" w:ascii="宋体" w:hAnsi="宋体" w:cs="宋体"/>
          <w:kern w:val="0"/>
          <w:sz w:val="24"/>
        </w:rPr>
        <w:t>谈判采购</w:t>
      </w:r>
      <w:r>
        <w:rPr>
          <w:rFonts w:ascii="宋体" w:hAnsi="宋体" w:cs="宋体"/>
          <w:kern w:val="0"/>
          <w:sz w:val="24"/>
        </w:rPr>
        <w:t>文件没有倾向性，也没有存在排斥潜在</w:t>
      </w:r>
      <w:r>
        <w:rPr>
          <w:rFonts w:hint="eastAsia" w:ascii="宋体" w:hAnsi="宋体" w:cs="宋体"/>
          <w:kern w:val="0"/>
          <w:sz w:val="24"/>
        </w:rPr>
        <w:t>供应商</w:t>
      </w:r>
      <w:r>
        <w:rPr>
          <w:rFonts w:ascii="宋体" w:hAnsi="宋体" w:cs="宋体"/>
          <w:kern w:val="0"/>
          <w:sz w:val="24"/>
        </w:rPr>
        <w:t>的内容，我方同意</w:t>
      </w:r>
      <w:r>
        <w:rPr>
          <w:rFonts w:hint="eastAsia" w:ascii="宋体" w:hAnsi="宋体" w:cs="宋体"/>
          <w:kern w:val="0"/>
          <w:sz w:val="24"/>
        </w:rPr>
        <w:t>谈判采购</w:t>
      </w:r>
      <w:r>
        <w:rPr>
          <w:rFonts w:ascii="宋体" w:hAnsi="宋体" w:cs="宋体"/>
          <w:kern w:val="0"/>
          <w:sz w:val="24"/>
        </w:rPr>
        <w:t>文件的相关条款，放弃对</w:t>
      </w:r>
      <w:r>
        <w:rPr>
          <w:rFonts w:hint="eastAsia" w:ascii="宋体" w:hAnsi="宋体" w:cs="宋体"/>
          <w:kern w:val="0"/>
          <w:sz w:val="24"/>
        </w:rPr>
        <w:t>谈判采购</w:t>
      </w:r>
      <w:r>
        <w:rPr>
          <w:rFonts w:ascii="宋体" w:hAnsi="宋体" w:cs="宋体"/>
          <w:kern w:val="0"/>
          <w:sz w:val="24"/>
        </w:rPr>
        <w:t>文件提出误解和质疑的一切权</w:t>
      </w:r>
      <w:r>
        <w:rPr>
          <w:rFonts w:hint="eastAsia" w:ascii="宋体" w:hAnsi="宋体" w:cs="宋体"/>
          <w:kern w:val="0"/>
          <w:sz w:val="24"/>
        </w:rPr>
        <w:t>利。</w:t>
      </w:r>
    </w:p>
    <w:p>
      <w:pPr>
        <w:numPr>
          <w:ilvl w:val="255"/>
          <w:numId w:val="0"/>
        </w:numPr>
        <w:snapToGrid w:val="0"/>
        <w:spacing w:beforeLines="50" w:after="50" w:line="324" w:lineRule="auto"/>
        <w:ind w:firstLine="480" w:firstLineChars="200"/>
        <w:rPr>
          <w:rFonts w:ascii="宋体" w:hAnsi="宋体"/>
          <w:sz w:val="24"/>
        </w:rPr>
      </w:pPr>
      <w:r>
        <w:rPr>
          <w:rFonts w:hint="eastAsia" w:ascii="宋体" w:hAnsi="宋体"/>
          <w:sz w:val="24"/>
        </w:rPr>
        <w:t>3、我</w:t>
      </w:r>
      <w:r>
        <w:rPr>
          <w:rFonts w:hint="eastAsia" w:ascii="宋体" w:hAnsi="宋体" w:cs="仿宋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Lines="50" w:after="50" w:line="324"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公司谈判响应的</w:t>
      </w:r>
      <w:r>
        <w:rPr>
          <w:rFonts w:hint="eastAsia" w:ascii="宋体" w:hAnsi="宋体"/>
          <w:kern w:val="0"/>
          <w:sz w:val="24"/>
          <w:lang w:val="af-ZA"/>
        </w:rPr>
        <w:t>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我方的总</w:t>
      </w:r>
      <w:r>
        <w:rPr>
          <w:rFonts w:hint="eastAsia" w:ascii="宋体" w:hAnsi="宋体"/>
          <w:kern w:val="0"/>
          <w:sz w:val="24"/>
          <w:lang w:val="af-ZA"/>
        </w:rPr>
        <w:t>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Lines="50" w:after="50" w:line="324" w:lineRule="auto"/>
        <w:ind w:firstLine="480" w:firstLineChars="200"/>
        <w:rPr>
          <w:rFonts w:ascii="仿宋_GB2312" w:hAnsi="仿宋_GB2312" w:eastAsia="仿宋_GB2312" w:cs="仿宋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Lines="50" w:after="50" w:line="324"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仿宋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24"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供应商名称(公章)：</w:t>
      </w:r>
    </w:p>
    <w:p>
      <w:pPr>
        <w:adjustRightInd w:val="0"/>
        <w:snapToGrid w:val="0"/>
        <w:spacing w:line="324" w:lineRule="auto"/>
        <w:rPr>
          <w:rFonts w:ascii="宋体" w:hAnsi="宋体" w:cs="仿宋_GB2312"/>
          <w:kern w:val="0"/>
          <w:sz w:val="24"/>
          <w:lang w:val="zh-CN"/>
        </w:rPr>
      </w:pPr>
      <w:r>
        <w:rPr>
          <w:rFonts w:hint="eastAsia" w:ascii="宋体" w:hAnsi="宋体" w:cs="仿宋_GB2312"/>
          <w:kern w:val="0"/>
          <w:sz w:val="24"/>
          <w:lang w:val="zh-CN"/>
        </w:rPr>
        <w:t xml:space="preserve">                                       法定代表人或授权委托人(签字)：</w:t>
      </w:r>
    </w:p>
    <w:p>
      <w:pPr>
        <w:adjustRightInd w:val="0"/>
        <w:snapToGrid w:val="0"/>
        <w:spacing w:line="324" w:lineRule="auto"/>
        <w:ind w:right="480"/>
        <w:jc w:val="center"/>
        <w:rPr>
          <w:lang w:val="zh-CN"/>
        </w:rPr>
      </w:pPr>
      <w:r>
        <w:rPr>
          <w:rFonts w:hint="eastAsia" w:ascii="宋体" w:hAnsi="宋体" w:cs="仿宋_GB2312"/>
          <w:kern w:val="0"/>
          <w:sz w:val="24"/>
          <w:lang w:val="zh-CN"/>
        </w:rPr>
        <w:t xml:space="preserve">                                  日期：年  月   日</w:t>
      </w:r>
    </w:p>
    <w:p>
      <w:pPr>
        <w:adjustRightInd w:val="0"/>
        <w:snapToGrid w:val="0"/>
        <w:spacing w:line="360" w:lineRule="auto"/>
        <w:ind w:right="480"/>
        <w:rPr>
          <w:rFonts w:ascii="宋体"/>
          <w:b/>
          <w:color w:val="FF0000"/>
          <w:sz w:val="30"/>
          <w:szCs w:val="30"/>
        </w:rPr>
      </w:pPr>
      <w:r>
        <w:rPr>
          <w:rFonts w:hint="eastAsia" w:ascii="宋体" w:hAnsi="宋体"/>
          <w:b/>
          <w:sz w:val="28"/>
        </w:rPr>
        <w:t>附件3</w:t>
      </w:r>
    </w:p>
    <w:p>
      <w:pPr>
        <w:spacing w:line="360" w:lineRule="auto"/>
        <w:ind w:firstLine="321" w:firstLineChars="100"/>
        <w:jc w:val="center"/>
        <w:rPr>
          <w:rFonts w:ascii="Calibri" w:hAnsi="Calibri"/>
          <w:b/>
          <w:color w:val="000000"/>
          <w:sz w:val="32"/>
          <w:szCs w:val="32"/>
          <w:lang w:val="zh-CN"/>
        </w:rPr>
      </w:pPr>
      <w:r>
        <w:rPr>
          <w:rFonts w:hint="eastAsia" w:ascii="Calibri" w:hAnsi="Calibri"/>
          <w:b/>
          <w:color w:val="000000"/>
          <w:sz w:val="32"/>
          <w:szCs w:val="32"/>
          <w:lang w:val="zh-CN"/>
        </w:rPr>
        <w:t>授权委托书</w:t>
      </w:r>
    </w:p>
    <w:p>
      <w:pPr>
        <w:pStyle w:val="11"/>
        <w:spacing w:line="500" w:lineRule="exact"/>
        <w:rPr>
          <w:rFonts w:hAnsi="宋体"/>
          <w:b/>
          <w:sz w:val="24"/>
        </w:rPr>
      </w:pPr>
      <w:r>
        <w:rPr>
          <w:rFonts w:hint="eastAsia" w:hAnsi="宋体"/>
          <w:b/>
          <w:sz w:val="24"/>
        </w:rPr>
        <w:t>×××</w:t>
      </w:r>
      <w:r>
        <w:rPr>
          <w:rFonts w:hint="eastAsia" w:hAnsi="宋体" w:cs="宋体"/>
          <w:kern w:val="0"/>
          <w:sz w:val="24"/>
        </w:rPr>
        <w:t>（采购代理机构名称）</w:t>
      </w:r>
      <w:r>
        <w:rPr>
          <w:rFonts w:hAnsi="宋体"/>
          <w:b/>
          <w:sz w:val="24"/>
        </w:rPr>
        <w:t>：</w:t>
      </w:r>
    </w:p>
    <w:p>
      <w:pPr>
        <w:pStyle w:val="11"/>
        <w:spacing w:line="500" w:lineRule="exact"/>
        <w:ind w:left="240" w:hanging="240" w:hangingChars="100"/>
        <w:rPr>
          <w:rFonts w:hAnsi="宋体"/>
          <w:sz w:val="24"/>
        </w:rPr>
      </w:pP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Ansi="宋体"/>
          <w:sz w:val="24"/>
        </w:rPr>
        <w:t>项目的采购活动，并代表我方全权办理针对上述项目的</w:t>
      </w:r>
      <w:r>
        <w:rPr>
          <w:rFonts w:hint="eastAsia" w:hAnsi="宋体"/>
          <w:sz w:val="24"/>
        </w:rPr>
        <w:t>谈判</w:t>
      </w:r>
      <w:r>
        <w:rPr>
          <w:rFonts w:hAnsi="宋体"/>
          <w:sz w:val="24"/>
        </w:rPr>
        <w:t>、签约等具体事务和签署相关文件。</w:t>
      </w:r>
      <w:r>
        <w:rPr>
          <w:rFonts w:hint="eastAsia" w:hAnsi="宋体"/>
          <w:sz w:val="24"/>
        </w:rPr>
        <w:t>我方对全权代表的签字事项负全部责任。</w:t>
      </w:r>
    </w:p>
    <w:p>
      <w:pPr>
        <w:pStyle w:val="11"/>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1"/>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p>
    <w:p>
      <w:pPr>
        <w:spacing w:line="360" w:lineRule="auto"/>
        <w:rPr>
          <w:sz w:val="24"/>
        </w:rPr>
      </w:pPr>
      <w:r>
        <w:rPr>
          <w:rFonts w:hint="eastAsia" w:ascii="宋体"/>
          <w:sz w:val="24"/>
        </w:rPr>
        <w:t>供应商全称（公章）：                              日期：</w:t>
      </w:r>
    </w:p>
    <w:p>
      <w:pPr>
        <w:spacing w:line="360" w:lineRule="auto"/>
        <w:rPr>
          <w:b/>
          <w:sz w:val="24"/>
        </w:rPr>
      </w:pPr>
      <w:r>
        <w:rPr>
          <w:rFonts w:hint="eastAsia" w:ascii="宋体"/>
          <w:b/>
          <w:sz w:val="24"/>
        </w:rPr>
        <w:t>附：</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b/>
          <w:sz w:val="24"/>
        </w:rPr>
      </w:pPr>
      <w:r>
        <w:rPr>
          <w:rFonts w:hint="eastAsia" w:ascii="宋体"/>
          <w:sz w:val="24"/>
        </w:rPr>
        <w:t>邮政编码：</w:t>
      </w:r>
    </w:p>
    <w:tbl>
      <w:tblPr>
        <w:tblStyle w:val="2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pStyle w:val="28"/>
        <w:shd w:val="clear" w:color="auto" w:fill="FFFFFF"/>
        <w:spacing w:before="0" w:beforeAutospacing="0" w:after="0" w:afterAutospacing="0" w:line="360" w:lineRule="auto"/>
        <w:rPr>
          <w:b/>
          <w:color w:val="000000"/>
          <w:sz w:val="28"/>
        </w:rPr>
      </w:pPr>
    </w:p>
    <w:p>
      <w:pPr>
        <w:pStyle w:val="28"/>
        <w:shd w:val="clear" w:color="auto" w:fill="FFFFFF"/>
        <w:spacing w:before="0" w:beforeAutospacing="0" w:after="0" w:afterAutospacing="0" w:line="360" w:lineRule="auto"/>
        <w:rPr>
          <w:b/>
          <w:color w:val="000000"/>
          <w:sz w:val="28"/>
        </w:rPr>
      </w:pPr>
      <w:r>
        <w:rPr>
          <w:rFonts w:hint="eastAsia"/>
          <w:b/>
          <w:color w:val="000000"/>
          <w:sz w:val="28"/>
        </w:rPr>
        <w:t xml:space="preserve">附件4：       </w:t>
      </w:r>
    </w:p>
    <w:p>
      <w:pPr>
        <w:autoSpaceDE w:val="0"/>
        <w:autoSpaceDN w:val="0"/>
        <w:adjustRightInd w:val="0"/>
        <w:spacing w:line="400" w:lineRule="exact"/>
        <w:jc w:val="center"/>
        <w:rPr>
          <w:rFonts w:ascii="黑体" w:eastAsia="黑体"/>
          <w:bCs/>
          <w:sz w:val="30"/>
          <w:szCs w:val="30"/>
          <w:lang w:val="zh-CN"/>
        </w:rPr>
      </w:pPr>
      <w:r>
        <w:rPr>
          <w:rFonts w:hint="eastAsia"/>
          <w:b/>
          <w:color w:val="000000"/>
          <w:sz w:val="32"/>
          <w:szCs w:val="32"/>
        </w:rPr>
        <w:t xml:space="preserve">  </w:t>
      </w:r>
      <w:r>
        <w:rPr>
          <w:rFonts w:hint="eastAsia" w:ascii="黑体" w:eastAsia="黑体"/>
          <w:bCs/>
          <w:sz w:val="30"/>
          <w:szCs w:val="30"/>
          <w:lang w:val="zh-CN"/>
        </w:rPr>
        <w:t>供应商综合情况一览表</w:t>
      </w:r>
    </w:p>
    <w:p>
      <w:pPr>
        <w:autoSpaceDE w:val="0"/>
        <w:autoSpaceDN w:val="0"/>
        <w:adjustRightInd w:val="0"/>
        <w:spacing w:line="400" w:lineRule="exact"/>
        <w:jc w:val="center"/>
        <w:rPr>
          <w:bCs/>
          <w:sz w:val="24"/>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29"/>
        <w:gridCol w:w="1533"/>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单位名称</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法人代表</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单位性质</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资质等级</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pacing w:val="-20"/>
                <w:sz w:val="24"/>
              </w:rPr>
            </w:pPr>
            <w:r>
              <w:rPr>
                <w:rFonts w:hint="eastAsia" w:hAnsi="宋体"/>
                <w:spacing w:val="-20"/>
                <w:sz w:val="24"/>
              </w:rPr>
              <w:t>单位组建时间</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单位地址</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主要联系人</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邮      编</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34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p>
        </w:tc>
        <w:tc>
          <w:tcPr>
            <w:tcW w:w="15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Ansi="宋体"/>
                <w:sz w:val="24"/>
              </w:rPr>
            </w:pPr>
            <w:r>
              <w:rPr>
                <w:rFonts w:hint="eastAsia" w:hAnsi="宋体"/>
                <w:sz w:val="24"/>
              </w:rPr>
              <w:t>电      话</w:t>
            </w:r>
          </w:p>
        </w:tc>
        <w:tc>
          <w:tcPr>
            <w:tcW w:w="29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9" w:hRule="atLeast"/>
        </w:trPr>
        <w:tc>
          <w:tcPr>
            <w:tcW w:w="124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highlight w:val="green"/>
              </w:rPr>
            </w:pPr>
          </w:p>
          <w:p>
            <w:pPr>
              <w:autoSpaceDE w:val="0"/>
              <w:autoSpaceDN w:val="0"/>
              <w:adjustRightInd w:val="0"/>
              <w:spacing w:line="400" w:lineRule="exact"/>
              <w:rPr>
                <w:rFonts w:hAnsi="宋体"/>
                <w:sz w:val="24"/>
              </w:rPr>
            </w:pPr>
            <w:r>
              <w:rPr>
                <w:rFonts w:hint="eastAsia" w:hAnsi="宋体"/>
                <w:sz w:val="24"/>
              </w:rPr>
              <w:t>单位人</w:t>
            </w:r>
          </w:p>
          <w:p>
            <w:pPr>
              <w:autoSpaceDE w:val="0"/>
              <w:autoSpaceDN w:val="0"/>
              <w:adjustRightInd w:val="0"/>
              <w:spacing w:line="400" w:lineRule="exact"/>
              <w:rPr>
                <w:rFonts w:hAnsi="宋体"/>
                <w:sz w:val="24"/>
                <w:highlight w:val="green"/>
              </w:rPr>
            </w:pPr>
            <w:r>
              <w:rPr>
                <w:rFonts w:hint="eastAsia" w:hAnsi="宋体"/>
                <w:sz w:val="24"/>
              </w:rPr>
              <w:t>员状况</w:t>
            </w:r>
          </w:p>
        </w:tc>
        <w:tc>
          <w:tcPr>
            <w:tcW w:w="342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单位总人数           人；</w:t>
            </w:r>
          </w:p>
          <w:p>
            <w:pPr>
              <w:autoSpaceDE w:val="0"/>
              <w:autoSpaceDN w:val="0"/>
              <w:adjustRightInd w:val="0"/>
              <w:spacing w:line="400" w:lineRule="exact"/>
              <w:rPr>
                <w:rFonts w:hAnsi="宋体"/>
                <w:sz w:val="24"/>
              </w:rPr>
            </w:pPr>
            <w:r>
              <w:rPr>
                <w:rFonts w:hint="eastAsia" w:hAnsi="宋体"/>
                <w:sz w:val="24"/>
              </w:rPr>
              <w:t>在册项目技术人员     人；</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highlight w:val="green"/>
              </w:rPr>
            </w:pPr>
          </w:p>
        </w:tc>
        <w:tc>
          <w:tcPr>
            <w:tcW w:w="4509" w:type="dxa"/>
            <w:gridSpan w:val="2"/>
            <w:tcBorders>
              <w:top w:val="single" w:color="auto" w:sz="4" w:space="0"/>
              <w:left w:val="single" w:color="auto" w:sz="4" w:space="0"/>
              <w:right w:val="single" w:color="auto" w:sz="4" w:space="0"/>
            </w:tcBorders>
          </w:tcPr>
          <w:p>
            <w:pPr>
              <w:autoSpaceDE w:val="0"/>
              <w:autoSpaceDN w:val="0"/>
              <w:adjustRightInd w:val="0"/>
              <w:spacing w:line="400" w:lineRule="exact"/>
              <w:rPr>
                <w:rFonts w:hAnsi="宋体"/>
                <w:sz w:val="24"/>
              </w:rPr>
            </w:pPr>
            <w:r>
              <w:rPr>
                <w:rFonts w:hint="eastAsia" w:hAnsi="宋体"/>
                <w:sz w:val="24"/>
              </w:rPr>
              <w:t>单位固定资产总额          万元；</w:t>
            </w:r>
          </w:p>
          <w:p>
            <w:pPr>
              <w:autoSpaceDE w:val="0"/>
              <w:autoSpaceDN w:val="0"/>
              <w:adjustRightInd w:val="0"/>
              <w:spacing w:line="400" w:lineRule="exact"/>
              <w:rPr>
                <w:rFonts w:hAnsi="宋体"/>
                <w:sz w:val="24"/>
              </w:rPr>
            </w:pPr>
            <w:r>
              <w:rPr>
                <w:rFonts w:hint="eastAsia" w:hAnsi="宋体"/>
                <w:sz w:val="24"/>
              </w:rPr>
              <w:t>其    中：</w:t>
            </w:r>
          </w:p>
          <w:p>
            <w:pPr>
              <w:autoSpaceDE w:val="0"/>
              <w:autoSpaceDN w:val="0"/>
              <w:adjustRightInd w:val="0"/>
              <w:spacing w:line="400" w:lineRule="exact"/>
              <w:rPr>
                <w:rFonts w:hAnsi="宋体"/>
                <w:sz w:val="24"/>
              </w:rPr>
            </w:pPr>
            <w:r>
              <w:rPr>
                <w:rFonts w:hint="eastAsia" w:hAnsi="宋体"/>
                <w:sz w:val="24"/>
              </w:rPr>
              <w:t>设备总数                    台；</w:t>
            </w:r>
          </w:p>
          <w:p>
            <w:pPr>
              <w:autoSpaceDE w:val="0"/>
              <w:autoSpaceDN w:val="0"/>
              <w:adjustRightInd w:val="0"/>
              <w:spacing w:line="400" w:lineRule="exact"/>
              <w:rPr>
                <w:rFonts w:hAnsi="宋体"/>
                <w:sz w:val="24"/>
                <w:highlight w:val="green"/>
              </w:rPr>
            </w:pPr>
          </w:p>
        </w:tc>
      </w:tr>
    </w:tbl>
    <w:p>
      <w:pPr>
        <w:spacing w:line="500" w:lineRule="exact"/>
        <w:jc w:val="left"/>
        <w:rPr>
          <w:rFonts w:ascii="宋体" w:hAnsi="宋体"/>
          <w:sz w:val="24"/>
        </w:rPr>
      </w:pPr>
    </w:p>
    <w:p>
      <w:pPr>
        <w:spacing w:line="500" w:lineRule="exact"/>
        <w:jc w:val="left"/>
        <w:rPr>
          <w:rFonts w:ascii="宋体" w:hAnsi="宋体"/>
          <w:sz w:val="24"/>
        </w:rPr>
      </w:pPr>
    </w:p>
    <w:p>
      <w:pPr>
        <w:spacing w:line="500" w:lineRule="exact"/>
        <w:ind w:firstLine="4080" w:firstLineChars="1700"/>
        <w:jc w:val="left"/>
        <w:rPr>
          <w:rFonts w:ascii="宋体"/>
          <w:sz w:val="24"/>
        </w:rPr>
      </w:pPr>
      <w:r>
        <w:rPr>
          <w:rFonts w:ascii="宋体" w:hAnsi="宋体"/>
          <w:sz w:val="24"/>
        </w:rPr>
        <w:t xml:space="preserve">  </w:t>
      </w:r>
      <w:r>
        <w:rPr>
          <w:rFonts w:hint="eastAsia" w:ascii="宋体" w:hAnsi="宋体"/>
          <w:sz w:val="24"/>
        </w:rPr>
        <w:t>投 标 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（盖章）</w:t>
      </w:r>
    </w:p>
    <w:p>
      <w:pPr>
        <w:spacing w:line="500" w:lineRule="exact"/>
        <w:rPr>
          <w:rFonts w:ascii="宋体"/>
          <w:sz w:val="24"/>
        </w:rPr>
      </w:pPr>
      <w:r>
        <w:rPr>
          <w:rFonts w:ascii="宋体" w:hAnsi="宋体"/>
          <w:sz w:val="24"/>
        </w:rPr>
        <w:t xml:space="preserve">                                   </w:t>
      </w:r>
    </w:p>
    <w:p>
      <w:pPr>
        <w:spacing w:line="500" w:lineRule="exact"/>
        <w:rPr>
          <w:rFonts w:ascii="宋体"/>
          <w:sz w:val="24"/>
        </w:rPr>
      </w:pPr>
      <w:r>
        <w:rPr>
          <w:rFonts w:hint="eastAsia" w:ascii="宋体" w:hAnsi="宋体" w:cs="宋体"/>
          <w:kern w:val="0"/>
          <w:sz w:val="24"/>
        </w:rPr>
        <w:t xml:space="preserve">                                    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lang w:val="zh-CN"/>
        </w:rPr>
        <w:t xml:space="preserve">（签字） </w:t>
      </w:r>
      <w:r>
        <w:rPr>
          <w:rFonts w:ascii="宋体" w:hAnsi="宋体"/>
          <w:sz w:val="24"/>
        </w:rPr>
        <w:t xml:space="preserve">              </w:t>
      </w:r>
    </w:p>
    <w:p>
      <w:pPr>
        <w:spacing w:line="500" w:lineRule="exact"/>
        <w:ind w:firstLine="5760" w:firstLineChars="2400"/>
        <w:rPr>
          <w:rFonts w:ascii="宋体" w:hAnsi="宋体"/>
          <w:sz w:val="24"/>
        </w:rPr>
      </w:pPr>
      <w:r>
        <w:rPr>
          <w:rFonts w:ascii="宋体" w:hAnsi="宋体"/>
          <w:sz w:val="24"/>
        </w:rPr>
        <w:t xml:space="preserve">  </w:t>
      </w:r>
    </w:p>
    <w:p>
      <w:pPr>
        <w:spacing w:line="500" w:lineRule="exact"/>
        <w:jc w:val="right"/>
        <w:rPr>
          <w:rFonts w:ascii="宋体" w:cs="宋体"/>
          <w:sz w:val="24"/>
          <w:lang w:val="zh-CN"/>
        </w:rPr>
      </w:pP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pStyle w:val="28"/>
        <w:shd w:val="clear" w:color="auto" w:fill="FFFFFF"/>
        <w:spacing w:before="0" w:beforeAutospacing="0" w:after="0" w:afterAutospacing="0" w:line="360" w:lineRule="auto"/>
        <w:jc w:val="center"/>
        <w:rPr>
          <w:rFonts w:ascii="仿宋_GB2312" w:hAnsi="仿宋_GB2312" w:eastAsia="仿宋_GB2312" w:cs="仿宋_GB2312"/>
          <w:color w:val="000000"/>
          <w:shd w:val="clear" w:color="FFFFFF" w:fill="D9D9D9"/>
        </w:rPr>
      </w:pPr>
    </w:p>
    <w:p>
      <w:pPr>
        <w:snapToGrid w:val="0"/>
        <w:spacing w:before="50" w:after="50" w:line="360" w:lineRule="auto"/>
        <w:rPr>
          <w:rFonts w:ascii="宋体" w:hAnsi="宋体"/>
          <w:b/>
          <w:color w:val="000000"/>
          <w:sz w:val="32"/>
          <w:szCs w:val="32"/>
        </w:rPr>
      </w:pPr>
      <w:r>
        <w:rPr>
          <w:rFonts w:hint="eastAsia" w:ascii="宋体" w:hAnsi="宋体"/>
          <w:b/>
          <w:color w:val="000000"/>
          <w:sz w:val="28"/>
        </w:rPr>
        <w:t>附件5：</w:t>
      </w:r>
    </w:p>
    <w:p>
      <w:pPr>
        <w:spacing w:line="500" w:lineRule="exact"/>
        <w:ind w:firstLine="1687" w:firstLineChars="700"/>
        <w:jc w:val="center"/>
        <w:rPr>
          <w:rFonts w:ascii="宋体" w:hAnsi="宋体" w:cs="宋体"/>
          <w:b/>
          <w:sz w:val="24"/>
        </w:rPr>
      </w:pPr>
      <w:r>
        <w:rPr>
          <w:rFonts w:hint="eastAsia" w:ascii="宋体" w:hAnsi="宋体" w:cs="宋体"/>
          <w:b/>
          <w:sz w:val="24"/>
        </w:rPr>
        <w:t>团队组成人员基本情况表</w:t>
      </w:r>
    </w:p>
    <w:p>
      <w:pPr>
        <w:jc w:val="center"/>
        <w:rPr>
          <w:b/>
        </w:rPr>
      </w:pPr>
    </w:p>
    <w:p>
      <w:pPr>
        <w:jc w:val="center"/>
        <w:rPr>
          <w:b/>
        </w:rPr>
      </w:pP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0"/>
        <w:gridCol w:w="1659"/>
        <w:gridCol w:w="1349"/>
        <w:gridCol w:w="2340"/>
        <w:gridCol w:w="19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4" w:hRule="atLeast"/>
        </w:trPr>
        <w:tc>
          <w:tcPr>
            <w:tcW w:w="2140" w:type="dxa"/>
            <w:tcBorders>
              <w:top w:val="single" w:color="auto" w:sz="12" w:space="0"/>
              <w:left w:val="single" w:color="auto" w:sz="12" w:space="0"/>
              <w:bottom w:val="single" w:color="auto" w:sz="6" w:space="0"/>
              <w:right w:val="single" w:color="auto" w:sz="6" w:space="0"/>
            </w:tcBorders>
            <w:vAlign w:val="center"/>
          </w:tcPr>
          <w:p>
            <w:pPr>
              <w:jc w:val="center"/>
              <w:rPr>
                <w:sz w:val="24"/>
              </w:rPr>
            </w:pPr>
            <w:r>
              <w:rPr>
                <w:rFonts w:hint="eastAsia"/>
                <w:sz w:val="24"/>
              </w:rPr>
              <w:t>人员安排</w:t>
            </w:r>
          </w:p>
        </w:tc>
        <w:tc>
          <w:tcPr>
            <w:tcW w:w="1659" w:type="dxa"/>
            <w:tcBorders>
              <w:top w:val="single" w:color="auto" w:sz="12" w:space="0"/>
              <w:left w:val="single" w:color="auto" w:sz="6" w:space="0"/>
              <w:bottom w:val="single" w:color="auto" w:sz="6" w:space="0"/>
              <w:right w:val="single" w:color="auto" w:sz="6" w:space="0"/>
            </w:tcBorders>
            <w:vAlign w:val="center"/>
          </w:tcPr>
          <w:p>
            <w:pPr>
              <w:jc w:val="center"/>
              <w:rPr>
                <w:sz w:val="24"/>
              </w:rPr>
            </w:pPr>
            <w:r>
              <w:rPr>
                <w:rFonts w:hint="eastAsia"/>
                <w:sz w:val="24"/>
              </w:rPr>
              <w:t>姓名</w:t>
            </w:r>
          </w:p>
        </w:tc>
        <w:tc>
          <w:tcPr>
            <w:tcW w:w="1349" w:type="dxa"/>
            <w:tcBorders>
              <w:top w:val="single" w:color="auto" w:sz="12" w:space="0"/>
              <w:left w:val="single" w:color="auto" w:sz="6" w:space="0"/>
              <w:bottom w:val="single" w:color="auto" w:sz="6" w:space="0"/>
              <w:right w:val="single" w:color="auto" w:sz="4" w:space="0"/>
            </w:tcBorders>
            <w:vAlign w:val="center"/>
          </w:tcPr>
          <w:p>
            <w:pPr>
              <w:jc w:val="center"/>
              <w:rPr>
                <w:sz w:val="24"/>
              </w:rPr>
            </w:pPr>
            <w:r>
              <w:rPr>
                <w:rFonts w:hint="eastAsia"/>
                <w:sz w:val="24"/>
              </w:rPr>
              <w:t>性别</w:t>
            </w:r>
          </w:p>
        </w:tc>
        <w:tc>
          <w:tcPr>
            <w:tcW w:w="2340" w:type="dxa"/>
            <w:tcBorders>
              <w:top w:val="single" w:color="auto" w:sz="12" w:space="0"/>
              <w:left w:val="single" w:color="auto" w:sz="4" w:space="0"/>
              <w:bottom w:val="single" w:color="auto" w:sz="6" w:space="0"/>
              <w:right w:val="single" w:color="auto" w:sz="4" w:space="0"/>
            </w:tcBorders>
            <w:vAlign w:val="center"/>
          </w:tcPr>
          <w:p>
            <w:pPr>
              <w:jc w:val="center"/>
              <w:rPr>
                <w:sz w:val="24"/>
              </w:rPr>
            </w:pPr>
            <w:r>
              <w:rPr>
                <w:rFonts w:hint="eastAsia"/>
                <w:sz w:val="24"/>
              </w:rPr>
              <w:t>所学专业</w:t>
            </w:r>
          </w:p>
        </w:tc>
        <w:tc>
          <w:tcPr>
            <w:tcW w:w="1980" w:type="dxa"/>
            <w:tcBorders>
              <w:top w:val="single" w:color="auto" w:sz="12" w:space="0"/>
              <w:left w:val="single" w:color="auto" w:sz="4" w:space="0"/>
              <w:bottom w:val="single" w:color="auto" w:sz="6" w:space="0"/>
              <w:right w:val="single" w:color="auto" w:sz="12" w:space="0"/>
            </w:tcBorders>
            <w:vAlign w:val="center"/>
          </w:tcPr>
          <w:p>
            <w:pPr>
              <w:jc w:val="center"/>
              <w:rPr>
                <w:sz w:val="24"/>
              </w:rPr>
            </w:pPr>
            <w:r>
              <w:rPr>
                <w:rFonts w:hint="eastAsia"/>
                <w:sz w:val="24"/>
              </w:rPr>
              <w:t>现任职务及职称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2140" w:type="dxa"/>
            <w:tcBorders>
              <w:top w:val="single" w:color="auto" w:sz="6" w:space="0"/>
              <w:left w:val="single" w:color="auto" w:sz="12" w:space="0"/>
              <w:bottom w:val="single" w:color="auto" w:sz="6"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6"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6"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6"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6" w:space="0"/>
              <w:right w:val="single" w:color="auto" w:sz="12" w:space="0"/>
            </w:tcBorders>
            <w:vAlign w:val="center"/>
          </w:tcPr>
          <w:p>
            <w:pP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2140" w:type="dxa"/>
            <w:tcBorders>
              <w:top w:val="single" w:color="auto" w:sz="6" w:space="0"/>
              <w:left w:val="single" w:color="auto" w:sz="12" w:space="0"/>
              <w:bottom w:val="single" w:color="auto" w:sz="12" w:space="0"/>
              <w:right w:val="single" w:color="auto" w:sz="6" w:space="0"/>
            </w:tcBorders>
            <w:vAlign w:val="center"/>
          </w:tcPr>
          <w:p>
            <w:pPr>
              <w:rPr>
                <w:sz w:val="24"/>
              </w:rPr>
            </w:pPr>
          </w:p>
        </w:tc>
        <w:tc>
          <w:tcPr>
            <w:tcW w:w="1659" w:type="dxa"/>
            <w:tcBorders>
              <w:top w:val="single" w:color="auto" w:sz="6" w:space="0"/>
              <w:left w:val="single" w:color="auto" w:sz="6" w:space="0"/>
              <w:bottom w:val="single" w:color="auto" w:sz="12" w:space="0"/>
              <w:right w:val="single" w:color="auto" w:sz="6" w:space="0"/>
            </w:tcBorders>
            <w:vAlign w:val="center"/>
          </w:tcPr>
          <w:p>
            <w:pPr>
              <w:rPr>
                <w:sz w:val="24"/>
              </w:rPr>
            </w:pPr>
          </w:p>
        </w:tc>
        <w:tc>
          <w:tcPr>
            <w:tcW w:w="1349" w:type="dxa"/>
            <w:tcBorders>
              <w:top w:val="single" w:color="auto" w:sz="6" w:space="0"/>
              <w:left w:val="single" w:color="auto" w:sz="6" w:space="0"/>
              <w:bottom w:val="single" w:color="auto" w:sz="12" w:space="0"/>
              <w:right w:val="single" w:color="auto" w:sz="4" w:space="0"/>
            </w:tcBorders>
            <w:vAlign w:val="center"/>
          </w:tcPr>
          <w:p>
            <w:pPr>
              <w:rPr>
                <w:sz w:val="24"/>
              </w:rPr>
            </w:pPr>
          </w:p>
        </w:tc>
        <w:tc>
          <w:tcPr>
            <w:tcW w:w="2340" w:type="dxa"/>
            <w:tcBorders>
              <w:top w:val="single" w:color="auto" w:sz="6" w:space="0"/>
              <w:left w:val="single" w:color="auto" w:sz="4" w:space="0"/>
              <w:bottom w:val="single" w:color="auto" w:sz="12" w:space="0"/>
              <w:right w:val="single" w:color="auto" w:sz="4" w:space="0"/>
            </w:tcBorders>
            <w:vAlign w:val="center"/>
          </w:tcPr>
          <w:p>
            <w:pPr>
              <w:rPr>
                <w:sz w:val="24"/>
              </w:rPr>
            </w:pPr>
          </w:p>
        </w:tc>
        <w:tc>
          <w:tcPr>
            <w:tcW w:w="1980" w:type="dxa"/>
            <w:tcBorders>
              <w:top w:val="single" w:color="auto" w:sz="6" w:space="0"/>
              <w:left w:val="single" w:color="auto" w:sz="4" w:space="0"/>
              <w:bottom w:val="single" w:color="auto" w:sz="12" w:space="0"/>
              <w:right w:val="single" w:color="auto" w:sz="12" w:space="0"/>
            </w:tcBorders>
            <w:vAlign w:val="center"/>
          </w:tcPr>
          <w:p>
            <w:pPr>
              <w:rPr>
                <w:sz w:val="24"/>
              </w:rPr>
            </w:pPr>
          </w:p>
        </w:tc>
      </w:tr>
    </w:tbl>
    <w:p>
      <w:pPr>
        <w:rPr>
          <w:bCs/>
          <w:szCs w:val="21"/>
        </w:rPr>
      </w:pPr>
    </w:p>
    <w:p>
      <w:pPr>
        <w:rPr>
          <w:bCs/>
          <w:szCs w:val="21"/>
          <w:highlight w:val="green"/>
        </w:rPr>
      </w:pPr>
      <w:r>
        <w:rPr>
          <w:rFonts w:hint="eastAsia"/>
          <w:bCs/>
          <w:szCs w:val="21"/>
        </w:rPr>
        <w:t>注：供应商应根据磋商文件要求和采购项目的实际需要列出团队组成人员。</w:t>
      </w:r>
    </w:p>
    <w:p>
      <w:pPr>
        <w:spacing w:line="300" w:lineRule="exact"/>
      </w:pPr>
    </w:p>
    <w:p>
      <w:pPr>
        <w:spacing w:line="400" w:lineRule="exact"/>
        <w:rPr>
          <w:rFonts w:ascii="宋体" w:hAnsi="宋体" w:cs="宋体"/>
          <w:b/>
          <w:sz w:val="24"/>
        </w:rPr>
      </w:pPr>
    </w:p>
    <w:p>
      <w:pPr>
        <w:pStyle w:val="2"/>
      </w:pPr>
    </w:p>
    <w:p>
      <w:pPr>
        <w:pStyle w:val="2"/>
      </w:pPr>
    </w:p>
    <w:p>
      <w:pPr>
        <w:pStyle w:val="2"/>
      </w:pPr>
    </w:p>
    <w:p>
      <w:pPr>
        <w:pStyle w:val="2"/>
      </w:pPr>
    </w:p>
    <w:p>
      <w:pPr>
        <w:pStyle w:val="2"/>
      </w:pPr>
    </w:p>
    <w:p>
      <w:pPr>
        <w:autoSpaceDE w:val="0"/>
        <w:autoSpaceDN w:val="0"/>
        <w:adjustRightInd w:val="0"/>
        <w:spacing w:line="500" w:lineRule="exact"/>
        <w:ind w:firstLine="360" w:firstLineChars="150"/>
        <w:rPr>
          <w:rFonts w:ascii="宋体" w:hAnsi="宋体" w:cs="宋体"/>
          <w:kern w:val="0"/>
          <w:sz w:val="24"/>
        </w:rPr>
      </w:pPr>
      <w:r>
        <w:rPr>
          <w:rFonts w:hint="eastAsia" w:ascii="宋体" w:hAnsi="宋体" w:cs="宋体"/>
          <w:sz w:val="24"/>
        </w:rPr>
        <w:t xml:space="preserve">                                 </w:t>
      </w:r>
      <w:r>
        <w:rPr>
          <w:rFonts w:hint="eastAsia" w:ascii="宋体" w:hAnsi="宋体" w:cs="宋体"/>
          <w:kern w:val="0"/>
          <w:sz w:val="24"/>
        </w:rPr>
        <w:t>供应商名称:</w:t>
      </w:r>
      <w:r>
        <w:rPr>
          <w:rFonts w:hint="eastAsia" w:ascii="宋体" w:hAnsi="宋体" w:cs="宋体"/>
          <w:kern w:val="0"/>
          <w:sz w:val="24"/>
          <w:u w:val="single"/>
          <w:lang w:val="zh-CN"/>
        </w:rPr>
        <w:t xml:space="preserve">    </w:t>
      </w:r>
      <w:r>
        <w:rPr>
          <w:rFonts w:hint="eastAsia" w:ascii="宋体" w:hAnsi="宋体" w:cs="宋体"/>
          <w:kern w:val="0"/>
          <w:sz w:val="24"/>
          <w:u w:val="single"/>
        </w:rPr>
        <w:t>（公章）</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autoSpaceDE w:val="0"/>
        <w:autoSpaceDN w:val="0"/>
        <w:adjustRightInd w:val="0"/>
        <w:spacing w:line="500" w:lineRule="exact"/>
        <w:jc w:val="right"/>
        <w:rPr>
          <w:rFonts w:ascii="宋体" w:hAnsi="宋体" w:cs="宋体"/>
          <w:kern w:val="0"/>
          <w:sz w:val="24"/>
          <w:u w:val="single"/>
          <w:lang w:val="zh-CN"/>
        </w:rPr>
      </w:pPr>
      <w:r>
        <w:rPr>
          <w:rFonts w:hint="eastAsia" w:ascii="宋体" w:hAnsi="宋体" w:cs="宋体"/>
          <w:kern w:val="0"/>
          <w:sz w:val="24"/>
        </w:rPr>
        <w:t>法定代表人或</w:t>
      </w:r>
      <w:r>
        <w:rPr>
          <w:rFonts w:hint="eastAsia" w:ascii="宋体" w:hAnsi="宋体" w:cs="宋体"/>
          <w:kern w:val="0"/>
          <w:sz w:val="24"/>
          <w:lang w:val="zh-CN"/>
        </w:rPr>
        <w:t>授权</w:t>
      </w:r>
      <w:r>
        <w:rPr>
          <w:rFonts w:hint="eastAsia" w:ascii="宋体" w:hAnsi="宋体" w:cs="宋体"/>
          <w:kern w:val="0"/>
          <w:sz w:val="24"/>
        </w:rPr>
        <w:t>代理</w:t>
      </w:r>
      <w:r>
        <w:rPr>
          <w:rFonts w:hint="eastAsia" w:ascii="宋体" w:hAnsi="宋体" w:cs="宋体"/>
          <w:kern w:val="0"/>
          <w:sz w:val="24"/>
          <w:lang w:val="zh-CN"/>
        </w:rPr>
        <w:t>人：</w:t>
      </w:r>
      <w:r>
        <w:rPr>
          <w:rFonts w:hint="eastAsia" w:ascii="宋体" w:hAnsi="宋体" w:cs="宋体"/>
          <w:kern w:val="0"/>
          <w:sz w:val="24"/>
          <w:u w:val="single"/>
          <w:lang w:val="zh-CN"/>
        </w:rPr>
        <w:t xml:space="preserve">    （签字）          </w:t>
      </w:r>
    </w:p>
    <w:p>
      <w:pPr>
        <w:spacing w:line="400" w:lineRule="exact"/>
        <w:rPr>
          <w:rFonts w:ascii="宋体" w:hAnsi="宋体" w:cs="宋体"/>
          <w:b/>
          <w:sz w:val="24"/>
        </w:rPr>
      </w:pPr>
      <w:r>
        <w:rPr>
          <w:rFonts w:hint="eastAsia" w:ascii="宋体" w:hAnsi="宋体" w:cs="宋体"/>
          <w:kern w:val="0"/>
          <w:sz w:val="24"/>
        </w:rPr>
        <w:t xml:space="preserve">                                     </w:t>
      </w:r>
      <w:r>
        <w:rPr>
          <w:rFonts w:hint="eastAsia" w:ascii="宋体" w:hAnsi="宋体" w:cs="宋体"/>
          <w:kern w:val="0"/>
          <w:sz w:val="24"/>
          <w:lang w:val="zh-CN"/>
        </w:rPr>
        <w:t>日</w:t>
      </w:r>
      <w:r>
        <w:rPr>
          <w:rFonts w:hint="eastAsia" w:ascii="宋体" w:hAnsi="宋体" w:cs="宋体"/>
          <w:kern w:val="0"/>
          <w:sz w:val="24"/>
        </w:rPr>
        <w:t xml:space="preserve">          </w:t>
      </w:r>
      <w:r>
        <w:rPr>
          <w:rFonts w:hint="eastAsia" w:ascii="宋体" w:hAnsi="宋体" w:cs="宋体"/>
          <w:kern w:val="0"/>
          <w:sz w:val="24"/>
          <w:lang w:val="zh-CN"/>
        </w:rPr>
        <w:t>期：</w:t>
      </w:r>
      <w:r>
        <w:rPr>
          <w:rFonts w:hint="eastAsia" w:ascii="宋体" w:hAnsi="宋体" w:cs="宋体"/>
          <w:kern w:val="0"/>
          <w:sz w:val="24"/>
          <w:u w:val="single"/>
          <w:lang w:val="zh-CN"/>
        </w:rPr>
        <w:t xml:space="preserve">            </w:t>
      </w:r>
      <w:r>
        <w:rPr>
          <w:rFonts w:hint="eastAsia" w:ascii="宋体" w:hAnsi="宋体" w:cs="宋体"/>
          <w:kern w:val="0"/>
          <w:sz w:val="24"/>
          <w:u w:val="single"/>
        </w:rPr>
        <w:t xml:space="preserve">              </w:t>
      </w:r>
      <w:r>
        <w:rPr>
          <w:rFonts w:hint="eastAsia" w:ascii="宋体" w:hAnsi="宋体" w:cs="宋体"/>
          <w:kern w:val="0"/>
          <w:sz w:val="24"/>
          <w:u w:val="single"/>
          <w:lang w:val="zh-CN"/>
        </w:rPr>
        <w:t xml:space="preserve"> </w:t>
      </w:r>
    </w:p>
    <w:p>
      <w:pPr>
        <w:spacing w:line="500" w:lineRule="auto"/>
        <w:rPr>
          <w:rFonts w:ascii="宋体" w:hAnsi="宋体" w:cs="宋体"/>
          <w:b/>
          <w:sz w:val="24"/>
        </w:rPr>
      </w:pPr>
    </w:p>
    <w:p>
      <w:pPr>
        <w:pStyle w:val="2"/>
      </w:pPr>
    </w:p>
    <w:p>
      <w:pPr>
        <w:pStyle w:val="2"/>
      </w:pPr>
    </w:p>
    <w:p>
      <w:pPr>
        <w:pStyle w:val="2"/>
      </w:pPr>
    </w:p>
    <w:p>
      <w:pPr>
        <w:pStyle w:val="2"/>
      </w:pPr>
    </w:p>
    <w:p>
      <w:pPr>
        <w:pStyle w:val="2"/>
      </w:pPr>
    </w:p>
    <w:p>
      <w:pPr>
        <w:pStyle w:val="3"/>
        <w:ind w:firstLine="240"/>
      </w:pPr>
    </w:p>
    <w:p/>
    <w:p>
      <w:pPr>
        <w:spacing w:line="360" w:lineRule="auto"/>
        <w:rPr>
          <w:rFonts w:ascii="宋体" w:hAnsi="宋体"/>
          <w:b/>
          <w:color w:val="000000"/>
          <w:sz w:val="28"/>
        </w:rPr>
      </w:pPr>
      <w:r>
        <w:rPr>
          <w:rFonts w:hint="eastAsia" w:ascii="宋体" w:hAnsi="宋体"/>
          <w:b/>
          <w:color w:val="000000"/>
          <w:sz w:val="28"/>
        </w:rPr>
        <w:t>附件</w:t>
      </w:r>
      <w:r>
        <w:rPr>
          <w:rFonts w:ascii="宋体" w:hAnsi="宋体"/>
          <w:b/>
          <w:color w:val="000000"/>
          <w:sz w:val="28"/>
        </w:rPr>
        <w:t>6</w:t>
      </w:r>
      <w:r>
        <w:rPr>
          <w:rFonts w:hint="eastAsia" w:ascii="宋体" w:hAnsi="宋体"/>
          <w:b/>
          <w:color w:val="000000"/>
          <w:sz w:val="28"/>
        </w:rPr>
        <w:t>：</w:t>
      </w:r>
    </w:p>
    <w:p>
      <w:pPr>
        <w:pStyle w:val="30"/>
        <w:spacing w:line="360" w:lineRule="auto"/>
        <w:jc w:val="center"/>
        <w:rPr>
          <w:rFonts w:ascii="宋体" w:hAnsi="宋体"/>
          <w:b/>
          <w:color w:val="000000"/>
          <w:sz w:val="32"/>
          <w:szCs w:val="32"/>
        </w:rPr>
      </w:pPr>
      <w:r>
        <w:rPr>
          <w:rFonts w:hint="eastAsia" w:ascii="宋体" w:hAnsi="宋体"/>
          <w:b/>
          <w:color w:val="000000"/>
          <w:sz w:val="32"/>
          <w:szCs w:val="32"/>
        </w:rPr>
        <w:t>项目类似业绩一览表</w:t>
      </w:r>
    </w:p>
    <w:tbl>
      <w:tblPr>
        <w:tblStyle w:val="2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909"/>
        <w:gridCol w:w="1843"/>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序号</w:t>
            </w:r>
          </w:p>
        </w:tc>
        <w:tc>
          <w:tcPr>
            <w:tcW w:w="1909"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项目名称</w:t>
            </w:r>
          </w:p>
        </w:tc>
        <w:tc>
          <w:tcPr>
            <w:tcW w:w="1843"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业主单位</w:t>
            </w:r>
          </w:p>
        </w:tc>
        <w:tc>
          <w:tcPr>
            <w:tcW w:w="212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合同签订时间</w:t>
            </w:r>
          </w:p>
        </w:tc>
        <w:tc>
          <w:tcPr>
            <w:tcW w:w="1276" w:type="dxa"/>
            <w:vAlign w:val="center"/>
          </w:tcPr>
          <w:p>
            <w:pPr>
              <w:pStyle w:val="2"/>
              <w:tabs>
                <w:tab w:val="left" w:pos="8460"/>
                <w:tab w:val="left" w:pos="8640"/>
              </w:tabs>
              <w:ind w:right="25" w:rightChars="12"/>
              <w:jc w:val="center"/>
              <w:outlineLvl w:val="0"/>
              <w:rPr>
                <w:rFonts w:ascii="宋体" w:hAnsi="宋体" w:cs="宋体"/>
              </w:rPr>
            </w:pPr>
            <w:r>
              <w:rPr>
                <w:rFonts w:hint="eastAsia" w:ascii="宋体" w:hAnsi="宋体" w:cs="宋体"/>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21" w:type="dxa"/>
          </w:tcPr>
          <w:p>
            <w:pPr>
              <w:pStyle w:val="2"/>
              <w:tabs>
                <w:tab w:val="left" w:pos="8460"/>
                <w:tab w:val="left" w:pos="8640"/>
              </w:tabs>
              <w:ind w:right="25" w:rightChars="12"/>
              <w:jc w:val="center"/>
              <w:outlineLvl w:val="0"/>
              <w:rPr>
                <w:rFonts w:ascii="宋体" w:hAnsi="宋体" w:cs="宋体"/>
              </w:rPr>
            </w:pPr>
          </w:p>
        </w:tc>
        <w:tc>
          <w:tcPr>
            <w:tcW w:w="1909" w:type="dxa"/>
          </w:tcPr>
          <w:p>
            <w:pPr>
              <w:pStyle w:val="2"/>
              <w:tabs>
                <w:tab w:val="left" w:pos="8460"/>
                <w:tab w:val="left" w:pos="8640"/>
              </w:tabs>
              <w:ind w:right="25" w:rightChars="12"/>
              <w:jc w:val="center"/>
              <w:outlineLvl w:val="0"/>
              <w:rPr>
                <w:rFonts w:ascii="宋体" w:hAnsi="宋体" w:cs="宋体"/>
              </w:rPr>
            </w:pPr>
          </w:p>
        </w:tc>
        <w:tc>
          <w:tcPr>
            <w:tcW w:w="1843" w:type="dxa"/>
          </w:tcPr>
          <w:p>
            <w:pPr>
              <w:pStyle w:val="2"/>
              <w:tabs>
                <w:tab w:val="left" w:pos="8460"/>
                <w:tab w:val="left" w:pos="8640"/>
              </w:tabs>
              <w:ind w:right="25" w:rightChars="12"/>
              <w:jc w:val="center"/>
              <w:outlineLvl w:val="0"/>
              <w:rPr>
                <w:rFonts w:ascii="宋体" w:hAnsi="宋体" w:cs="宋体"/>
              </w:rPr>
            </w:pPr>
          </w:p>
        </w:tc>
        <w:tc>
          <w:tcPr>
            <w:tcW w:w="2126" w:type="dxa"/>
          </w:tcPr>
          <w:p>
            <w:pPr>
              <w:pStyle w:val="2"/>
              <w:tabs>
                <w:tab w:val="left" w:pos="8460"/>
                <w:tab w:val="left" w:pos="8640"/>
              </w:tabs>
              <w:ind w:right="25" w:rightChars="12"/>
              <w:jc w:val="center"/>
              <w:outlineLvl w:val="0"/>
              <w:rPr>
                <w:rFonts w:ascii="宋体" w:hAnsi="宋体" w:cs="宋体"/>
              </w:rPr>
            </w:pPr>
          </w:p>
        </w:tc>
        <w:tc>
          <w:tcPr>
            <w:tcW w:w="1276" w:type="dxa"/>
          </w:tcPr>
          <w:p>
            <w:pPr>
              <w:pStyle w:val="2"/>
              <w:tabs>
                <w:tab w:val="left" w:pos="8460"/>
                <w:tab w:val="left" w:pos="8640"/>
              </w:tabs>
              <w:ind w:right="25" w:rightChars="12"/>
              <w:jc w:val="center"/>
              <w:outlineLvl w:val="0"/>
              <w:rPr>
                <w:rFonts w:ascii="宋体" w:hAnsi="宋体" w:cs="宋体"/>
              </w:rPr>
            </w:pPr>
          </w:p>
        </w:tc>
      </w:tr>
    </w:tbl>
    <w:p>
      <w:pPr>
        <w:pStyle w:val="27"/>
        <w:tabs>
          <w:tab w:val="left" w:pos="1050"/>
        </w:tabs>
        <w:spacing w:line="360" w:lineRule="auto"/>
        <w:rPr>
          <w:rFonts w:ascii="宋体" w:hAnsi="宋体"/>
          <w:color w:val="000000"/>
          <w:szCs w:val="21"/>
        </w:rPr>
      </w:pPr>
      <w:r>
        <w:rPr>
          <w:rFonts w:hint="eastAsia" w:ascii="宋体" w:hAnsi="宋体"/>
          <w:b/>
          <w:color w:val="000000"/>
          <w:szCs w:val="21"/>
        </w:rPr>
        <w:t>要求：</w:t>
      </w:r>
    </w:p>
    <w:p>
      <w:pPr>
        <w:autoSpaceDE w:val="0"/>
        <w:autoSpaceDN w:val="0"/>
        <w:adjustRightInd w:val="0"/>
        <w:spacing w:beforeLines="50" w:line="360" w:lineRule="auto"/>
        <w:ind w:firstLine="424" w:firstLineChars="202"/>
        <w:rPr>
          <w:rFonts w:ascii="宋体" w:hAnsi="宋体" w:cs="Arial"/>
          <w:b/>
          <w:color w:val="000000"/>
          <w:szCs w:val="21"/>
        </w:rPr>
      </w:pPr>
      <w:r>
        <w:rPr>
          <w:rFonts w:ascii="宋体" w:hAnsi="宋体" w:cs="Arial"/>
          <w:color w:val="000000"/>
          <w:szCs w:val="21"/>
        </w:rPr>
        <w:t>1</w:t>
      </w:r>
      <w:r>
        <w:rPr>
          <w:rFonts w:hint="eastAsia" w:ascii="宋体" w:hAnsi="宋体" w:cs="Arial"/>
          <w:color w:val="000000"/>
          <w:szCs w:val="21"/>
        </w:rPr>
        <w:t>.</w:t>
      </w:r>
      <w:r>
        <w:rPr>
          <w:rFonts w:ascii="宋体" w:hAnsi="宋体" w:cs="Arial"/>
          <w:color w:val="000000"/>
          <w:szCs w:val="21"/>
        </w:rPr>
        <w:t>业绩证明应提供证明材料（合同</w:t>
      </w:r>
      <w:r>
        <w:rPr>
          <w:rFonts w:hint="eastAsia" w:ascii="宋体" w:hAnsi="宋体" w:cs="Arial"/>
          <w:color w:val="000000"/>
          <w:szCs w:val="21"/>
        </w:rPr>
        <w:t>复印件可只提供首页、含金额页、盖章页并加盖谈判供应商公章</w:t>
      </w:r>
      <w:r>
        <w:rPr>
          <w:rFonts w:ascii="宋体" w:hAnsi="宋体" w:cs="Arial"/>
          <w:color w:val="000000"/>
          <w:szCs w:val="21"/>
        </w:rPr>
        <w:t>）；</w:t>
      </w:r>
    </w:p>
    <w:p>
      <w:pPr>
        <w:spacing w:line="360" w:lineRule="auto"/>
        <w:ind w:firstLine="424" w:firstLineChars="202"/>
        <w:jc w:val="left"/>
        <w:rPr>
          <w:rFonts w:ascii="宋体" w:hAnsi="宋体" w:cs="Arial"/>
          <w:color w:val="000000"/>
          <w:szCs w:val="21"/>
        </w:rPr>
      </w:pPr>
      <w:r>
        <w:rPr>
          <w:rFonts w:ascii="宋体" w:hAnsi="宋体" w:cs="Arial"/>
          <w:color w:val="000000"/>
          <w:szCs w:val="21"/>
        </w:rPr>
        <w:t>2</w:t>
      </w:r>
      <w:r>
        <w:rPr>
          <w:rFonts w:hint="eastAsia" w:ascii="宋体" w:hAnsi="宋体" w:cs="Arial"/>
          <w:color w:val="000000"/>
          <w:szCs w:val="21"/>
        </w:rPr>
        <w:t>.谈判供应商</w:t>
      </w:r>
      <w:r>
        <w:rPr>
          <w:rFonts w:ascii="宋体" w:hAnsi="宋体" w:cs="Arial"/>
          <w:color w:val="000000"/>
          <w:szCs w:val="21"/>
        </w:rPr>
        <w:t>可按此表格式复制</w:t>
      </w:r>
      <w:r>
        <w:rPr>
          <w:rFonts w:hint="eastAsia" w:ascii="宋体" w:hAnsi="宋体" w:cs="Arial"/>
          <w:color w:val="000000"/>
          <w:szCs w:val="21"/>
        </w:rPr>
        <w:t>。</w:t>
      </w:r>
    </w:p>
    <w:p>
      <w:pPr>
        <w:pStyle w:val="27"/>
        <w:tabs>
          <w:tab w:val="left" w:pos="1050"/>
        </w:tabs>
        <w:spacing w:line="360" w:lineRule="auto"/>
        <w:ind w:firstLine="424" w:firstLineChars="202"/>
        <w:rPr>
          <w:rFonts w:ascii="宋体" w:hAnsi="宋体"/>
          <w:color w:val="000000"/>
          <w:szCs w:val="21"/>
        </w:rPr>
      </w:pPr>
    </w:p>
    <w:p>
      <w:pPr>
        <w:pStyle w:val="27"/>
        <w:tabs>
          <w:tab w:val="left" w:pos="1050"/>
        </w:tabs>
        <w:spacing w:line="360" w:lineRule="auto"/>
        <w:ind w:firstLine="720" w:firstLineChars="300"/>
        <w:rPr>
          <w:rFonts w:ascii="仿宋_GB2312" w:hAnsi="宋体" w:eastAsia="仿宋_GB2312"/>
          <w:color w:val="000000"/>
          <w:sz w:val="24"/>
        </w:rPr>
      </w:pPr>
    </w:p>
    <w:p>
      <w:pPr>
        <w:pStyle w:val="27"/>
        <w:tabs>
          <w:tab w:val="left" w:pos="1050"/>
        </w:tabs>
        <w:spacing w:line="360" w:lineRule="auto"/>
        <w:ind w:firstLine="720" w:firstLineChars="300"/>
        <w:rPr>
          <w:rFonts w:ascii="仿宋_GB2312" w:hAnsi="宋体" w:eastAsia="仿宋_GB2312"/>
          <w:color w:val="000000"/>
          <w:sz w:val="24"/>
        </w:rPr>
      </w:pPr>
    </w:p>
    <w:p>
      <w:pPr>
        <w:pStyle w:val="27"/>
        <w:tabs>
          <w:tab w:val="left" w:pos="1050"/>
        </w:tabs>
        <w:spacing w:line="360" w:lineRule="auto"/>
        <w:ind w:firstLine="720" w:firstLineChars="300"/>
        <w:rPr>
          <w:rFonts w:ascii="仿宋_GB2312" w:hAnsi="宋体" w:eastAsia="仿宋_GB2312"/>
          <w:color w:val="000000"/>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pStyle w:val="2"/>
      </w:pPr>
    </w:p>
    <w:p>
      <w:r>
        <w:rPr>
          <w:rFonts w:hint="eastAsia" w:ascii="宋体" w:hAnsi="宋体"/>
          <w:b/>
          <w:color w:val="000000"/>
          <w:sz w:val="28"/>
        </w:rPr>
        <w:t>附件</w:t>
      </w:r>
      <w:r>
        <w:rPr>
          <w:rFonts w:ascii="宋体" w:hAnsi="宋体"/>
          <w:b/>
          <w:color w:val="000000"/>
          <w:sz w:val="28"/>
        </w:rPr>
        <w:t>7</w:t>
      </w:r>
      <w:r>
        <w:rPr>
          <w:rFonts w:hint="eastAsia"/>
        </w:rPr>
        <w:t>：</w:t>
      </w:r>
    </w:p>
    <w:p>
      <w:pPr>
        <w:ind w:firstLine="2400" w:firstLineChars="800"/>
        <w:rPr>
          <w:sz w:val="30"/>
          <w:szCs w:val="30"/>
        </w:rPr>
      </w:pPr>
      <w:r>
        <w:rPr>
          <w:rFonts w:hint="eastAsia"/>
          <w:sz w:val="30"/>
          <w:szCs w:val="30"/>
        </w:rPr>
        <w:t>项目实施方案（格式自拟）</w:t>
      </w: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autoSpaceDE w:val="0"/>
        <w:autoSpaceDN w:val="0"/>
        <w:adjustRightInd w:val="0"/>
        <w:spacing w:line="360" w:lineRule="auto"/>
        <w:rPr>
          <w:rFonts w:ascii="仿宋_GB2312" w:hAnsi="仿宋_GB2312" w:eastAsia="仿宋_GB2312" w:cs="仿宋_GB2312"/>
          <w:color w:val="000000"/>
          <w:sz w:val="24"/>
          <w:shd w:val="clear" w:color="FFFFFF" w:fill="D9D9D9"/>
        </w:rPr>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ind w:firstLine="2730" w:firstLineChars="1300"/>
      </w:pPr>
    </w:p>
    <w:p>
      <w:pPr>
        <w:pStyle w:val="2"/>
      </w:pPr>
    </w:p>
    <w:p>
      <w:pPr>
        <w:ind w:firstLine="2730" w:firstLineChars="1300"/>
      </w:pPr>
    </w:p>
    <w:p>
      <w:pPr>
        <w:rPr>
          <w:rFonts w:ascii="宋体" w:hAnsi="宋体"/>
          <w:b/>
          <w:kern w:val="0"/>
          <w:sz w:val="28"/>
          <w:szCs w:val="28"/>
        </w:rPr>
      </w:pPr>
      <w:r>
        <w:rPr>
          <w:rFonts w:hint="eastAsia" w:ascii="宋体" w:hAnsi="宋体"/>
          <w:b/>
          <w:kern w:val="0"/>
          <w:sz w:val="28"/>
          <w:szCs w:val="28"/>
        </w:rPr>
        <w:t>附件8                              　　　         本</w:t>
      </w:r>
    </w:p>
    <w:p>
      <w:pPr>
        <w:snapToGrid w:val="0"/>
        <w:spacing w:beforeLines="50" w:after="50" w:line="360" w:lineRule="auto"/>
        <w:rPr>
          <w:rFonts w:ascii="宋体" w:hAnsi="宋体"/>
          <w:b/>
          <w:sz w:val="24"/>
        </w:rPr>
      </w:pPr>
    </w:p>
    <w:p>
      <w:pPr>
        <w:spacing w:line="360" w:lineRule="auto"/>
        <w:ind w:right="-110"/>
        <w:jc w:val="center"/>
        <w:rPr>
          <w:rFonts w:ascii="宋体" w:hAnsi="宋体"/>
          <w:color w:val="000000"/>
          <w:spacing w:val="40"/>
          <w:sz w:val="52"/>
          <w:szCs w:val="52"/>
        </w:rPr>
      </w:pPr>
      <w:r>
        <w:rPr>
          <w:rFonts w:hint="eastAsia" w:ascii="宋体" w:hAnsi="宋体"/>
          <w:color w:val="000000"/>
          <w:spacing w:val="40"/>
          <w:sz w:val="52"/>
          <w:szCs w:val="52"/>
        </w:rPr>
        <w:t>项目名称</w:t>
      </w:r>
    </w:p>
    <w:p>
      <w:pPr>
        <w:spacing w:beforeLines="100" w:line="360" w:lineRule="auto"/>
        <w:ind w:right="-108"/>
        <w:jc w:val="center"/>
        <w:rPr>
          <w:rFonts w:ascii="宋体" w:hAnsi="宋体"/>
          <w:b/>
          <w:spacing w:val="40"/>
          <w:sz w:val="24"/>
        </w:rPr>
      </w:pPr>
      <w:r>
        <w:rPr>
          <w:rFonts w:hint="eastAsia" w:ascii="宋体" w:hAnsi="宋体"/>
          <w:color w:val="000000"/>
          <w:sz w:val="36"/>
          <w:szCs w:val="36"/>
        </w:rPr>
        <w:t>项目编号：</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谈</w:t>
      </w:r>
    </w:p>
    <w:p>
      <w:pPr>
        <w:spacing w:after="100" w:afterAutospacing="1" w:line="800" w:lineRule="exact"/>
        <w:ind w:right="-108"/>
        <w:jc w:val="center"/>
        <w:rPr>
          <w:rFonts w:ascii="宋体" w:hAnsi="宋体"/>
          <w:b/>
          <w:spacing w:val="40"/>
          <w:sz w:val="72"/>
          <w:szCs w:val="72"/>
        </w:rPr>
      </w:pPr>
      <w:r>
        <w:rPr>
          <w:rFonts w:hint="eastAsia" w:ascii="宋体" w:hAnsi="宋体"/>
          <w:b/>
          <w:spacing w:val="40"/>
          <w:sz w:val="72"/>
          <w:szCs w:val="72"/>
        </w:rPr>
        <w:t>判</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响</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应</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文</w:t>
      </w:r>
    </w:p>
    <w:p>
      <w:pPr>
        <w:spacing w:after="100" w:afterAutospacing="1"/>
        <w:ind w:right="-108"/>
        <w:jc w:val="center"/>
        <w:rPr>
          <w:rFonts w:ascii="宋体" w:hAnsi="宋体"/>
          <w:b/>
          <w:spacing w:val="40"/>
          <w:sz w:val="72"/>
          <w:szCs w:val="72"/>
        </w:rPr>
      </w:pPr>
      <w:r>
        <w:rPr>
          <w:rFonts w:hint="eastAsia" w:ascii="宋体" w:hAnsi="宋体"/>
          <w:b/>
          <w:spacing w:val="40"/>
          <w:sz w:val="72"/>
          <w:szCs w:val="72"/>
        </w:rPr>
        <w:t>件</w:t>
      </w:r>
    </w:p>
    <w:p>
      <w:pPr>
        <w:pStyle w:val="2"/>
        <w:spacing w:line="360" w:lineRule="auto"/>
        <w:jc w:val="center"/>
        <w:rPr>
          <w:rFonts w:ascii="宋体" w:hAnsi="宋体"/>
          <w:sz w:val="32"/>
          <w:szCs w:val="32"/>
        </w:rPr>
      </w:pPr>
      <w:r>
        <w:rPr>
          <w:rFonts w:hint="eastAsia" w:ascii="宋体" w:hAnsi="宋体"/>
          <w:b/>
          <w:bCs/>
          <w:sz w:val="44"/>
          <w:szCs w:val="44"/>
        </w:rPr>
        <w:t>（报价文件）</w:t>
      </w:r>
    </w:p>
    <w:p>
      <w:pPr>
        <w:spacing w:line="600" w:lineRule="exact"/>
        <w:ind w:right="532" w:firstLine="640" w:firstLineChars="200"/>
        <w:rPr>
          <w:rFonts w:ascii="宋体" w:hAnsi="宋体"/>
          <w:sz w:val="32"/>
          <w:szCs w:val="32"/>
        </w:rPr>
      </w:pPr>
      <w:r>
        <w:rPr>
          <w:rFonts w:hint="eastAsia" w:ascii="宋体" w:hAnsi="宋体"/>
          <w:sz w:val="32"/>
          <w:szCs w:val="32"/>
        </w:rPr>
        <w:t>单位全称（公章）：</w:t>
      </w:r>
    </w:p>
    <w:p>
      <w:pPr>
        <w:spacing w:line="600" w:lineRule="exact"/>
        <w:ind w:right="532" w:firstLine="640" w:firstLineChars="200"/>
        <w:rPr>
          <w:rFonts w:ascii="宋体" w:hAnsi="宋体"/>
          <w:sz w:val="32"/>
          <w:szCs w:val="32"/>
        </w:rPr>
      </w:pPr>
      <w:r>
        <w:rPr>
          <w:rFonts w:hint="eastAsia" w:ascii="宋体" w:hAnsi="宋体"/>
          <w:sz w:val="32"/>
          <w:szCs w:val="32"/>
        </w:rPr>
        <w:t>地    址：</w:t>
      </w:r>
    </w:p>
    <w:p>
      <w:pPr>
        <w:spacing w:line="600" w:lineRule="exact"/>
        <w:ind w:right="532" w:firstLine="640" w:firstLineChars="200"/>
        <w:rPr>
          <w:rFonts w:ascii="宋体" w:hAnsi="宋体"/>
          <w:sz w:val="32"/>
          <w:szCs w:val="32"/>
        </w:rPr>
      </w:pPr>
      <w:r>
        <w:rPr>
          <w:rFonts w:hint="eastAsia" w:ascii="宋体" w:hAnsi="宋体"/>
          <w:sz w:val="32"/>
          <w:szCs w:val="32"/>
        </w:rPr>
        <w:t>时    间：</w:t>
      </w:r>
    </w:p>
    <w:p>
      <w:pPr>
        <w:snapToGrid w:val="0"/>
        <w:spacing w:before="50" w:after="50"/>
        <w:jc w:val="center"/>
        <w:rPr>
          <w:rFonts w:ascii="宋体" w:hAnsi="宋体"/>
          <w:b/>
          <w:bCs/>
          <w:sz w:val="36"/>
          <w:szCs w:val="36"/>
        </w:rPr>
      </w:pPr>
    </w:p>
    <w:p>
      <w:pPr>
        <w:pStyle w:val="2"/>
      </w:pPr>
    </w:p>
    <w:p>
      <w:pPr>
        <w:snapToGrid w:val="0"/>
        <w:spacing w:before="50" w:after="50"/>
        <w:jc w:val="center"/>
        <w:rPr>
          <w:rFonts w:ascii="宋体" w:hAnsi="宋体"/>
          <w:b/>
          <w:bCs/>
          <w:sz w:val="36"/>
          <w:szCs w:val="36"/>
        </w:rPr>
      </w:pPr>
      <w:r>
        <w:rPr>
          <w:rFonts w:hint="eastAsia" w:ascii="宋体" w:hAnsi="宋体"/>
          <w:b/>
          <w:bCs/>
          <w:sz w:val="36"/>
          <w:szCs w:val="36"/>
        </w:rPr>
        <w:t>谈判响应文件目录</w:t>
      </w:r>
    </w:p>
    <w:p>
      <w:pPr>
        <w:pStyle w:val="2"/>
      </w:pP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第一部分 ：</w:t>
      </w:r>
      <w:r>
        <w:rPr>
          <w:rFonts w:hint="eastAsia" w:ascii="宋体" w:hAnsi="宋体" w:cs="宋体"/>
          <w:b/>
          <w:sz w:val="28"/>
          <w:szCs w:val="28"/>
        </w:rPr>
        <w:t>报价</w:t>
      </w:r>
      <w:r>
        <w:rPr>
          <w:rFonts w:hint="eastAsia" w:ascii="宋体" w:hAnsi="宋体" w:cs="宋体"/>
          <w:b/>
          <w:bCs/>
          <w:sz w:val="28"/>
          <w:szCs w:val="28"/>
        </w:rPr>
        <w:t>部分</w:t>
      </w:r>
    </w:p>
    <w:p>
      <w:pPr>
        <w:snapToGrid w:val="0"/>
        <w:spacing w:line="360" w:lineRule="auto"/>
        <w:ind w:firstLine="420" w:firstLineChars="175"/>
        <w:jc w:val="left"/>
        <w:rPr>
          <w:rFonts w:ascii="宋体" w:hAnsi="宋体"/>
          <w:sz w:val="24"/>
        </w:rPr>
      </w:pPr>
      <w:r>
        <w:rPr>
          <w:rFonts w:hint="eastAsia" w:ascii="宋体" w:hAnsi="宋体"/>
          <w:sz w:val="24"/>
        </w:rPr>
        <w:t>1、</w:t>
      </w:r>
      <w:r>
        <w:rPr>
          <w:rFonts w:hint="eastAsia" w:ascii="宋体" w:hAnsi="宋体" w:cs="宋体"/>
          <w:color w:val="000000"/>
          <w:sz w:val="24"/>
        </w:rPr>
        <w:t>首次报价一览表</w:t>
      </w:r>
      <w:r>
        <w:rPr>
          <w:rFonts w:hint="eastAsia" w:ascii="宋体" w:hAnsi="宋体"/>
          <w:sz w:val="24"/>
        </w:rPr>
        <w:t>（附件</w:t>
      </w:r>
      <w:r>
        <w:rPr>
          <w:rFonts w:ascii="宋体" w:hAnsi="宋体"/>
          <w:sz w:val="24"/>
        </w:rPr>
        <w:t>8</w:t>
      </w:r>
      <w:r>
        <w:rPr>
          <w:rFonts w:hint="eastAsia" w:ascii="宋体" w:hAnsi="宋体"/>
          <w:sz w:val="24"/>
        </w:rPr>
        <w:t>）；</w:t>
      </w:r>
    </w:p>
    <w:p>
      <w:pPr>
        <w:spacing w:line="360" w:lineRule="auto"/>
        <w:ind w:right="-108" w:firstLine="422" w:firstLineChars="150"/>
        <w:rPr>
          <w:rFonts w:ascii="宋体" w:hAnsi="宋体" w:cs="宋体"/>
          <w:sz w:val="24"/>
        </w:rPr>
      </w:pPr>
      <w:r>
        <w:rPr>
          <w:rFonts w:hint="eastAsia" w:ascii="宋体" w:hAnsi="宋体" w:cs="宋体"/>
          <w:b/>
          <w:bCs/>
          <w:kern w:val="0"/>
          <w:sz w:val="28"/>
          <w:szCs w:val="28"/>
        </w:rPr>
        <w:t>第二部分 ：</w:t>
      </w:r>
      <w:r>
        <w:rPr>
          <w:rFonts w:hint="eastAsia" w:ascii="宋体" w:hAnsi="宋体" w:cs="宋体"/>
          <w:b/>
          <w:sz w:val="28"/>
          <w:szCs w:val="28"/>
        </w:rPr>
        <w:t>其他</w:t>
      </w:r>
      <w:r>
        <w:rPr>
          <w:rFonts w:hint="eastAsia" w:ascii="宋体" w:hAnsi="宋体" w:cs="宋体"/>
          <w:b/>
          <w:bCs/>
          <w:sz w:val="28"/>
          <w:szCs w:val="28"/>
        </w:rPr>
        <w:t>部分</w:t>
      </w:r>
    </w:p>
    <w:p>
      <w:pPr>
        <w:snapToGrid w:val="0"/>
        <w:spacing w:line="360" w:lineRule="auto"/>
        <w:ind w:firstLine="480" w:firstLineChars="200"/>
        <w:rPr>
          <w:rFonts w:ascii="宋体" w:hAnsi="宋体" w:cs="宋体"/>
          <w:kern w:val="0"/>
          <w:sz w:val="24"/>
        </w:rPr>
      </w:pPr>
      <w:r>
        <w:rPr>
          <w:rFonts w:hint="eastAsia" w:ascii="宋体" w:hAnsi="宋体" w:cs="宋体"/>
          <w:sz w:val="24"/>
        </w:rPr>
        <w:t>1、针对竞争性谈判，响应供应商认为其他需要说明的；</w:t>
      </w:r>
    </w:p>
    <w:p>
      <w:pPr>
        <w:snapToGrid w:val="0"/>
        <w:spacing w:line="360" w:lineRule="auto"/>
        <w:ind w:left="420" w:leftChars="200" w:firstLine="48" w:firstLineChars="20"/>
        <w:rPr>
          <w:rFonts w:ascii="宋体" w:hAnsi="宋体" w:cs="宋体"/>
          <w:kern w:val="0"/>
          <w:sz w:val="24"/>
        </w:rPr>
      </w:pPr>
      <w:r>
        <w:rPr>
          <w:rFonts w:hint="eastAsia" w:ascii="宋体" w:hAnsi="宋体" w:cs="宋体"/>
          <w:kern w:val="0"/>
          <w:sz w:val="24"/>
        </w:rPr>
        <w:t>（以上内容具体描述详见“第二章供应商须知”中“二、谈判响应文件”的组成说明）</w:t>
      </w:r>
    </w:p>
    <w:p>
      <w:r>
        <w:rPr>
          <w:rFonts w:hint="eastAsia"/>
        </w:rPr>
        <w:br w:type="page"/>
      </w:r>
    </w:p>
    <w:p>
      <w:pPr>
        <w:spacing w:line="360" w:lineRule="auto"/>
        <w:rPr>
          <w:rFonts w:ascii="宋体" w:hAnsi="宋体"/>
          <w:b/>
          <w:sz w:val="28"/>
        </w:rPr>
      </w:pPr>
      <w:r>
        <w:rPr>
          <w:rFonts w:hint="eastAsia" w:ascii="宋体" w:hAnsi="宋体"/>
          <w:b/>
          <w:color w:val="000000"/>
          <w:sz w:val="28"/>
        </w:rPr>
        <w:t>附件9：</w:t>
      </w:r>
    </w:p>
    <w:p>
      <w:pPr>
        <w:spacing w:line="360" w:lineRule="atLeast"/>
        <w:ind w:left="480"/>
        <w:jc w:val="center"/>
        <w:rPr>
          <w:rFonts w:ascii="宋体" w:hAnsi="宋体"/>
          <w:b/>
          <w:color w:val="33CCCC"/>
          <w:sz w:val="32"/>
          <w:szCs w:val="32"/>
        </w:rPr>
      </w:pPr>
      <w:r>
        <w:rPr>
          <w:rFonts w:hint="eastAsia" w:ascii="宋体" w:hAnsi="宋体"/>
          <w:b/>
          <w:sz w:val="32"/>
          <w:szCs w:val="32"/>
        </w:rPr>
        <w:t>首次报价一览表</w:t>
      </w:r>
      <w:r>
        <w:rPr>
          <w:rFonts w:hint="eastAsia" w:ascii="宋体" w:hAnsi="宋体"/>
          <w:b/>
          <w:color w:val="33CCCC"/>
          <w:sz w:val="32"/>
          <w:szCs w:val="32"/>
        </w:rPr>
        <w:t xml:space="preserve">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35"/>
        <w:spacing w:line="360" w:lineRule="auto"/>
        <w:ind w:right="480" w:firstLine="241" w:firstLineChars="10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三门县市场监督管理局档案整理项目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spacing w:line="320" w:lineRule="exact"/>
        <w:ind w:firstLine="435"/>
        <w:rPr>
          <w:rFonts w:ascii="宋体" w:hAnsi="宋体"/>
          <w:sz w:val="24"/>
        </w:rPr>
      </w:pPr>
    </w:p>
    <w:p>
      <w:pPr>
        <w:spacing w:line="320" w:lineRule="exact"/>
        <w:ind w:firstLine="435"/>
        <w:rPr>
          <w:rFonts w:ascii="宋体" w:hAnsi="宋体"/>
          <w:sz w:val="24"/>
        </w:rPr>
      </w:pPr>
    </w:p>
    <w:p>
      <w:pPr>
        <w:spacing w:line="360" w:lineRule="auto"/>
        <w:ind w:firstLine="435"/>
        <w:rPr>
          <w:color w:val="000000" w:themeColor="text1"/>
        </w:rPr>
      </w:pPr>
    </w:p>
    <w:p>
      <w:pPr>
        <w:spacing w:line="360" w:lineRule="atLeast"/>
        <w:ind w:left="480"/>
        <w:rPr>
          <w:rFonts w:ascii="宋体" w:hAnsi="宋体"/>
          <w:b/>
          <w:color w:val="33CCCC"/>
          <w:sz w:val="32"/>
          <w:szCs w:val="32"/>
        </w:rPr>
      </w:pPr>
      <w:r>
        <w:rPr>
          <w:rFonts w:hint="eastAsia" w:ascii="宋体" w:hAnsi="宋体"/>
          <w:b/>
          <w:sz w:val="32"/>
          <w:szCs w:val="32"/>
        </w:rPr>
        <w:t>附：最终报价一览表</w:t>
      </w:r>
      <w:r>
        <w:rPr>
          <w:rFonts w:hint="eastAsia" w:ascii="宋体" w:hAnsi="宋体"/>
          <w:b/>
          <w:color w:val="33CCCC"/>
          <w:sz w:val="32"/>
          <w:szCs w:val="32"/>
        </w:rPr>
        <w:t xml:space="preserve"> </w:t>
      </w:r>
      <w:r>
        <w:rPr>
          <w:rFonts w:hint="eastAsia" w:ascii="宋体" w:hAnsi="宋体"/>
          <w:b/>
          <w:color w:val="FF0000"/>
          <w:sz w:val="32"/>
          <w:szCs w:val="32"/>
        </w:rPr>
        <w:t>（提供格式 ）</w:t>
      </w:r>
    </w:p>
    <w:p>
      <w:pPr>
        <w:spacing w:line="360" w:lineRule="atLeast"/>
        <w:ind w:left="480"/>
        <w:rPr>
          <w:rFonts w:ascii="宋体" w:hAnsi="宋体"/>
          <w:b/>
          <w:sz w:val="30"/>
        </w:rPr>
      </w:pPr>
    </w:p>
    <w:p>
      <w:pPr>
        <w:jc w:val="center"/>
        <w:rPr>
          <w:rFonts w:ascii="宋体" w:hAnsi="宋体"/>
        </w:rPr>
      </w:pPr>
    </w:p>
    <w:p>
      <w:pPr>
        <w:pStyle w:val="11"/>
        <w:spacing w:line="320" w:lineRule="exact"/>
        <w:rPr>
          <w:rFonts w:hAnsi="宋体"/>
          <w:b/>
          <w:color w:val="000000"/>
          <w:sz w:val="24"/>
          <w:u w:val="single"/>
        </w:rPr>
      </w:pPr>
      <w:r>
        <w:rPr>
          <w:rFonts w:hAnsi="宋体"/>
          <w:b/>
          <w:color w:val="000000"/>
          <w:sz w:val="24"/>
        </w:rPr>
        <w:t>项目编号：</w:t>
      </w:r>
    </w:p>
    <w:p>
      <w:pPr>
        <w:pStyle w:val="35"/>
        <w:spacing w:line="360" w:lineRule="auto"/>
        <w:ind w:right="480"/>
        <w:jc w:val="left"/>
        <w:rPr>
          <w:rFonts w:hAnsi="宋体"/>
          <w:color w:val="000000"/>
          <w:sz w:val="24"/>
        </w:rPr>
      </w:pPr>
      <w:r>
        <w:rPr>
          <w:rFonts w:hAnsi="宋体"/>
          <w:b/>
          <w:color w:val="000000"/>
          <w:sz w:val="24"/>
        </w:rPr>
        <w:t>项目名称：</w:t>
      </w:r>
      <w:r>
        <w:rPr>
          <w:rFonts w:hint="eastAsia" w:ascii="宋体" w:hAnsi="宋体"/>
          <w:sz w:val="24"/>
        </w:rPr>
        <w:t xml:space="preserve">                            [货币单位：人民币元]</w:t>
      </w:r>
    </w:p>
    <w:tbl>
      <w:tblPr>
        <w:tblStyle w:val="2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sz w:val="24"/>
              </w:rPr>
            </w:pPr>
            <w:r>
              <w:rPr>
                <w:rFonts w:hint="eastAsia" w:ascii="宋体" w:hAnsi="宋体"/>
                <w:color w:val="000000"/>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sz w:val="24"/>
              </w:rPr>
            </w:pPr>
          </w:p>
        </w:tc>
      </w:tr>
    </w:tbl>
    <w:p>
      <w:pPr>
        <w:spacing w:line="360" w:lineRule="auto"/>
        <w:rPr>
          <w:rFonts w:ascii="宋体" w:hAnsi="宋体"/>
          <w:b/>
          <w:szCs w:val="21"/>
        </w:rPr>
      </w:pPr>
      <w:r>
        <w:rPr>
          <w:rFonts w:hint="eastAsia" w:ascii="宋体" w:hAnsi="宋体"/>
          <w:b/>
          <w:szCs w:val="21"/>
        </w:rPr>
        <w:t>填报说明：</w:t>
      </w:r>
    </w:p>
    <w:p>
      <w:pPr>
        <w:pStyle w:val="7"/>
        <w:spacing w:line="360" w:lineRule="auto"/>
        <w:ind w:firstLineChars="200"/>
        <w:rPr>
          <w:rFonts w:ascii="宋体" w:hAnsi="宋体"/>
          <w:kern w:val="0"/>
          <w:szCs w:val="21"/>
        </w:rPr>
      </w:pPr>
      <w:r>
        <w:rPr>
          <w:rFonts w:hint="eastAsia" w:ascii="宋体" w:hAnsi="宋体"/>
          <w:kern w:val="0"/>
          <w:szCs w:val="21"/>
        </w:rPr>
        <w:t>1.总价包干，该费用包括完成三门县市场监督管理局档案整理项目所产生的一切费用（包括现场服务咨询费、后续服务、风险费、与各单位的协调费、专家评审费、评审会务会、赴外地考察费、差旅费、交通费、税费、规费等政策性文件规定的全部费用）。未列明的工作内容视为已包含在其中。</w:t>
      </w:r>
    </w:p>
    <w:p>
      <w:pPr>
        <w:spacing w:line="360" w:lineRule="auto"/>
        <w:ind w:firstLine="420" w:firstLineChars="200"/>
        <w:rPr>
          <w:rFonts w:ascii="宋体" w:hAnsi="宋体"/>
          <w:b/>
          <w:i/>
          <w:szCs w:val="21"/>
          <w:u w:val="single"/>
        </w:rPr>
      </w:pPr>
      <w:r>
        <w:rPr>
          <w:rFonts w:hint="eastAsia" w:ascii="宋体" w:hAnsi="宋体"/>
          <w:kern w:val="0"/>
          <w:szCs w:val="21"/>
        </w:rPr>
        <w:t>2.报价一经涂改，应在涂改处加盖单位公章，或者由法定代表人或全权代表签字或盖章，否则作无效响应处理。</w:t>
      </w:r>
    </w:p>
    <w:p>
      <w:pPr>
        <w:spacing w:line="320" w:lineRule="exact"/>
        <w:ind w:left="420"/>
        <w:rPr>
          <w:rFonts w:ascii="宋体" w:hAnsi="宋体"/>
          <w:sz w:val="24"/>
        </w:rPr>
      </w:pPr>
    </w:p>
    <w:p>
      <w:pPr>
        <w:spacing w:line="360" w:lineRule="auto"/>
        <w:ind w:left="420"/>
        <w:rPr>
          <w:rFonts w:ascii="宋体" w:hAnsi="宋体"/>
          <w:color w:val="000000"/>
          <w:sz w:val="24"/>
          <w:u w:val="single"/>
        </w:rPr>
      </w:pPr>
      <w:r>
        <w:rPr>
          <w:rFonts w:hint="eastAsia" w:ascii="宋体" w:hAnsi="宋体"/>
          <w:color w:val="000000"/>
          <w:sz w:val="24"/>
        </w:rPr>
        <w:t>谈判供应商名称（盖章）：</w:t>
      </w:r>
    </w:p>
    <w:p>
      <w:pPr>
        <w:spacing w:line="360" w:lineRule="auto"/>
        <w:ind w:left="420"/>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谈判供应商代表签字：</w:t>
      </w:r>
    </w:p>
    <w:p>
      <w:pPr>
        <w:spacing w:line="360" w:lineRule="auto"/>
        <w:ind w:firstLine="435"/>
        <w:rPr>
          <w:rFonts w:ascii="宋体" w:hAnsi="宋体"/>
          <w:color w:val="000000"/>
          <w:sz w:val="24"/>
        </w:rPr>
      </w:pPr>
    </w:p>
    <w:p>
      <w:pPr>
        <w:spacing w:line="360" w:lineRule="auto"/>
        <w:ind w:firstLine="435"/>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435"/>
        <w:rPr>
          <w:rFonts w:ascii="宋体" w:hAnsi="宋体"/>
          <w:b/>
          <w:color w:val="000000"/>
          <w:sz w:val="28"/>
        </w:rPr>
      </w:pPr>
      <w:r>
        <w:rPr>
          <w:rFonts w:hint="eastAsia" w:ascii="宋体" w:hAnsi="宋体"/>
          <w:color w:val="000000"/>
          <w:sz w:val="24"/>
        </w:rPr>
        <w:t>日        期：</w:t>
      </w:r>
    </w:p>
    <w:p>
      <w:pPr>
        <w:tabs>
          <w:tab w:val="left" w:pos="6883"/>
        </w:tabs>
        <w:spacing w:line="320" w:lineRule="exact"/>
        <w:ind w:firstLine="435"/>
        <w:rPr>
          <w:rFonts w:ascii="宋体" w:hAnsi="宋体"/>
          <w:sz w:val="24"/>
        </w:rPr>
      </w:pPr>
      <w:r>
        <w:rPr>
          <w:rFonts w:hint="eastAsia" w:ascii="宋体" w:hAnsi="宋体"/>
          <w:sz w:val="24"/>
        </w:rPr>
        <w:tab/>
      </w:r>
    </w:p>
    <w:p>
      <w:pPr>
        <w:spacing w:line="320" w:lineRule="exact"/>
        <w:ind w:firstLine="435"/>
        <w:rPr>
          <w:rFonts w:ascii="宋体" w:hAnsi="宋体"/>
          <w:sz w:val="24"/>
        </w:rPr>
      </w:pPr>
    </w:p>
    <w:p>
      <w:pPr>
        <w:spacing w:line="360" w:lineRule="auto"/>
        <w:ind w:firstLine="435"/>
        <w:rPr>
          <w:color w:val="000000" w:themeColor="text1"/>
        </w:rPr>
      </w:pPr>
      <w:r>
        <w:rPr>
          <w:rFonts w:hint="eastAsia"/>
          <w:color w:val="000000" w:themeColor="text1"/>
        </w:rPr>
        <w:t>注：投标人自行准备。</w:t>
      </w:r>
    </w:p>
    <w:sectPr>
      <w:headerReference r:id="rId3" w:type="default"/>
      <w:footerReference r:id="rId4" w:type="default"/>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1026" o:spid="_x0000_s1026" o:spt="202" type="#_x0000_t202" style="position:absolute;left:0pt;margin-top:0pt;height:10.35pt;width:8.7pt;mso-position-horizontal:center;mso-position-horizontal-relative:margin;mso-wrap-style:none;z-index:251658240;mso-width-relative:page;mso-height-relative:page;" filled="f" stroked="f" coordsize="21600,21600" o:gfxdata="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rcKc9EAAAADAQAADwAAAAAAAAABACAAAAAiAAAAZHJzL2Rvd25yZXYueG1sUEsBAhQAFAAA&#10;AAgAh07iQNf6xkovAgAAUwQAAA4AAAAAAAAAAQAgAAAAIAEAAGRycy9lMm9Eb2MueG1sUEsFBgAA&#10;AAAGAAYAWQEAAMEFAAAAAA==&#10;">
          <v:path/>
          <v:fill on="f" focussize="0,0"/>
          <v:stroke on="f" weight="0.5pt" joinstyle="miter"/>
          <v:imagedata o:title=""/>
          <o:lock v:ext="edit"/>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 xml:space="preserve">三门县采购谈判采购文件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EA00F"/>
    <w:multiLevelType w:val="singleLevel"/>
    <w:tmpl w:val="81DEA00F"/>
    <w:lvl w:ilvl="0" w:tentative="0">
      <w:start w:val="6"/>
      <w:numFmt w:val="decimal"/>
      <w:lvlText w:val="(%1)"/>
      <w:lvlJc w:val="left"/>
    </w:lvl>
  </w:abstractNum>
  <w:abstractNum w:abstractNumId="1">
    <w:nsid w:val="82236BD6"/>
    <w:multiLevelType w:val="singleLevel"/>
    <w:tmpl w:val="82236BD6"/>
    <w:lvl w:ilvl="0" w:tentative="0">
      <w:start w:val="1"/>
      <w:numFmt w:val="decimal"/>
      <w:suff w:val="nothing"/>
      <w:lvlText w:val="%1、"/>
      <w:lvlJc w:val="left"/>
    </w:lvl>
  </w:abstractNum>
  <w:abstractNum w:abstractNumId="2">
    <w:nsid w:val="89F8CB5E"/>
    <w:multiLevelType w:val="singleLevel"/>
    <w:tmpl w:val="89F8CB5E"/>
    <w:lvl w:ilvl="0" w:tentative="0">
      <w:start w:val="1"/>
      <w:numFmt w:val="decimal"/>
      <w:pStyle w:val="6"/>
      <w:lvlText w:val="%1."/>
      <w:lvlJc w:val="left"/>
      <w:pPr>
        <w:tabs>
          <w:tab w:val="left" w:pos="360"/>
        </w:tabs>
        <w:ind w:left="360" w:hanging="360"/>
      </w:pPr>
    </w:lvl>
  </w:abstractNum>
  <w:abstractNum w:abstractNumId="3">
    <w:nsid w:val="A45CE4E4"/>
    <w:multiLevelType w:val="singleLevel"/>
    <w:tmpl w:val="A45CE4E4"/>
    <w:lvl w:ilvl="0" w:tentative="0">
      <w:start w:val="3"/>
      <w:numFmt w:val="chineseCounting"/>
      <w:suff w:val="nothing"/>
      <w:lvlText w:val="%1、"/>
      <w:lvlJc w:val="left"/>
      <w:rPr>
        <w:rFonts w:hint="eastAsia"/>
      </w:rPr>
    </w:lvl>
  </w:abstractNum>
  <w:abstractNum w:abstractNumId="4">
    <w:nsid w:val="AAF7B2CA"/>
    <w:multiLevelType w:val="singleLevel"/>
    <w:tmpl w:val="AAF7B2CA"/>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0AE4D64"/>
    <w:rsid w:val="00074F42"/>
    <w:rsid w:val="00097C6E"/>
    <w:rsid w:val="000E7913"/>
    <w:rsid w:val="001913B5"/>
    <w:rsid w:val="001C650F"/>
    <w:rsid w:val="001D2968"/>
    <w:rsid w:val="00251CE4"/>
    <w:rsid w:val="00272AD3"/>
    <w:rsid w:val="00273926"/>
    <w:rsid w:val="00277154"/>
    <w:rsid w:val="00282F6E"/>
    <w:rsid w:val="002B3D08"/>
    <w:rsid w:val="003103E8"/>
    <w:rsid w:val="003E7C4B"/>
    <w:rsid w:val="00401658"/>
    <w:rsid w:val="004036C1"/>
    <w:rsid w:val="00412E4D"/>
    <w:rsid w:val="0052419F"/>
    <w:rsid w:val="005457E9"/>
    <w:rsid w:val="00762E3A"/>
    <w:rsid w:val="00810128"/>
    <w:rsid w:val="0089349D"/>
    <w:rsid w:val="008F4530"/>
    <w:rsid w:val="00907303"/>
    <w:rsid w:val="00AA08AE"/>
    <w:rsid w:val="00B436B3"/>
    <w:rsid w:val="00B70DB2"/>
    <w:rsid w:val="00B93B6E"/>
    <w:rsid w:val="00BB00AA"/>
    <w:rsid w:val="00BE1DF2"/>
    <w:rsid w:val="00BF673A"/>
    <w:rsid w:val="00C01752"/>
    <w:rsid w:val="00C93215"/>
    <w:rsid w:val="00CA7B4C"/>
    <w:rsid w:val="00CC441E"/>
    <w:rsid w:val="00CC48A5"/>
    <w:rsid w:val="00CF5758"/>
    <w:rsid w:val="00D17C36"/>
    <w:rsid w:val="00DE1E24"/>
    <w:rsid w:val="00E84345"/>
    <w:rsid w:val="00EA0E26"/>
    <w:rsid w:val="00ED7E40"/>
    <w:rsid w:val="00F62CE7"/>
    <w:rsid w:val="014F757B"/>
    <w:rsid w:val="01574618"/>
    <w:rsid w:val="01987BD9"/>
    <w:rsid w:val="01B21417"/>
    <w:rsid w:val="01D04635"/>
    <w:rsid w:val="01D0791D"/>
    <w:rsid w:val="01EB07B6"/>
    <w:rsid w:val="01EB4C4D"/>
    <w:rsid w:val="01FF43AC"/>
    <w:rsid w:val="02184DBF"/>
    <w:rsid w:val="02216BA9"/>
    <w:rsid w:val="02545635"/>
    <w:rsid w:val="0267006E"/>
    <w:rsid w:val="02847F47"/>
    <w:rsid w:val="02854B85"/>
    <w:rsid w:val="02A545FC"/>
    <w:rsid w:val="02B16EEE"/>
    <w:rsid w:val="02CC05CE"/>
    <w:rsid w:val="030D6827"/>
    <w:rsid w:val="03222884"/>
    <w:rsid w:val="033458EA"/>
    <w:rsid w:val="035B314B"/>
    <w:rsid w:val="03650169"/>
    <w:rsid w:val="03660E12"/>
    <w:rsid w:val="039675A4"/>
    <w:rsid w:val="03D62486"/>
    <w:rsid w:val="03F93545"/>
    <w:rsid w:val="03FB0123"/>
    <w:rsid w:val="042115E9"/>
    <w:rsid w:val="046B647B"/>
    <w:rsid w:val="04742847"/>
    <w:rsid w:val="04A5517D"/>
    <w:rsid w:val="05A30F5A"/>
    <w:rsid w:val="05BA41E2"/>
    <w:rsid w:val="05F457FF"/>
    <w:rsid w:val="061237B5"/>
    <w:rsid w:val="063A007E"/>
    <w:rsid w:val="06A76A12"/>
    <w:rsid w:val="06AD7230"/>
    <w:rsid w:val="06B141BD"/>
    <w:rsid w:val="06B22976"/>
    <w:rsid w:val="06CB7AB3"/>
    <w:rsid w:val="06D7708A"/>
    <w:rsid w:val="06DE785A"/>
    <w:rsid w:val="06FB17DA"/>
    <w:rsid w:val="07045D15"/>
    <w:rsid w:val="07703B11"/>
    <w:rsid w:val="078C69A8"/>
    <w:rsid w:val="07985999"/>
    <w:rsid w:val="07BF71DB"/>
    <w:rsid w:val="07C00B21"/>
    <w:rsid w:val="08806526"/>
    <w:rsid w:val="089C60D8"/>
    <w:rsid w:val="08AA1E9B"/>
    <w:rsid w:val="08AE54D9"/>
    <w:rsid w:val="08AF4DCF"/>
    <w:rsid w:val="08C90311"/>
    <w:rsid w:val="08D541C1"/>
    <w:rsid w:val="08F44139"/>
    <w:rsid w:val="090541F3"/>
    <w:rsid w:val="0933305D"/>
    <w:rsid w:val="093D39B0"/>
    <w:rsid w:val="09464EC3"/>
    <w:rsid w:val="09BA6230"/>
    <w:rsid w:val="0A1F5200"/>
    <w:rsid w:val="0A440871"/>
    <w:rsid w:val="0A5D35C4"/>
    <w:rsid w:val="0A6A3B86"/>
    <w:rsid w:val="0AA1673B"/>
    <w:rsid w:val="0AD871D9"/>
    <w:rsid w:val="0ADC11B1"/>
    <w:rsid w:val="0AF65E10"/>
    <w:rsid w:val="0AF94694"/>
    <w:rsid w:val="0B1442B5"/>
    <w:rsid w:val="0B303030"/>
    <w:rsid w:val="0BAD388F"/>
    <w:rsid w:val="0BBB027E"/>
    <w:rsid w:val="0BD36C34"/>
    <w:rsid w:val="0BD7150A"/>
    <w:rsid w:val="0BE2685B"/>
    <w:rsid w:val="0C060A1D"/>
    <w:rsid w:val="0C2E1201"/>
    <w:rsid w:val="0C305336"/>
    <w:rsid w:val="0C3F607C"/>
    <w:rsid w:val="0C4A4D77"/>
    <w:rsid w:val="0C4E2F8C"/>
    <w:rsid w:val="0C58211D"/>
    <w:rsid w:val="0C5E088E"/>
    <w:rsid w:val="0CA37CC2"/>
    <w:rsid w:val="0CC16247"/>
    <w:rsid w:val="0CCC40ED"/>
    <w:rsid w:val="0CDA6704"/>
    <w:rsid w:val="0CF369C3"/>
    <w:rsid w:val="0D5A5E7A"/>
    <w:rsid w:val="0D7C6854"/>
    <w:rsid w:val="0D8E4A18"/>
    <w:rsid w:val="0DFB1017"/>
    <w:rsid w:val="0DFF1591"/>
    <w:rsid w:val="0DFF205C"/>
    <w:rsid w:val="0E061B66"/>
    <w:rsid w:val="0E067283"/>
    <w:rsid w:val="0E1019EA"/>
    <w:rsid w:val="0E5B739E"/>
    <w:rsid w:val="0E68206B"/>
    <w:rsid w:val="0EEE0658"/>
    <w:rsid w:val="0F004823"/>
    <w:rsid w:val="0F252A4B"/>
    <w:rsid w:val="0F4134DC"/>
    <w:rsid w:val="0F8F0D59"/>
    <w:rsid w:val="0FBE3FC1"/>
    <w:rsid w:val="100119EE"/>
    <w:rsid w:val="101127EF"/>
    <w:rsid w:val="102C4235"/>
    <w:rsid w:val="10910E09"/>
    <w:rsid w:val="10AA58FA"/>
    <w:rsid w:val="10B47090"/>
    <w:rsid w:val="10F80CE6"/>
    <w:rsid w:val="110E083D"/>
    <w:rsid w:val="11197DCC"/>
    <w:rsid w:val="111F2B19"/>
    <w:rsid w:val="11362F00"/>
    <w:rsid w:val="11397047"/>
    <w:rsid w:val="115327F4"/>
    <w:rsid w:val="116204E0"/>
    <w:rsid w:val="1196758E"/>
    <w:rsid w:val="11A541B3"/>
    <w:rsid w:val="11B2040F"/>
    <w:rsid w:val="11C70EE4"/>
    <w:rsid w:val="11D23397"/>
    <w:rsid w:val="11FB5C05"/>
    <w:rsid w:val="120253D5"/>
    <w:rsid w:val="12041361"/>
    <w:rsid w:val="1255603E"/>
    <w:rsid w:val="125856BB"/>
    <w:rsid w:val="128F1602"/>
    <w:rsid w:val="12987112"/>
    <w:rsid w:val="12B55C51"/>
    <w:rsid w:val="12BE4DE1"/>
    <w:rsid w:val="12C72A17"/>
    <w:rsid w:val="12EF778B"/>
    <w:rsid w:val="1310193B"/>
    <w:rsid w:val="134D1AEA"/>
    <w:rsid w:val="135F5CA2"/>
    <w:rsid w:val="137342B3"/>
    <w:rsid w:val="13BB6257"/>
    <w:rsid w:val="13D42880"/>
    <w:rsid w:val="13E33F47"/>
    <w:rsid w:val="13E97476"/>
    <w:rsid w:val="145F6799"/>
    <w:rsid w:val="14710861"/>
    <w:rsid w:val="14817F98"/>
    <w:rsid w:val="14836844"/>
    <w:rsid w:val="14950DA5"/>
    <w:rsid w:val="14E01A63"/>
    <w:rsid w:val="14EB1C03"/>
    <w:rsid w:val="151A28C4"/>
    <w:rsid w:val="151D37B8"/>
    <w:rsid w:val="152C44F1"/>
    <w:rsid w:val="152E7175"/>
    <w:rsid w:val="154230D9"/>
    <w:rsid w:val="157967E7"/>
    <w:rsid w:val="15DD2125"/>
    <w:rsid w:val="15E676E2"/>
    <w:rsid w:val="15E725EE"/>
    <w:rsid w:val="16261599"/>
    <w:rsid w:val="16307CB6"/>
    <w:rsid w:val="165211B9"/>
    <w:rsid w:val="16561BF6"/>
    <w:rsid w:val="16D97F21"/>
    <w:rsid w:val="16E97A9E"/>
    <w:rsid w:val="17011AF7"/>
    <w:rsid w:val="17016D54"/>
    <w:rsid w:val="1718715C"/>
    <w:rsid w:val="1727538E"/>
    <w:rsid w:val="17353138"/>
    <w:rsid w:val="176E6589"/>
    <w:rsid w:val="179D08EB"/>
    <w:rsid w:val="181000CB"/>
    <w:rsid w:val="181A325C"/>
    <w:rsid w:val="1834516C"/>
    <w:rsid w:val="18793B0E"/>
    <w:rsid w:val="1882169D"/>
    <w:rsid w:val="188831C0"/>
    <w:rsid w:val="18884545"/>
    <w:rsid w:val="188F79AD"/>
    <w:rsid w:val="18B7545E"/>
    <w:rsid w:val="18B9351C"/>
    <w:rsid w:val="18E02C8F"/>
    <w:rsid w:val="19012FE9"/>
    <w:rsid w:val="19134A90"/>
    <w:rsid w:val="19314AA5"/>
    <w:rsid w:val="19317724"/>
    <w:rsid w:val="193F35D6"/>
    <w:rsid w:val="194A774A"/>
    <w:rsid w:val="194D79BA"/>
    <w:rsid w:val="19727D31"/>
    <w:rsid w:val="1978558C"/>
    <w:rsid w:val="19896294"/>
    <w:rsid w:val="19A35B60"/>
    <w:rsid w:val="19AD39A3"/>
    <w:rsid w:val="19D92463"/>
    <w:rsid w:val="1A3453C7"/>
    <w:rsid w:val="1A7D0845"/>
    <w:rsid w:val="1A7F1D7E"/>
    <w:rsid w:val="1A93276A"/>
    <w:rsid w:val="1A9629F2"/>
    <w:rsid w:val="1AA52903"/>
    <w:rsid w:val="1AB24D72"/>
    <w:rsid w:val="1AC800EE"/>
    <w:rsid w:val="1AF35C94"/>
    <w:rsid w:val="1AFA5026"/>
    <w:rsid w:val="1B4632DB"/>
    <w:rsid w:val="1B4A3310"/>
    <w:rsid w:val="1B527F6D"/>
    <w:rsid w:val="1B6B3610"/>
    <w:rsid w:val="1B7A21A1"/>
    <w:rsid w:val="1B7E6CC9"/>
    <w:rsid w:val="1BB87EE4"/>
    <w:rsid w:val="1C096AA1"/>
    <w:rsid w:val="1CD56053"/>
    <w:rsid w:val="1CE53A93"/>
    <w:rsid w:val="1D204054"/>
    <w:rsid w:val="1D2D27A4"/>
    <w:rsid w:val="1D6D4A66"/>
    <w:rsid w:val="1DA2081A"/>
    <w:rsid w:val="1E4045E4"/>
    <w:rsid w:val="1E844D84"/>
    <w:rsid w:val="1E8B2F11"/>
    <w:rsid w:val="1E9171B2"/>
    <w:rsid w:val="1EA83EC1"/>
    <w:rsid w:val="1EAA4937"/>
    <w:rsid w:val="1EBC5617"/>
    <w:rsid w:val="1EDD22E7"/>
    <w:rsid w:val="1EDF02EC"/>
    <w:rsid w:val="1EF57C82"/>
    <w:rsid w:val="1EF94E22"/>
    <w:rsid w:val="1EFC2D62"/>
    <w:rsid w:val="1EFE4483"/>
    <w:rsid w:val="1F0D4FE5"/>
    <w:rsid w:val="1F216A4B"/>
    <w:rsid w:val="1F7B7C84"/>
    <w:rsid w:val="1FAA7B63"/>
    <w:rsid w:val="1FF02AA1"/>
    <w:rsid w:val="1FFA686A"/>
    <w:rsid w:val="1FFB17B7"/>
    <w:rsid w:val="200446BB"/>
    <w:rsid w:val="2008566C"/>
    <w:rsid w:val="20523790"/>
    <w:rsid w:val="20532F76"/>
    <w:rsid w:val="2054207F"/>
    <w:rsid w:val="2073324F"/>
    <w:rsid w:val="207C6EDC"/>
    <w:rsid w:val="208A50F8"/>
    <w:rsid w:val="209B63CC"/>
    <w:rsid w:val="20AE4D64"/>
    <w:rsid w:val="20B0387C"/>
    <w:rsid w:val="20CD132A"/>
    <w:rsid w:val="20D02B87"/>
    <w:rsid w:val="211A703C"/>
    <w:rsid w:val="21216BE9"/>
    <w:rsid w:val="21B21E49"/>
    <w:rsid w:val="21F3657B"/>
    <w:rsid w:val="22130116"/>
    <w:rsid w:val="22610BC9"/>
    <w:rsid w:val="226D042D"/>
    <w:rsid w:val="22971D30"/>
    <w:rsid w:val="22BF67AD"/>
    <w:rsid w:val="22FA1E99"/>
    <w:rsid w:val="23222A9E"/>
    <w:rsid w:val="23242E0D"/>
    <w:rsid w:val="23290086"/>
    <w:rsid w:val="234179D0"/>
    <w:rsid w:val="234B6118"/>
    <w:rsid w:val="238250E6"/>
    <w:rsid w:val="238B0807"/>
    <w:rsid w:val="238F5235"/>
    <w:rsid w:val="239D0DD9"/>
    <w:rsid w:val="23CC0263"/>
    <w:rsid w:val="23E17C07"/>
    <w:rsid w:val="24014372"/>
    <w:rsid w:val="243F4D56"/>
    <w:rsid w:val="24414364"/>
    <w:rsid w:val="244478F4"/>
    <w:rsid w:val="24A04C31"/>
    <w:rsid w:val="24B02BDA"/>
    <w:rsid w:val="24CA4591"/>
    <w:rsid w:val="2510596F"/>
    <w:rsid w:val="253061A9"/>
    <w:rsid w:val="25482FE0"/>
    <w:rsid w:val="257230D5"/>
    <w:rsid w:val="259435F9"/>
    <w:rsid w:val="25A44134"/>
    <w:rsid w:val="25DC46BE"/>
    <w:rsid w:val="25E40D22"/>
    <w:rsid w:val="25E41B55"/>
    <w:rsid w:val="25E647BB"/>
    <w:rsid w:val="25E817E2"/>
    <w:rsid w:val="264B6F29"/>
    <w:rsid w:val="266E403B"/>
    <w:rsid w:val="267F3779"/>
    <w:rsid w:val="268559B2"/>
    <w:rsid w:val="269F6C33"/>
    <w:rsid w:val="26EB511C"/>
    <w:rsid w:val="272171E6"/>
    <w:rsid w:val="275E5211"/>
    <w:rsid w:val="27646616"/>
    <w:rsid w:val="27F9665F"/>
    <w:rsid w:val="280C3AAD"/>
    <w:rsid w:val="281F3B31"/>
    <w:rsid w:val="282D2F84"/>
    <w:rsid w:val="282F60FA"/>
    <w:rsid w:val="28AA3100"/>
    <w:rsid w:val="28EA63B5"/>
    <w:rsid w:val="290C527E"/>
    <w:rsid w:val="290F1CEF"/>
    <w:rsid w:val="29172C3D"/>
    <w:rsid w:val="292A6F0D"/>
    <w:rsid w:val="294D62C3"/>
    <w:rsid w:val="29751D33"/>
    <w:rsid w:val="297846C8"/>
    <w:rsid w:val="29786B0E"/>
    <w:rsid w:val="297A1C81"/>
    <w:rsid w:val="29B544CB"/>
    <w:rsid w:val="2A0E0C0E"/>
    <w:rsid w:val="2A176E5A"/>
    <w:rsid w:val="2A1D741D"/>
    <w:rsid w:val="2A255F32"/>
    <w:rsid w:val="2A306128"/>
    <w:rsid w:val="2A3569EE"/>
    <w:rsid w:val="2A5D0BE6"/>
    <w:rsid w:val="2A5E77DF"/>
    <w:rsid w:val="2A6E4C53"/>
    <w:rsid w:val="2A7C33D9"/>
    <w:rsid w:val="2AAD1589"/>
    <w:rsid w:val="2ABF5DC4"/>
    <w:rsid w:val="2AD66DC8"/>
    <w:rsid w:val="2AF12EA2"/>
    <w:rsid w:val="2B3714C9"/>
    <w:rsid w:val="2B6C30E4"/>
    <w:rsid w:val="2B6F39F7"/>
    <w:rsid w:val="2B7B25FE"/>
    <w:rsid w:val="2B817EA8"/>
    <w:rsid w:val="2BC03EAE"/>
    <w:rsid w:val="2BC53A0F"/>
    <w:rsid w:val="2BC713E7"/>
    <w:rsid w:val="2BC82BD4"/>
    <w:rsid w:val="2BDB08D4"/>
    <w:rsid w:val="2BE2483F"/>
    <w:rsid w:val="2BF728D6"/>
    <w:rsid w:val="2C1252BE"/>
    <w:rsid w:val="2C1A7F7C"/>
    <w:rsid w:val="2C573936"/>
    <w:rsid w:val="2CF70B02"/>
    <w:rsid w:val="2D167098"/>
    <w:rsid w:val="2D4F7AED"/>
    <w:rsid w:val="2D71146E"/>
    <w:rsid w:val="2DBB56A8"/>
    <w:rsid w:val="2DE665E8"/>
    <w:rsid w:val="2DFA1068"/>
    <w:rsid w:val="2E4245CE"/>
    <w:rsid w:val="2E524B68"/>
    <w:rsid w:val="2E7813E8"/>
    <w:rsid w:val="2E8A00FD"/>
    <w:rsid w:val="2EA64120"/>
    <w:rsid w:val="2F067FB6"/>
    <w:rsid w:val="2F18005F"/>
    <w:rsid w:val="2F1E4D34"/>
    <w:rsid w:val="2F3E2B5F"/>
    <w:rsid w:val="2F4D5B32"/>
    <w:rsid w:val="2F7F7991"/>
    <w:rsid w:val="2F842669"/>
    <w:rsid w:val="2FD359F9"/>
    <w:rsid w:val="2FD815FA"/>
    <w:rsid w:val="2FE8509F"/>
    <w:rsid w:val="2FFD5F5D"/>
    <w:rsid w:val="2FFF5F8C"/>
    <w:rsid w:val="30264F15"/>
    <w:rsid w:val="302D4EEC"/>
    <w:rsid w:val="30A6037F"/>
    <w:rsid w:val="30AA74AD"/>
    <w:rsid w:val="30B36AE4"/>
    <w:rsid w:val="30D92FB5"/>
    <w:rsid w:val="30DC3AAA"/>
    <w:rsid w:val="30E80018"/>
    <w:rsid w:val="310E1060"/>
    <w:rsid w:val="314362E6"/>
    <w:rsid w:val="31490769"/>
    <w:rsid w:val="315D23CC"/>
    <w:rsid w:val="316073F8"/>
    <w:rsid w:val="317F3A60"/>
    <w:rsid w:val="31942B43"/>
    <w:rsid w:val="319565F9"/>
    <w:rsid w:val="31B71D2B"/>
    <w:rsid w:val="31E46AD3"/>
    <w:rsid w:val="31F864A1"/>
    <w:rsid w:val="322B0307"/>
    <w:rsid w:val="324F77F8"/>
    <w:rsid w:val="325D0058"/>
    <w:rsid w:val="329A72E1"/>
    <w:rsid w:val="32A00C08"/>
    <w:rsid w:val="32A36583"/>
    <w:rsid w:val="32A8398C"/>
    <w:rsid w:val="331F5BBE"/>
    <w:rsid w:val="33206E73"/>
    <w:rsid w:val="333464B6"/>
    <w:rsid w:val="33C72D60"/>
    <w:rsid w:val="34054907"/>
    <w:rsid w:val="343E71D5"/>
    <w:rsid w:val="34591C3B"/>
    <w:rsid w:val="346B61F2"/>
    <w:rsid w:val="347B69A8"/>
    <w:rsid w:val="348C5A84"/>
    <w:rsid w:val="34AC0058"/>
    <w:rsid w:val="34BB18E5"/>
    <w:rsid w:val="34CC7F76"/>
    <w:rsid w:val="34FC6565"/>
    <w:rsid w:val="350C2DB5"/>
    <w:rsid w:val="35181ABF"/>
    <w:rsid w:val="351F78D1"/>
    <w:rsid w:val="35297777"/>
    <w:rsid w:val="35802873"/>
    <w:rsid w:val="35850530"/>
    <w:rsid w:val="35B00FE9"/>
    <w:rsid w:val="35BE3871"/>
    <w:rsid w:val="363A0D8F"/>
    <w:rsid w:val="365F6365"/>
    <w:rsid w:val="366E6130"/>
    <w:rsid w:val="367554E4"/>
    <w:rsid w:val="36A823AB"/>
    <w:rsid w:val="36E742BC"/>
    <w:rsid w:val="36EE3E46"/>
    <w:rsid w:val="36F51E14"/>
    <w:rsid w:val="371B6F58"/>
    <w:rsid w:val="374057AF"/>
    <w:rsid w:val="377B1BD4"/>
    <w:rsid w:val="37A479AF"/>
    <w:rsid w:val="37CD1D6B"/>
    <w:rsid w:val="37DC7BD8"/>
    <w:rsid w:val="37E95D88"/>
    <w:rsid w:val="380D162F"/>
    <w:rsid w:val="381E7D37"/>
    <w:rsid w:val="38204283"/>
    <w:rsid w:val="38545275"/>
    <w:rsid w:val="38600A1B"/>
    <w:rsid w:val="38616F1D"/>
    <w:rsid w:val="387326EF"/>
    <w:rsid w:val="38DF32A5"/>
    <w:rsid w:val="393128D6"/>
    <w:rsid w:val="396B097A"/>
    <w:rsid w:val="39763F29"/>
    <w:rsid w:val="39AA02FF"/>
    <w:rsid w:val="3A284BB1"/>
    <w:rsid w:val="3A596CEF"/>
    <w:rsid w:val="3A8E028C"/>
    <w:rsid w:val="3A923363"/>
    <w:rsid w:val="3AC6591D"/>
    <w:rsid w:val="3AFD149F"/>
    <w:rsid w:val="3B035435"/>
    <w:rsid w:val="3B1C0B6E"/>
    <w:rsid w:val="3B3602DD"/>
    <w:rsid w:val="3B61597B"/>
    <w:rsid w:val="3B787F08"/>
    <w:rsid w:val="3B9432E4"/>
    <w:rsid w:val="3BF61194"/>
    <w:rsid w:val="3BF82ECA"/>
    <w:rsid w:val="3C13650D"/>
    <w:rsid w:val="3C157F81"/>
    <w:rsid w:val="3C426902"/>
    <w:rsid w:val="3C4313CD"/>
    <w:rsid w:val="3C553232"/>
    <w:rsid w:val="3CC750D2"/>
    <w:rsid w:val="3CEB4805"/>
    <w:rsid w:val="3D054181"/>
    <w:rsid w:val="3D320B26"/>
    <w:rsid w:val="3D821395"/>
    <w:rsid w:val="3D835A04"/>
    <w:rsid w:val="3DAF507D"/>
    <w:rsid w:val="3DDB3E63"/>
    <w:rsid w:val="3E051F47"/>
    <w:rsid w:val="3E101F27"/>
    <w:rsid w:val="3E2A1172"/>
    <w:rsid w:val="3E2E525C"/>
    <w:rsid w:val="3E5A54F8"/>
    <w:rsid w:val="3E76638E"/>
    <w:rsid w:val="3E8C1B05"/>
    <w:rsid w:val="3E920795"/>
    <w:rsid w:val="3EFE1A24"/>
    <w:rsid w:val="3F1C1E75"/>
    <w:rsid w:val="3F2C4750"/>
    <w:rsid w:val="3F414D6B"/>
    <w:rsid w:val="3F5405D9"/>
    <w:rsid w:val="3F8B3ED6"/>
    <w:rsid w:val="3FB12DDB"/>
    <w:rsid w:val="3FD846AB"/>
    <w:rsid w:val="3FE7116A"/>
    <w:rsid w:val="40034E8C"/>
    <w:rsid w:val="40207594"/>
    <w:rsid w:val="40476412"/>
    <w:rsid w:val="407B5B4B"/>
    <w:rsid w:val="40A62923"/>
    <w:rsid w:val="40BE6480"/>
    <w:rsid w:val="40EE65DC"/>
    <w:rsid w:val="413D134B"/>
    <w:rsid w:val="41734954"/>
    <w:rsid w:val="41CB5A8E"/>
    <w:rsid w:val="41CD0576"/>
    <w:rsid w:val="42001776"/>
    <w:rsid w:val="420502FC"/>
    <w:rsid w:val="42293142"/>
    <w:rsid w:val="424065C9"/>
    <w:rsid w:val="424D2825"/>
    <w:rsid w:val="427631D5"/>
    <w:rsid w:val="42AB4175"/>
    <w:rsid w:val="42EE5405"/>
    <w:rsid w:val="42F77DB2"/>
    <w:rsid w:val="431E145C"/>
    <w:rsid w:val="436C1C65"/>
    <w:rsid w:val="436E489F"/>
    <w:rsid w:val="437F67C7"/>
    <w:rsid w:val="438039FD"/>
    <w:rsid w:val="43846C67"/>
    <w:rsid w:val="43991ECE"/>
    <w:rsid w:val="44182BFA"/>
    <w:rsid w:val="442456F7"/>
    <w:rsid w:val="446A0812"/>
    <w:rsid w:val="449562C2"/>
    <w:rsid w:val="449B251C"/>
    <w:rsid w:val="44BC11EE"/>
    <w:rsid w:val="44C6570C"/>
    <w:rsid w:val="44C95F62"/>
    <w:rsid w:val="45225C85"/>
    <w:rsid w:val="45271423"/>
    <w:rsid w:val="45306731"/>
    <w:rsid w:val="45313995"/>
    <w:rsid w:val="454B48C7"/>
    <w:rsid w:val="457101E5"/>
    <w:rsid w:val="457C4B03"/>
    <w:rsid w:val="45B87682"/>
    <w:rsid w:val="46153DD9"/>
    <w:rsid w:val="467D46CC"/>
    <w:rsid w:val="46890D35"/>
    <w:rsid w:val="46DC7AF7"/>
    <w:rsid w:val="46E754D8"/>
    <w:rsid w:val="46F8012D"/>
    <w:rsid w:val="47140325"/>
    <w:rsid w:val="47397233"/>
    <w:rsid w:val="473C03BA"/>
    <w:rsid w:val="474A6DAC"/>
    <w:rsid w:val="47BF3B80"/>
    <w:rsid w:val="481C6D19"/>
    <w:rsid w:val="48331B03"/>
    <w:rsid w:val="48860D1B"/>
    <w:rsid w:val="48A35DF0"/>
    <w:rsid w:val="491D3E29"/>
    <w:rsid w:val="49281852"/>
    <w:rsid w:val="49545A1F"/>
    <w:rsid w:val="49555633"/>
    <w:rsid w:val="495734D1"/>
    <w:rsid w:val="49811E6F"/>
    <w:rsid w:val="49D56665"/>
    <w:rsid w:val="4A072498"/>
    <w:rsid w:val="4A870C55"/>
    <w:rsid w:val="4A89083C"/>
    <w:rsid w:val="4A9C7106"/>
    <w:rsid w:val="4AC2068B"/>
    <w:rsid w:val="4ADD4351"/>
    <w:rsid w:val="4AF237BA"/>
    <w:rsid w:val="4AFE50CA"/>
    <w:rsid w:val="4B381153"/>
    <w:rsid w:val="4B4420B1"/>
    <w:rsid w:val="4B5672C6"/>
    <w:rsid w:val="4B7B71B2"/>
    <w:rsid w:val="4BA87148"/>
    <w:rsid w:val="4BAD60A9"/>
    <w:rsid w:val="4BF7554D"/>
    <w:rsid w:val="4BFF1FAD"/>
    <w:rsid w:val="4C253123"/>
    <w:rsid w:val="4C575324"/>
    <w:rsid w:val="4C611FD5"/>
    <w:rsid w:val="4C7A5358"/>
    <w:rsid w:val="4C954D37"/>
    <w:rsid w:val="4CA7723E"/>
    <w:rsid w:val="4CC77FFC"/>
    <w:rsid w:val="4CF11A34"/>
    <w:rsid w:val="4CF453B7"/>
    <w:rsid w:val="4D244F58"/>
    <w:rsid w:val="4D81203C"/>
    <w:rsid w:val="4DA25394"/>
    <w:rsid w:val="4DA54844"/>
    <w:rsid w:val="4DCF6871"/>
    <w:rsid w:val="4DE51079"/>
    <w:rsid w:val="4DE85357"/>
    <w:rsid w:val="4E7749FB"/>
    <w:rsid w:val="4E781808"/>
    <w:rsid w:val="4EA506D4"/>
    <w:rsid w:val="4EB570D6"/>
    <w:rsid w:val="4EDE7A1D"/>
    <w:rsid w:val="4EFF1882"/>
    <w:rsid w:val="4F0E06EF"/>
    <w:rsid w:val="4F487C7B"/>
    <w:rsid w:val="4F9E4E9A"/>
    <w:rsid w:val="4FA87474"/>
    <w:rsid w:val="4FC079BF"/>
    <w:rsid w:val="4FDB3FC3"/>
    <w:rsid w:val="4FE22135"/>
    <w:rsid w:val="4FE3400D"/>
    <w:rsid w:val="4FEC1F7D"/>
    <w:rsid w:val="501A4416"/>
    <w:rsid w:val="501B0CF8"/>
    <w:rsid w:val="5035107D"/>
    <w:rsid w:val="50435D00"/>
    <w:rsid w:val="50590586"/>
    <w:rsid w:val="509D2829"/>
    <w:rsid w:val="50A12E4A"/>
    <w:rsid w:val="50AB0883"/>
    <w:rsid w:val="50D26409"/>
    <w:rsid w:val="50DA0826"/>
    <w:rsid w:val="50DA577A"/>
    <w:rsid w:val="50E929C7"/>
    <w:rsid w:val="50EA55EC"/>
    <w:rsid w:val="50F10779"/>
    <w:rsid w:val="51067F5A"/>
    <w:rsid w:val="511D0EE3"/>
    <w:rsid w:val="512308F3"/>
    <w:rsid w:val="512A3EA9"/>
    <w:rsid w:val="51351856"/>
    <w:rsid w:val="513B0679"/>
    <w:rsid w:val="51992FAE"/>
    <w:rsid w:val="51E75C4A"/>
    <w:rsid w:val="51ED7B9B"/>
    <w:rsid w:val="52135E9E"/>
    <w:rsid w:val="52210B95"/>
    <w:rsid w:val="52297D26"/>
    <w:rsid w:val="52334072"/>
    <w:rsid w:val="5309169A"/>
    <w:rsid w:val="531D0413"/>
    <w:rsid w:val="53492E20"/>
    <w:rsid w:val="53496FFE"/>
    <w:rsid w:val="5385160E"/>
    <w:rsid w:val="538B5C8C"/>
    <w:rsid w:val="53911DE9"/>
    <w:rsid w:val="539D7082"/>
    <w:rsid w:val="53A106A3"/>
    <w:rsid w:val="53BA2838"/>
    <w:rsid w:val="5422243B"/>
    <w:rsid w:val="54374074"/>
    <w:rsid w:val="546B1B9A"/>
    <w:rsid w:val="54813886"/>
    <w:rsid w:val="548C6843"/>
    <w:rsid w:val="54A92045"/>
    <w:rsid w:val="54D03D98"/>
    <w:rsid w:val="54F750A8"/>
    <w:rsid w:val="55190D37"/>
    <w:rsid w:val="5540180C"/>
    <w:rsid w:val="556E78AD"/>
    <w:rsid w:val="55BB78A8"/>
    <w:rsid w:val="55C66E9A"/>
    <w:rsid w:val="55CB79A7"/>
    <w:rsid w:val="55CF0C66"/>
    <w:rsid w:val="56121F5E"/>
    <w:rsid w:val="563567D0"/>
    <w:rsid w:val="56497354"/>
    <w:rsid w:val="5660136B"/>
    <w:rsid w:val="56784F2E"/>
    <w:rsid w:val="56BE7921"/>
    <w:rsid w:val="57230339"/>
    <w:rsid w:val="57756FDC"/>
    <w:rsid w:val="57852006"/>
    <w:rsid w:val="579E2B6E"/>
    <w:rsid w:val="57EB5B3D"/>
    <w:rsid w:val="581705D9"/>
    <w:rsid w:val="581A19A0"/>
    <w:rsid w:val="58375678"/>
    <w:rsid w:val="58396983"/>
    <w:rsid w:val="589B20E7"/>
    <w:rsid w:val="58F25481"/>
    <w:rsid w:val="58F7528F"/>
    <w:rsid w:val="590706AA"/>
    <w:rsid w:val="592D0CA1"/>
    <w:rsid w:val="59966557"/>
    <w:rsid w:val="59C93469"/>
    <w:rsid w:val="59DB4D16"/>
    <w:rsid w:val="59EF2D2D"/>
    <w:rsid w:val="59F65B70"/>
    <w:rsid w:val="5A240093"/>
    <w:rsid w:val="5A253572"/>
    <w:rsid w:val="5A3B500C"/>
    <w:rsid w:val="5A571569"/>
    <w:rsid w:val="5A66184A"/>
    <w:rsid w:val="5A7D54A8"/>
    <w:rsid w:val="5A9A5BD8"/>
    <w:rsid w:val="5AC03644"/>
    <w:rsid w:val="5AE47471"/>
    <w:rsid w:val="5B1A44A4"/>
    <w:rsid w:val="5B490D62"/>
    <w:rsid w:val="5B7644D9"/>
    <w:rsid w:val="5B85528C"/>
    <w:rsid w:val="5BBE0502"/>
    <w:rsid w:val="5BC3729A"/>
    <w:rsid w:val="5BDD3B5A"/>
    <w:rsid w:val="5BE00234"/>
    <w:rsid w:val="5BE40467"/>
    <w:rsid w:val="5BF963C6"/>
    <w:rsid w:val="5C0927D4"/>
    <w:rsid w:val="5C5A5D5F"/>
    <w:rsid w:val="5C8311ED"/>
    <w:rsid w:val="5C8C6E45"/>
    <w:rsid w:val="5C8F1E71"/>
    <w:rsid w:val="5CA46825"/>
    <w:rsid w:val="5CA57360"/>
    <w:rsid w:val="5CB83B68"/>
    <w:rsid w:val="5CF526AD"/>
    <w:rsid w:val="5D6648D9"/>
    <w:rsid w:val="5D855D1C"/>
    <w:rsid w:val="5D8812E2"/>
    <w:rsid w:val="5DE51216"/>
    <w:rsid w:val="5DED6E91"/>
    <w:rsid w:val="5E041844"/>
    <w:rsid w:val="5E420A3F"/>
    <w:rsid w:val="5E5F5834"/>
    <w:rsid w:val="5E732EE1"/>
    <w:rsid w:val="5E7B225D"/>
    <w:rsid w:val="5E9209C4"/>
    <w:rsid w:val="5EC278B8"/>
    <w:rsid w:val="5ED42A92"/>
    <w:rsid w:val="5F053373"/>
    <w:rsid w:val="5F055FAC"/>
    <w:rsid w:val="5F1A23BD"/>
    <w:rsid w:val="5F234E10"/>
    <w:rsid w:val="5F257F36"/>
    <w:rsid w:val="5F324523"/>
    <w:rsid w:val="5F4511BD"/>
    <w:rsid w:val="5F4539C9"/>
    <w:rsid w:val="5F484B27"/>
    <w:rsid w:val="5F540F41"/>
    <w:rsid w:val="5F67741C"/>
    <w:rsid w:val="5FA30DD6"/>
    <w:rsid w:val="5FB747EB"/>
    <w:rsid w:val="5FBF6BDA"/>
    <w:rsid w:val="5FFA3C16"/>
    <w:rsid w:val="60024AD2"/>
    <w:rsid w:val="6022636D"/>
    <w:rsid w:val="6069790B"/>
    <w:rsid w:val="60D402BB"/>
    <w:rsid w:val="6122546D"/>
    <w:rsid w:val="614B335F"/>
    <w:rsid w:val="61566196"/>
    <w:rsid w:val="61645325"/>
    <w:rsid w:val="61B3643C"/>
    <w:rsid w:val="62051491"/>
    <w:rsid w:val="623532B2"/>
    <w:rsid w:val="625B6E0F"/>
    <w:rsid w:val="6266346F"/>
    <w:rsid w:val="62960B4A"/>
    <w:rsid w:val="62BF1E14"/>
    <w:rsid w:val="62C91B1A"/>
    <w:rsid w:val="62DB1A18"/>
    <w:rsid w:val="631065BB"/>
    <w:rsid w:val="6330576E"/>
    <w:rsid w:val="638E2DB3"/>
    <w:rsid w:val="638F36EE"/>
    <w:rsid w:val="63901F4D"/>
    <w:rsid w:val="63960810"/>
    <w:rsid w:val="63B34D5F"/>
    <w:rsid w:val="63CB3DC6"/>
    <w:rsid w:val="63D97310"/>
    <w:rsid w:val="64A84A1A"/>
    <w:rsid w:val="64B54B60"/>
    <w:rsid w:val="64FB7776"/>
    <w:rsid w:val="65047DE8"/>
    <w:rsid w:val="650E5FD4"/>
    <w:rsid w:val="656C65BE"/>
    <w:rsid w:val="658D4F5E"/>
    <w:rsid w:val="65E202AA"/>
    <w:rsid w:val="65EE63E9"/>
    <w:rsid w:val="65F073B7"/>
    <w:rsid w:val="660E01CF"/>
    <w:rsid w:val="661D3B82"/>
    <w:rsid w:val="66905672"/>
    <w:rsid w:val="669B50CD"/>
    <w:rsid w:val="66AE0B57"/>
    <w:rsid w:val="66C11D69"/>
    <w:rsid w:val="66C178A1"/>
    <w:rsid w:val="66DE2DA5"/>
    <w:rsid w:val="66E66DEF"/>
    <w:rsid w:val="66E9022F"/>
    <w:rsid w:val="673023ED"/>
    <w:rsid w:val="67573040"/>
    <w:rsid w:val="676D6AC2"/>
    <w:rsid w:val="677E0166"/>
    <w:rsid w:val="67A959DD"/>
    <w:rsid w:val="67CD2C91"/>
    <w:rsid w:val="67D97B4F"/>
    <w:rsid w:val="67E23030"/>
    <w:rsid w:val="67ED314E"/>
    <w:rsid w:val="682069A0"/>
    <w:rsid w:val="684C144A"/>
    <w:rsid w:val="685E7F2A"/>
    <w:rsid w:val="686D34BE"/>
    <w:rsid w:val="68AE74D7"/>
    <w:rsid w:val="68C02847"/>
    <w:rsid w:val="68D16748"/>
    <w:rsid w:val="68DE0CF5"/>
    <w:rsid w:val="68FA675C"/>
    <w:rsid w:val="691D5D8B"/>
    <w:rsid w:val="69537335"/>
    <w:rsid w:val="695C4FB8"/>
    <w:rsid w:val="696743F4"/>
    <w:rsid w:val="697B69F4"/>
    <w:rsid w:val="69981207"/>
    <w:rsid w:val="69A068A5"/>
    <w:rsid w:val="69A972FF"/>
    <w:rsid w:val="69C01F93"/>
    <w:rsid w:val="6A092F08"/>
    <w:rsid w:val="6A203D93"/>
    <w:rsid w:val="6A3212DD"/>
    <w:rsid w:val="6A35263C"/>
    <w:rsid w:val="6A38126F"/>
    <w:rsid w:val="6A6E0B73"/>
    <w:rsid w:val="6A753D05"/>
    <w:rsid w:val="6A7C3B33"/>
    <w:rsid w:val="6A7E5CB3"/>
    <w:rsid w:val="6A844937"/>
    <w:rsid w:val="6AA91130"/>
    <w:rsid w:val="6AB35FB7"/>
    <w:rsid w:val="6AB86BAA"/>
    <w:rsid w:val="6ADC2A57"/>
    <w:rsid w:val="6B0B6E41"/>
    <w:rsid w:val="6B0D0876"/>
    <w:rsid w:val="6B3005C9"/>
    <w:rsid w:val="6BC563E8"/>
    <w:rsid w:val="6C164E3F"/>
    <w:rsid w:val="6C5B5847"/>
    <w:rsid w:val="6C6A6238"/>
    <w:rsid w:val="6C702A55"/>
    <w:rsid w:val="6C7F12E2"/>
    <w:rsid w:val="6CB14353"/>
    <w:rsid w:val="6CE1133A"/>
    <w:rsid w:val="6CFC278F"/>
    <w:rsid w:val="6D1C121C"/>
    <w:rsid w:val="6D1D0041"/>
    <w:rsid w:val="6D8368A4"/>
    <w:rsid w:val="6DB826FA"/>
    <w:rsid w:val="6DC9723B"/>
    <w:rsid w:val="6E121E82"/>
    <w:rsid w:val="6E2B0493"/>
    <w:rsid w:val="6E3A60F8"/>
    <w:rsid w:val="6EA87EA5"/>
    <w:rsid w:val="6EAF4A25"/>
    <w:rsid w:val="6EBF249E"/>
    <w:rsid w:val="6EC73E49"/>
    <w:rsid w:val="6ECA7711"/>
    <w:rsid w:val="6EDE5E5B"/>
    <w:rsid w:val="6EE5042A"/>
    <w:rsid w:val="6EF62DE9"/>
    <w:rsid w:val="6F1F5674"/>
    <w:rsid w:val="6F2C157D"/>
    <w:rsid w:val="6F4404C5"/>
    <w:rsid w:val="6F661FE4"/>
    <w:rsid w:val="6F717AF8"/>
    <w:rsid w:val="6FDE5A3C"/>
    <w:rsid w:val="6FE6726B"/>
    <w:rsid w:val="6FFD49D5"/>
    <w:rsid w:val="70250C6C"/>
    <w:rsid w:val="703B3C1A"/>
    <w:rsid w:val="706968CA"/>
    <w:rsid w:val="70945799"/>
    <w:rsid w:val="70F46F7A"/>
    <w:rsid w:val="71072464"/>
    <w:rsid w:val="710A0712"/>
    <w:rsid w:val="71435219"/>
    <w:rsid w:val="71570FAB"/>
    <w:rsid w:val="71610F1B"/>
    <w:rsid w:val="71AB6C07"/>
    <w:rsid w:val="71BE7E9D"/>
    <w:rsid w:val="71F44F38"/>
    <w:rsid w:val="723413AB"/>
    <w:rsid w:val="728B1977"/>
    <w:rsid w:val="72945A1B"/>
    <w:rsid w:val="72D94790"/>
    <w:rsid w:val="72E35634"/>
    <w:rsid w:val="72EB0443"/>
    <w:rsid w:val="732C03BE"/>
    <w:rsid w:val="734E7A1D"/>
    <w:rsid w:val="73525A20"/>
    <w:rsid w:val="73783BE7"/>
    <w:rsid w:val="739117FE"/>
    <w:rsid w:val="73A10219"/>
    <w:rsid w:val="73BD7F75"/>
    <w:rsid w:val="73E27605"/>
    <w:rsid w:val="73F04C8A"/>
    <w:rsid w:val="7413163D"/>
    <w:rsid w:val="741522CB"/>
    <w:rsid w:val="74327333"/>
    <w:rsid w:val="74494E20"/>
    <w:rsid w:val="74B91264"/>
    <w:rsid w:val="74BB7635"/>
    <w:rsid w:val="74CD31C8"/>
    <w:rsid w:val="75090106"/>
    <w:rsid w:val="752404C1"/>
    <w:rsid w:val="753820DF"/>
    <w:rsid w:val="7545475D"/>
    <w:rsid w:val="754E5A85"/>
    <w:rsid w:val="756E34CB"/>
    <w:rsid w:val="757E31C7"/>
    <w:rsid w:val="759432E3"/>
    <w:rsid w:val="75DD1223"/>
    <w:rsid w:val="75E06F6E"/>
    <w:rsid w:val="76170D05"/>
    <w:rsid w:val="76174D55"/>
    <w:rsid w:val="76184A54"/>
    <w:rsid w:val="76191ECE"/>
    <w:rsid w:val="76453F93"/>
    <w:rsid w:val="767130C2"/>
    <w:rsid w:val="768802BE"/>
    <w:rsid w:val="7691205A"/>
    <w:rsid w:val="769C16AE"/>
    <w:rsid w:val="76A91588"/>
    <w:rsid w:val="76A93D14"/>
    <w:rsid w:val="76C85A2E"/>
    <w:rsid w:val="76EC257D"/>
    <w:rsid w:val="770C38B3"/>
    <w:rsid w:val="773B2752"/>
    <w:rsid w:val="77781184"/>
    <w:rsid w:val="778A7A9E"/>
    <w:rsid w:val="778B26E3"/>
    <w:rsid w:val="778E16A8"/>
    <w:rsid w:val="77B04867"/>
    <w:rsid w:val="77D34B77"/>
    <w:rsid w:val="78231089"/>
    <w:rsid w:val="783C4886"/>
    <w:rsid w:val="7864163A"/>
    <w:rsid w:val="786A3CA7"/>
    <w:rsid w:val="788D1EB3"/>
    <w:rsid w:val="78C53A3D"/>
    <w:rsid w:val="78CA4734"/>
    <w:rsid w:val="791169A5"/>
    <w:rsid w:val="79134128"/>
    <w:rsid w:val="79136649"/>
    <w:rsid w:val="797B4CB2"/>
    <w:rsid w:val="79DE3134"/>
    <w:rsid w:val="79E300A0"/>
    <w:rsid w:val="79FA0714"/>
    <w:rsid w:val="79FC1626"/>
    <w:rsid w:val="7A8E0604"/>
    <w:rsid w:val="7AB14B52"/>
    <w:rsid w:val="7AB14DB2"/>
    <w:rsid w:val="7B0C0918"/>
    <w:rsid w:val="7B9C6873"/>
    <w:rsid w:val="7BC00E6F"/>
    <w:rsid w:val="7C0A0E7A"/>
    <w:rsid w:val="7C2E6F04"/>
    <w:rsid w:val="7C2F19B6"/>
    <w:rsid w:val="7C421C4B"/>
    <w:rsid w:val="7C54027D"/>
    <w:rsid w:val="7C7F6B25"/>
    <w:rsid w:val="7C92500C"/>
    <w:rsid w:val="7CF049E6"/>
    <w:rsid w:val="7D023606"/>
    <w:rsid w:val="7D6F2CEF"/>
    <w:rsid w:val="7D8B31EC"/>
    <w:rsid w:val="7D9E2D62"/>
    <w:rsid w:val="7DAC4AB3"/>
    <w:rsid w:val="7DE646E6"/>
    <w:rsid w:val="7DEC713D"/>
    <w:rsid w:val="7E344208"/>
    <w:rsid w:val="7E407FEA"/>
    <w:rsid w:val="7E4B326C"/>
    <w:rsid w:val="7E524171"/>
    <w:rsid w:val="7E7A7C5E"/>
    <w:rsid w:val="7E9607E8"/>
    <w:rsid w:val="7EB770FE"/>
    <w:rsid w:val="7EDD3C93"/>
    <w:rsid w:val="7EF51CB2"/>
    <w:rsid w:val="7F46377F"/>
    <w:rsid w:val="7F5833AF"/>
    <w:rsid w:val="7F85196B"/>
    <w:rsid w:val="7F9E7A9A"/>
    <w:rsid w:val="7FCB7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4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semiHidden/>
    <w:unhideWhenUsed/>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First Indent"/>
    <w:basedOn w:val="2"/>
    <w:next w:val="1"/>
    <w:qFormat/>
    <w:uiPriority w:val="0"/>
    <w:pPr>
      <w:autoSpaceDE w:val="0"/>
      <w:autoSpaceDN w:val="0"/>
      <w:adjustRightInd w:val="0"/>
      <w:ind w:firstLine="420" w:firstLineChars="100"/>
      <w:textAlignment w:val="baseline"/>
    </w:pPr>
    <w:rPr>
      <w:szCs w:val="20"/>
    </w:r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caption"/>
    <w:basedOn w:val="1"/>
    <w:next w:val="1"/>
    <w:semiHidden/>
    <w:unhideWhenUsed/>
    <w:qFormat/>
    <w:uiPriority w:val="0"/>
    <w:pPr>
      <w:spacing w:before="152" w:after="16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Indent"/>
    <w:basedOn w:val="1"/>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1">
    <w:name w:val="Plain Text"/>
    <w:basedOn w:val="1"/>
    <w:next w:val="12"/>
    <w:link w:val="32"/>
    <w:qFormat/>
    <w:uiPriority w:val="99"/>
    <w:rPr>
      <w:rFonts w:ascii="宋体" w:hAnsi="Courier New" w:cstheme="minorBidi"/>
    </w:rPr>
  </w:style>
  <w:style w:type="paragraph" w:styleId="12">
    <w:name w:val="Date"/>
    <w:basedOn w:val="1"/>
    <w:next w:val="1"/>
    <w:qFormat/>
    <w:uiPriority w:val="0"/>
    <w:rPr>
      <w:rFonts w:ascii="宋体"/>
      <w:color w:val="000000"/>
      <w:kern w:val="0"/>
      <w:sz w:val="24"/>
    </w:rPr>
  </w:style>
  <w:style w:type="paragraph" w:styleId="13">
    <w:name w:val="Body Text Indent 2"/>
    <w:basedOn w:val="1"/>
    <w:qFormat/>
    <w:uiPriority w:val="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rightChars="12" w:firstLine="360" w:firstLineChars="150"/>
      <w:jc w:val="left"/>
    </w:pPr>
    <w:rPr>
      <w:rFonts w:ascii="宋体"/>
      <w:color w:val="000000"/>
      <w:kern w:val="0"/>
      <w:sz w:val="24"/>
      <w:szCs w:val="20"/>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List"/>
    <w:basedOn w:val="1"/>
    <w:qFormat/>
    <w:uiPriority w:val="0"/>
    <w:pPr>
      <w:ind w:left="200" w:hanging="200" w:hangingChars="200"/>
    </w:pPr>
    <w:rPr>
      <w:sz w:val="28"/>
    </w:rPr>
  </w:style>
  <w:style w:type="paragraph" w:styleId="17">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link w:val="39"/>
    <w:qFormat/>
    <w:uiPriority w:val="0"/>
    <w:pPr>
      <w:spacing w:before="240" w:after="60"/>
      <w:jc w:val="center"/>
      <w:outlineLvl w:val="0"/>
    </w:pPr>
    <w:rPr>
      <w:rFonts w:asciiTheme="majorHAnsi" w:hAnsiTheme="majorHAnsi" w:cstheme="majorBidi"/>
      <w:b/>
      <w:bCs/>
      <w:sz w:val="32"/>
      <w:szCs w:val="32"/>
    </w:rPr>
  </w:style>
  <w:style w:type="character" w:styleId="22">
    <w:name w:val="page number"/>
    <w:basedOn w:val="21"/>
    <w:qFormat/>
    <w:uiPriority w:val="0"/>
  </w:style>
  <w:style w:type="character" w:styleId="23">
    <w:name w:val="Hyperlink"/>
    <w:basedOn w:val="21"/>
    <w:qFormat/>
    <w:uiPriority w:val="0"/>
    <w:rPr>
      <w:color w:val="0000FF"/>
      <w:u w:val="single"/>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正文_14"/>
    <w:qFormat/>
    <w:uiPriority w:val="0"/>
    <w:rPr>
      <w:rFonts w:ascii="Times New Roman" w:hAnsi="Times New Roman" w:eastAsia="宋体" w:cs="Times New Roman"/>
      <w:sz w:val="21"/>
      <w:lang w:val="en-US" w:eastAsia="zh-CN" w:bidi="ar-SA"/>
    </w:rPr>
  </w:style>
  <w:style w:type="paragraph" w:customStyle="1" w:styleId="3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纯文本 Char"/>
    <w:basedOn w:val="21"/>
    <w:link w:val="11"/>
    <w:qFormat/>
    <w:uiPriority w:val="99"/>
    <w:rPr>
      <w:rFonts w:ascii="宋体" w:hAnsi="Courier New" w:eastAsia="宋体"/>
      <w:kern w:val="2"/>
      <w:sz w:val="21"/>
      <w:szCs w:val="24"/>
    </w:rPr>
  </w:style>
  <w:style w:type="paragraph" w:customStyle="1" w:styleId="33">
    <w:name w:val="纯文本_0_1"/>
    <w:basedOn w:val="1"/>
    <w:qFormat/>
    <w:uiPriority w:val="0"/>
    <w:pPr>
      <w:widowControl/>
      <w:jc w:val="left"/>
    </w:pPr>
    <w:rPr>
      <w:rFonts w:ascii="宋体" w:hAnsi="Courier New" w:eastAsiaTheme="minorEastAsia" w:cstheme="minorBidi"/>
      <w:szCs w:val="21"/>
    </w:rPr>
  </w:style>
  <w:style w:type="paragraph" w:customStyle="1" w:styleId="3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纯文本_3"/>
    <w:basedOn w:val="31"/>
    <w:qFormat/>
    <w:uiPriority w:val="0"/>
    <w:pPr>
      <w:widowControl/>
      <w:jc w:val="left"/>
    </w:pPr>
    <w:rPr>
      <w:rFonts w:ascii="宋体" w:hAnsi="Courier New" w:eastAsiaTheme="minorEastAsia" w:cstheme="minorBidi"/>
      <w:szCs w:val="21"/>
    </w:rPr>
  </w:style>
  <w:style w:type="character" w:customStyle="1" w:styleId="39">
    <w:name w:val="标题 Char"/>
    <w:basedOn w:val="21"/>
    <w:link w:val="19"/>
    <w:qFormat/>
    <w:uiPriority w:val="0"/>
    <w:rPr>
      <w:rFonts w:asciiTheme="majorHAnsi" w:hAnsiTheme="majorHAnsi" w:cstheme="majorBidi"/>
      <w:b/>
      <w:bCs/>
      <w:kern w:val="2"/>
      <w:sz w:val="32"/>
      <w:szCs w:val="32"/>
    </w:rPr>
  </w:style>
  <w:style w:type="character" w:customStyle="1" w:styleId="40">
    <w:name w:val="标题 2 Char"/>
    <w:basedOn w:val="21"/>
    <w:link w:val="4"/>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2948</Words>
  <Characters>16807</Characters>
  <Lines>140</Lines>
  <Paragraphs>39</Paragraphs>
  <TotalTime>20</TotalTime>
  <ScaleCrop>false</ScaleCrop>
  <LinksUpToDate>false</LinksUpToDate>
  <CharactersWithSpaces>19716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2021-01-14T08:56:00Z</dcterms:created>
  <dc:creator>S-mile</dc:creator>
  <cp:lastModifiedBy>努力努力</cp:lastModifiedBy>
  <cp:lastPrinted>2020-10-22T01:41:00Z</cp:lastPrinted>
  <dcterms:modified xsi:type="dcterms:W3CDTF">2021-01-25T02:45:32Z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