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center"/>
        <w:rPr>
          <w:b/>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center"/>
        <w:rPr>
          <w:b/>
          <w:sz w:val="36"/>
          <w:szCs w:val="36"/>
        </w:rPr>
      </w:pPr>
      <w:r>
        <w:rPr>
          <w:rFonts w:hint="eastAsia"/>
          <w:b/>
          <w:sz w:val="36"/>
          <w:szCs w:val="36"/>
        </w:rPr>
        <w:t>三门</w:t>
      </w:r>
      <w:r>
        <w:rPr>
          <w:rFonts w:hint="eastAsia"/>
          <w:b/>
          <w:sz w:val="36"/>
          <w:szCs w:val="36"/>
          <w:lang w:eastAsia="zh-CN"/>
        </w:rPr>
        <w:t>滨海科技城局部区块控制性详细</w:t>
      </w:r>
      <w:r>
        <w:rPr>
          <w:rFonts w:hint="eastAsia"/>
          <w:b/>
          <w:sz w:val="36"/>
          <w:szCs w:val="36"/>
        </w:rPr>
        <w:t>规划修</w:t>
      </w:r>
      <w:r>
        <w:rPr>
          <w:rFonts w:hint="eastAsia"/>
          <w:b/>
          <w:sz w:val="36"/>
          <w:szCs w:val="36"/>
          <w:lang w:eastAsia="zh-CN"/>
        </w:rPr>
        <w:t>改</w:t>
      </w:r>
      <w:r>
        <w:rPr>
          <w:rFonts w:hint="eastAsia"/>
          <w:b/>
          <w:sz w:val="36"/>
          <w:szCs w:val="36"/>
        </w:rPr>
        <w:t>项目</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center"/>
        <w:rPr>
          <w:rFonts w:ascii="宋体" w:hAnsi="宋体"/>
          <w:b/>
          <w:bCs/>
          <w:sz w:val="36"/>
          <w:szCs w:val="36"/>
        </w:rPr>
      </w:pPr>
      <w:r>
        <w:rPr>
          <w:rFonts w:hint="eastAsia" w:ascii="宋体" w:hAnsi="宋体"/>
          <w:b/>
          <w:bCs/>
          <w:sz w:val="36"/>
          <w:szCs w:val="36"/>
        </w:rPr>
        <w:t>竞争性</w:t>
      </w:r>
      <w:r>
        <w:rPr>
          <w:rFonts w:hint="eastAsia" w:ascii="宋体" w:hAnsi="宋体"/>
          <w:b/>
          <w:bCs/>
          <w:sz w:val="36"/>
          <w:szCs w:val="36"/>
          <w:lang w:eastAsia="zh-CN"/>
        </w:rPr>
        <w:t>谈判</w:t>
      </w:r>
      <w:r>
        <w:rPr>
          <w:rFonts w:hint="eastAsia" w:ascii="宋体" w:hAnsi="宋体"/>
          <w:b/>
          <w:bCs/>
          <w:sz w:val="36"/>
          <w:szCs w:val="36"/>
        </w:rPr>
        <w:t>文件</w:t>
      </w:r>
    </w:p>
    <w:p>
      <w:pPr>
        <w:autoSpaceDE w:val="0"/>
        <w:autoSpaceDN w:val="0"/>
        <w:adjustRightInd w:val="0"/>
        <w:spacing w:line="360" w:lineRule="auto"/>
        <w:jc w:val="center"/>
        <w:rPr>
          <w:rFonts w:ascii="宋体" w:hAnsi="宋体"/>
          <w:b/>
          <w:bCs/>
          <w:sz w:val="36"/>
          <w:szCs w:val="36"/>
        </w:rPr>
      </w:pPr>
      <w:bookmarkStart w:id="28" w:name="_GoBack"/>
      <w:bookmarkEnd w:id="28"/>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rPr>
          <w:rFonts w:ascii="黑体" w:eastAsia="黑体"/>
          <w:b/>
          <w:bCs/>
          <w:sz w:val="36"/>
          <w:szCs w:val="36"/>
          <w:lang w:val="zh-CN"/>
        </w:rPr>
      </w:pPr>
      <w:r>
        <w:rPr>
          <w:rFonts w:hint="eastAsia" w:ascii="宋体" w:hAnsi="宋体"/>
          <w:b/>
          <w:bCs/>
          <w:sz w:val="36"/>
          <w:szCs w:val="36"/>
        </w:rPr>
        <w:t>项目编号：浙</w:t>
      </w:r>
      <w:r>
        <w:rPr>
          <w:rFonts w:hint="eastAsia" w:ascii="宋体" w:hAnsi="宋体"/>
          <w:b/>
          <w:bCs/>
          <w:sz w:val="36"/>
          <w:szCs w:val="36"/>
          <w:lang w:eastAsia="zh-CN"/>
        </w:rPr>
        <w:t>希</w:t>
      </w:r>
      <w:r>
        <w:rPr>
          <w:rFonts w:hint="eastAsia" w:ascii="宋体" w:hAnsi="宋体"/>
          <w:b/>
          <w:bCs/>
          <w:sz w:val="36"/>
          <w:szCs w:val="36"/>
        </w:rPr>
        <w:t>招备-20</w:t>
      </w:r>
      <w:r>
        <w:rPr>
          <w:rFonts w:hint="eastAsia" w:ascii="宋体" w:hAnsi="宋体"/>
          <w:b/>
          <w:bCs/>
          <w:sz w:val="36"/>
          <w:szCs w:val="36"/>
          <w:lang w:val="en-US" w:eastAsia="zh-CN"/>
        </w:rPr>
        <w:t>20</w:t>
      </w:r>
      <w:r>
        <w:rPr>
          <w:rFonts w:hint="eastAsia" w:ascii="宋体" w:hAnsi="宋体"/>
          <w:b/>
          <w:bCs/>
          <w:sz w:val="36"/>
          <w:szCs w:val="36"/>
        </w:rPr>
        <w:t>-</w:t>
      </w:r>
      <w:r>
        <w:rPr>
          <w:rFonts w:hint="eastAsia" w:ascii="宋体" w:hAnsi="宋体"/>
          <w:b/>
          <w:bCs/>
          <w:sz w:val="36"/>
          <w:szCs w:val="36"/>
          <w:lang w:val="en-US" w:eastAsia="zh-CN"/>
        </w:rPr>
        <w:t>031</w:t>
      </w:r>
      <w:r>
        <w:rPr>
          <w:rFonts w:hint="eastAsia" w:ascii="宋体" w:hAnsi="宋体"/>
          <w:b/>
          <w:bCs/>
          <w:sz w:val="36"/>
          <w:szCs w:val="36"/>
        </w:rPr>
        <w:t>号</w:t>
      </w:r>
    </w:p>
    <w:p>
      <w:pPr>
        <w:tabs>
          <w:tab w:val="left" w:pos="1440"/>
        </w:tabs>
        <w:spacing w:line="360" w:lineRule="auto"/>
        <w:rPr>
          <w:rFonts w:ascii="宋体" w:hAnsi="宋体"/>
          <w:b/>
        </w:rPr>
      </w:pPr>
    </w:p>
    <w:p>
      <w:pPr>
        <w:tabs>
          <w:tab w:val="left" w:pos="1440"/>
        </w:tabs>
        <w:spacing w:line="360" w:lineRule="auto"/>
        <w:rPr>
          <w:rFonts w:ascii="宋体" w:hAnsi="宋体"/>
          <w:b/>
        </w:rPr>
      </w:pPr>
    </w:p>
    <w:p>
      <w:pPr>
        <w:pStyle w:val="19"/>
        <w:spacing w:before="0" w:beforeAutospacing="0" w:after="0" w:afterAutospacing="0" w:line="360" w:lineRule="auto"/>
        <w:jc w:val="center"/>
        <w:rPr>
          <w:rFonts w:hint="default"/>
          <w:sz w:val="36"/>
          <w:szCs w:val="36"/>
        </w:rPr>
      </w:pPr>
    </w:p>
    <w:p>
      <w:pPr>
        <w:tabs>
          <w:tab w:val="left" w:pos="1440"/>
        </w:tabs>
        <w:spacing w:line="360" w:lineRule="auto"/>
        <w:ind w:firstLine="1338" w:firstLineChars="446"/>
        <w:rPr>
          <w:rFonts w:ascii="宋体" w:hAnsi="宋体"/>
          <w:bCs/>
          <w:sz w:val="30"/>
        </w:rPr>
      </w:pPr>
    </w:p>
    <w:p>
      <w:pPr>
        <w:tabs>
          <w:tab w:val="left" w:pos="1440"/>
        </w:tabs>
        <w:spacing w:line="360" w:lineRule="auto"/>
        <w:rPr>
          <w:rFonts w:ascii="宋体" w:hAnsi="宋体"/>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sz w:val="24"/>
        </w:rPr>
      </w:pPr>
    </w:p>
    <w:p>
      <w:pPr>
        <w:spacing w:line="360" w:lineRule="auto"/>
        <w:rPr>
          <w:rFonts w:ascii="宋体" w:hAnsi="宋体"/>
          <w:b/>
          <w:sz w:val="28"/>
        </w:rPr>
      </w:pPr>
    </w:p>
    <w:p>
      <w:pPr>
        <w:spacing w:line="360" w:lineRule="auto"/>
        <w:rPr>
          <w:rFonts w:ascii="宋体" w:hAnsi="宋体"/>
          <w:b/>
          <w:sz w:val="28"/>
        </w:rPr>
      </w:pPr>
    </w:p>
    <w:p>
      <w:pPr>
        <w:spacing w:line="360" w:lineRule="auto"/>
        <w:ind w:left="2238" w:leftChars="304" w:hanging="1600" w:hangingChars="500"/>
        <w:jc w:val="left"/>
        <w:rPr>
          <w:rFonts w:hint="eastAsia" w:ascii="宋体" w:hAnsi="宋体"/>
          <w:sz w:val="32"/>
          <w:szCs w:val="32"/>
          <w:lang w:eastAsia="zh-CN"/>
        </w:rPr>
      </w:pPr>
      <w:r>
        <w:rPr>
          <w:rFonts w:hint="eastAsia" w:ascii="宋体" w:hAnsi="宋体"/>
          <w:sz w:val="32"/>
          <w:szCs w:val="32"/>
        </w:rPr>
        <w:t>采购单位：</w:t>
      </w:r>
      <w:r>
        <w:rPr>
          <w:rFonts w:hint="eastAsia" w:ascii="宋体" w:hAnsi="宋体"/>
          <w:sz w:val="32"/>
          <w:szCs w:val="32"/>
          <w:lang w:eastAsia="zh-CN"/>
        </w:rPr>
        <w:t>三门经济开发区管理委员会</w:t>
      </w:r>
    </w:p>
    <w:p>
      <w:pPr>
        <w:spacing w:line="360" w:lineRule="auto"/>
        <w:ind w:left="2234" w:leftChars="1064" w:firstLine="0" w:firstLineChars="0"/>
        <w:jc w:val="left"/>
        <w:rPr>
          <w:rFonts w:hint="eastAsia" w:ascii="宋体" w:hAnsi="宋体" w:eastAsia="宋体"/>
          <w:sz w:val="32"/>
          <w:szCs w:val="32"/>
          <w:lang w:eastAsia="zh-CN"/>
        </w:rPr>
      </w:pPr>
      <w:r>
        <w:rPr>
          <w:rFonts w:hint="eastAsia" w:ascii="宋体" w:hAnsi="宋体"/>
          <w:sz w:val="32"/>
          <w:szCs w:val="32"/>
        </w:rPr>
        <w:t>三门县</w:t>
      </w:r>
      <w:r>
        <w:rPr>
          <w:rFonts w:hint="eastAsia" w:ascii="宋体" w:hAnsi="宋体"/>
          <w:sz w:val="32"/>
          <w:szCs w:val="32"/>
          <w:lang w:eastAsia="zh-CN"/>
        </w:rPr>
        <w:t>滨海科技城开发建设有限公司</w:t>
      </w:r>
    </w:p>
    <w:p>
      <w:pPr>
        <w:spacing w:line="360" w:lineRule="auto"/>
        <w:ind w:firstLine="640" w:firstLineChars="200"/>
        <w:jc w:val="left"/>
        <w:rPr>
          <w:rFonts w:hint="eastAsia" w:ascii="宋体" w:hAnsi="宋体" w:eastAsia="宋体"/>
          <w:sz w:val="32"/>
          <w:szCs w:val="32"/>
          <w:lang w:eastAsia="zh-CN"/>
        </w:rPr>
      </w:pPr>
      <w:r>
        <w:rPr>
          <w:rFonts w:hint="eastAsia" w:ascii="宋体" w:hAnsi="宋体"/>
          <w:sz w:val="32"/>
          <w:szCs w:val="32"/>
        </w:rPr>
        <w:t>采购代理机构：</w:t>
      </w:r>
      <w:r>
        <w:rPr>
          <w:rFonts w:hint="eastAsia" w:ascii="宋体" w:hAnsi="宋体"/>
          <w:sz w:val="32"/>
          <w:szCs w:val="32"/>
          <w:lang w:eastAsia="zh-CN"/>
        </w:rPr>
        <w:t>浙江希霖工程咨询有限公司</w:t>
      </w:r>
    </w:p>
    <w:p>
      <w:pPr>
        <w:spacing w:line="360" w:lineRule="auto"/>
        <w:ind w:firstLine="520" w:firstLineChars="200"/>
        <w:rPr>
          <w:rFonts w:ascii="宋体" w:hAnsi="宋体"/>
          <w:spacing w:val="-20"/>
          <w:sz w:val="30"/>
          <w:szCs w:val="30"/>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992" w:firstLineChars="850"/>
        <w:rPr>
          <w:rFonts w:hint="eastAsia" w:ascii="宋体" w:hAnsi="宋体"/>
          <w:spacing w:val="16"/>
          <w:sz w:val="32"/>
          <w:szCs w:val="20"/>
        </w:rPr>
      </w:pPr>
      <w:r>
        <w:rPr>
          <w:rFonts w:hint="eastAsia" w:ascii="宋体" w:hAnsi="宋体"/>
          <w:spacing w:val="16"/>
          <w:sz w:val="32"/>
          <w:szCs w:val="20"/>
        </w:rPr>
        <w:t xml:space="preserve">二 ○ 二 ○ 年 </w:t>
      </w:r>
      <w:r>
        <w:rPr>
          <w:rFonts w:hint="eastAsia" w:ascii="宋体" w:hAnsi="宋体"/>
          <w:spacing w:val="16"/>
          <w:sz w:val="32"/>
          <w:szCs w:val="20"/>
          <w:lang w:eastAsia="zh-CN"/>
        </w:rPr>
        <w:t>五</w:t>
      </w:r>
      <w:r>
        <w:rPr>
          <w:rFonts w:hint="eastAsia" w:ascii="宋体" w:hAnsi="宋体"/>
          <w:spacing w:val="16"/>
          <w:sz w:val="32"/>
          <w:szCs w:val="20"/>
        </w:rPr>
        <w:t>月</w:t>
      </w:r>
    </w:p>
    <w:p>
      <w:pPr>
        <w:widowControl/>
        <w:jc w:val="center"/>
        <w:rPr>
          <w:rFonts w:hint="eastAsia"/>
          <w:sz w:val="52"/>
          <w:szCs w:val="52"/>
        </w:rPr>
      </w:pPr>
      <w:r>
        <w:br w:type="page"/>
      </w:r>
      <w:r>
        <w:rPr>
          <w:rFonts w:hint="eastAsia"/>
          <w:sz w:val="52"/>
          <w:szCs w:val="52"/>
        </w:rPr>
        <w:t>目  录</w:t>
      </w:r>
    </w:p>
    <w:p>
      <w:pPr>
        <w:pStyle w:val="2"/>
      </w:pPr>
    </w:p>
    <w:p>
      <w:pPr>
        <w:pStyle w:val="17"/>
        <w:tabs>
          <w:tab w:val="right" w:leader="dot" w:pos="9496"/>
        </w:tabs>
      </w:pPr>
      <w:r>
        <w:rPr>
          <w:sz w:val="36"/>
          <w:szCs w:val="36"/>
        </w:rPr>
        <w:fldChar w:fldCharType="begin"/>
      </w:r>
      <w:r>
        <w:rPr>
          <w:sz w:val="36"/>
          <w:szCs w:val="36"/>
        </w:rPr>
        <w:instrText xml:space="preserve"> TOC \o "1-3" \h \z \u </w:instrText>
      </w:r>
      <w:r>
        <w:rPr>
          <w:sz w:val="36"/>
          <w:szCs w:val="36"/>
        </w:rPr>
        <w:fldChar w:fldCharType="separate"/>
      </w:r>
      <w:r>
        <w:rPr>
          <w:szCs w:val="36"/>
        </w:rPr>
        <w:fldChar w:fldCharType="begin"/>
      </w:r>
      <w:r>
        <w:rPr>
          <w:szCs w:val="36"/>
        </w:rPr>
        <w:instrText xml:space="preserve"> HYPERLINK \l _Toc7871 </w:instrText>
      </w:r>
      <w:r>
        <w:rPr>
          <w:szCs w:val="36"/>
        </w:rPr>
        <w:fldChar w:fldCharType="separate"/>
      </w:r>
      <w:r>
        <w:rPr>
          <w:rFonts w:hint="eastAsia"/>
        </w:rPr>
        <w:t>第一章  竞争性</w:t>
      </w:r>
      <w:r>
        <w:rPr>
          <w:rFonts w:hint="eastAsia"/>
          <w:lang w:eastAsia="zh-CN"/>
        </w:rPr>
        <w:t>谈判</w:t>
      </w:r>
      <w:r>
        <w:rPr>
          <w:rFonts w:hint="eastAsia"/>
        </w:rPr>
        <w:t>公告</w:t>
      </w:r>
      <w:r>
        <w:tab/>
      </w:r>
      <w:r>
        <w:fldChar w:fldCharType="begin"/>
      </w:r>
      <w:r>
        <w:instrText xml:space="preserve"> PAGEREF _Toc7871 </w:instrText>
      </w:r>
      <w:r>
        <w:fldChar w:fldCharType="separate"/>
      </w:r>
      <w:r>
        <w:t>3</w:t>
      </w:r>
      <w:r>
        <w:fldChar w:fldCharType="end"/>
      </w:r>
      <w:r>
        <w:rPr>
          <w:szCs w:val="36"/>
        </w:rPr>
        <w:fldChar w:fldCharType="end"/>
      </w:r>
    </w:p>
    <w:p>
      <w:pPr>
        <w:pStyle w:val="17"/>
        <w:tabs>
          <w:tab w:val="right" w:leader="dot" w:pos="9496"/>
        </w:tabs>
      </w:pPr>
      <w:r>
        <w:rPr>
          <w:szCs w:val="36"/>
        </w:rPr>
        <w:fldChar w:fldCharType="begin"/>
      </w:r>
      <w:r>
        <w:rPr>
          <w:szCs w:val="36"/>
        </w:rPr>
        <w:instrText xml:space="preserve"> HYPERLINK \l _Toc5365 </w:instrText>
      </w:r>
      <w:r>
        <w:rPr>
          <w:szCs w:val="36"/>
        </w:rPr>
        <w:fldChar w:fldCharType="separate"/>
      </w:r>
      <w:r>
        <w:rPr>
          <w:rFonts w:hint="eastAsia"/>
        </w:rPr>
        <w:t>第二章  供应商须知</w:t>
      </w:r>
      <w:r>
        <w:tab/>
      </w:r>
      <w:r>
        <w:fldChar w:fldCharType="begin"/>
      </w:r>
      <w:r>
        <w:instrText xml:space="preserve"> PAGEREF _Toc5365 </w:instrText>
      </w:r>
      <w:r>
        <w:fldChar w:fldCharType="separate"/>
      </w:r>
      <w:r>
        <w:t>5</w:t>
      </w:r>
      <w:r>
        <w:fldChar w:fldCharType="end"/>
      </w:r>
      <w:r>
        <w:rPr>
          <w:szCs w:val="36"/>
        </w:rPr>
        <w:fldChar w:fldCharType="end"/>
      </w:r>
    </w:p>
    <w:p>
      <w:pPr>
        <w:pStyle w:val="18"/>
        <w:tabs>
          <w:tab w:val="right" w:leader="dot" w:pos="9496"/>
        </w:tabs>
      </w:pPr>
      <w:r>
        <w:rPr>
          <w:szCs w:val="36"/>
        </w:rPr>
        <w:fldChar w:fldCharType="begin"/>
      </w:r>
      <w:r>
        <w:rPr>
          <w:szCs w:val="36"/>
        </w:rPr>
        <w:instrText xml:space="preserve"> HYPERLINK \l _Toc3490 </w:instrText>
      </w:r>
      <w:r>
        <w:rPr>
          <w:szCs w:val="36"/>
        </w:rPr>
        <w:fldChar w:fldCharType="separate"/>
      </w:r>
      <w:r>
        <w:rPr>
          <w:rFonts w:hint="eastAsia"/>
          <w:szCs w:val="36"/>
        </w:rPr>
        <w:t>前附表</w:t>
      </w:r>
      <w:r>
        <w:tab/>
      </w:r>
      <w:r>
        <w:fldChar w:fldCharType="begin"/>
      </w:r>
      <w:r>
        <w:instrText xml:space="preserve"> PAGEREF _Toc3490 </w:instrText>
      </w:r>
      <w:r>
        <w:fldChar w:fldCharType="separate"/>
      </w:r>
      <w:r>
        <w:t>5</w:t>
      </w:r>
      <w:r>
        <w:fldChar w:fldCharType="end"/>
      </w:r>
      <w:r>
        <w:rPr>
          <w:szCs w:val="36"/>
        </w:rPr>
        <w:fldChar w:fldCharType="end"/>
      </w:r>
    </w:p>
    <w:p>
      <w:pPr>
        <w:pStyle w:val="18"/>
        <w:tabs>
          <w:tab w:val="right" w:leader="dot" w:pos="9496"/>
        </w:tabs>
      </w:pPr>
      <w:r>
        <w:rPr>
          <w:szCs w:val="36"/>
        </w:rPr>
        <w:fldChar w:fldCharType="begin"/>
      </w:r>
      <w:r>
        <w:rPr>
          <w:szCs w:val="36"/>
        </w:rPr>
        <w:instrText xml:space="preserve"> HYPERLINK \l _Toc14234 </w:instrText>
      </w:r>
      <w:r>
        <w:rPr>
          <w:szCs w:val="36"/>
        </w:rPr>
        <w:fldChar w:fldCharType="separate"/>
      </w:r>
      <w:r>
        <w:rPr>
          <w:rFonts w:hint="eastAsia"/>
          <w:szCs w:val="36"/>
        </w:rPr>
        <w:t>一 、总  则</w:t>
      </w:r>
      <w:r>
        <w:tab/>
      </w:r>
      <w:r>
        <w:fldChar w:fldCharType="begin"/>
      </w:r>
      <w:r>
        <w:instrText xml:space="preserve"> PAGEREF _Toc14234 </w:instrText>
      </w:r>
      <w:r>
        <w:fldChar w:fldCharType="separate"/>
      </w:r>
      <w:r>
        <w:t>6</w:t>
      </w:r>
      <w:r>
        <w:fldChar w:fldCharType="end"/>
      </w:r>
      <w:r>
        <w:rPr>
          <w:szCs w:val="36"/>
        </w:rPr>
        <w:fldChar w:fldCharType="end"/>
      </w:r>
    </w:p>
    <w:p>
      <w:pPr>
        <w:pStyle w:val="18"/>
        <w:tabs>
          <w:tab w:val="right" w:leader="dot" w:pos="9496"/>
        </w:tabs>
      </w:pPr>
      <w:r>
        <w:rPr>
          <w:szCs w:val="36"/>
        </w:rPr>
        <w:fldChar w:fldCharType="begin"/>
      </w:r>
      <w:r>
        <w:rPr>
          <w:szCs w:val="36"/>
        </w:rPr>
        <w:instrText xml:space="preserve"> HYPERLINK \l _Toc19431 </w:instrText>
      </w:r>
      <w:r>
        <w:rPr>
          <w:szCs w:val="36"/>
        </w:rPr>
        <w:fldChar w:fldCharType="separate"/>
      </w:r>
      <w:r>
        <w:rPr>
          <w:rFonts w:hint="eastAsia"/>
          <w:szCs w:val="36"/>
        </w:rPr>
        <w:t>二、</w:t>
      </w:r>
      <w:r>
        <w:rPr>
          <w:rFonts w:hint="eastAsia"/>
          <w:szCs w:val="36"/>
          <w:lang w:eastAsia="zh-CN"/>
        </w:rPr>
        <w:t>谈判</w:t>
      </w:r>
      <w:r>
        <w:rPr>
          <w:szCs w:val="36"/>
        </w:rPr>
        <w:t>响应</w:t>
      </w:r>
      <w:r>
        <w:rPr>
          <w:rFonts w:hint="eastAsia"/>
          <w:szCs w:val="36"/>
        </w:rPr>
        <w:t>文件</w:t>
      </w:r>
      <w:r>
        <w:tab/>
      </w:r>
      <w:r>
        <w:fldChar w:fldCharType="begin"/>
      </w:r>
      <w:r>
        <w:instrText xml:space="preserve"> PAGEREF _Toc19431 </w:instrText>
      </w:r>
      <w:r>
        <w:fldChar w:fldCharType="separate"/>
      </w:r>
      <w:r>
        <w:t>7</w:t>
      </w:r>
      <w:r>
        <w:fldChar w:fldCharType="end"/>
      </w:r>
      <w:r>
        <w:rPr>
          <w:szCs w:val="36"/>
        </w:rPr>
        <w:fldChar w:fldCharType="end"/>
      </w:r>
    </w:p>
    <w:p>
      <w:pPr>
        <w:pStyle w:val="18"/>
        <w:tabs>
          <w:tab w:val="right" w:leader="dot" w:pos="9496"/>
        </w:tabs>
      </w:pPr>
      <w:r>
        <w:rPr>
          <w:szCs w:val="36"/>
        </w:rPr>
        <w:fldChar w:fldCharType="begin"/>
      </w:r>
      <w:r>
        <w:rPr>
          <w:szCs w:val="36"/>
        </w:rPr>
        <w:instrText xml:space="preserve"> HYPERLINK \l _Toc11725 </w:instrText>
      </w:r>
      <w:r>
        <w:rPr>
          <w:szCs w:val="36"/>
        </w:rPr>
        <w:fldChar w:fldCharType="separate"/>
      </w:r>
      <w:r>
        <w:rPr>
          <w:rFonts w:hint="eastAsia"/>
          <w:szCs w:val="36"/>
          <w:highlight w:val="none"/>
        </w:rPr>
        <w:t>三、</w:t>
      </w:r>
      <w:r>
        <w:rPr>
          <w:rFonts w:hint="eastAsia"/>
          <w:szCs w:val="36"/>
          <w:highlight w:val="none"/>
          <w:lang w:eastAsia="zh-CN"/>
        </w:rPr>
        <w:t>谈判</w:t>
      </w:r>
      <w:r>
        <w:rPr>
          <w:rFonts w:hint="eastAsia"/>
          <w:szCs w:val="36"/>
          <w:highlight w:val="none"/>
        </w:rPr>
        <w:t>保证金</w:t>
      </w:r>
      <w:r>
        <w:tab/>
      </w:r>
      <w:r>
        <w:fldChar w:fldCharType="begin"/>
      </w:r>
      <w:r>
        <w:instrText xml:space="preserve"> PAGEREF _Toc11725 </w:instrText>
      </w:r>
      <w:r>
        <w:fldChar w:fldCharType="separate"/>
      </w:r>
      <w:r>
        <w:t>10</w:t>
      </w:r>
      <w:r>
        <w:fldChar w:fldCharType="end"/>
      </w:r>
      <w:r>
        <w:rPr>
          <w:szCs w:val="36"/>
        </w:rPr>
        <w:fldChar w:fldCharType="end"/>
      </w:r>
    </w:p>
    <w:p>
      <w:pPr>
        <w:pStyle w:val="18"/>
        <w:tabs>
          <w:tab w:val="right" w:leader="dot" w:pos="9496"/>
        </w:tabs>
      </w:pPr>
      <w:r>
        <w:rPr>
          <w:szCs w:val="36"/>
        </w:rPr>
        <w:fldChar w:fldCharType="begin"/>
      </w:r>
      <w:r>
        <w:rPr>
          <w:szCs w:val="36"/>
        </w:rPr>
        <w:instrText xml:space="preserve"> HYPERLINK \l _Toc27497 </w:instrText>
      </w:r>
      <w:r>
        <w:rPr>
          <w:szCs w:val="36"/>
        </w:rPr>
        <w:fldChar w:fldCharType="separate"/>
      </w:r>
      <w:r>
        <w:rPr>
          <w:rFonts w:hint="eastAsia"/>
          <w:szCs w:val="36"/>
        </w:rPr>
        <w:t>四、</w:t>
      </w:r>
      <w:r>
        <w:rPr>
          <w:rFonts w:hint="eastAsia"/>
          <w:szCs w:val="36"/>
          <w:lang w:eastAsia="zh-CN"/>
        </w:rPr>
        <w:t>谈判</w:t>
      </w:r>
      <w:r>
        <w:tab/>
      </w:r>
      <w:r>
        <w:fldChar w:fldCharType="begin"/>
      </w:r>
      <w:r>
        <w:instrText xml:space="preserve"> PAGEREF _Toc27497 </w:instrText>
      </w:r>
      <w:r>
        <w:fldChar w:fldCharType="separate"/>
      </w:r>
      <w:r>
        <w:t>10</w:t>
      </w:r>
      <w:r>
        <w:fldChar w:fldCharType="end"/>
      </w:r>
      <w:r>
        <w:rPr>
          <w:szCs w:val="36"/>
        </w:rPr>
        <w:fldChar w:fldCharType="end"/>
      </w:r>
    </w:p>
    <w:p>
      <w:pPr>
        <w:pStyle w:val="18"/>
        <w:tabs>
          <w:tab w:val="right" w:leader="dot" w:pos="9496"/>
        </w:tabs>
      </w:pPr>
      <w:r>
        <w:rPr>
          <w:szCs w:val="36"/>
        </w:rPr>
        <w:fldChar w:fldCharType="begin"/>
      </w:r>
      <w:r>
        <w:rPr>
          <w:szCs w:val="36"/>
        </w:rPr>
        <w:instrText xml:space="preserve"> HYPERLINK \l _Toc2465 </w:instrText>
      </w:r>
      <w:r>
        <w:rPr>
          <w:szCs w:val="36"/>
        </w:rPr>
        <w:fldChar w:fldCharType="separate"/>
      </w:r>
      <w:r>
        <w:rPr>
          <w:rFonts w:hint="eastAsia"/>
          <w:szCs w:val="36"/>
          <w:lang w:eastAsia="zh-CN"/>
        </w:rPr>
        <w:t>五、评标原则和方法</w:t>
      </w:r>
      <w:r>
        <w:tab/>
      </w:r>
      <w:r>
        <w:fldChar w:fldCharType="begin"/>
      </w:r>
      <w:r>
        <w:instrText xml:space="preserve"> PAGEREF _Toc2465 </w:instrText>
      </w:r>
      <w:r>
        <w:fldChar w:fldCharType="separate"/>
      </w:r>
      <w:r>
        <w:t>11</w:t>
      </w:r>
      <w:r>
        <w:fldChar w:fldCharType="end"/>
      </w:r>
      <w:r>
        <w:rPr>
          <w:szCs w:val="36"/>
        </w:rPr>
        <w:fldChar w:fldCharType="end"/>
      </w:r>
    </w:p>
    <w:p>
      <w:pPr>
        <w:pStyle w:val="18"/>
        <w:tabs>
          <w:tab w:val="right" w:leader="dot" w:pos="9496"/>
        </w:tabs>
      </w:pPr>
      <w:r>
        <w:rPr>
          <w:szCs w:val="36"/>
        </w:rPr>
        <w:fldChar w:fldCharType="begin"/>
      </w:r>
      <w:r>
        <w:rPr>
          <w:szCs w:val="36"/>
        </w:rPr>
        <w:instrText xml:space="preserve"> HYPERLINK \l _Toc26368 </w:instrText>
      </w:r>
      <w:r>
        <w:rPr>
          <w:szCs w:val="36"/>
        </w:rPr>
        <w:fldChar w:fldCharType="separate"/>
      </w:r>
      <w:r>
        <w:rPr>
          <w:rFonts w:hint="eastAsia"/>
          <w:szCs w:val="36"/>
          <w:lang w:eastAsia="zh-CN"/>
        </w:rPr>
        <w:t>六、无效谈判响应文件及废标确认</w:t>
      </w:r>
      <w:r>
        <w:tab/>
      </w:r>
      <w:r>
        <w:fldChar w:fldCharType="begin"/>
      </w:r>
      <w:r>
        <w:instrText xml:space="preserve"> PAGEREF _Toc26368 </w:instrText>
      </w:r>
      <w:r>
        <w:fldChar w:fldCharType="separate"/>
      </w:r>
      <w:r>
        <w:t>11</w:t>
      </w:r>
      <w:r>
        <w:fldChar w:fldCharType="end"/>
      </w:r>
      <w:r>
        <w:rPr>
          <w:szCs w:val="36"/>
        </w:rPr>
        <w:fldChar w:fldCharType="end"/>
      </w:r>
    </w:p>
    <w:p>
      <w:pPr>
        <w:pStyle w:val="18"/>
        <w:tabs>
          <w:tab w:val="right" w:leader="dot" w:pos="9496"/>
        </w:tabs>
      </w:pPr>
      <w:r>
        <w:rPr>
          <w:szCs w:val="36"/>
        </w:rPr>
        <w:fldChar w:fldCharType="begin"/>
      </w:r>
      <w:r>
        <w:rPr>
          <w:szCs w:val="36"/>
        </w:rPr>
        <w:instrText xml:space="preserve"> HYPERLINK \l _Toc12094 </w:instrText>
      </w:r>
      <w:r>
        <w:rPr>
          <w:szCs w:val="36"/>
        </w:rPr>
        <w:fldChar w:fldCharType="separate"/>
      </w:r>
      <w:r>
        <w:rPr>
          <w:rFonts w:hint="eastAsia"/>
          <w:szCs w:val="36"/>
          <w:lang w:eastAsia="zh-CN"/>
        </w:rPr>
        <w:t>七</w:t>
      </w:r>
      <w:r>
        <w:rPr>
          <w:rFonts w:hint="eastAsia"/>
          <w:szCs w:val="36"/>
        </w:rPr>
        <w:t>、合同签订及公告</w:t>
      </w:r>
      <w:r>
        <w:tab/>
      </w:r>
      <w:r>
        <w:fldChar w:fldCharType="begin"/>
      </w:r>
      <w:r>
        <w:instrText xml:space="preserve"> PAGEREF _Toc12094 </w:instrText>
      </w:r>
      <w:r>
        <w:fldChar w:fldCharType="separate"/>
      </w:r>
      <w:r>
        <w:t>12</w:t>
      </w:r>
      <w:r>
        <w:fldChar w:fldCharType="end"/>
      </w:r>
      <w:r>
        <w:rPr>
          <w:szCs w:val="36"/>
        </w:rPr>
        <w:fldChar w:fldCharType="end"/>
      </w:r>
    </w:p>
    <w:p>
      <w:pPr>
        <w:pStyle w:val="17"/>
        <w:tabs>
          <w:tab w:val="right" w:leader="dot" w:pos="9496"/>
        </w:tabs>
      </w:pPr>
      <w:r>
        <w:rPr>
          <w:szCs w:val="36"/>
        </w:rPr>
        <w:fldChar w:fldCharType="begin"/>
      </w:r>
      <w:r>
        <w:rPr>
          <w:szCs w:val="36"/>
        </w:rPr>
        <w:instrText xml:space="preserve"> HYPERLINK \l _Toc23590 </w:instrText>
      </w:r>
      <w:r>
        <w:rPr>
          <w:szCs w:val="36"/>
        </w:rPr>
        <w:fldChar w:fldCharType="separate"/>
      </w:r>
      <w:r>
        <w:rPr>
          <w:rFonts w:hint="eastAsia"/>
        </w:rPr>
        <w:t>第三章　项目需求</w:t>
      </w:r>
      <w:r>
        <w:tab/>
      </w:r>
      <w:r>
        <w:fldChar w:fldCharType="begin"/>
      </w:r>
      <w:r>
        <w:instrText xml:space="preserve"> PAGEREF _Toc23590 </w:instrText>
      </w:r>
      <w:r>
        <w:fldChar w:fldCharType="separate"/>
      </w:r>
      <w:r>
        <w:t>13</w:t>
      </w:r>
      <w:r>
        <w:fldChar w:fldCharType="end"/>
      </w:r>
      <w:r>
        <w:rPr>
          <w:szCs w:val="36"/>
        </w:rPr>
        <w:fldChar w:fldCharType="end"/>
      </w:r>
    </w:p>
    <w:p>
      <w:pPr>
        <w:pStyle w:val="17"/>
        <w:tabs>
          <w:tab w:val="right" w:leader="dot" w:pos="9496"/>
        </w:tabs>
      </w:pPr>
      <w:r>
        <w:rPr>
          <w:szCs w:val="36"/>
        </w:rPr>
        <w:fldChar w:fldCharType="begin"/>
      </w:r>
      <w:r>
        <w:rPr>
          <w:szCs w:val="36"/>
        </w:rPr>
        <w:instrText xml:space="preserve"> HYPERLINK \l _Toc4216 </w:instrText>
      </w:r>
      <w:r>
        <w:rPr>
          <w:szCs w:val="36"/>
        </w:rPr>
        <w:fldChar w:fldCharType="separate"/>
      </w:r>
      <w:r>
        <w:rPr>
          <w:rFonts w:hint="eastAsia"/>
        </w:rPr>
        <w:t>第</w:t>
      </w:r>
      <w:r>
        <w:rPr>
          <w:rFonts w:hint="eastAsia"/>
          <w:lang w:eastAsia="zh-CN"/>
        </w:rPr>
        <w:t>四</w:t>
      </w:r>
      <w:r>
        <w:rPr>
          <w:rFonts w:hint="eastAsia"/>
        </w:rPr>
        <w:t>章　合同主要条款指引</w:t>
      </w:r>
      <w:r>
        <w:tab/>
      </w:r>
      <w:r>
        <w:fldChar w:fldCharType="begin"/>
      </w:r>
      <w:r>
        <w:instrText xml:space="preserve"> PAGEREF _Toc4216 </w:instrText>
      </w:r>
      <w:r>
        <w:fldChar w:fldCharType="separate"/>
      </w:r>
      <w:r>
        <w:t>16</w:t>
      </w:r>
      <w:r>
        <w:fldChar w:fldCharType="end"/>
      </w:r>
      <w:r>
        <w:rPr>
          <w:szCs w:val="36"/>
        </w:rPr>
        <w:fldChar w:fldCharType="end"/>
      </w:r>
    </w:p>
    <w:p>
      <w:pPr>
        <w:pStyle w:val="17"/>
        <w:tabs>
          <w:tab w:val="right" w:leader="dot" w:pos="9496"/>
        </w:tabs>
      </w:pPr>
      <w:r>
        <w:rPr>
          <w:szCs w:val="36"/>
        </w:rPr>
        <w:fldChar w:fldCharType="begin"/>
      </w:r>
      <w:r>
        <w:rPr>
          <w:szCs w:val="36"/>
        </w:rPr>
        <w:instrText xml:space="preserve"> HYPERLINK \l _Toc7830 </w:instrText>
      </w:r>
      <w:r>
        <w:rPr>
          <w:szCs w:val="36"/>
        </w:rPr>
        <w:fldChar w:fldCharType="separate"/>
      </w:r>
      <w:r>
        <w:rPr>
          <w:rFonts w:hint="eastAsia"/>
        </w:rPr>
        <w:t>第</w:t>
      </w:r>
      <w:r>
        <w:rPr>
          <w:rFonts w:hint="eastAsia"/>
          <w:lang w:eastAsia="zh-CN"/>
        </w:rPr>
        <w:t>五</w:t>
      </w:r>
      <w:r>
        <w:rPr>
          <w:rFonts w:hint="eastAsia"/>
        </w:rPr>
        <w:t>章：响应文件格式附件</w:t>
      </w:r>
      <w:r>
        <w:tab/>
      </w:r>
      <w:r>
        <w:fldChar w:fldCharType="begin"/>
      </w:r>
      <w:r>
        <w:instrText xml:space="preserve"> PAGEREF _Toc7830 </w:instrText>
      </w:r>
      <w:r>
        <w:fldChar w:fldCharType="separate"/>
      </w:r>
      <w:r>
        <w:t>19</w:t>
      </w:r>
      <w:r>
        <w:fldChar w:fldCharType="end"/>
      </w:r>
      <w:r>
        <w:rPr>
          <w:szCs w:val="36"/>
        </w:rPr>
        <w:fldChar w:fldCharType="end"/>
      </w:r>
    </w:p>
    <w:p>
      <w:pPr>
        <w:pStyle w:val="18"/>
        <w:tabs>
          <w:tab w:val="right" w:leader="dot" w:pos="9496"/>
        </w:tabs>
      </w:pPr>
      <w:r>
        <w:rPr>
          <w:szCs w:val="36"/>
        </w:rPr>
        <w:fldChar w:fldCharType="begin"/>
      </w:r>
      <w:r>
        <w:rPr>
          <w:szCs w:val="36"/>
        </w:rPr>
        <w:instrText xml:space="preserve"> HYPERLINK \l _Toc7792 </w:instrText>
      </w:r>
      <w:r>
        <w:rPr>
          <w:szCs w:val="36"/>
        </w:rPr>
        <w:fldChar w:fldCharType="separate"/>
      </w:r>
      <w:r>
        <w:rPr>
          <w:rFonts w:hint="eastAsia" w:asciiTheme="majorEastAsia" w:hAnsiTheme="majorEastAsia"/>
          <w:kern w:val="0"/>
          <w:szCs w:val="36"/>
        </w:rPr>
        <w:t>附件1</w:t>
      </w:r>
      <w:r>
        <w:tab/>
      </w:r>
      <w:r>
        <w:fldChar w:fldCharType="begin"/>
      </w:r>
      <w:r>
        <w:instrText xml:space="preserve"> PAGEREF _Toc7792 </w:instrText>
      </w:r>
      <w:r>
        <w:fldChar w:fldCharType="separate"/>
      </w:r>
      <w:r>
        <w:t>19</w:t>
      </w:r>
      <w:r>
        <w:fldChar w:fldCharType="end"/>
      </w:r>
      <w:r>
        <w:rPr>
          <w:szCs w:val="36"/>
        </w:rPr>
        <w:fldChar w:fldCharType="end"/>
      </w:r>
    </w:p>
    <w:p>
      <w:pPr>
        <w:pStyle w:val="18"/>
        <w:tabs>
          <w:tab w:val="right" w:leader="dot" w:pos="9496"/>
        </w:tabs>
      </w:pPr>
      <w:r>
        <w:rPr>
          <w:szCs w:val="36"/>
        </w:rPr>
        <w:fldChar w:fldCharType="begin"/>
      </w:r>
      <w:r>
        <w:rPr>
          <w:szCs w:val="36"/>
        </w:rPr>
        <w:instrText xml:space="preserve"> HYPERLINK \l _Toc24054 </w:instrText>
      </w:r>
      <w:r>
        <w:rPr>
          <w:szCs w:val="36"/>
        </w:rPr>
        <w:fldChar w:fldCharType="separate"/>
      </w:r>
      <w:r>
        <w:rPr>
          <w:rFonts w:hint="eastAsia" w:asciiTheme="majorEastAsia" w:hAnsiTheme="majorEastAsia"/>
          <w:kern w:val="0"/>
          <w:szCs w:val="36"/>
        </w:rPr>
        <w:t>附件2</w:t>
      </w:r>
      <w:r>
        <w:tab/>
      </w:r>
      <w:r>
        <w:fldChar w:fldCharType="begin"/>
      </w:r>
      <w:r>
        <w:instrText xml:space="preserve"> PAGEREF _Toc24054 </w:instrText>
      </w:r>
      <w:r>
        <w:fldChar w:fldCharType="separate"/>
      </w:r>
      <w:r>
        <w:t>21</w:t>
      </w:r>
      <w:r>
        <w:fldChar w:fldCharType="end"/>
      </w:r>
      <w:r>
        <w:rPr>
          <w:szCs w:val="36"/>
        </w:rPr>
        <w:fldChar w:fldCharType="end"/>
      </w:r>
    </w:p>
    <w:p>
      <w:pPr>
        <w:pStyle w:val="18"/>
        <w:tabs>
          <w:tab w:val="right" w:leader="dot" w:pos="9496"/>
        </w:tabs>
      </w:pPr>
      <w:r>
        <w:rPr>
          <w:szCs w:val="36"/>
        </w:rPr>
        <w:fldChar w:fldCharType="begin"/>
      </w:r>
      <w:r>
        <w:rPr>
          <w:szCs w:val="36"/>
        </w:rPr>
        <w:instrText xml:space="preserve"> HYPERLINK \l _Toc26901 </w:instrText>
      </w:r>
      <w:r>
        <w:rPr>
          <w:szCs w:val="36"/>
        </w:rPr>
        <w:fldChar w:fldCharType="separate"/>
      </w:r>
      <w:r>
        <w:rPr>
          <w:rFonts w:hint="eastAsia" w:asciiTheme="majorEastAsia" w:hAnsiTheme="majorEastAsia"/>
          <w:kern w:val="0"/>
          <w:szCs w:val="36"/>
        </w:rPr>
        <w:t>附件3</w:t>
      </w:r>
      <w:r>
        <w:tab/>
      </w:r>
      <w:r>
        <w:fldChar w:fldCharType="begin"/>
      </w:r>
      <w:r>
        <w:instrText xml:space="preserve"> PAGEREF _Toc26901 </w:instrText>
      </w:r>
      <w:r>
        <w:fldChar w:fldCharType="separate"/>
      </w:r>
      <w:r>
        <w:t>22</w:t>
      </w:r>
      <w:r>
        <w:fldChar w:fldCharType="end"/>
      </w:r>
      <w:r>
        <w:rPr>
          <w:szCs w:val="36"/>
        </w:rPr>
        <w:fldChar w:fldCharType="end"/>
      </w:r>
    </w:p>
    <w:p>
      <w:pPr>
        <w:pStyle w:val="18"/>
        <w:tabs>
          <w:tab w:val="right" w:leader="dot" w:pos="9496"/>
        </w:tabs>
      </w:pPr>
      <w:r>
        <w:rPr>
          <w:szCs w:val="36"/>
        </w:rPr>
        <w:fldChar w:fldCharType="begin"/>
      </w:r>
      <w:r>
        <w:rPr>
          <w:szCs w:val="36"/>
        </w:rPr>
        <w:instrText xml:space="preserve"> HYPERLINK \l _Toc5587 </w:instrText>
      </w:r>
      <w:r>
        <w:rPr>
          <w:szCs w:val="36"/>
        </w:rPr>
        <w:fldChar w:fldCharType="separate"/>
      </w:r>
      <w:r>
        <w:rPr>
          <w:rFonts w:hint="eastAsia" w:asciiTheme="majorEastAsia" w:hAnsiTheme="majorEastAsia"/>
          <w:kern w:val="0"/>
          <w:szCs w:val="36"/>
        </w:rPr>
        <w:t>附件4：</w:t>
      </w:r>
      <w:r>
        <w:tab/>
      </w:r>
      <w:r>
        <w:fldChar w:fldCharType="begin"/>
      </w:r>
      <w:r>
        <w:instrText xml:space="preserve"> PAGEREF _Toc5587 </w:instrText>
      </w:r>
      <w:r>
        <w:fldChar w:fldCharType="separate"/>
      </w:r>
      <w:r>
        <w:t>23</w:t>
      </w:r>
      <w:r>
        <w:fldChar w:fldCharType="end"/>
      </w:r>
      <w:r>
        <w:rPr>
          <w:szCs w:val="36"/>
        </w:rPr>
        <w:fldChar w:fldCharType="end"/>
      </w:r>
    </w:p>
    <w:p>
      <w:pPr>
        <w:pStyle w:val="18"/>
        <w:tabs>
          <w:tab w:val="right" w:leader="dot" w:pos="9496"/>
        </w:tabs>
      </w:pPr>
      <w:r>
        <w:rPr>
          <w:szCs w:val="36"/>
        </w:rPr>
        <w:fldChar w:fldCharType="begin"/>
      </w:r>
      <w:r>
        <w:rPr>
          <w:szCs w:val="36"/>
        </w:rPr>
        <w:instrText xml:space="preserve"> HYPERLINK \l _Toc25524 </w:instrText>
      </w:r>
      <w:r>
        <w:rPr>
          <w:szCs w:val="36"/>
        </w:rPr>
        <w:fldChar w:fldCharType="separate"/>
      </w:r>
      <w:r>
        <w:rPr>
          <w:rFonts w:hint="eastAsia" w:asciiTheme="majorEastAsia" w:hAnsiTheme="majorEastAsia"/>
          <w:kern w:val="0"/>
          <w:szCs w:val="36"/>
        </w:rPr>
        <w:t>附件5：</w:t>
      </w:r>
      <w:r>
        <w:tab/>
      </w:r>
      <w:r>
        <w:fldChar w:fldCharType="begin"/>
      </w:r>
      <w:r>
        <w:instrText xml:space="preserve"> PAGEREF _Toc25524 </w:instrText>
      </w:r>
      <w:r>
        <w:fldChar w:fldCharType="separate"/>
      </w:r>
      <w:r>
        <w:t>25</w:t>
      </w:r>
      <w:r>
        <w:fldChar w:fldCharType="end"/>
      </w:r>
      <w:r>
        <w:rPr>
          <w:szCs w:val="36"/>
        </w:rPr>
        <w:fldChar w:fldCharType="end"/>
      </w:r>
    </w:p>
    <w:p>
      <w:pPr>
        <w:pStyle w:val="18"/>
        <w:tabs>
          <w:tab w:val="right" w:leader="dot" w:pos="9496"/>
        </w:tabs>
      </w:pPr>
      <w:r>
        <w:rPr>
          <w:szCs w:val="36"/>
        </w:rPr>
        <w:fldChar w:fldCharType="begin"/>
      </w:r>
      <w:r>
        <w:rPr>
          <w:szCs w:val="36"/>
        </w:rPr>
        <w:instrText xml:space="preserve"> HYPERLINK \l _Toc629 </w:instrText>
      </w:r>
      <w:r>
        <w:rPr>
          <w:szCs w:val="36"/>
        </w:rPr>
        <w:fldChar w:fldCharType="separate"/>
      </w:r>
      <w:r>
        <w:rPr>
          <w:rFonts w:hint="eastAsia" w:asciiTheme="majorEastAsia" w:hAnsiTheme="majorEastAsia"/>
          <w:kern w:val="0"/>
          <w:szCs w:val="36"/>
        </w:rPr>
        <w:t>附件6:</w:t>
      </w:r>
      <w:r>
        <w:tab/>
      </w:r>
      <w:r>
        <w:fldChar w:fldCharType="begin"/>
      </w:r>
      <w:r>
        <w:instrText xml:space="preserve"> PAGEREF _Toc629 </w:instrText>
      </w:r>
      <w:r>
        <w:fldChar w:fldCharType="separate"/>
      </w:r>
      <w:r>
        <w:t>26</w:t>
      </w:r>
      <w:r>
        <w:fldChar w:fldCharType="end"/>
      </w:r>
      <w:r>
        <w:rPr>
          <w:szCs w:val="36"/>
        </w:rPr>
        <w:fldChar w:fldCharType="end"/>
      </w:r>
    </w:p>
    <w:p>
      <w:pPr>
        <w:pStyle w:val="18"/>
        <w:tabs>
          <w:tab w:val="right" w:leader="dot" w:pos="9496"/>
        </w:tabs>
      </w:pPr>
      <w:r>
        <w:rPr>
          <w:szCs w:val="36"/>
        </w:rPr>
        <w:fldChar w:fldCharType="begin"/>
      </w:r>
      <w:r>
        <w:rPr>
          <w:szCs w:val="36"/>
        </w:rPr>
        <w:instrText xml:space="preserve"> HYPERLINK \l _Toc16119 </w:instrText>
      </w:r>
      <w:r>
        <w:rPr>
          <w:szCs w:val="36"/>
        </w:rPr>
        <w:fldChar w:fldCharType="separate"/>
      </w:r>
      <w:r>
        <w:rPr>
          <w:rFonts w:hint="eastAsia" w:asciiTheme="majorEastAsia" w:hAnsiTheme="majorEastAsia"/>
          <w:kern w:val="0"/>
          <w:szCs w:val="36"/>
        </w:rPr>
        <w:t>附件7:</w:t>
      </w:r>
      <w:r>
        <w:tab/>
      </w:r>
      <w:r>
        <w:fldChar w:fldCharType="begin"/>
      </w:r>
      <w:r>
        <w:instrText xml:space="preserve"> PAGEREF _Toc16119 </w:instrText>
      </w:r>
      <w:r>
        <w:fldChar w:fldCharType="separate"/>
      </w:r>
      <w:r>
        <w:t>27</w:t>
      </w:r>
      <w:r>
        <w:fldChar w:fldCharType="end"/>
      </w:r>
      <w:r>
        <w:rPr>
          <w:szCs w:val="36"/>
        </w:rPr>
        <w:fldChar w:fldCharType="end"/>
      </w:r>
    </w:p>
    <w:p>
      <w:pPr>
        <w:pStyle w:val="18"/>
        <w:tabs>
          <w:tab w:val="right" w:leader="dot" w:pos="9496"/>
        </w:tabs>
      </w:pPr>
      <w:r>
        <w:rPr>
          <w:szCs w:val="36"/>
        </w:rPr>
        <w:fldChar w:fldCharType="begin"/>
      </w:r>
      <w:r>
        <w:rPr>
          <w:szCs w:val="36"/>
        </w:rPr>
        <w:instrText xml:space="preserve"> HYPERLINK \l _Toc26963 </w:instrText>
      </w:r>
      <w:r>
        <w:rPr>
          <w:szCs w:val="36"/>
        </w:rPr>
        <w:fldChar w:fldCharType="separate"/>
      </w:r>
      <w:r>
        <w:rPr>
          <w:rFonts w:hint="eastAsia" w:asciiTheme="majorEastAsia" w:hAnsiTheme="majorEastAsia"/>
          <w:kern w:val="0"/>
          <w:szCs w:val="36"/>
          <w:lang w:eastAsia="zh-CN"/>
        </w:rPr>
        <w:t>附件</w:t>
      </w:r>
      <w:r>
        <w:rPr>
          <w:rFonts w:hint="eastAsia" w:asciiTheme="majorEastAsia" w:hAnsiTheme="majorEastAsia"/>
          <w:kern w:val="0"/>
          <w:szCs w:val="36"/>
          <w:lang w:val="en-US" w:eastAsia="zh-CN"/>
        </w:rPr>
        <w:t>8：</w:t>
      </w:r>
      <w:r>
        <w:tab/>
      </w:r>
      <w:r>
        <w:fldChar w:fldCharType="begin"/>
      </w:r>
      <w:r>
        <w:instrText xml:space="preserve"> PAGEREF _Toc26963 </w:instrText>
      </w:r>
      <w:r>
        <w:fldChar w:fldCharType="separate"/>
      </w:r>
      <w:r>
        <w:t>28</w:t>
      </w:r>
      <w:r>
        <w:fldChar w:fldCharType="end"/>
      </w:r>
      <w:r>
        <w:rPr>
          <w:szCs w:val="36"/>
        </w:rPr>
        <w:fldChar w:fldCharType="end"/>
      </w:r>
    </w:p>
    <w:p>
      <w:pPr>
        <w:pStyle w:val="18"/>
        <w:tabs>
          <w:tab w:val="right" w:leader="dot" w:pos="9496"/>
        </w:tabs>
      </w:pPr>
      <w:r>
        <w:rPr>
          <w:szCs w:val="36"/>
        </w:rPr>
        <w:fldChar w:fldCharType="begin"/>
      </w:r>
      <w:r>
        <w:rPr>
          <w:szCs w:val="36"/>
        </w:rPr>
        <w:instrText xml:space="preserve"> HYPERLINK \l _Toc3082 </w:instrText>
      </w:r>
      <w:r>
        <w:rPr>
          <w:szCs w:val="36"/>
        </w:rPr>
        <w:fldChar w:fldCharType="separate"/>
      </w:r>
      <w:r>
        <w:rPr>
          <w:rFonts w:hint="eastAsia" w:asciiTheme="majorEastAsia" w:hAnsiTheme="majorEastAsia"/>
          <w:kern w:val="0"/>
          <w:szCs w:val="36"/>
          <w:lang w:eastAsia="zh-CN"/>
        </w:rPr>
        <w:t>附件</w:t>
      </w:r>
      <w:r>
        <w:rPr>
          <w:rFonts w:hint="eastAsia" w:asciiTheme="majorEastAsia" w:hAnsiTheme="majorEastAsia"/>
          <w:kern w:val="0"/>
          <w:szCs w:val="36"/>
          <w:lang w:val="en-US" w:eastAsia="zh-CN"/>
        </w:rPr>
        <w:t>9：</w:t>
      </w:r>
      <w:r>
        <w:tab/>
      </w:r>
      <w:r>
        <w:fldChar w:fldCharType="begin"/>
      </w:r>
      <w:r>
        <w:instrText xml:space="preserve"> PAGEREF _Toc3082 </w:instrText>
      </w:r>
      <w:r>
        <w:fldChar w:fldCharType="separate"/>
      </w:r>
      <w:r>
        <w:t>29</w:t>
      </w:r>
      <w:r>
        <w:fldChar w:fldCharType="end"/>
      </w:r>
      <w:r>
        <w:rPr>
          <w:szCs w:val="36"/>
        </w:rPr>
        <w:fldChar w:fldCharType="end"/>
      </w:r>
    </w:p>
    <w:p>
      <w:pPr>
        <w:pStyle w:val="18"/>
        <w:tabs>
          <w:tab w:val="right" w:leader="dot" w:pos="9496"/>
        </w:tabs>
      </w:pPr>
      <w:r>
        <w:rPr>
          <w:szCs w:val="36"/>
        </w:rPr>
        <w:fldChar w:fldCharType="begin"/>
      </w:r>
      <w:r>
        <w:rPr>
          <w:szCs w:val="36"/>
        </w:rPr>
        <w:instrText xml:space="preserve"> HYPERLINK \l _Toc14897 </w:instrText>
      </w:r>
      <w:r>
        <w:rPr>
          <w:szCs w:val="36"/>
        </w:rPr>
        <w:fldChar w:fldCharType="separate"/>
      </w:r>
      <w:r>
        <w:rPr>
          <w:rFonts w:hint="eastAsia" w:asciiTheme="majorEastAsia" w:hAnsiTheme="majorEastAsia"/>
          <w:kern w:val="0"/>
          <w:szCs w:val="36"/>
        </w:rPr>
        <w:t>附件</w:t>
      </w:r>
      <w:r>
        <w:rPr>
          <w:rFonts w:hint="eastAsia" w:asciiTheme="majorEastAsia" w:hAnsiTheme="majorEastAsia"/>
          <w:kern w:val="0"/>
          <w:szCs w:val="36"/>
          <w:lang w:val="en-US" w:eastAsia="zh-CN"/>
        </w:rPr>
        <w:t>1</w:t>
      </w:r>
      <w:r>
        <w:rPr>
          <w:rFonts w:hint="eastAsia" w:asciiTheme="majorEastAsia" w:hAnsiTheme="majorEastAsia"/>
          <w:kern w:val="0"/>
          <w:szCs w:val="36"/>
        </w:rPr>
        <w:t>：</w:t>
      </w:r>
      <w:r>
        <w:tab/>
      </w:r>
      <w:r>
        <w:fldChar w:fldCharType="begin"/>
      </w:r>
      <w:r>
        <w:instrText xml:space="preserve"> PAGEREF _Toc14897 </w:instrText>
      </w:r>
      <w:r>
        <w:fldChar w:fldCharType="separate"/>
      </w:r>
      <w:r>
        <w:t>30</w:t>
      </w:r>
      <w:r>
        <w:fldChar w:fldCharType="end"/>
      </w:r>
      <w:r>
        <w:rPr>
          <w:szCs w:val="36"/>
        </w:rPr>
        <w:fldChar w:fldCharType="end"/>
      </w:r>
    </w:p>
    <w:p>
      <w:pPr>
        <w:pStyle w:val="18"/>
        <w:tabs>
          <w:tab w:val="right" w:leader="dot" w:pos="9496"/>
        </w:tabs>
      </w:pPr>
      <w:r>
        <w:rPr>
          <w:szCs w:val="36"/>
        </w:rPr>
        <w:fldChar w:fldCharType="begin"/>
      </w:r>
      <w:r>
        <w:rPr>
          <w:szCs w:val="36"/>
        </w:rPr>
        <w:instrText xml:space="preserve"> HYPERLINK \l _Toc14786 </w:instrText>
      </w:r>
      <w:r>
        <w:rPr>
          <w:szCs w:val="36"/>
        </w:rPr>
        <w:fldChar w:fldCharType="separate"/>
      </w:r>
      <w:r>
        <w:rPr>
          <w:rFonts w:hint="eastAsia" w:asciiTheme="majorEastAsia" w:hAnsiTheme="majorEastAsia"/>
          <w:kern w:val="0"/>
          <w:szCs w:val="36"/>
          <w:lang w:eastAsia="zh-CN"/>
        </w:rPr>
        <w:t>附件</w:t>
      </w:r>
      <w:r>
        <w:rPr>
          <w:rFonts w:hint="eastAsia" w:asciiTheme="majorEastAsia" w:hAnsiTheme="majorEastAsia"/>
          <w:kern w:val="0"/>
          <w:szCs w:val="36"/>
          <w:lang w:val="en-US" w:eastAsia="zh-CN"/>
        </w:rPr>
        <w:t>10：</w:t>
      </w:r>
      <w:r>
        <w:tab/>
      </w:r>
      <w:r>
        <w:fldChar w:fldCharType="begin"/>
      </w:r>
      <w:r>
        <w:instrText xml:space="preserve"> PAGEREF _Toc14786 </w:instrText>
      </w:r>
      <w:r>
        <w:fldChar w:fldCharType="separate"/>
      </w:r>
      <w:r>
        <w:t>31</w:t>
      </w:r>
      <w:r>
        <w:fldChar w:fldCharType="end"/>
      </w:r>
      <w:r>
        <w:rPr>
          <w:szCs w:val="36"/>
        </w:rPr>
        <w:fldChar w:fldCharType="end"/>
      </w:r>
    </w:p>
    <w:p>
      <w:pPr>
        <w:rPr>
          <w:sz w:val="36"/>
          <w:szCs w:val="36"/>
        </w:rPr>
      </w:pPr>
      <w:r>
        <w:rPr>
          <w:szCs w:val="36"/>
        </w:rPr>
        <w:fldChar w:fldCharType="end"/>
      </w:r>
    </w:p>
    <w:p>
      <w:pPr>
        <w:rPr>
          <w:sz w:val="36"/>
          <w:szCs w:val="36"/>
        </w:rPr>
      </w:pPr>
    </w:p>
    <w:p>
      <w:pPr>
        <w:widowControl/>
        <w:jc w:val="left"/>
        <w:rPr>
          <w:sz w:val="36"/>
          <w:szCs w:val="36"/>
        </w:rPr>
      </w:pPr>
      <w:r>
        <w:rPr>
          <w:sz w:val="36"/>
          <w:szCs w:val="36"/>
        </w:rPr>
        <w:br w:type="page"/>
      </w:r>
    </w:p>
    <w:p>
      <w:pPr>
        <w:pStyle w:val="3"/>
        <w:jc w:val="center"/>
      </w:pPr>
      <w:bookmarkStart w:id="0" w:name="_Toc7871"/>
      <w:r>
        <w:rPr>
          <w:rFonts w:hint="eastAsia"/>
        </w:rPr>
        <w:t>第一章  竞争性</w:t>
      </w:r>
      <w:r>
        <w:rPr>
          <w:rFonts w:hint="eastAsia"/>
          <w:lang w:eastAsia="zh-CN"/>
        </w:rPr>
        <w:t>谈判</w:t>
      </w:r>
      <w:r>
        <w:rPr>
          <w:rFonts w:hint="eastAsia"/>
        </w:rPr>
        <w:t>公告</w:t>
      </w:r>
      <w:bookmarkEnd w:id="0"/>
    </w:p>
    <w:p>
      <w:pPr>
        <w:spacing w:line="360" w:lineRule="auto"/>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   根据《中华人民共和国政府采购法》</w:t>
      </w:r>
      <w:r>
        <w:rPr>
          <w:rFonts w:hint="eastAsia" w:asciiTheme="minorEastAsia" w:hAnsiTheme="minorEastAsia" w:eastAsiaTheme="minorEastAsia"/>
          <w:kern w:val="0"/>
          <w:sz w:val="24"/>
        </w:rPr>
        <w:t>、《中华人民共和国政府采购法实施条例》、《</w:t>
      </w:r>
      <w:r>
        <w:rPr>
          <w:rFonts w:hint="eastAsia" w:asciiTheme="minorEastAsia" w:hAnsiTheme="minorEastAsia" w:eastAsiaTheme="minorEastAsia"/>
          <w:kern w:val="0"/>
          <w:sz w:val="24"/>
          <w:lang w:val="en-US" w:eastAsia="zh-CN"/>
        </w:rPr>
        <w:t>政府采购非招标采购方式管理办法</w:t>
      </w:r>
      <w:r>
        <w:rPr>
          <w:rFonts w:hint="eastAsia" w:asciiTheme="minorEastAsia" w:hAnsiTheme="minorEastAsia" w:eastAsiaTheme="minorEastAsia"/>
          <w:kern w:val="0"/>
          <w:sz w:val="24"/>
        </w:rPr>
        <w:t>》等有关规定, 受采购人的委</w:t>
      </w:r>
      <w:r>
        <w:rPr>
          <w:rFonts w:hint="eastAsia" w:cs="宋体" w:asciiTheme="minorEastAsia" w:hAnsiTheme="minorEastAsia" w:eastAsiaTheme="minorEastAsia"/>
          <w:color w:val="000000"/>
          <w:kern w:val="0"/>
          <w:sz w:val="24"/>
        </w:rPr>
        <w:t>托，现就</w:t>
      </w:r>
      <w:r>
        <w:rPr>
          <w:rFonts w:hint="eastAsia" w:cs="宋体" w:asciiTheme="minorEastAsia" w:hAnsiTheme="minorEastAsia" w:eastAsiaTheme="minorEastAsia"/>
          <w:color w:val="000000"/>
          <w:sz w:val="24"/>
          <w:lang w:eastAsia="zh-CN"/>
        </w:rPr>
        <w:t>三门滨海科技城局部区块控制性详细规划修改项目</w:t>
      </w:r>
      <w:r>
        <w:rPr>
          <w:rFonts w:hint="eastAsia" w:cs="宋体" w:asciiTheme="minorEastAsia" w:hAnsiTheme="minorEastAsia" w:eastAsiaTheme="minorEastAsia"/>
          <w:color w:val="000000"/>
          <w:kern w:val="0"/>
          <w:sz w:val="24"/>
        </w:rPr>
        <w:t>进行竞争性</w:t>
      </w:r>
      <w:r>
        <w:rPr>
          <w:rFonts w:hint="eastAsia" w:cs="宋体" w:asciiTheme="minorEastAsia" w:hAnsiTheme="minorEastAsia" w:eastAsiaTheme="minorEastAsia"/>
          <w:color w:val="000000"/>
          <w:kern w:val="0"/>
          <w:sz w:val="24"/>
          <w:lang w:eastAsia="zh-CN"/>
        </w:rPr>
        <w:t>谈判</w:t>
      </w:r>
      <w:r>
        <w:rPr>
          <w:rFonts w:hint="eastAsia" w:cs="宋体" w:asciiTheme="minorEastAsia" w:hAnsiTheme="minorEastAsia" w:eastAsiaTheme="minorEastAsia"/>
          <w:color w:val="000000"/>
          <w:kern w:val="0"/>
          <w:sz w:val="24"/>
        </w:rPr>
        <w:t>采购</w:t>
      </w:r>
      <w:r>
        <w:rPr>
          <w:rFonts w:hint="eastAsia" w:asciiTheme="minorEastAsia" w:hAnsiTheme="minorEastAsia" w:eastAsiaTheme="minorEastAsia"/>
          <w:color w:val="000000"/>
          <w:kern w:val="0"/>
          <w:sz w:val="24"/>
        </w:rPr>
        <w:t>，欢迎合格供应商前来</w:t>
      </w:r>
      <w:r>
        <w:rPr>
          <w:rFonts w:hint="eastAsia" w:asciiTheme="minorEastAsia" w:hAnsiTheme="minorEastAsia" w:eastAsiaTheme="minorEastAsia"/>
          <w:color w:val="000000"/>
          <w:kern w:val="0"/>
          <w:sz w:val="24"/>
          <w:lang w:eastAsia="zh-CN"/>
        </w:rPr>
        <w:t>谈判</w:t>
      </w:r>
      <w:r>
        <w:rPr>
          <w:rFonts w:hint="eastAsia" w:asciiTheme="minorEastAsia" w:hAnsiTheme="minorEastAsia" w:eastAsiaTheme="minorEastAsia"/>
          <w:color w:val="000000"/>
          <w:kern w:val="0"/>
          <w:sz w:val="24"/>
        </w:rPr>
        <w:t>。</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一、项目编号：浙</w:t>
      </w:r>
      <w:r>
        <w:rPr>
          <w:rFonts w:hint="eastAsia" w:cs="宋体" w:asciiTheme="minorEastAsia" w:hAnsiTheme="minorEastAsia" w:eastAsiaTheme="minorEastAsia"/>
          <w:b/>
          <w:color w:val="000000"/>
          <w:kern w:val="0"/>
          <w:sz w:val="24"/>
          <w:lang w:eastAsia="zh-CN"/>
        </w:rPr>
        <w:t>希</w:t>
      </w:r>
      <w:r>
        <w:rPr>
          <w:rFonts w:hint="eastAsia" w:cs="宋体" w:asciiTheme="minorEastAsia" w:hAnsiTheme="minorEastAsia" w:eastAsiaTheme="minorEastAsia"/>
          <w:b/>
          <w:color w:val="000000"/>
          <w:kern w:val="0"/>
          <w:sz w:val="24"/>
        </w:rPr>
        <w:t>招备-20</w:t>
      </w:r>
      <w:r>
        <w:rPr>
          <w:rFonts w:hint="eastAsia" w:cs="宋体" w:asciiTheme="minorEastAsia" w:hAnsiTheme="minorEastAsia" w:eastAsiaTheme="minorEastAsia"/>
          <w:b/>
          <w:color w:val="000000"/>
          <w:kern w:val="0"/>
          <w:sz w:val="24"/>
          <w:lang w:val="en-US" w:eastAsia="zh-CN"/>
        </w:rPr>
        <w:t>20</w:t>
      </w:r>
      <w:r>
        <w:rPr>
          <w:rFonts w:hint="eastAsia" w:cs="宋体" w:asciiTheme="minorEastAsia" w:hAnsiTheme="minorEastAsia" w:eastAsiaTheme="minorEastAsia"/>
          <w:b/>
          <w:color w:val="000000"/>
          <w:kern w:val="0"/>
          <w:sz w:val="24"/>
        </w:rPr>
        <w:t>-</w:t>
      </w:r>
      <w:r>
        <w:rPr>
          <w:rFonts w:hint="eastAsia" w:cs="宋体" w:asciiTheme="minorEastAsia" w:hAnsiTheme="minorEastAsia" w:eastAsiaTheme="minorEastAsia"/>
          <w:b/>
          <w:color w:val="000000"/>
          <w:kern w:val="0"/>
          <w:sz w:val="24"/>
          <w:lang w:val="en-US" w:eastAsia="zh-CN"/>
        </w:rPr>
        <w:t>031</w:t>
      </w:r>
      <w:r>
        <w:rPr>
          <w:rFonts w:hint="eastAsia" w:cs="宋体" w:asciiTheme="minorEastAsia" w:hAnsiTheme="minorEastAsia" w:eastAsiaTheme="minorEastAsia"/>
          <w:b/>
          <w:color w:val="000000"/>
          <w:kern w:val="0"/>
          <w:sz w:val="24"/>
        </w:rPr>
        <w:t>号</w:t>
      </w:r>
    </w:p>
    <w:p>
      <w:pPr>
        <w:tabs>
          <w:tab w:val="left" w:pos="180"/>
          <w:tab w:val="left" w:pos="360"/>
          <w:tab w:val="left" w:pos="540"/>
          <w:tab w:val="left" w:pos="8280"/>
        </w:tabs>
        <w:autoSpaceDE w:val="0"/>
        <w:autoSpaceDN w:val="0"/>
        <w:adjustRightInd w:val="0"/>
        <w:spacing w:before="100" w:line="360" w:lineRule="auto"/>
        <w:ind w:left="539" w:right="23"/>
        <w:jc w:val="left"/>
        <w:rPr>
          <w:rFonts w:cs="宋体" w:asciiTheme="minorEastAsia" w:hAnsiTheme="minorEastAsia" w:eastAsiaTheme="minorEastAsia"/>
          <w:sz w:val="24"/>
        </w:rPr>
      </w:pPr>
      <w:r>
        <w:rPr>
          <w:rFonts w:hint="eastAsia" w:cs="宋体" w:asciiTheme="minorEastAsia" w:hAnsiTheme="minorEastAsia" w:eastAsiaTheme="minorEastAsia"/>
          <w:b/>
          <w:kern w:val="0"/>
          <w:sz w:val="24"/>
        </w:rPr>
        <w:t>二、</w:t>
      </w:r>
      <w:r>
        <w:rPr>
          <w:rFonts w:hint="eastAsia" w:cs="宋体" w:asciiTheme="minorEastAsia" w:hAnsiTheme="minorEastAsia" w:eastAsiaTheme="minorEastAsia"/>
          <w:b/>
          <w:kern w:val="0"/>
          <w:sz w:val="24"/>
          <w:lang w:eastAsia="zh-CN"/>
        </w:rPr>
        <w:t>谈判</w:t>
      </w:r>
      <w:r>
        <w:rPr>
          <w:rFonts w:hint="eastAsia" w:cs="宋体" w:asciiTheme="minorEastAsia" w:hAnsiTheme="minorEastAsia" w:eastAsiaTheme="minorEastAsia"/>
          <w:b/>
          <w:kern w:val="0"/>
          <w:sz w:val="24"/>
        </w:rPr>
        <w:t>内容：</w:t>
      </w:r>
    </w:p>
    <w:tbl>
      <w:tblPr>
        <w:tblStyle w:val="20"/>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2739"/>
        <w:gridCol w:w="820"/>
        <w:gridCol w:w="868"/>
        <w:gridCol w:w="1560"/>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107" w:type="dxa"/>
            <w:vAlign w:val="center"/>
          </w:tcPr>
          <w:p>
            <w:pPr>
              <w:tabs>
                <w:tab w:val="left" w:pos="8280"/>
              </w:tabs>
              <w:autoSpaceDE w:val="0"/>
              <w:autoSpaceDN w:val="0"/>
              <w:adjustRightInd w:val="0"/>
              <w:ind w:right="25"/>
              <w:jc w:val="center"/>
              <w:rPr>
                <w:rFonts w:hint="eastAsia" w:asciiTheme="minorEastAsia" w:hAnsiTheme="minorEastAsia" w:eastAsiaTheme="minorEastAsia"/>
                <w:b/>
                <w:color w:val="000000"/>
                <w:sz w:val="24"/>
                <w:lang w:eastAsia="zh-CN"/>
              </w:rPr>
            </w:pPr>
            <w:r>
              <w:rPr>
                <w:rFonts w:hint="eastAsia" w:asciiTheme="minorEastAsia" w:hAnsiTheme="minorEastAsia" w:eastAsiaTheme="minorEastAsia"/>
                <w:b/>
                <w:color w:val="000000"/>
                <w:sz w:val="24"/>
                <w:lang w:eastAsia="zh-CN"/>
              </w:rPr>
              <w:t>序号</w:t>
            </w:r>
          </w:p>
        </w:tc>
        <w:tc>
          <w:tcPr>
            <w:tcW w:w="2739" w:type="dxa"/>
            <w:vAlign w:val="center"/>
          </w:tcPr>
          <w:p>
            <w:pPr>
              <w:tabs>
                <w:tab w:val="left" w:pos="8280"/>
              </w:tabs>
              <w:autoSpaceDE w:val="0"/>
              <w:autoSpaceDN w:val="0"/>
              <w:adjustRightInd w:val="0"/>
              <w:ind w:right="25"/>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项目名称</w:t>
            </w:r>
          </w:p>
        </w:tc>
        <w:tc>
          <w:tcPr>
            <w:tcW w:w="820" w:type="dxa"/>
            <w:vAlign w:val="center"/>
          </w:tcPr>
          <w:p>
            <w:pPr>
              <w:tabs>
                <w:tab w:val="left" w:pos="8280"/>
              </w:tabs>
              <w:autoSpaceDE w:val="0"/>
              <w:autoSpaceDN w:val="0"/>
              <w:adjustRightInd w:val="0"/>
              <w:ind w:right="25"/>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数量</w:t>
            </w:r>
          </w:p>
        </w:tc>
        <w:tc>
          <w:tcPr>
            <w:tcW w:w="868" w:type="dxa"/>
            <w:vAlign w:val="center"/>
          </w:tcPr>
          <w:p>
            <w:pPr>
              <w:tabs>
                <w:tab w:val="left" w:pos="8280"/>
              </w:tabs>
              <w:autoSpaceDE w:val="0"/>
              <w:autoSpaceDN w:val="0"/>
              <w:adjustRightInd w:val="0"/>
              <w:ind w:right="25"/>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单位</w:t>
            </w:r>
          </w:p>
        </w:tc>
        <w:tc>
          <w:tcPr>
            <w:tcW w:w="1560" w:type="dxa"/>
            <w:vAlign w:val="center"/>
          </w:tcPr>
          <w:p>
            <w:pPr>
              <w:tabs>
                <w:tab w:val="left" w:pos="8280"/>
              </w:tabs>
              <w:autoSpaceDE w:val="0"/>
              <w:autoSpaceDN w:val="0"/>
              <w:adjustRightInd w:val="0"/>
              <w:ind w:right="25"/>
              <w:jc w:val="center"/>
              <w:rPr>
                <w:rFonts w:asciiTheme="minorEastAsia" w:hAnsiTheme="minorEastAsia" w:eastAsiaTheme="minorEastAsia"/>
                <w:b/>
                <w:sz w:val="24"/>
              </w:rPr>
            </w:pPr>
            <w:r>
              <w:rPr>
                <w:rFonts w:hint="eastAsia" w:asciiTheme="minorEastAsia" w:hAnsiTheme="minorEastAsia" w:eastAsiaTheme="minorEastAsia"/>
                <w:b/>
                <w:sz w:val="24"/>
              </w:rPr>
              <w:t>预算（万元）</w:t>
            </w:r>
          </w:p>
        </w:tc>
        <w:tc>
          <w:tcPr>
            <w:tcW w:w="1962" w:type="dxa"/>
            <w:vAlign w:val="center"/>
          </w:tcPr>
          <w:p>
            <w:pPr>
              <w:tabs>
                <w:tab w:val="left" w:pos="8280"/>
              </w:tabs>
              <w:autoSpaceDE w:val="0"/>
              <w:autoSpaceDN w:val="0"/>
              <w:adjustRightInd w:val="0"/>
              <w:ind w:right="25" w:firstLine="482" w:firstLineChars="200"/>
              <w:jc w:val="both"/>
              <w:rPr>
                <w:rFonts w:asciiTheme="minorEastAsia" w:hAnsiTheme="minorEastAsia" w:eastAsiaTheme="minorEastAsia"/>
                <w:b/>
                <w:sz w:val="24"/>
              </w:rPr>
            </w:pPr>
            <w:r>
              <w:rPr>
                <w:rFonts w:hint="eastAsia" w:asciiTheme="minorEastAsia" w:hAnsiTheme="minorEastAsia" w:eastAsiaTheme="minorEastAsia"/>
                <w:b/>
                <w:sz w:val="24"/>
              </w:rPr>
              <w:t>工</w:t>
            </w:r>
            <w:r>
              <w:rPr>
                <w:rFonts w:asciiTheme="minorEastAsia" w:hAnsiTheme="minorEastAsia" w:eastAsiaTheme="minorEastAsia"/>
                <w:b/>
                <w:sz w:val="24"/>
              </w:rPr>
              <w:t>期</w:t>
            </w:r>
          </w:p>
          <w:p>
            <w:pPr>
              <w:tabs>
                <w:tab w:val="left" w:pos="8280"/>
              </w:tabs>
              <w:autoSpaceDE w:val="0"/>
              <w:autoSpaceDN w:val="0"/>
              <w:adjustRightInd w:val="0"/>
              <w:ind w:right="25"/>
              <w:jc w:val="center"/>
              <w:rPr>
                <w:rFonts w:asciiTheme="minorEastAsia" w:hAnsiTheme="minorEastAsia" w:eastAsiaTheme="minorEastAsia"/>
                <w:b/>
                <w:sz w:val="24"/>
              </w:rPr>
            </w:pPr>
            <w:r>
              <w:rPr>
                <w:rFonts w:hint="eastAsia" w:asciiTheme="minorEastAsia" w:hAnsiTheme="minorEastAsia" w:eastAsiaTheme="minorEastAsia"/>
                <w:b/>
                <w:sz w:val="24"/>
              </w:rPr>
              <w:t>（合同签订后）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107" w:type="dxa"/>
            <w:vAlign w:val="center"/>
          </w:tcPr>
          <w:p>
            <w:pPr>
              <w:tabs>
                <w:tab w:val="left" w:pos="8280"/>
              </w:tabs>
              <w:autoSpaceDE w:val="0"/>
              <w:autoSpaceDN w:val="0"/>
              <w:adjustRightInd w:val="0"/>
              <w:ind w:right="25"/>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739" w:type="dxa"/>
            <w:vAlign w:val="center"/>
          </w:tcPr>
          <w:p>
            <w:pPr>
              <w:tabs>
                <w:tab w:val="left" w:pos="8280"/>
              </w:tabs>
              <w:autoSpaceDE w:val="0"/>
              <w:autoSpaceDN w:val="0"/>
              <w:adjustRightInd w:val="0"/>
              <w:ind w:right="25"/>
              <w:jc w:val="center"/>
              <w:rPr>
                <w:rFonts w:asciiTheme="minorEastAsia" w:hAnsiTheme="minorEastAsia" w:eastAsiaTheme="minorEastAsia"/>
                <w:sz w:val="24"/>
              </w:rPr>
            </w:pPr>
            <w:r>
              <w:rPr>
                <w:rFonts w:hint="eastAsia" w:cs="宋体" w:asciiTheme="minorEastAsia" w:hAnsiTheme="minorEastAsia" w:eastAsiaTheme="minorEastAsia"/>
                <w:color w:val="000000"/>
                <w:sz w:val="24"/>
                <w:lang w:eastAsia="zh-CN"/>
              </w:rPr>
              <w:t>三门滨海科技城局部区块控制性详细规划修改项目</w:t>
            </w:r>
          </w:p>
        </w:tc>
        <w:tc>
          <w:tcPr>
            <w:tcW w:w="820" w:type="dxa"/>
            <w:vAlign w:val="center"/>
          </w:tcPr>
          <w:p>
            <w:pPr>
              <w:tabs>
                <w:tab w:val="left" w:pos="8280"/>
              </w:tabs>
              <w:autoSpaceDE w:val="0"/>
              <w:autoSpaceDN w:val="0"/>
              <w:adjustRightInd w:val="0"/>
              <w:ind w:right="25"/>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868" w:type="dxa"/>
            <w:vAlign w:val="center"/>
          </w:tcPr>
          <w:p>
            <w:pPr>
              <w:widowControl/>
              <w:jc w:val="center"/>
              <w:rPr>
                <w:rFonts w:asciiTheme="minorEastAsia" w:hAnsiTheme="minorEastAsia" w:eastAsiaTheme="minorEastAsia"/>
                <w:sz w:val="24"/>
              </w:rPr>
            </w:pPr>
            <w:r>
              <w:rPr>
                <w:rFonts w:asciiTheme="minorEastAsia" w:hAnsiTheme="minorEastAsia" w:eastAsiaTheme="minorEastAsia"/>
                <w:sz w:val="24"/>
              </w:rPr>
              <w:t>项</w:t>
            </w:r>
          </w:p>
        </w:tc>
        <w:tc>
          <w:tcPr>
            <w:tcW w:w="1560" w:type="dxa"/>
            <w:vAlign w:val="center"/>
          </w:tcPr>
          <w:p>
            <w:pPr>
              <w:tabs>
                <w:tab w:val="left" w:pos="8280"/>
              </w:tabs>
              <w:autoSpaceDE w:val="0"/>
              <w:autoSpaceDN w:val="0"/>
              <w:adjustRightInd w:val="0"/>
              <w:ind w:right="25"/>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19</w:t>
            </w:r>
          </w:p>
        </w:tc>
        <w:tc>
          <w:tcPr>
            <w:tcW w:w="1962" w:type="dxa"/>
            <w:vAlign w:val="center"/>
          </w:tcPr>
          <w:p>
            <w:pPr>
              <w:tabs>
                <w:tab w:val="left" w:pos="8280"/>
              </w:tabs>
              <w:autoSpaceDE w:val="0"/>
              <w:autoSpaceDN w:val="0"/>
              <w:adjustRightInd w:val="0"/>
              <w:ind w:right="25"/>
              <w:jc w:val="both"/>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按照合同约定</w:t>
            </w:r>
          </w:p>
        </w:tc>
      </w:tr>
    </w:tbl>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cs="宋体" w:asciiTheme="minorEastAsia" w:hAnsiTheme="minorEastAsia" w:eastAsiaTheme="minorEastAsia"/>
          <w:b/>
          <w:kern w:val="0"/>
          <w:sz w:val="24"/>
        </w:rPr>
      </w:pPr>
      <w:r>
        <w:rPr>
          <w:rFonts w:hint="eastAsia" w:cs="宋体" w:asciiTheme="minorEastAsia" w:hAnsiTheme="minorEastAsia" w:eastAsiaTheme="minorEastAsia"/>
          <w:b/>
          <w:sz w:val="24"/>
        </w:rPr>
        <w:t>三、合格</w:t>
      </w:r>
      <w:r>
        <w:rPr>
          <w:rFonts w:hint="eastAsia" w:cs="宋体" w:asciiTheme="minorEastAsia" w:hAnsiTheme="minorEastAsia" w:eastAsiaTheme="minorEastAsia"/>
          <w:b/>
          <w:sz w:val="24"/>
          <w:lang w:eastAsia="zh-CN"/>
        </w:rPr>
        <w:t>谈判</w:t>
      </w:r>
      <w:r>
        <w:rPr>
          <w:rFonts w:hint="eastAsia" w:cs="宋体" w:asciiTheme="minorEastAsia" w:hAnsiTheme="minorEastAsia" w:eastAsiaTheme="minorEastAsia"/>
          <w:b/>
          <w:sz w:val="24"/>
        </w:rPr>
        <w:t>供应商的资格条件：</w:t>
      </w:r>
    </w:p>
    <w:p>
      <w:pPr>
        <w:pStyle w:val="30"/>
        <w:adjustRightInd w:val="0"/>
        <w:snapToGrid w:val="0"/>
        <w:spacing w:before="0" w:line="360" w:lineRule="auto"/>
        <w:ind w:right="102"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（一）符合《中华人民共和国政府采购法》第二十二条规定的</w:t>
      </w:r>
      <w:r>
        <w:rPr>
          <w:rFonts w:hint="eastAsia" w:asciiTheme="minorEastAsia" w:hAnsiTheme="minorEastAsia" w:eastAsiaTheme="minorEastAsia"/>
          <w:color w:val="auto"/>
          <w:sz w:val="24"/>
          <w:szCs w:val="24"/>
          <w:lang w:eastAsia="zh-CN"/>
        </w:rPr>
        <w:t>谈判</w:t>
      </w:r>
      <w:r>
        <w:rPr>
          <w:rFonts w:hint="eastAsia" w:asciiTheme="minorEastAsia" w:hAnsiTheme="minorEastAsia" w:eastAsiaTheme="minorEastAsia"/>
          <w:color w:val="auto"/>
          <w:sz w:val="24"/>
          <w:szCs w:val="24"/>
        </w:rPr>
        <w:t>供应商资格条件。</w:t>
      </w:r>
    </w:p>
    <w:p>
      <w:pPr>
        <w:spacing w:line="360" w:lineRule="auto"/>
        <w:ind w:firstLine="240" w:firstLineChars="100"/>
        <w:rPr>
          <w:rFonts w:hint="eastAsia" w:asciiTheme="minorEastAsia" w:hAnsiTheme="minorEastAsia" w:eastAsiaTheme="minorEastAsia"/>
          <w:kern w:val="0"/>
          <w:sz w:val="24"/>
        </w:rPr>
      </w:pPr>
      <w:r>
        <w:rPr>
          <w:rFonts w:hint="eastAsia" w:asciiTheme="minorEastAsia" w:hAnsiTheme="minorEastAsia" w:eastAsiaTheme="minorEastAsia"/>
          <w:sz w:val="24"/>
        </w:rPr>
        <w:t>（二）</w:t>
      </w:r>
      <w:r>
        <w:rPr>
          <w:rFonts w:hint="eastAsia" w:asciiTheme="minorEastAsia" w:hAnsiTheme="minorEastAsia" w:eastAsiaTheme="minorEastAsia"/>
          <w:kern w:val="0"/>
          <w:sz w:val="24"/>
        </w:rPr>
        <w:t>本项目供应商特定条件：未被信用中国网站（www.creditchina.gov.cn）列入失信被执行人、重大税收违法案件当事人名单，未被中国政府采购网（www.ccgp.gov.cn）列入政府采购严重违法失信行为记录名单。</w:t>
      </w:r>
    </w:p>
    <w:p>
      <w:pPr>
        <w:spacing w:line="360" w:lineRule="auto"/>
        <w:ind w:firstLine="240" w:firstLineChars="100"/>
        <w:rPr>
          <w:rFonts w:hint="eastAsia" w:asciiTheme="minorEastAsia" w:hAnsiTheme="minorEastAsia" w:eastAsiaTheme="minorEastAsia"/>
          <w:kern w:val="0"/>
          <w:sz w:val="24"/>
        </w:rPr>
      </w:pPr>
      <w:r>
        <w:rPr>
          <w:rFonts w:hint="eastAsia" w:asciiTheme="minorEastAsia" w:hAnsiTheme="minorEastAsia" w:eastAsiaTheme="minorEastAsia"/>
          <w:kern w:val="0"/>
          <w:sz w:val="24"/>
        </w:rPr>
        <w:t>（三）本项目</w:t>
      </w:r>
      <w:r>
        <w:rPr>
          <w:rFonts w:hint="eastAsia" w:asciiTheme="minorEastAsia" w:hAnsiTheme="minorEastAsia" w:eastAsiaTheme="minorEastAsia"/>
          <w:kern w:val="0"/>
          <w:sz w:val="24"/>
          <w:lang w:eastAsia="zh-CN"/>
        </w:rPr>
        <w:t>供应商应具备城乡规划编制甲级资质</w:t>
      </w:r>
      <w:r>
        <w:rPr>
          <w:rFonts w:hint="eastAsia" w:asciiTheme="minorEastAsia" w:hAnsiTheme="minorEastAsia" w:eastAsiaTheme="minorEastAsia"/>
          <w:kern w:val="0"/>
          <w:sz w:val="24"/>
        </w:rPr>
        <w:t>；</w:t>
      </w:r>
    </w:p>
    <w:p>
      <w:pPr>
        <w:tabs>
          <w:tab w:val="left" w:pos="180"/>
          <w:tab w:val="left" w:pos="360"/>
          <w:tab w:val="left" w:pos="540"/>
          <w:tab w:val="left" w:pos="8280"/>
        </w:tabs>
        <w:autoSpaceDE w:val="0"/>
        <w:autoSpaceDN w:val="0"/>
        <w:adjustRightInd w:val="0"/>
        <w:spacing w:before="100" w:line="360" w:lineRule="auto"/>
        <w:ind w:right="23"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四</w:t>
      </w:r>
      <w:r>
        <w:rPr>
          <w:rFonts w:hint="eastAsia" w:asciiTheme="minorEastAsia" w:hAnsiTheme="minorEastAsia" w:eastAsiaTheme="minorEastAsia"/>
          <w:sz w:val="24"/>
        </w:rPr>
        <w:t>）本项目不接受联合体</w:t>
      </w:r>
      <w:r>
        <w:rPr>
          <w:rFonts w:hint="eastAsia" w:asciiTheme="minorEastAsia" w:hAnsiTheme="minorEastAsia" w:eastAsiaTheme="minorEastAsia"/>
          <w:sz w:val="24"/>
          <w:lang w:eastAsia="zh-CN"/>
        </w:rPr>
        <w:t>谈判</w:t>
      </w:r>
      <w:r>
        <w:rPr>
          <w:rFonts w:hint="eastAsia" w:asciiTheme="minorEastAsia" w:hAnsiTheme="minorEastAsia" w:eastAsiaTheme="minorEastAsia"/>
          <w:sz w:val="24"/>
        </w:rPr>
        <w:t>；</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四、</w:t>
      </w:r>
      <w:r>
        <w:rPr>
          <w:rFonts w:hint="eastAsia" w:asciiTheme="minorEastAsia" w:hAnsiTheme="minorEastAsia" w:eastAsiaTheme="minorEastAsia"/>
          <w:b/>
          <w:sz w:val="24"/>
          <w:lang w:eastAsia="zh-CN"/>
        </w:rPr>
        <w:t>谈判</w:t>
      </w:r>
      <w:r>
        <w:rPr>
          <w:rFonts w:hint="eastAsia" w:asciiTheme="minorEastAsia" w:hAnsiTheme="minorEastAsia" w:eastAsiaTheme="minorEastAsia"/>
          <w:b/>
          <w:sz w:val="24"/>
        </w:rPr>
        <w:t>文件获取的方式、时间：</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sz w:val="24"/>
        </w:rPr>
      </w:pPr>
      <w:bookmarkStart w:id="1" w:name="_Toc221949933"/>
      <w:r>
        <w:rPr>
          <w:rFonts w:hint="eastAsia" w:asciiTheme="minorEastAsia" w:hAnsiTheme="minorEastAsia" w:eastAsiaTheme="minorEastAsia"/>
          <w:sz w:val="24"/>
        </w:rPr>
        <w:t>4.1</w:t>
      </w:r>
      <w:bookmarkEnd w:id="1"/>
      <w:r>
        <w:rPr>
          <w:rFonts w:hint="eastAsia" w:asciiTheme="minorEastAsia" w:hAnsiTheme="minorEastAsia" w:eastAsiaTheme="minorEastAsia"/>
          <w:sz w:val="24"/>
        </w:rPr>
        <w:t>招标文件将于20</w:t>
      </w: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05</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29</w:t>
      </w:r>
      <w:r>
        <w:rPr>
          <w:rFonts w:hint="eastAsia" w:asciiTheme="minorEastAsia" w:hAnsiTheme="minorEastAsia" w:eastAsiaTheme="minorEastAsia"/>
          <w:sz w:val="24"/>
        </w:rPr>
        <w:t>日起在三门县公共资源交易中心网 “网址：http://www.smztb.com.cn”上发布并供下载，招标文件以书面为准。</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本项目采用现场报名，将于20</w:t>
      </w: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06</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02</w:t>
      </w:r>
      <w:r>
        <w:rPr>
          <w:rFonts w:hint="eastAsia" w:asciiTheme="minorEastAsia" w:hAnsiTheme="minorEastAsia" w:eastAsiaTheme="minorEastAsia"/>
          <w:sz w:val="24"/>
        </w:rPr>
        <w:t>日8:30至17:00，在三门县</w:t>
      </w:r>
      <w:r>
        <w:rPr>
          <w:rFonts w:hint="eastAsia" w:asciiTheme="minorEastAsia" w:hAnsiTheme="minorEastAsia" w:eastAsiaTheme="minorEastAsia"/>
          <w:sz w:val="24"/>
          <w:lang w:eastAsia="zh-CN"/>
        </w:rPr>
        <w:t>海游街道交通路</w:t>
      </w:r>
      <w:r>
        <w:rPr>
          <w:rFonts w:hint="eastAsia" w:asciiTheme="minorEastAsia" w:hAnsiTheme="minorEastAsia" w:eastAsiaTheme="minorEastAsia"/>
          <w:sz w:val="24"/>
          <w:lang w:val="en-US" w:eastAsia="zh-CN"/>
        </w:rPr>
        <w:t>327号4楼</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浙江希霖工程咨询有限公司</w:t>
      </w:r>
      <w:r>
        <w:rPr>
          <w:rFonts w:hint="eastAsia" w:asciiTheme="minorEastAsia" w:hAnsiTheme="minorEastAsia" w:eastAsiaTheme="minorEastAsia"/>
          <w:sz w:val="24"/>
        </w:rPr>
        <w:t>）进行现场报名，超过截止时间范围内拒不接受。</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4.2 招标文件每套售价300元，售后不退。</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Theme="minorEastAsia" w:hAnsiTheme="minorEastAsia" w:eastAsiaTheme="minorEastAsia"/>
          <w:b/>
          <w:color w:val="000000"/>
          <w:kern w:val="0"/>
          <w:sz w:val="24"/>
        </w:rPr>
      </w:pPr>
      <w:r>
        <w:rPr>
          <w:rFonts w:hint="eastAsia" w:cs="宋体" w:asciiTheme="minorEastAsia" w:hAnsiTheme="minorEastAsia" w:eastAsiaTheme="minorEastAsia"/>
          <w:b/>
          <w:color w:val="000000"/>
          <w:sz w:val="24"/>
        </w:rPr>
        <w:t>五、</w:t>
      </w:r>
      <w:r>
        <w:rPr>
          <w:rFonts w:hint="eastAsia" w:asciiTheme="minorEastAsia" w:hAnsiTheme="minorEastAsia" w:eastAsiaTheme="minorEastAsia"/>
          <w:b/>
          <w:color w:val="000000"/>
          <w:kern w:val="0"/>
          <w:sz w:val="24"/>
        </w:rPr>
        <w:t>响应文件递交截止时间及</w:t>
      </w:r>
      <w:r>
        <w:rPr>
          <w:rFonts w:hint="eastAsia" w:asciiTheme="minorEastAsia" w:hAnsiTheme="minorEastAsia" w:eastAsiaTheme="minorEastAsia"/>
          <w:b/>
          <w:color w:val="000000"/>
          <w:kern w:val="0"/>
          <w:sz w:val="24"/>
          <w:lang w:eastAsia="zh-CN"/>
        </w:rPr>
        <w:t>谈判</w:t>
      </w:r>
      <w:r>
        <w:rPr>
          <w:rFonts w:hint="eastAsia" w:asciiTheme="minorEastAsia" w:hAnsiTheme="minorEastAsia" w:eastAsiaTheme="minorEastAsia"/>
          <w:b/>
          <w:color w:val="000000"/>
          <w:kern w:val="0"/>
          <w:sz w:val="24"/>
        </w:rPr>
        <w:t>开始时间、地点：</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　　本次招标将于：</w:t>
      </w:r>
      <w:r>
        <w:rPr>
          <w:rFonts w:hint="eastAsia" w:asciiTheme="minorEastAsia" w:hAnsiTheme="minorEastAsia" w:eastAsiaTheme="minorEastAsia"/>
          <w:sz w:val="24"/>
          <w:u w:val="single"/>
        </w:rPr>
        <w:t>20</w:t>
      </w:r>
      <w:r>
        <w:rPr>
          <w:rFonts w:hint="eastAsia" w:asciiTheme="minorEastAsia" w:hAnsiTheme="minorEastAsia" w:eastAsiaTheme="minorEastAsia"/>
          <w:sz w:val="24"/>
          <w:u w:val="single"/>
          <w:lang w:val="en-US" w:eastAsia="zh-CN"/>
        </w:rPr>
        <w:t>20</w:t>
      </w:r>
      <w:r>
        <w:rPr>
          <w:rFonts w:hint="eastAsia" w:asciiTheme="minorEastAsia" w:hAnsiTheme="minorEastAsia" w:eastAsiaTheme="minorEastAsia"/>
          <w:sz w:val="24"/>
          <w:u w:val="single"/>
        </w:rPr>
        <w:t>年</w:t>
      </w:r>
      <w:r>
        <w:rPr>
          <w:rFonts w:hint="eastAsia" w:asciiTheme="minorEastAsia" w:hAnsiTheme="minorEastAsia" w:eastAsiaTheme="minorEastAsia"/>
          <w:sz w:val="24"/>
          <w:u w:val="single"/>
          <w:lang w:val="en-US" w:eastAsia="zh-CN"/>
        </w:rPr>
        <w:t>06</w:t>
      </w:r>
      <w:r>
        <w:rPr>
          <w:rFonts w:hint="eastAsia" w:asciiTheme="minorEastAsia" w:hAnsiTheme="minorEastAsia" w:eastAsiaTheme="minorEastAsia"/>
          <w:sz w:val="24"/>
          <w:u w:val="single"/>
        </w:rPr>
        <w:t>月</w:t>
      </w:r>
      <w:r>
        <w:rPr>
          <w:rFonts w:hint="eastAsia" w:asciiTheme="minorEastAsia" w:hAnsiTheme="minorEastAsia" w:eastAsiaTheme="minorEastAsia"/>
          <w:sz w:val="24"/>
          <w:u w:val="single"/>
          <w:lang w:val="en-US" w:eastAsia="zh-CN"/>
        </w:rPr>
        <w:t>05</w:t>
      </w:r>
      <w:r>
        <w:rPr>
          <w:rFonts w:hint="eastAsia" w:asciiTheme="minorEastAsia" w:hAnsiTheme="minorEastAsia" w:eastAsiaTheme="minorEastAsia"/>
          <w:sz w:val="24"/>
          <w:u w:val="single"/>
        </w:rPr>
        <w:t>日</w:t>
      </w:r>
      <w:r>
        <w:rPr>
          <w:rFonts w:hint="eastAsia" w:asciiTheme="minorEastAsia" w:hAnsiTheme="minorEastAsia" w:eastAsiaTheme="minorEastAsia"/>
          <w:sz w:val="24"/>
        </w:rPr>
        <w:t>星期</w:t>
      </w:r>
      <w:r>
        <w:rPr>
          <w:rFonts w:hint="eastAsia" w:asciiTheme="minorEastAsia" w:hAnsiTheme="minorEastAsia" w:eastAsiaTheme="minorEastAsia"/>
          <w:sz w:val="24"/>
          <w:lang w:eastAsia="zh-CN"/>
        </w:rPr>
        <w:t>五</w:t>
      </w:r>
      <w:r>
        <w:rPr>
          <w:rFonts w:hint="eastAsia" w:asciiTheme="minorEastAsia" w:hAnsiTheme="minorEastAsia" w:eastAsiaTheme="minorEastAsia"/>
          <w:sz w:val="24"/>
        </w:rPr>
        <w:t>下午14时30分整在三门县经济开发区管理委员会（三门县广场路99号一楼西会议室）开标，请在此时间前将投标文件送达开标地点，逾期或不符合规定的招标文件恕不接受。</w:t>
      </w:r>
    </w:p>
    <w:p>
      <w:pPr>
        <w:pStyle w:val="19"/>
        <w:shd w:val="clear" w:color="auto" w:fill="FFFFFF"/>
        <w:spacing w:before="0" w:beforeAutospacing="0" w:after="0" w:afterAutospacing="0" w:line="420" w:lineRule="exact"/>
        <w:ind w:firstLine="420"/>
        <w:rPr>
          <w:rFonts w:hint="default" w:cs="宋体"/>
          <w:b/>
          <w:bCs/>
          <w:color w:val="auto"/>
          <w:sz w:val="23"/>
          <w:szCs w:val="23"/>
          <w:highlight w:val="none"/>
          <w:shd w:val="clear" w:color="auto" w:fill="FFFFFF"/>
        </w:rPr>
      </w:pPr>
      <w:r>
        <w:rPr>
          <w:rFonts w:cs="宋体"/>
          <w:b/>
          <w:bCs/>
          <w:color w:val="auto"/>
          <w:sz w:val="23"/>
          <w:szCs w:val="23"/>
          <w:highlight w:val="none"/>
          <w:shd w:val="clear" w:color="auto" w:fill="FFFFFF"/>
        </w:rPr>
        <w:t>六、</w:t>
      </w:r>
      <w:r>
        <w:rPr>
          <w:rFonts w:hint="eastAsia" w:cs="宋体"/>
          <w:b/>
          <w:bCs/>
          <w:color w:val="auto"/>
          <w:sz w:val="23"/>
          <w:szCs w:val="23"/>
          <w:highlight w:val="none"/>
          <w:shd w:val="clear" w:color="auto" w:fill="FFFFFF"/>
          <w:lang w:eastAsia="zh-CN"/>
        </w:rPr>
        <w:t>谈判</w:t>
      </w:r>
      <w:r>
        <w:rPr>
          <w:rFonts w:cs="宋体"/>
          <w:b/>
          <w:bCs/>
          <w:color w:val="auto"/>
          <w:sz w:val="23"/>
          <w:szCs w:val="23"/>
          <w:highlight w:val="none"/>
          <w:shd w:val="clear" w:color="auto" w:fill="FFFFFF"/>
        </w:rPr>
        <w:t>保证金：</w:t>
      </w:r>
    </w:p>
    <w:p>
      <w:pPr>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eastAsia="zh-CN"/>
        </w:rPr>
        <w:t>本次投标不设谈判保证金</w:t>
      </w:r>
      <w:r>
        <w:rPr>
          <w:rFonts w:hint="eastAsia" w:cs="宋体" w:asciiTheme="minorEastAsia" w:hAnsiTheme="minorEastAsia" w:eastAsiaTheme="minorEastAsia"/>
          <w:color w:val="auto"/>
          <w:kern w:val="0"/>
          <w:sz w:val="24"/>
          <w:highlight w:val="none"/>
        </w:rPr>
        <w:t>。</w:t>
      </w:r>
    </w:p>
    <w:p>
      <w:pPr>
        <w:pStyle w:val="19"/>
        <w:shd w:val="clear" w:color="auto" w:fill="FFFFFF"/>
        <w:spacing w:before="0" w:beforeAutospacing="0" w:after="0" w:afterAutospacing="0" w:line="420" w:lineRule="exact"/>
        <w:ind w:firstLine="420"/>
        <w:rPr>
          <w:rFonts w:hint="default" w:cs="宋体"/>
          <w:b/>
          <w:bCs/>
          <w:color w:val="000000"/>
          <w:sz w:val="23"/>
          <w:szCs w:val="23"/>
          <w:shd w:val="clear" w:color="auto" w:fill="FFFFFF"/>
        </w:rPr>
      </w:pPr>
      <w:r>
        <w:rPr>
          <w:rFonts w:cs="宋体"/>
          <w:b/>
          <w:bCs/>
          <w:color w:val="000000"/>
          <w:sz w:val="23"/>
          <w:szCs w:val="23"/>
          <w:shd w:val="clear" w:color="auto" w:fill="FFFFFF"/>
        </w:rPr>
        <w:t>七、报名及获取招标文件携带资料：</w:t>
      </w:r>
    </w:p>
    <w:p>
      <w:pPr>
        <w:snapToGrid w:val="0"/>
        <w:spacing w:line="360" w:lineRule="auto"/>
        <w:ind w:firstLine="480"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1、企业介绍信；2、企业资质证书和营业执照（副本原件及复印件）；3、报名经办人身份证原件及复印件。以上要求提供的材料原件核对后退还，复印件加盖单位公章并装订成册。</w:t>
      </w:r>
    </w:p>
    <w:p>
      <w:pPr>
        <w:pStyle w:val="19"/>
        <w:shd w:val="clear" w:color="auto" w:fill="FFFFFF"/>
        <w:spacing w:before="0" w:beforeAutospacing="0" w:after="0" w:afterAutospacing="0" w:line="420" w:lineRule="exact"/>
        <w:ind w:firstLine="420"/>
        <w:rPr>
          <w:rFonts w:hint="default" w:cs="宋体"/>
          <w:b/>
          <w:bCs/>
          <w:color w:val="000000"/>
          <w:sz w:val="23"/>
          <w:szCs w:val="23"/>
          <w:shd w:val="clear" w:color="auto" w:fill="FFFFFF"/>
        </w:rPr>
      </w:pPr>
      <w:r>
        <w:rPr>
          <w:rFonts w:cs="宋体"/>
          <w:b/>
          <w:bCs/>
          <w:color w:val="000000"/>
          <w:sz w:val="23"/>
          <w:szCs w:val="23"/>
          <w:shd w:val="clear" w:color="auto" w:fill="FFFFFF"/>
        </w:rPr>
        <w:t>八、其他事项：</w:t>
      </w:r>
    </w:p>
    <w:p>
      <w:pPr>
        <w:snapToGrid w:val="0"/>
        <w:spacing w:line="360" w:lineRule="auto"/>
        <w:ind w:firstLine="480"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供应商认为采购文件使自己的权益受到损害的，可以自收到采购文件之日（发售截止日之后收到采购文件的，以发售截止日为准）或者采购文件公告期限届满之日（即为招标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监督管理部门投诉。</w:t>
      </w:r>
    </w:p>
    <w:p>
      <w:pPr>
        <w:pStyle w:val="19"/>
        <w:shd w:val="clear" w:color="auto" w:fill="FFFFFF"/>
        <w:spacing w:before="0" w:beforeAutospacing="0" w:after="0" w:afterAutospacing="0" w:line="420" w:lineRule="exact"/>
        <w:ind w:firstLine="420"/>
        <w:rPr>
          <w:rFonts w:hint="default" w:cs="宋体"/>
          <w:b/>
          <w:bCs/>
          <w:color w:val="000000"/>
          <w:sz w:val="23"/>
          <w:szCs w:val="23"/>
          <w:shd w:val="clear" w:color="auto" w:fill="FFFFFF"/>
        </w:rPr>
      </w:pPr>
      <w:r>
        <w:rPr>
          <w:rFonts w:cs="宋体"/>
          <w:b/>
          <w:bCs/>
          <w:color w:val="000000"/>
          <w:sz w:val="23"/>
          <w:szCs w:val="23"/>
          <w:shd w:val="clear" w:color="auto" w:fill="FFFFFF"/>
        </w:rPr>
        <w:t>九、项目咨询：</w:t>
      </w:r>
    </w:p>
    <w:p>
      <w:pPr>
        <w:snapToGrid w:val="0"/>
        <w:spacing w:line="360" w:lineRule="auto"/>
        <w:ind w:firstLine="480"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采购方联系人：</w:t>
      </w:r>
      <w:r>
        <w:rPr>
          <w:rFonts w:hint="eastAsia" w:cs="宋体" w:asciiTheme="minorEastAsia" w:hAnsiTheme="minorEastAsia" w:eastAsiaTheme="minorEastAsia"/>
          <w:color w:val="000000"/>
          <w:kern w:val="0"/>
          <w:sz w:val="24"/>
          <w:lang w:eastAsia="zh-CN"/>
        </w:rPr>
        <w:t>蔡峰</w:t>
      </w:r>
      <w:r>
        <w:rPr>
          <w:rFonts w:hint="eastAsia" w:cs="宋体" w:asciiTheme="minorEastAsia" w:hAnsiTheme="minorEastAsia" w:eastAsiaTheme="minorEastAsia"/>
          <w:color w:val="000000"/>
          <w:kern w:val="0"/>
          <w:sz w:val="24"/>
        </w:rPr>
        <w:t>；   </w:t>
      </w:r>
      <w:r>
        <w:rPr>
          <w:rFonts w:hint="eastAsia" w:cs="宋体" w:asciiTheme="minorEastAsia" w:hAnsiTheme="minorEastAsia" w:eastAsiaTheme="minorEastAsia"/>
          <w:color w:val="000000"/>
          <w:kern w:val="0"/>
          <w:sz w:val="24"/>
          <w:lang w:val="en-US" w:eastAsia="zh-CN"/>
        </w:rPr>
        <w:t xml:space="preserve"> </w:t>
      </w:r>
      <w:r>
        <w:rPr>
          <w:rFonts w:hint="eastAsia" w:cs="宋体" w:asciiTheme="minorEastAsia" w:hAnsiTheme="minorEastAsia" w:eastAsiaTheme="minorEastAsia"/>
          <w:color w:val="000000"/>
          <w:kern w:val="0"/>
          <w:sz w:val="24"/>
        </w:rPr>
        <w:t xml:space="preserve">联系电话：0576-83300515 </w:t>
      </w:r>
    </w:p>
    <w:p>
      <w:pPr>
        <w:snapToGrid w:val="0"/>
        <w:spacing w:line="360" w:lineRule="auto"/>
        <w:ind w:firstLine="480" w:firstLineChars="200"/>
        <w:rPr>
          <w:rFonts w:hint="default"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rPr>
        <w:t>代理方联系人：</w:t>
      </w:r>
      <w:r>
        <w:rPr>
          <w:rFonts w:hint="eastAsia" w:cs="宋体" w:asciiTheme="minorEastAsia" w:hAnsiTheme="minorEastAsia" w:eastAsiaTheme="minorEastAsia"/>
          <w:color w:val="000000"/>
          <w:kern w:val="0"/>
          <w:sz w:val="24"/>
          <w:lang w:eastAsia="zh-CN"/>
        </w:rPr>
        <w:t>俞丹清</w:t>
      </w:r>
      <w:r>
        <w:rPr>
          <w:rFonts w:hint="eastAsia" w:cs="宋体" w:asciiTheme="minorEastAsia" w:hAnsiTheme="minorEastAsia" w:eastAsiaTheme="minorEastAsia"/>
          <w:color w:val="000000"/>
          <w:kern w:val="0"/>
          <w:sz w:val="24"/>
        </w:rPr>
        <w:t>；    联系电话：0576-83302325</w:t>
      </w:r>
      <w:r>
        <w:rPr>
          <w:rFonts w:hint="eastAsia" w:cs="宋体" w:asciiTheme="minorEastAsia" w:hAnsiTheme="minorEastAsia" w:eastAsiaTheme="minorEastAsia"/>
          <w:color w:val="000000"/>
          <w:kern w:val="0"/>
          <w:sz w:val="24"/>
          <w:lang w:val="en-US" w:eastAsia="zh-CN"/>
        </w:rPr>
        <w:t>/13958533735</w:t>
      </w:r>
    </w:p>
    <w:p>
      <w:pPr>
        <w:pStyle w:val="2"/>
        <w:rPr>
          <w:rFonts w:hint="eastAsia" w:cs="宋体" w:asciiTheme="minorEastAsia" w:hAnsiTheme="minorEastAsia" w:eastAsiaTheme="minorEastAsia"/>
          <w:color w:val="000000"/>
          <w:kern w:val="0"/>
          <w:sz w:val="24"/>
        </w:rPr>
      </w:pPr>
    </w:p>
    <w:p>
      <w:pPr>
        <w:snapToGrid w:val="0"/>
        <w:spacing w:line="360" w:lineRule="auto"/>
        <w:ind w:firstLine="480" w:firstLineChars="200"/>
        <w:jc w:val="right"/>
        <w:rPr>
          <w:rFonts w:hint="eastAsia" w:cs="宋体" w:asciiTheme="minorEastAsia" w:hAnsiTheme="minorEastAsia" w:eastAsiaTheme="minorEastAsia"/>
          <w:color w:val="000000"/>
          <w:kern w:val="0"/>
          <w:sz w:val="24"/>
          <w:lang w:eastAsia="zh-CN"/>
        </w:rPr>
      </w:pPr>
      <w:r>
        <w:rPr>
          <w:rFonts w:hint="eastAsia" w:cs="宋体" w:asciiTheme="minorEastAsia" w:hAnsiTheme="minorEastAsia" w:eastAsiaTheme="minorEastAsia"/>
          <w:color w:val="000000"/>
          <w:kern w:val="0"/>
          <w:sz w:val="24"/>
          <w:lang w:eastAsia="zh-CN"/>
        </w:rPr>
        <w:t>三门经济开发区管理委员会</w:t>
      </w:r>
    </w:p>
    <w:p>
      <w:pPr>
        <w:snapToGrid w:val="0"/>
        <w:spacing w:line="360" w:lineRule="auto"/>
        <w:ind w:firstLine="480" w:firstLineChars="200"/>
        <w:jc w:val="right"/>
        <w:rPr>
          <w:rFonts w:hint="eastAsia" w:cs="宋体" w:asciiTheme="minorEastAsia" w:hAnsiTheme="minorEastAsia" w:eastAsiaTheme="minorEastAsia"/>
          <w:color w:val="000000"/>
          <w:kern w:val="0"/>
          <w:sz w:val="24"/>
          <w:lang w:eastAsia="zh-CN"/>
        </w:rPr>
      </w:pPr>
      <w:r>
        <w:rPr>
          <w:rFonts w:hint="eastAsia" w:cs="宋体" w:asciiTheme="minorEastAsia" w:hAnsiTheme="minorEastAsia" w:eastAsiaTheme="minorEastAsia"/>
          <w:color w:val="000000"/>
          <w:kern w:val="0"/>
          <w:sz w:val="24"/>
          <w:lang w:eastAsia="zh-CN"/>
        </w:rPr>
        <w:t>三门县滨海科技城开发建设有限公司</w:t>
      </w:r>
    </w:p>
    <w:p>
      <w:pPr>
        <w:snapToGrid w:val="0"/>
        <w:spacing w:line="360" w:lineRule="auto"/>
        <w:ind w:firstLine="480" w:firstLineChars="200"/>
        <w:jc w:val="right"/>
        <w:rPr>
          <w:rFonts w:hint="eastAsia" w:cs="宋体" w:asciiTheme="minorEastAsia" w:hAnsiTheme="minorEastAsia" w:eastAsiaTheme="minorEastAsia"/>
          <w:color w:val="000000"/>
          <w:kern w:val="0"/>
          <w:sz w:val="24"/>
          <w:lang w:eastAsia="zh-CN"/>
        </w:rPr>
      </w:pPr>
      <w:r>
        <w:rPr>
          <w:rFonts w:hint="eastAsia" w:cs="宋体" w:asciiTheme="minorEastAsia" w:hAnsiTheme="minorEastAsia" w:eastAsiaTheme="minorEastAsia"/>
          <w:color w:val="000000"/>
          <w:kern w:val="0"/>
          <w:sz w:val="24"/>
          <w:lang w:eastAsia="zh-CN"/>
        </w:rPr>
        <w:t>浙江希霖工程咨询有限公司</w:t>
      </w:r>
    </w:p>
    <w:p>
      <w:pPr>
        <w:snapToGrid w:val="0"/>
        <w:spacing w:line="360" w:lineRule="auto"/>
        <w:ind w:firstLine="480" w:firstLineChars="200"/>
        <w:jc w:val="righ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20</w:t>
      </w:r>
      <w:r>
        <w:rPr>
          <w:rFonts w:hint="eastAsia" w:cs="宋体" w:asciiTheme="minorEastAsia" w:hAnsiTheme="minorEastAsia" w:eastAsiaTheme="minorEastAsia"/>
          <w:color w:val="000000"/>
          <w:kern w:val="0"/>
          <w:sz w:val="24"/>
          <w:lang w:val="en-US" w:eastAsia="zh-CN"/>
        </w:rPr>
        <w:t>20</w:t>
      </w:r>
      <w:r>
        <w:rPr>
          <w:rFonts w:hint="eastAsia" w:cs="宋体" w:asciiTheme="minorEastAsia" w:hAnsiTheme="minorEastAsia" w:eastAsiaTheme="minorEastAsia"/>
          <w:color w:val="000000"/>
          <w:kern w:val="0"/>
          <w:sz w:val="24"/>
        </w:rPr>
        <w:t>年</w:t>
      </w:r>
      <w:r>
        <w:rPr>
          <w:rFonts w:hint="eastAsia" w:cs="宋体" w:asciiTheme="minorEastAsia" w:hAnsiTheme="minorEastAsia" w:eastAsiaTheme="minorEastAsia"/>
          <w:color w:val="000000"/>
          <w:kern w:val="0"/>
          <w:sz w:val="24"/>
          <w:lang w:val="en-US" w:eastAsia="zh-CN"/>
        </w:rPr>
        <w:t>05</w:t>
      </w:r>
      <w:r>
        <w:rPr>
          <w:rFonts w:hint="eastAsia" w:cs="宋体" w:asciiTheme="minorEastAsia" w:hAnsiTheme="minorEastAsia" w:eastAsiaTheme="minorEastAsia"/>
          <w:color w:val="000000"/>
          <w:kern w:val="0"/>
          <w:sz w:val="24"/>
        </w:rPr>
        <w:t>月</w:t>
      </w:r>
      <w:r>
        <w:rPr>
          <w:rFonts w:hint="eastAsia" w:cs="宋体" w:asciiTheme="minorEastAsia" w:hAnsiTheme="minorEastAsia" w:eastAsiaTheme="minorEastAsia"/>
          <w:color w:val="000000"/>
          <w:kern w:val="0"/>
          <w:sz w:val="24"/>
          <w:lang w:val="en-US" w:eastAsia="zh-CN"/>
        </w:rPr>
        <w:t>29</w:t>
      </w:r>
      <w:r>
        <w:rPr>
          <w:rFonts w:hint="eastAsia" w:cs="宋体" w:asciiTheme="minorEastAsia" w:hAnsiTheme="minorEastAsia" w:eastAsiaTheme="minorEastAsia"/>
          <w:color w:val="000000"/>
          <w:kern w:val="0"/>
          <w:sz w:val="24"/>
        </w:rPr>
        <w:t>日</w:t>
      </w:r>
    </w:p>
    <w:p>
      <w:pPr>
        <w:widowControl/>
        <w:jc w:val="left"/>
        <w:rPr>
          <w:rFonts w:cs="Arial" w:asciiTheme="minorEastAsia" w:hAnsiTheme="minorEastAsia" w:eastAsiaTheme="minorEastAsia"/>
          <w:bCs/>
          <w:sz w:val="24"/>
        </w:rPr>
      </w:pPr>
      <w:r>
        <w:rPr>
          <w:rFonts w:cs="Arial" w:asciiTheme="minorEastAsia" w:hAnsiTheme="minorEastAsia" w:eastAsiaTheme="minorEastAsia"/>
          <w:bCs/>
          <w:sz w:val="24"/>
        </w:rPr>
        <w:br w:type="page"/>
      </w:r>
    </w:p>
    <w:p>
      <w:pPr>
        <w:pStyle w:val="3"/>
        <w:jc w:val="center"/>
      </w:pPr>
      <w:bookmarkStart w:id="2" w:name="_Toc5365"/>
      <w:r>
        <w:rPr>
          <w:rFonts w:hint="eastAsia"/>
        </w:rPr>
        <w:t>第二章  供应商须知</w:t>
      </w:r>
      <w:bookmarkEnd w:id="2"/>
    </w:p>
    <w:p>
      <w:pPr>
        <w:pStyle w:val="4"/>
        <w:jc w:val="center"/>
        <w:rPr>
          <w:sz w:val="36"/>
          <w:szCs w:val="36"/>
        </w:rPr>
      </w:pPr>
      <w:bookmarkStart w:id="3" w:name="_Toc3490"/>
      <w:r>
        <w:rPr>
          <w:rFonts w:hint="eastAsia"/>
          <w:sz w:val="36"/>
          <w:szCs w:val="36"/>
        </w:rPr>
        <w:t>前附表</w:t>
      </w:r>
      <w:bookmarkEnd w:id="3"/>
    </w:p>
    <w:tbl>
      <w:tblPr>
        <w:tblStyle w:val="20"/>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410"/>
        <w:gridCol w:w="5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项    目</w:t>
            </w:r>
          </w:p>
        </w:tc>
        <w:tc>
          <w:tcPr>
            <w:tcW w:w="58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供应商特定资格要求</w:t>
            </w:r>
          </w:p>
        </w:tc>
        <w:tc>
          <w:tcPr>
            <w:tcW w:w="5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 w:val="24"/>
              </w:rPr>
            </w:pPr>
            <w:r>
              <w:rPr>
                <w:rFonts w:hint="eastAsia" w:ascii="宋体" w:hAnsi="宋体" w:cs="宋体"/>
                <w:color w:val="000000"/>
                <w:sz w:val="24"/>
              </w:rPr>
              <w:t>符合竞争性</w:t>
            </w:r>
            <w:r>
              <w:rPr>
                <w:rFonts w:hint="eastAsia" w:ascii="宋体" w:hAnsi="宋体" w:cs="宋体"/>
                <w:color w:val="000000"/>
                <w:sz w:val="24"/>
                <w:lang w:eastAsia="zh-CN"/>
              </w:rPr>
              <w:t>谈判</w:t>
            </w:r>
            <w:r>
              <w:rPr>
                <w:rFonts w:hint="eastAsia" w:ascii="宋体" w:hAnsi="宋体" w:cs="宋体"/>
                <w:color w:val="000000"/>
                <w:sz w:val="24"/>
              </w:rPr>
              <w:t>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kern w:val="0"/>
                <w:sz w:val="24"/>
              </w:rPr>
              <w:t>答疑会或</w:t>
            </w:r>
            <w:r>
              <w:rPr>
                <w:rFonts w:hint="eastAsia" w:ascii="宋体" w:hAnsi="宋体" w:cs="宋体"/>
                <w:color w:val="000000"/>
                <w:sz w:val="24"/>
              </w:rPr>
              <w:t>现场踏勘</w:t>
            </w:r>
          </w:p>
        </w:tc>
        <w:tc>
          <w:tcPr>
            <w:tcW w:w="5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 w:val="24"/>
              </w:rPr>
            </w:pP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lang w:eastAsia="zh-CN"/>
              </w:rPr>
              <w:t>谈判</w:t>
            </w:r>
            <w:r>
              <w:rPr>
                <w:rFonts w:hint="eastAsia" w:ascii="宋体" w:hAnsi="宋体" w:cs="宋体"/>
                <w:color w:val="000000"/>
                <w:sz w:val="24"/>
              </w:rPr>
              <w:t>响应文件包装要求</w:t>
            </w:r>
          </w:p>
        </w:tc>
        <w:tc>
          <w:tcPr>
            <w:tcW w:w="5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auto"/>
                <w:sz w:val="24"/>
              </w:rPr>
            </w:pPr>
            <w:r>
              <w:rPr>
                <w:rFonts w:hint="eastAsia" w:ascii="宋体" w:hAnsi="宋体" w:cs="宋体"/>
                <w:b/>
                <w:color w:val="auto"/>
                <w:sz w:val="24"/>
              </w:rPr>
              <w:t>正本</w:t>
            </w:r>
            <w:r>
              <w:rPr>
                <w:rFonts w:hint="eastAsia" w:ascii="宋体" w:hAnsi="宋体" w:cs="Arial"/>
                <w:b/>
                <w:color w:val="auto"/>
                <w:sz w:val="24"/>
              </w:rPr>
              <w:t>1</w:t>
            </w:r>
            <w:r>
              <w:rPr>
                <w:rFonts w:hint="eastAsia" w:ascii="宋体" w:hAnsi="宋体" w:cs="宋体"/>
                <w:b/>
                <w:color w:val="auto"/>
                <w:sz w:val="24"/>
              </w:rPr>
              <w:t>份、副本</w:t>
            </w:r>
            <w:r>
              <w:rPr>
                <w:rFonts w:hint="eastAsia" w:ascii="宋体" w:hAnsi="宋体" w:cs="Arial"/>
                <w:b/>
                <w:color w:val="auto"/>
                <w:sz w:val="24"/>
              </w:rPr>
              <w:t>4</w:t>
            </w:r>
            <w:r>
              <w:rPr>
                <w:rFonts w:hint="eastAsia" w:ascii="宋体" w:hAnsi="宋体" w:cs="宋体"/>
                <w:b/>
                <w:color w:val="auto"/>
                <w:sz w:val="24"/>
              </w:rPr>
              <w:t>份，正副本</w:t>
            </w:r>
            <w:r>
              <w:rPr>
                <w:rFonts w:hint="eastAsia" w:ascii="宋体"/>
                <w:b/>
                <w:bCs/>
                <w:color w:val="auto"/>
                <w:sz w:val="24"/>
                <w:lang w:val="zh-CN"/>
              </w:rPr>
              <w:t>封装成一袋</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lang w:eastAsia="zh-CN"/>
              </w:rPr>
              <w:t>谈判</w:t>
            </w:r>
            <w:r>
              <w:rPr>
                <w:rFonts w:hint="eastAsia" w:ascii="宋体" w:hAnsi="宋体" w:cs="宋体"/>
                <w:color w:val="000000"/>
                <w:sz w:val="24"/>
              </w:rPr>
              <w:t>响应文件有效期</w:t>
            </w:r>
          </w:p>
        </w:tc>
        <w:tc>
          <w:tcPr>
            <w:tcW w:w="5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 w:val="24"/>
              </w:rPr>
            </w:pPr>
            <w:r>
              <w:rPr>
                <w:rFonts w:hint="eastAsia" w:ascii="宋体" w:hAnsi="宋体" w:cs="宋体"/>
                <w:color w:val="000000"/>
                <w:sz w:val="24"/>
                <w:lang w:eastAsia="zh-CN"/>
              </w:rPr>
              <w:t>谈判</w:t>
            </w:r>
            <w:r>
              <w:rPr>
                <w:rFonts w:hint="eastAsia" w:ascii="宋体" w:hAnsi="宋体" w:cs="宋体"/>
                <w:color w:val="000000"/>
                <w:sz w:val="24"/>
              </w:rPr>
              <w:t>响应</w:t>
            </w:r>
            <w:r>
              <w:rPr>
                <w:rFonts w:hint="eastAsia" w:ascii="宋体" w:hAnsi="宋体" w:cs="宋体"/>
                <w:sz w:val="24"/>
              </w:rPr>
              <w:t>有效期为</w:t>
            </w:r>
            <w:r>
              <w:rPr>
                <w:rFonts w:hint="eastAsia" w:ascii="宋体" w:hAnsi="宋体" w:cs="宋体"/>
                <w:sz w:val="24"/>
                <w:lang w:eastAsia="zh-CN"/>
              </w:rPr>
              <w:t>谈判</w:t>
            </w:r>
            <w:r>
              <w:rPr>
                <w:rFonts w:hint="eastAsia" w:ascii="宋体" w:hAnsi="宋体" w:cs="宋体"/>
                <w:sz w:val="24"/>
              </w:rPr>
              <w:t>后90天，</w:t>
            </w:r>
            <w:r>
              <w:rPr>
                <w:rFonts w:hint="eastAsia" w:ascii="宋体" w:hAnsi="宋体" w:cs="宋体"/>
                <w:color w:val="000000"/>
                <w:sz w:val="24"/>
                <w:lang w:eastAsia="zh-CN"/>
              </w:rPr>
              <w:t>谈判</w:t>
            </w:r>
            <w:r>
              <w:rPr>
                <w:rFonts w:hint="eastAsia" w:ascii="宋体" w:hAnsi="宋体" w:cs="宋体"/>
                <w:color w:val="000000"/>
                <w:sz w:val="24"/>
              </w:rPr>
              <w:t>响应</w:t>
            </w:r>
            <w:r>
              <w:rPr>
                <w:rFonts w:hint="eastAsia" w:ascii="宋体" w:hAnsi="宋体" w:cs="宋体"/>
                <w:kern w:val="0"/>
                <w:sz w:val="24"/>
              </w:rPr>
              <w:t>有效期从提交</w:t>
            </w:r>
            <w:r>
              <w:rPr>
                <w:rFonts w:hint="eastAsia" w:ascii="宋体" w:hAnsi="宋体" w:cs="宋体"/>
                <w:color w:val="000000"/>
                <w:sz w:val="24"/>
                <w:lang w:eastAsia="zh-CN"/>
              </w:rPr>
              <w:t>谈判</w:t>
            </w:r>
            <w:r>
              <w:rPr>
                <w:rFonts w:hint="eastAsia" w:ascii="宋体" w:hAnsi="宋体" w:cs="宋体"/>
                <w:color w:val="000000"/>
                <w:sz w:val="24"/>
              </w:rPr>
              <w:t>响应</w:t>
            </w:r>
            <w:r>
              <w:rPr>
                <w:rFonts w:hint="eastAsia" w:ascii="宋体" w:hAnsi="宋体" w:cs="宋体"/>
                <w:kern w:val="0"/>
                <w:sz w:val="24"/>
              </w:rPr>
              <w:t>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lang w:eastAsia="zh-CN"/>
              </w:rPr>
              <w:t>谈判</w:t>
            </w:r>
            <w:r>
              <w:rPr>
                <w:rFonts w:hint="eastAsia" w:ascii="宋体" w:hAnsi="宋体" w:cs="宋体"/>
                <w:color w:val="000000"/>
                <w:sz w:val="24"/>
              </w:rPr>
              <w:t>响应文件递交</w:t>
            </w:r>
          </w:p>
        </w:tc>
        <w:tc>
          <w:tcPr>
            <w:tcW w:w="5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 w:val="24"/>
              </w:rPr>
            </w:pPr>
            <w:r>
              <w:rPr>
                <w:rFonts w:hint="eastAsia" w:ascii="宋体" w:hAnsi="宋体" w:cs="宋体"/>
                <w:color w:val="000000"/>
                <w:sz w:val="24"/>
              </w:rPr>
              <w:t>截止时间：北京时间20</w:t>
            </w:r>
            <w:r>
              <w:rPr>
                <w:rFonts w:hint="eastAsia" w:ascii="宋体" w:hAnsi="宋体" w:cs="宋体"/>
                <w:color w:val="000000"/>
                <w:sz w:val="24"/>
                <w:lang w:val="en-US" w:eastAsia="zh-CN"/>
              </w:rPr>
              <w:t>20</w:t>
            </w:r>
            <w:r>
              <w:rPr>
                <w:rFonts w:hint="eastAsia" w:ascii="宋体" w:hAnsi="宋体" w:cs="宋体"/>
                <w:color w:val="000000"/>
                <w:sz w:val="24"/>
              </w:rPr>
              <w:t>年</w:t>
            </w:r>
            <w:r>
              <w:rPr>
                <w:rFonts w:hint="eastAsia" w:ascii="宋体" w:hAnsi="宋体" w:cs="宋体"/>
                <w:color w:val="000000"/>
                <w:sz w:val="24"/>
                <w:lang w:val="en-US" w:eastAsia="zh-CN"/>
              </w:rPr>
              <w:t>06</w:t>
            </w:r>
            <w:r>
              <w:rPr>
                <w:rFonts w:hint="eastAsia" w:ascii="宋体" w:hAnsi="宋体" w:cs="宋体"/>
                <w:color w:val="000000"/>
                <w:sz w:val="24"/>
              </w:rPr>
              <w:t>月</w:t>
            </w:r>
            <w:r>
              <w:rPr>
                <w:rFonts w:hint="eastAsia" w:ascii="宋体" w:hAnsi="宋体" w:cs="宋体"/>
                <w:color w:val="000000"/>
                <w:sz w:val="24"/>
                <w:lang w:val="en-US" w:eastAsia="zh-CN"/>
              </w:rPr>
              <w:t>05</w:t>
            </w:r>
            <w:r>
              <w:rPr>
                <w:rFonts w:hint="eastAsia" w:ascii="宋体" w:hAnsi="宋体" w:cs="宋体"/>
                <w:color w:val="000000"/>
                <w:sz w:val="24"/>
              </w:rPr>
              <w:t>日</w:t>
            </w:r>
            <w:r>
              <w:rPr>
                <w:rFonts w:hint="eastAsia" w:ascii="宋体" w:hAnsi="宋体" w:cs="宋体"/>
                <w:color w:val="000000"/>
                <w:sz w:val="24"/>
                <w:lang w:val="en-US" w:eastAsia="zh-CN"/>
              </w:rPr>
              <w:t>14</w:t>
            </w:r>
            <w:r>
              <w:rPr>
                <w:rFonts w:hint="eastAsia" w:ascii="宋体" w:hAnsi="宋体" w:cs="宋体"/>
                <w:color w:val="000000"/>
                <w:sz w:val="24"/>
              </w:rPr>
              <w:t>:</w:t>
            </w:r>
            <w:r>
              <w:rPr>
                <w:rFonts w:hint="eastAsia" w:ascii="宋体" w:hAnsi="宋体" w:cs="宋体"/>
                <w:color w:val="000000"/>
                <w:sz w:val="24"/>
                <w:lang w:val="en-US" w:eastAsia="zh-CN"/>
              </w:rPr>
              <w:t>3</w:t>
            </w:r>
            <w:r>
              <w:rPr>
                <w:rFonts w:hint="eastAsia" w:ascii="宋体" w:hAnsi="宋体" w:cs="宋体"/>
                <w:color w:val="000000"/>
                <w:sz w:val="24"/>
              </w:rPr>
              <w:t>0</w:t>
            </w:r>
          </w:p>
          <w:p>
            <w:pPr>
              <w:snapToGrid w:val="0"/>
              <w:spacing w:line="360" w:lineRule="auto"/>
              <w:rPr>
                <w:rFonts w:ascii="宋体" w:hAnsi="宋体" w:cs="宋体"/>
                <w:color w:val="000000"/>
                <w:sz w:val="24"/>
              </w:rPr>
            </w:pPr>
            <w:r>
              <w:rPr>
                <w:rFonts w:hint="eastAsia" w:ascii="宋体" w:hAnsi="宋体" w:cs="宋体"/>
                <w:color w:val="000000"/>
                <w:sz w:val="24"/>
              </w:rPr>
              <w:t>递交地点：</w:t>
            </w:r>
            <w:r>
              <w:rPr>
                <w:rFonts w:hint="eastAsia" w:cs="宋体" w:asciiTheme="minorEastAsia" w:hAnsiTheme="minorEastAsia" w:eastAsiaTheme="minorEastAsia"/>
                <w:color w:val="000000"/>
                <w:kern w:val="0"/>
                <w:sz w:val="24"/>
              </w:rPr>
              <w:t>三门县经济开发区管理委员会会议室</w:t>
            </w:r>
            <w:r>
              <w:rPr>
                <w:rFonts w:hint="eastAsia" w:asciiTheme="minorEastAsia" w:hAnsiTheme="minorEastAsia" w:eastAsiaTheme="minorEastAsia"/>
                <w:sz w:val="24"/>
              </w:rPr>
              <w:t>（三门县广场路99号一楼西会议室）</w:t>
            </w:r>
          </w:p>
          <w:p>
            <w:pPr>
              <w:spacing w:line="360" w:lineRule="auto"/>
              <w:rPr>
                <w:rFonts w:ascii="宋体" w:hAnsi="宋体" w:cs="宋体"/>
                <w:color w:val="000000"/>
                <w:sz w:val="24"/>
              </w:rPr>
            </w:pPr>
            <w:r>
              <w:rPr>
                <w:rFonts w:hint="eastAsia" w:ascii="宋体" w:hAnsi="宋体" w:cs="宋体"/>
                <w:color w:val="000000"/>
                <w:sz w:val="24"/>
              </w:rPr>
              <w:t>逾期送达的</w:t>
            </w:r>
            <w:r>
              <w:rPr>
                <w:rFonts w:hint="eastAsia" w:ascii="宋体" w:hAnsi="宋体" w:cs="宋体"/>
                <w:color w:val="000000"/>
                <w:sz w:val="24"/>
                <w:lang w:eastAsia="zh-CN"/>
              </w:rPr>
              <w:t>谈判</w:t>
            </w:r>
            <w:r>
              <w:rPr>
                <w:rFonts w:hint="eastAsia" w:ascii="宋体" w:hAnsi="宋体" w:cs="宋体"/>
                <w:color w:val="000000"/>
                <w:sz w:val="24"/>
              </w:rPr>
              <w:t>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6</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lang w:eastAsia="zh-CN"/>
              </w:rPr>
              <w:t>谈判</w:t>
            </w:r>
            <w:r>
              <w:rPr>
                <w:rFonts w:hint="eastAsia" w:ascii="宋体" w:hAnsi="宋体" w:cs="宋体"/>
                <w:color w:val="000000"/>
                <w:sz w:val="24"/>
              </w:rPr>
              <w:t>时间及地点</w:t>
            </w:r>
          </w:p>
        </w:tc>
        <w:tc>
          <w:tcPr>
            <w:tcW w:w="5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 w:val="24"/>
              </w:rPr>
            </w:pPr>
            <w:r>
              <w:rPr>
                <w:rFonts w:hint="eastAsia" w:ascii="宋体" w:hAnsi="宋体" w:cs="宋体"/>
                <w:color w:val="000000"/>
                <w:sz w:val="24"/>
              </w:rPr>
              <w:t>时间：北京时间20</w:t>
            </w:r>
            <w:r>
              <w:rPr>
                <w:rFonts w:hint="eastAsia" w:ascii="宋体" w:hAnsi="宋体" w:cs="宋体"/>
                <w:color w:val="000000"/>
                <w:sz w:val="24"/>
                <w:lang w:val="en-US" w:eastAsia="zh-CN"/>
              </w:rPr>
              <w:t>20</w:t>
            </w:r>
            <w:r>
              <w:rPr>
                <w:rFonts w:hint="eastAsia" w:ascii="宋体" w:hAnsi="宋体" w:cs="Arial"/>
                <w:color w:val="000000"/>
                <w:sz w:val="24"/>
              </w:rPr>
              <w:t>年</w:t>
            </w:r>
            <w:r>
              <w:rPr>
                <w:rFonts w:hint="eastAsia" w:ascii="宋体" w:hAnsi="宋体" w:cs="Arial"/>
                <w:color w:val="000000"/>
                <w:sz w:val="24"/>
                <w:lang w:val="en-US" w:eastAsia="zh-CN"/>
              </w:rPr>
              <w:t>06</w:t>
            </w:r>
            <w:r>
              <w:rPr>
                <w:rFonts w:hint="eastAsia" w:ascii="宋体" w:hAnsi="宋体" w:cs="Arial"/>
                <w:color w:val="000000"/>
                <w:sz w:val="24"/>
              </w:rPr>
              <w:t>月</w:t>
            </w:r>
            <w:r>
              <w:rPr>
                <w:rFonts w:hint="eastAsia" w:ascii="宋体" w:hAnsi="宋体" w:cs="Arial"/>
                <w:color w:val="000000"/>
                <w:sz w:val="24"/>
                <w:lang w:val="en-US" w:eastAsia="zh-CN"/>
              </w:rPr>
              <w:t>05</w:t>
            </w:r>
            <w:r>
              <w:rPr>
                <w:rFonts w:hint="eastAsia" w:ascii="宋体" w:hAnsi="宋体" w:cs="Arial"/>
                <w:color w:val="000000"/>
                <w:sz w:val="24"/>
              </w:rPr>
              <w:t>日</w:t>
            </w:r>
            <w:r>
              <w:rPr>
                <w:rFonts w:hint="eastAsia" w:ascii="宋体" w:hAnsi="宋体" w:cs="Arial"/>
                <w:color w:val="000000"/>
                <w:sz w:val="24"/>
                <w:lang w:val="en-US" w:eastAsia="zh-CN"/>
              </w:rPr>
              <w:t>14</w:t>
            </w:r>
            <w:r>
              <w:rPr>
                <w:rFonts w:hint="eastAsia" w:ascii="宋体" w:hAnsi="宋体" w:cs="Arial"/>
                <w:color w:val="000000"/>
                <w:sz w:val="24"/>
              </w:rPr>
              <w:t>:</w:t>
            </w:r>
            <w:r>
              <w:rPr>
                <w:rFonts w:hint="eastAsia" w:ascii="宋体" w:hAnsi="宋体" w:cs="Arial"/>
                <w:color w:val="000000"/>
                <w:sz w:val="24"/>
                <w:lang w:val="en-US" w:eastAsia="zh-CN"/>
              </w:rPr>
              <w:t>3</w:t>
            </w:r>
            <w:r>
              <w:rPr>
                <w:rFonts w:hint="eastAsia" w:ascii="宋体" w:hAnsi="宋体" w:cs="Arial"/>
                <w:color w:val="000000"/>
                <w:sz w:val="24"/>
              </w:rPr>
              <w:t>0</w:t>
            </w:r>
          </w:p>
          <w:p>
            <w:pPr>
              <w:snapToGrid w:val="0"/>
              <w:spacing w:line="360" w:lineRule="auto"/>
              <w:rPr>
                <w:rFonts w:ascii="宋体" w:hAnsi="宋体" w:cs="宋体"/>
                <w:color w:val="000000"/>
                <w:sz w:val="24"/>
              </w:rPr>
            </w:pPr>
            <w:r>
              <w:rPr>
                <w:rFonts w:hint="eastAsia" w:ascii="宋体" w:hAnsi="宋体" w:cs="宋体"/>
                <w:color w:val="000000"/>
                <w:sz w:val="24"/>
              </w:rPr>
              <w:t>地点：</w:t>
            </w:r>
            <w:r>
              <w:rPr>
                <w:rFonts w:hint="eastAsia" w:cs="宋体" w:asciiTheme="minorEastAsia" w:hAnsiTheme="minorEastAsia" w:eastAsiaTheme="minorEastAsia"/>
                <w:color w:val="000000"/>
                <w:kern w:val="0"/>
                <w:sz w:val="24"/>
              </w:rPr>
              <w:t>三门县经济开发区管理委员会会议室</w:t>
            </w:r>
            <w:r>
              <w:rPr>
                <w:rFonts w:hint="eastAsia" w:asciiTheme="minorEastAsia" w:hAnsiTheme="minorEastAsia" w:eastAsiaTheme="minorEastAsia"/>
                <w:sz w:val="24"/>
              </w:rPr>
              <w:t>（三门县广场路99号一楼西会议室）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val="0"/>
                <w:bCs w:val="0"/>
                <w:color w:val="auto"/>
                <w:sz w:val="24"/>
                <w:highlight w:val="none"/>
              </w:rPr>
            </w:pPr>
            <w:r>
              <w:rPr>
                <w:rFonts w:hint="eastAsia" w:ascii="宋体" w:hAnsi="宋体" w:cs="宋体"/>
                <w:b w:val="0"/>
                <w:bCs w:val="0"/>
                <w:color w:val="auto"/>
                <w:sz w:val="24"/>
                <w:highlight w:val="none"/>
              </w:rPr>
              <w:t>7</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val="0"/>
                <w:bCs w:val="0"/>
                <w:color w:val="auto"/>
                <w:sz w:val="24"/>
                <w:highlight w:val="none"/>
              </w:rPr>
            </w:pPr>
            <w:r>
              <w:rPr>
                <w:rFonts w:hint="eastAsia" w:ascii="宋体" w:hAnsi="宋体" w:cs="宋体"/>
                <w:b w:val="0"/>
                <w:bCs w:val="0"/>
                <w:color w:val="auto"/>
                <w:sz w:val="24"/>
                <w:highlight w:val="none"/>
                <w:lang w:eastAsia="zh-CN"/>
              </w:rPr>
              <w:t>谈判</w:t>
            </w:r>
            <w:r>
              <w:rPr>
                <w:rFonts w:hint="eastAsia" w:ascii="宋体" w:hAnsi="宋体" w:cs="宋体"/>
                <w:b w:val="0"/>
                <w:bCs w:val="0"/>
                <w:color w:val="auto"/>
                <w:sz w:val="24"/>
                <w:highlight w:val="none"/>
              </w:rPr>
              <w:t>保证金</w:t>
            </w:r>
          </w:p>
        </w:tc>
        <w:tc>
          <w:tcPr>
            <w:tcW w:w="58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val="0"/>
                <w:bCs w:val="0"/>
                <w:color w:val="auto"/>
                <w:sz w:val="24"/>
                <w:highlight w:val="none"/>
              </w:rPr>
            </w:pPr>
            <w:r>
              <w:rPr>
                <w:rFonts w:hint="eastAsia" w:ascii="宋体" w:hAnsi="宋体" w:cs="宋体"/>
                <w:b w:val="0"/>
                <w:bCs w:val="0"/>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sz w:val="24"/>
              </w:rPr>
              <w:t>8</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实质性条款</w:t>
            </w:r>
          </w:p>
        </w:tc>
        <w:tc>
          <w:tcPr>
            <w:tcW w:w="58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50" w:hanging="1050"/>
              <w:jc w:val="both"/>
              <w:rPr>
                <w:rFonts w:ascii="宋体" w:hAnsi="宋体" w:cs="宋体"/>
                <w:sz w:val="24"/>
              </w:rPr>
            </w:pPr>
            <w:r>
              <w:rPr>
                <w:rFonts w:hint="eastAsia" w:ascii="宋体" w:hAnsi="宋体" w:cs="宋体"/>
                <w:color w:val="000000"/>
                <w:kern w:val="0"/>
                <w:sz w:val="24"/>
                <w:lang w:val="zh-CN"/>
              </w:rPr>
              <w:t>带“</w:t>
            </w:r>
            <w:r>
              <w:rPr>
                <w:rFonts w:hint="eastAsia" w:ascii="宋体" w:hAnsi="宋体" w:cs="宋体"/>
                <w:bCs/>
                <w:color w:val="000000"/>
                <w:sz w:val="24"/>
              </w:rPr>
              <w:t>▲”的条款是实质性条款，</w:t>
            </w:r>
            <w:r>
              <w:rPr>
                <w:rFonts w:hint="eastAsia" w:ascii="宋体" w:hAnsi="宋体" w:cs="宋体"/>
                <w:bCs/>
                <w:color w:val="000000"/>
                <w:sz w:val="24"/>
                <w:lang w:eastAsia="zh-CN"/>
              </w:rPr>
              <w:t>谈判</w:t>
            </w:r>
            <w:r>
              <w:rPr>
                <w:rFonts w:hint="eastAsia" w:ascii="宋体" w:hAnsi="宋体" w:cs="宋体"/>
                <w:color w:val="000000"/>
                <w:sz w:val="24"/>
              </w:rPr>
              <w:t>响应</w:t>
            </w:r>
            <w:r>
              <w:rPr>
                <w:rFonts w:hint="eastAsia" w:ascii="宋体" w:hAnsi="宋体" w:cs="宋体"/>
                <w:bCs/>
                <w:color w:val="000000"/>
                <w:sz w:val="24"/>
              </w:rPr>
              <w:t>文件须作出实质性响应，否则终止</w:t>
            </w:r>
            <w:r>
              <w:rPr>
                <w:rFonts w:hint="eastAsia" w:ascii="宋体" w:hAnsi="宋体" w:cs="宋体"/>
                <w:bCs/>
                <w:color w:val="000000"/>
                <w:sz w:val="24"/>
                <w:lang w:eastAsia="zh-CN"/>
              </w:rPr>
              <w:t>谈判</w:t>
            </w:r>
            <w:r>
              <w:rPr>
                <w:rFonts w:hint="eastAsia" w:ascii="宋体" w:hAnsi="宋体" w:cs="宋体"/>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4"/>
              </w:rPr>
            </w:pPr>
            <w:r>
              <w:rPr>
                <w:rFonts w:hint="eastAsia" w:ascii="宋体" w:hAnsi="宋体"/>
                <w:b/>
                <w:sz w:val="24"/>
              </w:rPr>
              <w:t>9</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sz w:val="24"/>
                <w:lang w:val="zh-CN"/>
              </w:rPr>
            </w:pPr>
            <w:r>
              <w:rPr>
                <w:rFonts w:hint="eastAsia" w:ascii="宋体" w:hAnsi="宋体"/>
                <w:b/>
                <w:bCs/>
                <w:color w:val="000000"/>
                <w:sz w:val="24"/>
              </w:rPr>
              <w:t>▲项目最高限价</w:t>
            </w:r>
          </w:p>
        </w:tc>
        <w:tc>
          <w:tcPr>
            <w:tcW w:w="58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b/>
                <w:bCs/>
                <w:color w:val="000000"/>
                <w:sz w:val="24"/>
              </w:rPr>
            </w:pPr>
            <w:r>
              <w:rPr>
                <w:rFonts w:hint="eastAsia" w:ascii="宋体" w:hAnsi="宋体"/>
                <w:b/>
                <w:bCs/>
                <w:color w:val="000000"/>
                <w:sz w:val="24"/>
              </w:rPr>
              <w:t>最高限价为1</w:t>
            </w:r>
            <w:r>
              <w:rPr>
                <w:rFonts w:hint="eastAsia" w:ascii="宋体" w:hAnsi="宋体"/>
                <w:b/>
                <w:bCs/>
                <w:color w:val="000000"/>
                <w:sz w:val="24"/>
                <w:lang w:val="en-US" w:eastAsia="zh-CN"/>
              </w:rPr>
              <w:t>9</w:t>
            </w:r>
            <w:r>
              <w:rPr>
                <w:rFonts w:hint="eastAsia" w:ascii="宋体" w:hAnsi="宋体"/>
                <w:b/>
                <w:bCs/>
                <w:color w:val="000000"/>
                <w:sz w:val="24"/>
              </w:rPr>
              <w:t>万元。</w:t>
            </w:r>
          </w:p>
          <w:p>
            <w:pPr>
              <w:autoSpaceDE w:val="0"/>
              <w:autoSpaceDN w:val="0"/>
              <w:adjustRightInd w:val="0"/>
              <w:spacing w:line="360" w:lineRule="exact"/>
              <w:rPr>
                <w:rFonts w:ascii="宋体" w:hAnsi="宋体" w:cs="宋体"/>
                <w:color w:val="000000"/>
                <w:kern w:val="0"/>
                <w:sz w:val="24"/>
                <w:lang w:val="zh-CN"/>
              </w:rPr>
            </w:pPr>
            <w:r>
              <w:rPr>
                <w:rFonts w:hint="eastAsia" w:ascii="宋体" w:hAnsi="宋体"/>
                <w:b/>
                <w:bCs/>
                <w:color w:val="000000"/>
                <w:sz w:val="24"/>
              </w:rPr>
              <w:t>如投标人的投标报价超过最高限价，其投标文件作无效标处理。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cs="宋体"/>
                <w:sz w:val="24"/>
              </w:rPr>
              <w:t>10</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
                <w:bCs/>
                <w:color w:val="000000"/>
                <w:sz w:val="24"/>
              </w:rPr>
            </w:pPr>
            <w:r>
              <w:rPr>
                <w:rFonts w:hint="eastAsia" w:ascii="宋体" w:hAnsi="宋体" w:cs="宋体"/>
                <w:sz w:val="24"/>
              </w:rPr>
              <w:t>解释权</w:t>
            </w:r>
          </w:p>
        </w:tc>
        <w:tc>
          <w:tcPr>
            <w:tcW w:w="58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bCs/>
                <w:color w:val="000000"/>
                <w:sz w:val="24"/>
              </w:rPr>
            </w:pPr>
            <w:r>
              <w:rPr>
                <w:rFonts w:hint="eastAsia" w:ascii="宋体" w:hAnsi="宋体" w:cs="宋体"/>
                <w:color w:val="000000"/>
                <w:sz w:val="24"/>
              </w:rPr>
              <w:t>本</w:t>
            </w:r>
            <w:r>
              <w:rPr>
                <w:rFonts w:hint="eastAsia" w:ascii="宋体" w:hAnsi="宋体" w:cs="宋体"/>
                <w:color w:val="000000"/>
                <w:sz w:val="24"/>
                <w:lang w:eastAsia="zh-CN"/>
              </w:rPr>
              <w:t>谈判</w:t>
            </w:r>
            <w:r>
              <w:rPr>
                <w:rFonts w:hint="eastAsia" w:ascii="宋体" w:hAnsi="宋体" w:cs="宋体"/>
                <w:color w:val="000000"/>
                <w:sz w:val="24"/>
              </w:rPr>
              <w:t>文件解释权属于采购人和</w:t>
            </w:r>
            <w:r>
              <w:rPr>
                <w:rFonts w:hint="eastAsia" w:ascii="宋体" w:hAnsi="宋体" w:cs="Arial"/>
                <w:color w:val="000000"/>
                <w:sz w:val="24"/>
              </w:rPr>
              <w:t>采购代理机构</w:t>
            </w:r>
          </w:p>
        </w:tc>
      </w:tr>
    </w:tbl>
    <w:p>
      <w:pPr>
        <w:widowControl/>
        <w:jc w:val="left"/>
        <w:rPr>
          <w:rFonts w:ascii="宋体" w:hAnsi="宋体" w:cstheme="minorBidi"/>
          <w:b/>
          <w:sz w:val="24"/>
        </w:rPr>
      </w:pPr>
      <w:r>
        <w:rPr>
          <w:rFonts w:hAnsi="宋体"/>
          <w:b/>
          <w:sz w:val="24"/>
        </w:rPr>
        <w:br w:type="page"/>
      </w:r>
    </w:p>
    <w:p>
      <w:pPr>
        <w:pStyle w:val="4"/>
        <w:rPr>
          <w:sz w:val="36"/>
          <w:szCs w:val="36"/>
        </w:rPr>
      </w:pPr>
      <w:bookmarkStart w:id="4" w:name="_Toc14234"/>
      <w:r>
        <w:rPr>
          <w:rFonts w:hint="eastAsia"/>
          <w:sz w:val="36"/>
          <w:szCs w:val="36"/>
        </w:rPr>
        <w:t>一 、总  则</w:t>
      </w:r>
      <w:bookmarkEnd w:id="4"/>
    </w:p>
    <w:p>
      <w:pPr>
        <w:pStyle w:val="11"/>
        <w:snapToGrid w:val="0"/>
        <w:spacing w:before="120" w:after="120" w:line="360" w:lineRule="auto"/>
        <w:ind w:firstLine="361" w:firstLineChars="150"/>
        <w:jc w:val="left"/>
        <w:rPr>
          <w:rFonts w:hAnsi="宋体"/>
          <w:b/>
          <w:sz w:val="24"/>
        </w:rPr>
      </w:pPr>
      <w:r>
        <w:rPr>
          <w:rFonts w:hint="eastAsia" w:hAnsi="宋体"/>
          <w:b/>
          <w:sz w:val="24"/>
        </w:rPr>
        <w:t>（一）</w:t>
      </w:r>
      <w:r>
        <w:rPr>
          <w:rFonts w:hAnsi="宋体"/>
          <w:b/>
          <w:sz w:val="24"/>
        </w:rPr>
        <w:t xml:space="preserve"> 适用范围</w:t>
      </w:r>
    </w:p>
    <w:p>
      <w:pPr>
        <w:snapToGrid w:val="0"/>
        <w:spacing w:line="360" w:lineRule="auto"/>
        <w:ind w:firstLine="480" w:firstLineChars="200"/>
        <w:jc w:val="left"/>
        <w:rPr>
          <w:rFonts w:ascii="宋体" w:hAnsi="宋体"/>
          <w:sz w:val="24"/>
        </w:rPr>
      </w:pPr>
      <w:r>
        <w:rPr>
          <w:rFonts w:hint="eastAsia" w:ascii="宋体" w:hAnsi="宋体"/>
          <w:sz w:val="24"/>
        </w:rPr>
        <w:t>本</w:t>
      </w:r>
      <w:r>
        <w:rPr>
          <w:rFonts w:hint="eastAsia" w:ascii="宋体" w:hAnsi="宋体"/>
          <w:bCs/>
          <w:sz w:val="24"/>
          <w:lang w:eastAsia="zh-CN"/>
        </w:rPr>
        <w:t>谈判</w:t>
      </w:r>
      <w:r>
        <w:rPr>
          <w:rFonts w:hint="eastAsia" w:ascii="宋体" w:hAnsi="宋体"/>
          <w:bCs/>
          <w:sz w:val="24"/>
        </w:rPr>
        <w:t>文件</w:t>
      </w:r>
      <w:r>
        <w:rPr>
          <w:rFonts w:hint="eastAsia" w:ascii="宋体" w:hAnsi="宋体"/>
          <w:sz w:val="24"/>
        </w:rPr>
        <w:t>适用于</w:t>
      </w:r>
      <w:r>
        <w:rPr>
          <w:rFonts w:hint="eastAsia" w:ascii="宋体" w:hAnsi="宋体"/>
          <w:bCs/>
          <w:sz w:val="24"/>
        </w:rPr>
        <w:t>本次</w:t>
      </w:r>
      <w:r>
        <w:rPr>
          <w:rFonts w:hint="eastAsia" w:ascii="宋体" w:hAnsi="宋体"/>
          <w:sz w:val="24"/>
        </w:rPr>
        <w:t>项目的</w:t>
      </w:r>
      <w:r>
        <w:rPr>
          <w:rFonts w:hint="eastAsia" w:ascii="宋体" w:hAnsi="宋体"/>
          <w:sz w:val="24"/>
          <w:lang w:eastAsia="zh-CN"/>
        </w:rPr>
        <w:t>谈判</w:t>
      </w:r>
      <w:r>
        <w:rPr>
          <w:rFonts w:hint="eastAsia" w:ascii="宋体" w:hAnsi="宋体"/>
          <w:sz w:val="24"/>
        </w:rPr>
        <w:t>、</w:t>
      </w:r>
      <w:r>
        <w:rPr>
          <w:rFonts w:hint="eastAsia" w:ascii="宋体" w:hAnsi="宋体"/>
          <w:bCs/>
          <w:color w:val="000000"/>
          <w:sz w:val="24"/>
        </w:rPr>
        <w:t>评审、确定成交供应商</w:t>
      </w:r>
      <w:r>
        <w:rPr>
          <w:rFonts w:hint="eastAsia" w:ascii="宋体" w:hAnsi="宋体"/>
          <w:color w:val="000000"/>
          <w:sz w:val="24"/>
        </w:rPr>
        <w:t>、</w:t>
      </w:r>
      <w:r>
        <w:rPr>
          <w:rFonts w:hint="eastAsia" w:ascii="宋体" w:hAnsi="宋体"/>
          <w:sz w:val="24"/>
        </w:rPr>
        <w:t>验收、合同履约、付款等行为（法律、法规另有规定的，从其规定）。</w:t>
      </w:r>
    </w:p>
    <w:p>
      <w:pPr>
        <w:snapToGrid w:val="0"/>
        <w:spacing w:line="360" w:lineRule="auto"/>
        <w:ind w:firstLine="482" w:firstLineChars="200"/>
        <w:jc w:val="left"/>
        <w:rPr>
          <w:rFonts w:ascii="宋体" w:hAnsi="宋体"/>
          <w:sz w:val="24"/>
        </w:rPr>
      </w:pPr>
      <w:r>
        <w:rPr>
          <w:rFonts w:hint="eastAsia" w:ascii="宋体" w:hAnsi="宋体"/>
          <w:b/>
          <w:sz w:val="24"/>
        </w:rPr>
        <w:t>（二）定义</w:t>
      </w:r>
    </w:p>
    <w:p>
      <w:pPr>
        <w:snapToGrid w:val="0"/>
        <w:spacing w:line="360" w:lineRule="auto"/>
        <w:ind w:firstLine="566" w:firstLineChars="236"/>
        <w:jc w:val="left"/>
        <w:rPr>
          <w:rFonts w:ascii="宋体" w:hAnsi="宋体"/>
          <w:sz w:val="24"/>
        </w:rPr>
      </w:pPr>
      <w:r>
        <w:rPr>
          <w:rFonts w:hint="eastAsia" w:ascii="宋体" w:hAnsi="宋体"/>
          <w:sz w:val="24"/>
        </w:rPr>
        <w:t>1、“采购组织机构”指采购人委托组织</w:t>
      </w:r>
      <w:r>
        <w:rPr>
          <w:rFonts w:hint="eastAsia" w:ascii="宋体" w:hAnsi="宋体"/>
          <w:sz w:val="24"/>
          <w:lang w:eastAsia="zh-CN"/>
        </w:rPr>
        <w:t>谈判</w:t>
      </w:r>
      <w:r>
        <w:rPr>
          <w:rFonts w:hint="eastAsia" w:ascii="宋体" w:hAnsi="宋体"/>
          <w:sz w:val="24"/>
        </w:rPr>
        <w:t>的集中采购机构或采购代理机构。</w:t>
      </w:r>
    </w:p>
    <w:p>
      <w:pPr>
        <w:snapToGrid w:val="0"/>
        <w:spacing w:line="360" w:lineRule="auto"/>
        <w:ind w:firstLine="566" w:firstLineChars="236"/>
        <w:jc w:val="left"/>
        <w:rPr>
          <w:rFonts w:ascii="宋体" w:hAnsi="宋体"/>
          <w:sz w:val="24"/>
        </w:rPr>
      </w:pPr>
      <w:r>
        <w:rPr>
          <w:rFonts w:hint="eastAsia" w:ascii="宋体" w:hAnsi="宋体"/>
          <w:sz w:val="24"/>
        </w:rPr>
        <w:t>2、采购人：是指委托集中采购机构或采购代理机构采购本次项目的国家机关、事业单位和团体组织。</w:t>
      </w:r>
    </w:p>
    <w:p>
      <w:pPr>
        <w:snapToGrid w:val="0"/>
        <w:spacing w:line="360" w:lineRule="auto"/>
        <w:ind w:left="424" w:leftChars="202" w:firstLine="141" w:firstLineChars="59"/>
        <w:jc w:val="left"/>
        <w:rPr>
          <w:rFonts w:ascii="宋体" w:hAnsi="宋体"/>
          <w:sz w:val="24"/>
        </w:rPr>
      </w:pPr>
      <w:r>
        <w:rPr>
          <w:rFonts w:hint="eastAsia" w:ascii="宋体" w:hAnsi="宋体"/>
          <w:sz w:val="24"/>
        </w:rPr>
        <w:t>3、</w:t>
      </w:r>
      <w:r>
        <w:rPr>
          <w:rFonts w:hint="eastAsia" w:ascii="宋体" w:hAnsi="宋体"/>
          <w:sz w:val="24"/>
          <w:lang w:eastAsia="zh-CN"/>
        </w:rPr>
        <w:t>谈判</w:t>
      </w:r>
      <w:r>
        <w:rPr>
          <w:rFonts w:hint="eastAsia" w:ascii="宋体" w:hAnsi="宋体"/>
          <w:sz w:val="24"/>
        </w:rPr>
        <w:t>供应商：是指向</w:t>
      </w:r>
      <w:r>
        <w:rPr>
          <w:rFonts w:hint="eastAsia" w:ascii="宋体" w:hAnsi="宋体"/>
          <w:sz w:val="24"/>
          <w:lang w:val="zh-CN"/>
        </w:rPr>
        <w:t>采购组织机构</w:t>
      </w:r>
      <w:r>
        <w:rPr>
          <w:rFonts w:hint="eastAsia" w:ascii="宋体" w:hAnsi="宋体"/>
          <w:sz w:val="24"/>
        </w:rPr>
        <w:t>提交</w:t>
      </w:r>
      <w:r>
        <w:rPr>
          <w:rFonts w:hint="eastAsia" w:ascii="宋体" w:hAnsi="宋体"/>
          <w:sz w:val="24"/>
          <w:lang w:eastAsia="zh-CN"/>
        </w:rPr>
        <w:t>谈判</w:t>
      </w:r>
      <w:r>
        <w:rPr>
          <w:rFonts w:hint="eastAsia" w:ascii="宋体" w:hAnsi="宋体"/>
          <w:sz w:val="24"/>
        </w:rPr>
        <w:t>响应文件的单位或个人。</w:t>
      </w:r>
    </w:p>
    <w:p>
      <w:pPr>
        <w:snapToGrid w:val="0"/>
        <w:spacing w:line="360" w:lineRule="auto"/>
        <w:ind w:left="424" w:leftChars="202" w:firstLine="143"/>
        <w:jc w:val="left"/>
        <w:rPr>
          <w:rFonts w:ascii="宋体" w:hAnsi="宋体"/>
          <w:sz w:val="24"/>
        </w:rPr>
      </w:pPr>
      <w:r>
        <w:rPr>
          <w:rFonts w:hint="eastAsia" w:ascii="宋体" w:hAnsi="宋体"/>
          <w:sz w:val="24"/>
        </w:rPr>
        <w:t>4、货物：是指各种形态和种类的物品，包括原材料、燃料、设备、产品等。</w:t>
      </w:r>
    </w:p>
    <w:p>
      <w:pPr>
        <w:snapToGrid w:val="0"/>
        <w:spacing w:line="360" w:lineRule="auto"/>
        <w:ind w:firstLine="566" w:firstLineChars="236"/>
        <w:jc w:val="left"/>
        <w:rPr>
          <w:rFonts w:ascii="宋体" w:hAnsi="宋体"/>
          <w:b/>
          <w:sz w:val="24"/>
        </w:rPr>
      </w:pPr>
      <w:r>
        <w:rPr>
          <w:rFonts w:hint="eastAsia" w:ascii="宋体" w:hAnsi="宋体"/>
          <w:sz w:val="24"/>
        </w:rPr>
        <w:t>5、服务：是指除货物和工程以外的政府采购</w:t>
      </w:r>
      <w:r>
        <w:rPr>
          <w:rFonts w:ascii="宋体" w:hAnsi="宋体"/>
          <w:sz w:val="24"/>
        </w:rPr>
        <w:t>对象，包括各类专业服务、信息网络开发服务、金融保险服务、运输服务，以及维修与维护服务等。</w:t>
      </w:r>
    </w:p>
    <w:p>
      <w:pPr>
        <w:snapToGrid w:val="0"/>
        <w:spacing w:line="360" w:lineRule="auto"/>
        <w:ind w:firstLine="566" w:firstLineChars="236"/>
        <w:jc w:val="left"/>
        <w:rPr>
          <w:rFonts w:ascii="宋体" w:hAnsi="宋体"/>
          <w:sz w:val="24"/>
        </w:rPr>
      </w:pPr>
      <w:r>
        <w:rPr>
          <w:rFonts w:hint="eastAsia" w:ascii="宋体" w:hAnsi="宋体"/>
          <w:sz w:val="24"/>
        </w:rPr>
        <w:t>6、</w:t>
      </w:r>
      <w:r>
        <w:rPr>
          <w:rFonts w:ascii="宋体" w:hAnsi="宋体"/>
          <w:sz w:val="24"/>
        </w:rPr>
        <w:t>“书面形式”包括信函、传真等。</w:t>
      </w:r>
    </w:p>
    <w:p>
      <w:pPr>
        <w:snapToGrid w:val="0"/>
        <w:spacing w:line="360" w:lineRule="auto"/>
        <w:ind w:firstLine="566" w:firstLineChars="236"/>
        <w:jc w:val="left"/>
        <w:rPr>
          <w:rFonts w:ascii="宋体" w:hAnsi="宋体"/>
          <w:color w:val="000000"/>
          <w:sz w:val="24"/>
        </w:rPr>
      </w:pPr>
      <w:r>
        <w:rPr>
          <w:rFonts w:hint="eastAsia" w:ascii="宋体" w:hAnsi="宋体"/>
          <w:sz w:val="24"/>
        </w:rPr>
        <w:t>7、</w:t>
      </w:r>
      <w:r>
        <w:rPr>
          <w:rFonts w:ascii="宋体" w:hAnsi="宋体"/>
          <w:sz w:val="24"/>
        </w:rPr>
        <w:t>“▲”系指实质性要求条款。</w:t>
      </w:r>
    </w:p>
    <w:p>
      <w:pPr>
        <w:snapToGrid w:val="0"/>
        <w:spacing w:line="360" w:lineRule="auto"/>
        <w:ind w:firstLine="482" w:firstLineChars="200"/>
        <w:jc w:val="left"/>
        <w:rPr>
          <w:rFonts w:ascii="宋体" w:hAnsi="宋体"/>
          <w:b/>
          <w:color w:val="000000"/>
          <w:sz w:val="24"/>
        </w:rPr>
      </w:pPr>
      <w:r>
        <w:rPr>
          <w:rFonts w:hint="eastAsia" w:ascii="宋体" w:hAnsi="宋体"/>
          <w:b/>
          <w:color w:val="000000"/>
          <w:sz w:val="24"/>
        </w:rPr>
        <w:t>（三）</w:t>
      </w:r>
      <w:r>
        <w:rPr>
          <w:rFonts w:hint="eastAsia" w:ascii="宋体" w:hAnsi="宋体"/>
          <w:b/>
          <w:color w:val="000000"/>
          <w:sz w:val="24"/>
          <w:lang w:eastAsia="zh-CN"/>
        </w:rPr>
        <w:t>谈判</w:t>
      </w:r>
      <w:r>
        <w:rPr>
          <w:rFonts w:hint="eastAsia" w:ascii="宋体" w:hAnsi="宋体"/>
          <w:b/>
          <w:color w:val="000000"/>
          <w:sz w:val="24"/>
        </w:rPr>
        <w:t>费用</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1、不论</w:t>
      </w:r>
      <w:r>
        <w:rPr>
          <w:rFonts w:hint="eastAsia" w:ascii="宋体" w:hAnsi="宋体"/>
          <w:color w:val="000000"/>
          <w:sz w:val="24"/>
          <w:lang w:eastAsia="zh-CN"/>
        </w:rPr>
        <w:t>谈判</w:t>
      </w:r>
      <w:r>
        <w:rPr>
          <w:rFonts w:hint="eastAsia" w:ascii="宋体" w:hAnsi="宋体"/>
          <w:color w:val="000000"/>
          <w:sz w:val="24"/>
        </w:rPr>
        <w:t>结果如何，供应商均应自行承担所有与</w:t>
      </w:r>
      <w:r>
        <w:rPr>
          <w:rFonts w:hint="eastAsia" w:ascii="宋体" w:hAnsi="宋体"/>
          <w:color w:val="000000"/>
          <w:sz w:val="24"/>
          <w:lang w:eastAsia="zh-CN"/>
        </w:rPr>
        <w:t>谈判</w:t>
      </w:r>
      <w:r>
        <w:rPr>
          <w:rFonts w:hint="eastAsia" w:ascii="宋体" w:hAnsi="宋体"/>
          <w:color w:val="000000"/>
          <w:sz w:val="24"/>
        </w:rPr>
        <w:t>有关的全部费用（</w:t>
      </w:r>
      <w:r>
        <w:rPr>
          <w:rFonts w:hint="eastAsia" w:ascii="宋体" w:hAnsi="宋体"/>
          <w:bCs/>
          <w:color w:val="000000"/>
          <w:sz w:val="24"/>
          <w:lang w:eastAsia="zh-CN"/>
        </w:rPr>
        <w:t>谈判</w:t>
      </w:r>
      <w:r>
        <w:rPr>
          <w:rFonts w:hint="eastAsia" w:ascii="宋体" w:hAnsi="宋体"/>
          <w:bCs/>
          <w:color w:val="000000"/>
          <w:sz w:val="24"/>
        </w:rPr>
        <w:t>文件</w:t>
      </w:r>
      <w:r>
        <w:rPr>
          <w:rFonts w:hint="eastAsia" w:ascii="宋体" w:hAnsi="宋体"/>
          <w:color w:val="000000"/>
          <w:sz w:val="24"/>
        </w:rPr>
        <w:t>有相关规定除外）。</w:t>
      </w:r>
    </w:p>
    <w:p>
      <w:pPr>
        <w:pStyle w:val="11"/>
        <w:snapToGrid w:val="0"/>
        <w:spacing w:line="360" w:lineRule="auto"/>
        <w:ind w:left="2" w:leftChars="1" w:firstLine="482" w:firstLineChars="200"/>
        <w:rPr>
          <w:rFonts w:hAnsi="宋体"/>
          <w:b/>
          <w:sz w:val="24"/>
        </w:rPr>
      </w:pPr>
      <w:r>
        <w:rPr>
          <w:rFonts w:hint="eastAsia" w:hAnsi="宋体"/>
          <w:b/>
          <w:sz w:val="24"/>
        </w:rPr>
        <w:t>（四）特别说明</w:t>
      </w:r>
    </w:p>
    <w:p>
      <w:pPr>
        <w:pStyle w:val="11"/>
        <w:snapToGrid w:val="0"/>
        <w:spacing w:line="360" w:lineRule="auto"/>
        <w:ind w:left="2" w:leftChars="1" w:firstLine="480" w:firstLineChars="200"/>
        <w:rPr>
          <w:rFonts w:hAnsi="宋体"/>
          <w:sz w:val="24"/>
        </w:rPr>
      </w:pPr>
      <w:r>
        <w:rPr>
          <w:rFonts w:hint="eastAsia" w:hAnsi="宋体"/>
          <w:sz w:val="24"/>
        </w:rPr>
        <w:t>1、</w:t>
      </w:r>
      <w:r>
        <w:rPr>
          <w:rFonts w:hint="eastAsia" w:hAnsi="宋体"/>
          <w:color w:val="000000"/>
          <w:sz w:val="24"/>
        </w:rPr>
        <w:t>供应商</w:t>
      </w:r>
      <w:r>
        <w:rPr>
          <w:rFonts w:hint="eastAsia" w:hAnsi="宋体"/>
          <w:sz w:val="24"/>
          <w:lang w:eastAsia="zh-CN"/>
        </w:rPr>
        <w:t>谈判</w:t>
      </w:r>
      <w:r>
        <w:rPr>
          <w:rFonts w:hAnsi="宋体"/>
          <w:sz w:val="24"/>
        </w:rPr>
        <w:t>所使用的资格、信誉、荣誉、业绩与企业认证必须为本法人所拥有。</w:t>
      </w:r>
      <w:r>
        <w:rPr>
          <w:rFonts w:hint="eastAsia" w:hAnsi="宋体"/>
          <w:color w:val="000000"/>
          <w:sz w:val="24"/>
        </w:rPr>
        <w:t>供应商</w:t>
      </w:r>
      <w:r>
        <w:rPr>
          <w:rFonts w:hint="eastAsia" w:hAnsi="宋体"/>
          <w:sz w:val="24"/>
          <w:lang w:eastAsia="zh-CN"/>
        </w:rPr>
        <w:t>谈判</w:t>
      </w:r>
      <w:r>
        <w:rPr>
          <w:rFonts w:hAnsi="宋体"/>
          <w:sz w:val="24"/>
        </w:rPr>
        <w:t>所使用的采购项目实施人员必须为本法人员工（</w:t>
      </w:r>
      <w:r>
        <w:rPr>
          <w:rFonts w:hint="eastAsia" w:hAnsi="宋体"/>
          <w:sz w:val="24"/>
        </w:rPr>
        <w:t>指</w:t>
      </w:r>
      <w:r>
        <w:rPr>
          <w:rFonts w:hAnsi="宋体"/>
          <w:sz w:val="24"/>
        </w:rPr>
        <w:t>必</w:t>
      </w:r>
      <w:r>
        <w:rPr>
          <w:rFonts w:hAnsi="宋体"/>
          <w:color w:val="000000"/>
          <w:sz w:val="24"/>
        </w:rPr>
        <w:t>须为</w:t>
      </w:r>
      <w:r>
        <w:rPr>
          <w:rFonts w:hAnsi="宋体"/>
          <w:sz w:val="24"/>
        </w:rPr>
        <w:t>本法人或控股公司正式员工）。</w:t>
      </w:r>
    </w:p>
    <w:p>
      <w:pPr>
        <w:spacing w:line="360" w:lineRule="auto"/>
        <w:ind w:firstLine="480" w:firstLineChars="200"/>
        <w:rPr>
          <w:rFonts w:ascii="宋体" w:hAnsi="宋体"/>
          <w:sz w:val="24"/>
        </w:rPr>
      </w:pPr>
      <w:r>
        <w:rPr>
          <w:rFonts w:hint="eastAsia" w:ascii="宋体" w:hAnsi="宋体"/>
          <w:sz w:val="24"/>
        </w:rPr>
        <w:t>2</w:t>
      </w:r>
      <w:r>
        <w:rPr>
          <w:rFonts w:hint="eastAsia" w:hAnsi="宋体"/>
          <w:sz w:val="24"/>
        </w:rPr>
        <w:t>、供应商所标产品除</w:t>
      </w:r>
      <w:r>
        <w:rPr>
          <w:rFonts w:hint="eastAsia" w:ascii="宋体" w:hAnsi="宋体"/>
          <w:bCs/>
          <w:sz w:val="24"/>
          <w:lang w:eastAsia="zh-CN"/>
        </w:rPr>
        <w:t>谈判</w:t>
      </w:r>
      <w:r>
        <w:rPr>
          <w:rFonts w:hint="eastAsia" w:ascii="宋体" w:hAnsi="宋体"/>
          <w:bCs/>
          <w:sz w:val="24"/>
        </w:rPr>
        <w:t>文件</w:t>
      </w:r>
      <w:r>
        <w:rPr>
          <w:rFonts w:hint="eastAsia" w:hAnsi="宋体"/>
          <w:sz w:val="24"/>
        </w:rPr>
        <w:t>中明确规定要求“提供官网截图或相应检测报告的证明材料”以外，所有技术参数描述均以</w:t>
      </w:r>
      <w:r>
        <w:rPr>
          <w:rFonts w:hint="eastAsia" w:ascii="宋体" w:hAnsi="宋体"/>
          <w:color w:val="000000"/>
          <w:sz w:val="24"/>
          <w:lang w:eastAsia="zh-CN"/>
        </w:rPr>
        <w:t>谈判</w:t>
      </w:r>
      <w:r>
        <w:rPr>
          <w:rFonts w:hint="eastAsia" w:ascii="宋体" w:hAnsi="宋体"/>
          <w:color w:val="000000"/>
          <w:sz w:val="24"/>
        </w:rPr>
        <w:t>响应文件</w:t>
      </w:r>
      <w:r>
        <w:rPr>
          <w:rFonts w:hint="eastAsia" w:hAnsi="宋体"/>
          <w:sz w:val="24"/>
        </w:rPr>
        <w:t>为准。</w:t>
      </w:r>
      <w:r>
        <w:rPr>
          <w:rFonts w:hint="eastAsia" w:hAnsi="宋体"/>
          <w:b/>
          <w:sz w:val="24"/>
          <w:lang w:eastAsia="zh-CN"/>
        </w:rPr>
        <w:t>谈判</w:t>
      </w:r>
      <w:r>
        <w:rPr>
          <w:rFonts w:hint="eastAsia" w:hAnsi="宋体"/>
          <w:b/>
          <w:sz w:val="24"/>
        </w:rPr>
        <w:t>供应商对所标产品技术参数的真实性承担法律责任。</w:t>
      </w:r>
      <w:r>
        <w:rPr>
          <w:rFonts w:hint="eastAsia" w:hAnsi="宋体"/>
          <w:sz w:val="24"/>
        </w:rPr>
        <w:t>项目</w:t>
      </w:r>
      <w:r>
        <w:rPr>
          <w:rFonts w:hint="eastAsia" w:ascii="宋体" w:hAnsi="宋体"/>
          <w:bCs/>
          <w:sz w:val="24"/>
          <w:lang w:eastAsia="zh-CN"/>
        </w:rPr>
        <w:t>谈判</w:t>
      </w:r>
      <w:r>
        <w:rPr>
          <w:rFonts w:hint="eastAsia" w:hAnsi="宋体"/>
          <w:sz w:val="24"/>
        </w:rPr>
        <w:t>结束后、质疑期限内，如有质疑供应商认为成交供应商所标产品、</w:t>
      </w:r>
      <w:r>
        <w:rPr>
          <w:rFonts w:hint="eastAsia" w:ascii="宋体" w:hAnsi="宋体"/>
          <w:color w:val="000000"/>
          <w:sz w:val="24"/>
          <w:lang w:eastAsia="zh-CN"/>
        </w:rPr>
        <w:t>谈判</w:t>
      </w:r>
      <w:r>
        <w:rPr>
          <w:rFonts w:hint="eastAsia" w:ascii="宋体" w:hAnsi="宋体"/>
          <w:color w:val="000000"/>
          <w:sz w:val="24"/>
        </w:rPr>
        <w:t>响应文件</w:t>
      </w:r>
      <w:r>
        <w:rPr>
          <w:rFonts w:hint="eastAsia" w:hAnsi="宋体"/>
          <w:sz w:val="24"/>
        </w:rPr>
        <w:t>技术参数与采购需求存在重大偏离、错误、甚至造假的情况，应提供具体有效的证明材料。</w:t>
      </w:r>
      <w:r>
        <w:rPr>
          <w:rFonts w:hint="eastAsia"/>
          <w:sz w:val="24"/>
        </w:rPr>
        <w:tab/>
      </w:r>
    </w:p>
    <w:p>
      <w:pPr>
        <w:pStyle w:val="34"/>
        <w:snapToGrid w:val="0"/>
        <w:spacing w:line="360" w:lineRule="auto"/>
        <w:ind w:firstLineChars="0"/>
        <w:rPr>
          <w:rFonts w:ascii="宋体" w:hAnsi="宋体"/>
          <w:sz w:val="24"/>
          <w:szCs w:val="24"/>
        </w:rPr>
      </w:pPr>
      <w:r>
        <w:rPr>
          <w:rFonts w:hint="eastAsia" w:ascii="宋体" w:hAnsi="宋体"/>
          <w:sz w:val="24"/>
          <w:szCs w:val="24"/>
        </w:rPr>
        <w:t>3、</w:t>
      </w:r>
      <w:r>
        <w:rPr>
          <w:rFonts w:hint="eastAsia" w:ascii="宋体" w:hAnsi="宋体"/>
          <w:color w:val="000000"/>
          <w:sz w:val="24"/>
          <w:szCs w:val="24"/>
        </w:rPr>
        <w:t>供应商</w:t>
      </w:r>
      <w:r>
        <w:rPr>
          <w:rFonts w:ascii="宋体" w:hAnsi="宋体"/>
          <w:sz w:val="24"/>
          <w:szCs w:val="24"/>
        </w:rPr>
        <w:t>在</w:t>
      </w:r>
      <w:r>
        <w:rPr>
          <w:rFonts w:hint="eastAsia" w:ascii="宋体" w:hAnsi="宋体"/>
          <w:bCs/>
          <w:sz w:val="24"/>
          <w:szCs w:val="24"/>
          <w:lang w:eastAsia="zh-CN"/>
        </w:rPr>
        <w:t>谈判</w:t>
      </w:r>
      <w:r>
        <w:rPr>
          <w:rFonts w:ascii="宋体" w:hAnsi="宋体"/>
          <w:sz w:val="24"/>
          <w:szCs w:val="24"/>
        </w:rPr>
        <w:t>活动中提供任何虚假材料</w:t>
      </w:r>
      <w:r>
        <w:rPr>
          <w:rFonts w:hint="eastAsia" w:ascii="宋体" w:hAnsi="宋体"/>
          <w:sz w:val="24"/>
          <w:szCs w:val="24"/>
        </w:rPr>
        <w:t>,</w:t>
      </w:r>
      <w:r>
        <w:rPr>
          <w:rFonts w:ascii="宋体" w:hAnsi="宋体"/>
          <w:sz w:val="24"/>
          <w:szCs w:val="24"/>
        </w:rPr>
        <w:t>其</w:t>
      </w:r>
      <w:r>
        <w:rPr>
          <w:rFonts w:hint="eastAsia" w:ascii="宋体" w:hAnsi="宋体"/>
          <w:sz w:val="24"/>
          <w:szCs w:val="24"/>
        </w:rPr>
        <w:t>响应</w:t>
      </w:r>
      <w:r>
        <w:rPr>
          <w:rFonts w:ascii="宋体" w:hAnsi="宋体"/>
          <w:sz w:val="24"/>
          <w:szCs w:val="24"/>
        </w:rPr>
        <w:t>无效，并报监管部门查处；</w:t>
      </w:r>
      <w:r>
        <w:rPr>
          <w:rFonts w:hint="eastAsia" w:ascii="宋体" w:hAnsi="宋体"/>
          <w:sz w:val="24"/>
          <w:szCs w:val="24"/>
        </w:rPr>
        <w:t>成交</w:t>
      </w:r>
      <w:r>
        <w:rPr>
          <w:rFonts w:ascii="宋体" w:hAnsi="宋体"/>
          <w:sz w:val="24"/>
          <w:szCs w:val="24"/>
        </w:rPr>
        <w:t>后发现的,成交人须依照根据《中华人民共和国政府采购法》第七十七条第一款第一项之规定</w:t>
      </w:r>
      <w:r>
        <w:rPr>
          <w:rFonts w:hint="eastAsia" w:ascii="宋体" w:hAnsi="宋体"/>
          <w:sz w:val="24"/>
          <w:szCs w:val="24"/>
        </w:rPr>
        <w:t>，</w:t>
      </w:r>
      <w:r>
        <w:rPr>
          <w:rFonts w:ascii="宋体" w:hAnsi="宋体"/>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sz w:val="24"/>
          <w:szCs w:val="24"/>
        </w:rPr>
        <w:t>。</w:t>
      </w:r>
    </w:p>
    <w:p>
      <w:pPr>
        <w:pStyle w:val="34"/>
        <w:snapToGrid w:val="0"/>
        <w:spacing w:line="360" w:lineRule="auto"/>
        <w:ind w:firstLineChars="0"/>
        <w:rPr>
          <w:rFonts w:ascii="宋体" w:hAnsi="宋体"/>
          <w:sz w:val="24"/>
          <w:szCs w:val="24"/>
        </w:rPr>
      </w:pPr>
      <w:r>
        <w:rPr>
          <w:rFonts w:hint="eastAsia" w:ascii="宋体" w:hAnsi="宋体"/>
          <w:sz w:val="24"/>
          <w:szCs w:val="24"/>
        </w:rPr>
        <w:t>4、供应商不得相互串通</w:t>
      </w:r>
      <w:r>
        <w:rPr>
          <w:rFonts w:hint="eastAsia" w:ascii="宋体" w:hAnsi="宋体"/>
          <w:sz w:val="24"/>
          <w:szCs w:val="24"/>
          <w:lang w:eastAsia="zh-CN"/>
        </w:rPr>
        <w:t>谈判</w:t>
      </w:r>
      <w:r>
        <w:rPr>
          <w:rFonts w:hint="eastAsia" w:ascii="宋体" w:hAnsi="宋体"/>
          <w:sz w:val="24"/>
          <w:szCs w:val="24"/>
        </w:rPr>
        <w:t>报价，不得妨碍其他供应商的公平竞争，不得损害采购人或其他供应商的合法权益，供应商不得以向采购人、</w:t>
      </w:r>
      <w:r>
        <w:rPr>
          <w:rFonts w:hint="eastAsia" w:ascii="宋体" w:hAnsi="宋体"/>
          <w:sz w:val="24"/>
          <w:szCs w:val="24"/>
          <w:lang w:eastAsia="zh-CN"/>
        </w:rPr>
        <w:t>谈判</w:t>
      </w:r>
      <w:r>
        <w:rPr>
          <w:rFonts w:hint="eastAsia" w:ascii="宋体" w:hAnsi="宋体"/>
          <w:sz w:val="24"/>
          <w:szCs w:val="24"/>
        </w:rPr>
        <w:t>小组成员行贿或者采取其他不正当手段谋取成交。</w:t>
      </w:r>
    </w:p>
    <w:p>
      <w:pPr>
        <w:pStyle w:val="34"/>
        <w:snapToGrid w:val="0"/>
        <w:spacing w:line="360" w:lineRule="auto"/>
        <w:ind w:firstLineChars="0"/>
        <w:rPr>
          <w:rFonts w:ascii="宋体" w:hAnsi="宋体"/>
          <w:sz w:val="24"/>
          <w:szCs w:val="24"/>
        </w:rPr>
      </w:pPr>
      <w:r>
        <w:rPr>
          <w:rFonts w:hint="eastAsia" w:ascii="宋体" w:hAnsi="宋体"/>
          <w:sz w:val="24"/>
          <w:szCs w:val="24"/>
        </w:rPr>
        <w:t>5、为采购项目提供整体设计、规范编制或者项目管理、监理、检测等服务的供应商，不得再参加该采购项目的其他采购活动。</w:t>
      </w:r>
    </w:p>
    <w:p>
      <w:pPr>
        <w:pStyle w:val="34"/>
        <w:snapToGrid w:val="0"/>
        <w:spacing w:line="360" w:lineRule="auto"/>
        <w:ind w:firstLineChars="0"/>
        <w:rPr>
          <w:rFonts w:ascii="宋体" w:hAnsi="宋体"/>
          <w:sz w:val="24"/>
          <w:szCs w:val="24"/>
        </w:rPr>
      </w:pPr>
      <w:r>
        <w:rPr>
          <w:rFonts w:hint="eastAsia" w:ascii="宋体" w:hAnsi="宋体"/>
          <w:sz w:val="24"/>
          <w:szCs w:val="24"/>
        </w:rPr>
        <w:t>6、</w:t>
      </w:r>
      <w:r>
        <w:rPr>
          <w:rFonts w:hint="eastAsia" w:ascii="宋体" w:hAnsi="宋体"/>
          <w:sz w:val="24"/>
          <w:szCs w:val="24"/>
          <w:lang w:eastAsia="zh-CN"/>
        </w:rPr>
        <w:t>谈判</w:t>
      </w:r>
      <w:r>
        <w:rPr>
          <w:rFonts w:hint="eastAsia" w:ascii="宋体" w:hAnsi="宋体"/>
          <w:sz w:val="24"/>
          <w:szCs w:val="24"/>
        </w:rPr>
        <w:t>响应文件格式中的表格式样可以根据项目差别做适当调整,但应当保持表格样式基本形态不变。</w:t>
      </w:r>
    </w:p>
    <w:p>
      <w:pPr>
        <w:pStyle w:val="34"/>
        <w:snapToGrid w:val="0"/>
        <w:spacing w:line="360" w:lineRule="auto"/>
        <w:ind w:firstLineChars="0"/>
        <w:rPr>
          <w:rFonts w:ascii="宋体" w:hAnsi="宋体"/>
          <w:sz w:val="24"/>
          <w:szCs w:val="24"/>
        </w:rPr>
      </w:pPr>
      <w:r>
        <w:rPr>
          <w:rFonts w:hint="eastAsia" w:ascii="宋体" w:hAnsi="宋体"/>
          <w:sz w:val="24"/>
          <w:szCs w:val="24"/>
        </w:rPr>
        <w:t>7、单位负责人为同一人或者存在直接控股、管理关系的不同供应商，不得参加同一合同项下的政府采购活动。</w:t>
      </w:r>
    </w:p>
    <w:p>
      <w:pPr>
        <w:pStyle w:val="34"/>
        <w:snapToGrid w:val="0"/>
        <w:spacing w:line="360" w:lineRule="auto"/>
        <w:ind w:firstLineChars="0"/>
        <w:rPr>
          <w:rFonts w:ascii="宋体" w:hAnsi="宋体"/>
          <w:sz w:val="24"/>
          <w:szCs w:val="24"/>
        </w:rPr>
      </w:pPr>
      <w:r>
        <w:rPr>
          <w:rFonts w:hint="eastAsia" w:ascii="宋体" w:hAnsi="宋体"/>
          <w:sz w:val="24"/>
          <w:szCs w:val="24"/>
        </w:rPr>
        <w:t>8、本项目不允许分包。</w:t>
      </w:r>
    </w:p>
    <w:p>
      <w:pPr>
        <w:pStyle w:val="4"/>
        <w:rPr>
          <w:sz w:val="36"/>
          <w:szCs w:val="36"/>
        </w:rPr>
      </w:pPr>
      <w:bookmarkStart w:id="5" w:name="_Toc19431"/>
      <w:r>
        <w:rPr>
          <w:rFonts w:hint="eastAsia"/>
          <w:sz w:val="36"/>
          <w:szCs w:val="36"/>
        </w:rPr>
        <w:t>二、</w:t>
      </w:r>
      <w:r>
        <w:rPr>
          <w:rFonts w:hint="eastAsia"/>
          <w:sz w:val="36"/>
          <w:szCs w:val="36"/>
          <w:lang w:eastAsia="zh-CN"/>
        </w:rPr>
        <w:t>谈判</w:t>
      </w:r>
      <w:r>
        <w:rPr>
          <w:sz w:val="36"/>
          <w:szCs w:val="36"/>
        </w:rPr>
        <w:t>响应</w:t>
      </w:r>
      <w:r>
        <w:rPr>
          <w:rFonts w:hint="eastAsia"/>
          <w:sz w:val="36"/>
          <w:szCs w:val="36"/>
        </w:rPr>
        <w:t>文件</w:t>
      </w:r>
      <w:bookmarkEnd w:id="5"/>
    </w:p>
    <w:p>
      <w:pPr>
        <w:pStyle w:val="34"/>
        <w:snapToGrid w:val="0"/>
        <w:spacing w:line="360" w:lineRule="auto"/>
        <w:ind w:firstLineChars="0"/>
        <w:rPr>
          <w:rFonts w:hint="eastAsia" w:ascii="宋体" w:hAnsi="宋体"/>
          <w:sz w:val="24"/>
          <w:szCs w:val="24"/>
        </w:rPr>
      </w:pPr>
      <w:r>
        <w:rPr>
          <w:rFonts w:hint="eastAsia" w:ascii="宋体" w:hAnsi="宋体"/>
          <w:sz w:val="24"/>
          <w:szCs w:val="24"/>
        </w:rPr>
        <w:t>（一） 谈判响应文件的要求</w:t>
      </w:r>
    </w:p>
    <w:p>
      <w:pPr>
        <w:pStyle w:val="34"/>
        <w:snapToGrid w:val="0"/>
        <w:spacing w:line="360" w:lineRule="auto"/>
        <w:ind w:firstLineChars="0"/>
        <w:rPr>
          <w:rFonts w:hint="eastAsia" w:ascii="宋体" w:hAnsi="宋体"/>
          <w:sz w:val="24"/>
          <w:szCs w:val="24"/>
        </w:rPr>
      </w:pPr>
      <w:r>
        <w:rPr>
          <w:rFonts w:hint="eastAsia" w:ascii="宋体" w:hAnsi="宋体"/>
          <w:sz w:val="24"/>
          <w:szCs w:val="24"/>
        </w:rPr>
        <w:t>1、谈判供应商应仔细阅读谈判文件的所有内容，按谈判文件的要求，详细编制谈判响应文件，并对所提供的全部资料的真实性承担法律责任。</w:t>
      </w:r>
    </w:p>
    <w:p>
      <w:pPr>
        <w:pStyle w:val="34"/>
        <w:snapToGrid w:val="0"/>
        <w:spacing w:line="360" w:lineRule="auto"/>
        <w:ind w:firstLineChars="0"/>
        <w:rPr>
          <w:rFonts w:hint="eastAsia" w:ascii="宋体" w:hAnsi="宋体"/>
          <w:sz w:val="24"/>
          <w:szCs w:val="24"/>
        </w:rPr>
      </w:pPr>
      <w:r>
        <w:rPr>
          <w:rFonts w:hint="eastAsia" w:ascii="宋体" w:hAnsi="宋体"/>
          <w:sz w:val="24"/>
          <w:szCs w:val="24"/>
        </w:rPr>
        <w:t>2、不按谈判文件的要求提供的谈判响应文件将被拒绝。</w:t>
      </w:r>
    </w:p>
    <w:p>
      <w:pPr>
        <w:pStyle w:val="34"/>
        <w:snapToGrid w:val="0"/>
        <w:spacing w:line="360" w:lineRule="auto"/>
        <w:ind w:firstLineChars="0"/>
        <w:rPr>
          <w:rFonts w:hint="eastAsia" w:ascii="宋体" w:hAnsi="宋体"/>
          <w:sz w:val="24"/>
          <w:szCs w:val="24"/>
        </w:rPr>
      </w:pPr>
      <w:r>
        <w:rPr>
          <w:rFonts w:hint="eastAsia" w:ascii="宋体" w:hAnsi="宋体"/>
          <w:sz w:val="24"/>
          <w:szCs w:val="24"/>
        </w:rPr>
        <w:t>（二）谈判响应文件的组成</w:t>
      </w:r>
    </w:p>
    <w:p>
      <w:pPr>
        <w:pStyle w:val="34"/>
        <w:snapToGrid w:val="0"/>
        <w:spacing w:line="360" w:lineRule="auto"/>
        <w:ind w:firstLineChars="0"/>
        <w:rPr>
          <w:rFonts w:hint="eastAsia" w:ascii="宋体" w:hAnsi="宋体"/>
          <w:sz w:val="24"/>
          <w:szCs w:val="24"/>
        </w:rPr>
      </w:pPr>
      <w:r>
        <w:rPr>
          <w:rFonts w:hint="eastAsia" w:ascii="宋体" w:hAnsi="宋体"/>
          <w:sz w:val="24"/>
          <w:szCs w:val="24"/>
        </w:rPr>
        <w:t>谈判供应商接到谈判文件后，按照以下内容及顺序要求制作谈判响应文件，</w:t>
      </w:r>
      <w:r>
        <w:rPr>
          <w:rFonts w:hint="eastAsia" w:ascii="宋体" w:hAnsi="宋体"/>
          <w:sz w:val="24"/>
          <w:szCs w:val="24"/>
          <w:lang w:eastAsia="zh-CN"/>
        </w:rPr>
        <w:t>谈判文件由报价文件和技术文件组成，分别</w:t>
      </w:r>
      <w:r>
        <w:rPr>
          <w:rFonts w:hint="eastAsia" w:ascii="宋体" w:hAnsi="宋体"/>
          <w:sz w:val="24"/>
          <w:szCs w:val="24"/>
        </w:rPr>
        <w:t>需要正本与副本。</w:t>
      </w:r>
    </w:p>
    <w:p>
      <w:pPr>
        <w:pStyle w:val="34"/>
        <w:snapToGrid w:val="0"/>
        <w:spacing w:line="360" w:lineRule="auto"/>
        <w:ind w:firstLineChars="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 xml:space="preserve">报价文件 </w:t>
      </w:r>
    </w:p>
    <w:p>
      <w:pPr>
        <w:pStyle w:val="34"/>
        <w:snapToGrid w:val="0"/>
        <w:spacing w:line="360" w:lineRule="auto"/>
        <w:ind w:firstLineChars="0"/>
        <w:rPr>
          <w:rFonts w:hint="eastAsia" w:ascii="宋体" w:hAnsi="宋体"/>
          <w:sz w:val="24"/>
          <w:szCs w:val="24"/>
        </w:rPr>
      </w:pPr>
      <w:r>
        <w:rPr>
          <w:rFonts w:hint="eastAsia" w:ascii="宋体" w:hAnsi="宋体"/>
          <w:sz w:val="24"/>
          <w:szCs w:val="24"/>
        </w:rPr>
        <w:t>（1）首次报价一览表（附件1）；</w:t>
      </w:r>
    </w:p>
    <w:p>
      <w:pPr>
        <w:pStyle w:val="34"/>
        <w:snapToGrid w:val="0"/>
        <w:spacing w:line="360" w:lineRule="auto"/>
        <w:ind w:firstLineChars="0"/>
        <w:rPr>
          <w:rFonts w:hint="default" w:ascii="宋体" w:hAnsi="宋体" w:eastAsia="宋体"/>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2）谈判明细表（附件10）；</w:t>
      </w:r>
    </w:p>
    <w:p>
      <w:pPr>
        <w:pStyle w:val="34"/>
        <w:snapToGrid w:val="0"/>
        <w:spacing w:line="360" w:lineRule="auto"/>
        <w:ind w:firstLineChars="0"/>
        <w:rPr>
          <w:rFonts w:hint="eastAsia" w:ascii="宋体" w:hAnsi="宋体"/>
          <w:sz w:val="24"/>
          <w:szCs w:val="24"/>
        </w:rPr>
      </w:pPr>
      <w:r>
        <w:rPr>
          <w:rFonts w:hint="eastAsia" w:ascii="宋体" w:hAnsi="宋体"/>
          <w:sz w:val="24"/>
          <w:szCs w:val="24"/>
        </w:rPr>
        <w:t>2、技术文件</w:t>
      </w:r>
    </w:p>
    <w:p>
      <w:pPr>
        <w:pStyle w:val="34"/>
        <w:snapToGrid w:val="0"/>
        <w:spacing w:line="360" w:lineRule="auto"/>
        <w:ind w:firstLineChars="0"/>
        <w:rPr>
          <w:rFonts w:hint="eastAsia" w:hAnsi="宋体" w:cs="宋体"/>
          <w:sz w:val="24"/>
        </w:rPr>
      </w:pPr>
      <w:r>
        <w:rPr>
          <w:rFonts w:hint="eastAsia" w:ascii="宋体" w:hAnsi="宋体"/>
          <w:sz w:val="24"/>
          <w:szCs w:val="24"/>
        </w:rPr>
        <w:t>（1）</w:t>
      </w:r>
      <w:r>
        <w:rPr>
          <w:rFonts w:hint="eastAsia" w:hAnsi="宋体" w:cs="宋体"/>
          <w:sz w:val="24"/>
          <w:lang w:eastAsia="zh-CN"/>
        </w:rPr>
        <w:t>谈判</w:t>
      </w:r>
      <w:r>
        <w:rPr>
          <w:rFonts w:hint="eastAsia" w:hAnsi="宋体" w:cs="宋体"/>
          <w:sz w:val="24"/>
        </w:rPr>
        <w:t>声明书（附件2）</w:t>
      </w:r>
    </w:p>
    <w:p>
      <w:pPr>
        <w:pStyle w:val="34"/>
        <w:snapToGrid w:val="0"/>
        <w:spacing w:line="360" w:lineRule="auto"/>
        <w:ind w:firstLineChars="0"/>
        <w:rPr>
          <w:rFonts w:hint="eastAsia" w:ascii="宋体" w:hAnsi="宋体"/>
          <w:sz w:val="24"/>
          <w:szCs w:val="24"/>
        </w:rPr>
      </w:pPr>
      <w:r>
        <w:rPr>
          <w:rFonts w:hint="eastAsia" w:hAnsi="宋体" w:cs="宋体"/>
          <w:sz w:val="24"/>
          <w:lang w:eastAsia="zh-CN"/>
        </w:rPr>
        <w:t>（</w:t>
      </w:r>
      <w:r>
        <w:rPr>
          <w:rFonts w:hint="eastAsia" w:hAnsi="宋体" w:cs="宋体"/>
          <w:sz w:val="24"/>
          <w:lang w:val="en-US" w:eastAsia="zh-CN"/>
        </w:rPr>
        <w:t>2）</w:t>
      </w:r>
      <w:r>
        <w:rPr>
          <w:rFonts w:hint="eastAsia" w:hAnsi="宋体" w:cs="宋体"/>
          <w:sz w:val="24"/>
        </w:rPr>
        <w:t>授权委托书（附件3）</w:t>
      </w:r>
      <w:r>
        <w:rPr>
          <w:rFonts w:hint="eastAsia" w:ascii="宋体" w:hAnsi="宋体"/>
          <w:sz w:val="24"/>
          <w:szCs w:val="24"/>
        </w:rPr>
        <w:t>；</w:t>
      </w:r>
    </w:p>
    <w:p>
      <w:pPr>
        <w:pStyle w:val="34"/>
        <w:snapToGrid w:val="0"/>
        <w:spacing w:line="360" w:lineRule="auto"/>
        <w:ind w:firstLineChars="0"/>
        <w:rPr>
          <w:rFonts w:hint="eastAsia" w:hAnsi="宋体" w:cs="宋体"/>
          <w:sz w:val="24"/>
          <w:lang w:val="en-US" w:eastAsia="zh-CN"/>
        </w:rPr>
      </w:pPr>
      <w:r>
        <w:rPr>
          <w:rFonts w:hint="eastAsia" w:hAnsi="宋体" w:cs="宋体"/>
          <w:sz w:val="24"/>
          <w:lang w:val="en-US" w:eastAsia="zh-CN"/>
        </w:rPr>
        <w:t>（3）供应商情况介绍（附件4）；</w:t>
      </w:r>
    </w:p>
    <w:p>
      <w:pPr>
        <w:pStyle w:val="34"/>
        <w:snapToGrid w:val="0"/>
        <w:spacing w:line="360" w:lineRule="auto"/>
        <w:ind w:firstLineChars="0"/>
        <w:rPr>
          <w:rFonts w:hint="eastAsia" w:hAnsi="宋体" w:cs="宋体"/>
          <w:sz w:val="24"/>
          <w:lang w:val="en-US" w:eastAsia="zh-CN"/>
        </w:rPr>
      </w:pPr>
      <w:r>
        <w:rPr>
          <w:rFonts w:hint="eastAsia" w:hAnsi="宋体" w:cs="宋体"/>
          <w:sz w:val="24"/>
          <w:lang w:val="en-US" w:eastAsia="zh-CN"/>
        </w:rPr>
        <w:t>（4）商务及技术响应表（附件5）；</w:t>
      </w:r>
    </w:p>
    <w:p>
      <w:pPr>
        <w:pStyle w:val="34"/>
        <w:snapToGrid w:val="0"/>
        <w:spacing w:line="360" w:lineRule="auto"/>
        <w:ind w:firstLineChars="0"/>
        <w:rPr>
          <w:rFonts w:hint="eastAsia" w:hAnsi="宋体" w:cs="宋体"/>
          <w:sz w:val="24"/>
          <w:lang w:val="en-US" w:eastAsia="zh-CN"/>
        </w:rPr>
      </w:pPr>
      <w:r>
        <w:rPr>
          <w:rFonts w:hint="eastAsia" w:hAnsi="宋体" w:cs="宋体"/>
          <w:sz w:val="24"/>
          <w:lang w:val="en-US" w:eastAsia="zh-CN"/>
        </w:rPr>
        <w:t>（5）类似项目业绩一览表（附件6）；</w:t>
      </w:r>
    </w:p>
    <w:p>
      <w:pPr>
        <w:pStyle w:val="34"/>
        <w:snapToGrid w:val="0"/>
        <w:spacing w:line="360" w:lineRule="auto"/>
        <w:ind w:firstLineChars="0"/>
        <w:rPr>
          <w:rFonts w:hint="eastAsia" w:hAnsi="宋体" w:cs="宋体"/>
          <w:sz w:val="24"/>
          <w:lang w:val="en-US" w:eastAsia="zh-CN"/>
        </w:rPr>
      </w:pPr>
      <w:r>
        <w:rPr>
          <w:rFonts w:hint="eastAsia" w:hAnsi="宋体" w:cs="宋体"/>
          <w:sz w:val="24"/>
          <w:lang w:val="en-US" w:eastAsia="zh-CN"/>
        </w:rPr>
        <w:t>（6）项目实施人员一览表（附件7）；</w:t>
      </w:r>
    </w:p>
    <w:p>
      <w:pPr>
        <w:pStyle w:val="34"/>
        <w:snapToGrid w:val="0"/>
        <w:spacing w:line="360" w:lineRule="auto"/>
        <w:ind w:firstLineChars="0"/>
        <w:rPr>
          <w:rFonts w:hint="eastAsia" w:hAnsi="宋体" w:cs="宋体"/>
          <w:sz w:val="24"/>
          <w:lang w:val="en-US" w:eastAsia="zh-CN"/>
        </w:rPr>
      </w:pPr>
      <w:r>
        <w:rPr>
          <w:rFonts w:hint="eastAsia" w:hAnsi="宋体" w:cs="宋体"/>
          <w:sz w:val="24"/>
          <w:lang w:val="en-US" w:eastAsia="zh-CN"/>
        </w:rPr>
        <w:t>（7）项目负责人简历表（附件8）；</w:t>
      </w:r>
    </w:p>
    <w:p>
      <w:pPr>
        <w:pStyle w:val="34"/>
        <w:snapToGrid w:val="0"/>
        <w:spacing w:line="360" w:lineRule="auto"/>
        <w:ind w:firstLineChars="0"/>
        <w:rPr>
          <w:rFonts w:hint="eastAsia" w:hAnsi="宋体" w:cs="宋体"/>
          <w:sz w:val="24"/>
          <w:lang w:val="en-US" w:eastAsia="zh-CN"/>
        </w:rPr>
      </w:pPr>
      <w:r>
        <w:rPr>
          <w:rFonts w:hint="eastAsia" w:hAnsi="宋体" w:cs="宋体"/>
          <w:sz w:val="24"/>
          <w:lang w:val="en-US" w:eastAsia="zh-CN"/>
        </w:rPr>
        <w:t>（8）技术需求响应表（附件13）；</w:t>
      </w:r>
    </w:p>
    <w:p>
      <w:pPr>
        <w:pStyle w:val="34"/>
        <w:snapToGrid w:val="0"/>
        <w:spacing w:line="360" w:lineRule="auto"/>
        <w:ind w:firstLineChars="0"/>
        <w:rPr>
          <w:rFonts w:hint="eastAsia" w:ascii="宋体" w:hAnsi="宋体" w:eastAsia="宋体"/>
          <w:sz w:val="24"/>
          <w:szCs w:val="24"/>
          <w:lang w:eastAsia="zh-CN"/>
        </w:rPr>
      </w:pPr>
      <w:r>
        <w:rPr>
          <w:rFonts w:hint="eastAsia" w:ascii="宋体" w:hAnsi="宋体"/>
          <w:sz w:val="24"/>
          <w:szCs w:val="24"/>
        </w:rPr>
        <w:t>（</w:t>
      </w:r>
      <w:r>
        <w:rPr>
          <w:rFonts w:hint="eastAsia" w:ascii="宋体" w:hAnsi="宋体"/>
          <w:sz w:val="24"/>
          <w:szCs w:val="24"/>
          <w:lang w:val="en-US" w:eastAsia="zh-CN"/>
        </w:rPr>
        <w:t>9</w:t>
      </w:r>
      <w:r>
        <w:rPr>
          <w:rFonts w:hint="eastAsia" w:ascii="宋体" w:hAnsi="宋体"/>
          <w:sz w:val="24"/>
          <w:szCs w:val="24"/>
        </w:rPr>
        <w:t>）证书材料（提供以下与证书材料原件一致的复印件，复印件要求加盖法人单位公章。证书材料必须有效）</w:t>
      </w:r>
      <w:r>
        <w:rPr>
          <w:rFonts w:hint="eastAsia" w:ascii="宋体" w:hAnsi="宋体"/>
          <w:sz w:val="24"/>
          <w:szCs w:val="24"/>
          <w:lang w:eastAsia="zh-CN"/>
        </w:rPr>
        <w:t>；</w:t>
      </w:r>
    </w:p>
    <w:p>
      <w:pPr>
        <w:pStyle w:val="34"/>
        <w:snapToGrid w:val="0"/>
        <w:spacing w:line="360" w:lineRule="auto"/>
        <w:ind w:firstLineChars="0"/>
        <w:rPr>
          <w:rFonts w:hint="eastAsia" w:ascii="宋体" w:hAnsi="宋体"/>
          <w:sz w:val="24"/>
          <w:szCs w:val="24"/>
        </w:rPr>
      </w:pPr>
      <w:r>
        <w:rPr>
          <w:rFonts w:hint="eastAsia" w:ascii="宋体" w:hAnsi="宋体"/>
          <w:sz w:val="24"/>
          <w:szCs w:val="24"/>
        </w:rPr>
        <w:t>1）设计资质证书（副本）；</w:t>
      </w:r>
    </w:p>
    <w:p>
      <w:pPr>
        <w:pStyle w:val="34"/>
        <w:snapToGrid w:val="0"/>
        <w:spacing w:line="360" w:lineRule="auto"/>
        <w:ind w:firstLineChars="0"/>
        <w:rPr>
          <w:rFonts w:hint="eastAsia" w:ascii="宋体" w:hAnsi="宋体"/>
          <w:sz w:val="24"/>
          <w:szCs w:val="24"/>
        </w:rPr>
      </w:pPr>
      <w:r>
        <w:rPr>
          <w:rFonts w:hint="eastAsia" w:ascii="宋体" w:hAnsi="宋体"/>
          <w:sz w:val="24"/>
          <w:szCs w:val="24"/>
        </w:rPr>
        <w:t>2）设计负责人</w:t>
      </w:r>
      <w:r>
        <w:rPr>
          <w:rFonts w:hint="eastAsia" w:ascii="宋体" w:hAnsi="宋体"/>
          <w:sz w:val="24"/>
          <w:szCs w:val="24"/>
          <w:lang w:eastAsia="zh-CN"/>
        </w:rPr>
        <w:t>具有城市规划</w:t>
      </w:r>
      <w:r>
        <w:rPr>
          <w:rFonts w:hint="eastAsia" w:ascii="宋体" w:hAnsi="宋体"/>
          <w:sz w:val="24"/>
          <w:szCs w:val="24"/>
        </w:rPr>
        <w:t>中级及以上职称证书。</w:t>
      </w:r>
    </w:p>
    <w:p>
      <w:pPr>
        <w:autoSpaceDE w:val="0"/>
        <w:autoSpaceDN w:val="0"/>
        <w:adjustRightInd w:val="0"/>
        <w:spacing w:line="360" w:lineRule="auto"/>
        <w:ind w:firstLine="240" w:firstLineChars="100"/>
        <w:rPr>
          <w:rFonts w:ascii="宋体" w:hAnsi="宋体"/>
          <w:kern w:val="0"/>
          <w:sz w:val="24"/>
        </w:rPr>
      </w:pPr>
      <w:r>
        <w:rPr>
          <w:rFonts w:hint="eastAsia" w:ascii="宋体" w:hAnsi="宋体"/>
          <w:kern w:val="0"/>
          <w:sz w:val="24"/>
          <w:lang w:val="en-US" w:eastAsia="zh-CN"/>
        </w:rPr>
        <w:t>3、</w:t>
      </w:r>
      <w:r>
        <w:rPr>
          <w:rFonts w:hint="eastAsia" w:ascii="宋体" w:hAnsi="宋体"/>
          <w:kern w:val="0"/>
          <w:sz w:val="24"/>
        </w:rPr>
        <w:t>此报价为供应商针对本项目报出的唯一的首次报价，包含其它一切所要涉及到的费用，有选择的报价将被拒绝。</w:t>
      </w:r>
    </w:p>
    <w:p>
      <w:pPr>
        <w:snapToGrid w:val="0"/>
        <w:spacing w:line="360" w:lineRule="auto"/>
        <w:ind w:firstLine="480" w:firstLineChars="200"/>
        <w:rPr>
          <w:rFonts w:ascii="宋体" w:hAnsi="宋体"/>
          <w:kern w:val="0"/>
          <w:sz w:val="24"/>
          <w:lang w:val="zh-CN"/>
        </w:rPr>
      </w:pPr>
      <w:r>
        <w:rPr>
          <w:rFonts w:hint="eastAsia" w:ascii="宋体" w:hAnsi="宋体"/>
          <w:kern w:val="0"/>
          <w:sz w:val="24"/>
          <w:lang w:val="zh-CN"/>
        </w:rPr>
        <w:t>（</w:t>
      </w:r>
      <w:r>
        <w:rPr>
          <w:rFonts w:hint="eastAsia" w:ascii="宋体" w:hAnsi="宋体"/>
          <w:kern w:val="0"/>
          <w:sz w:val="24"/>
          <w:lang w:val="en-US" w:eastAsia="zh-CN"/>
        </w:rPr>
        <w:t>1</w:t>
      </w:r>
      <w:r>
        <w:rPr>
          <w:rFonts w:hint="eastAsia" w:ascii="宋体" w:hAnsi="宋体"/>
          <w:kern w:val="0"/>
          <w:sz w:val="24"/>
          <w:lang w:val="zh-CN"/>
        </w:rPr>
        <w:t>）投标报价是包括涉及本项目实施所发生的全部费用及相关的项目实施、交通及相关业务费用、售后服务、利润、规费、税金、政策性文件规定、合同包含的所有风险责任等各项费用及不可预见费等所需的全部费用。</w:t>
      </w:r>
    </w:p>
    <w:p>
      <w:pPr>
        <w:snapToGrid w:val="0"/>
        <w:spacing w:line="360" w:lineRule="auto"/>
        <w:ind w:firstLine="480" w:firstLineChars="200"/>
        <w:rPr>
          <w:rFonts w:ascii="宋体" w:hAnsi="宋体"/>
          <w:color w:val="000000"/>
          <w:kern w:val="0"/>
          <w:sz w:val="24"/>
          <w:lang w:val="zh-CN"/>
        </w:rPr>
      </w:pPr>
      <w:r>
        <w:rPr>
          <w:rFonts w:hint="eastAsia" w:ascii="宋体" w:hAnsi="宋体"/>
          <w:color w:val="000000"/>
          <w:kern w:val="0"/>
          <w:sz w:val="24"/>
          <w:lang w:val="zh-CN"/>
        </w:rPr>
        <w:t>（</w:t>
      </w:r>
      <w:r>
        <w:rPr>
          <w:rFonts w:hint="eastAsia" w:ascii="宋体" w:hAnsi="宋体"/>
          <w:color w:val="000000"/>
          <w:kern w:val="0"/>
          <w:sz w:val="24"/>
          <w:lang w:val="en-US" w:eastAsia="zh-CN"/>
        </w:rPr>
        <w:t>2</w:t>
      </w:r>
      <w:r>
        <w:rPr>
          <w:rFonts w:hint="eastAsia" w:ascii="宋体" w:hAnsi="宋体"/>
          <w:color w:val="000000"/>
          <w:kern w:val="0"/>
          <w:sz w:val="24"/>
          <w:lang w:val="zh-CN"/>
        </w:rPr>
        <w:t>）</w:t>
      </w:r>
      <w:r>
        <w:rPr>
          <w:rFonts w:hint="eastAsia" w:ascii="宋体" w:hAnsi="宋体"/>
          <w:color w:val="000000"/>
          <w:kern w:val="0"/>
          <w:sz w:val="24"/>
        </w:rPr>
        <w:t>政府采购优惠政策相关资料、产品适用政府采购政策情况表（如有）。</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w:t>
      </w:r>
      <w:r>
        <w:rPr>
          <w:rFonts w:hint="eastAsia" w:ascii="宋体" w:hAnsi="宋体"/>
          <w:color w:val="000000"/>
          <w:kern w:val="0"/>
          <w:sz w:val="24"/>
          <w:lang w:val="en-US" w:eastAsia="zh-CN"/>
        </w:rPr>
        <w:t>3</w:t>
      </w:r>
      <w:r>
        <w:rPr>
          <w:rFonts w:hint="eastAsia" w:ascii="宋体" w:hAnsi="宋体"/>
          <w:color w:val="000000"/>
          <w:kern w:val="0"/>
          <w:sz w:val="24"/>
        </w:rPr>
        <w:t xml:space="preserve">）相关报价表需打印或用不退色的墨水填写， </w:t>
      </w:r>
      <w:r>
        <w:rPr>
          <w:rFonts w:hint="eastAsia" w:ascii="宋体" w:hAnsi="宋体"/>
          <w:color w:val="000000"/>
          <w:kern w:val="0"/>
          <w:sz w:val="24"/>
          <w:lang w:eastAsia="zh-CN"/>
        </w:rPr>
        <w:t>谈判</w:t>
      </w:r>
      <w:r>
        <w:rPr>
          <w:rFonts w:hint="eastAsia" w:ascii="宋体" w:hAnsi="宋体"/>
          <w:color w:val="000000"/>
          <w:kern w:val="0"/>
          <w:sz w:val="24"/>
        </w:rPr>
        <w:t>响应报价表不得涂改和增删，如有错漏必须修改，修改处须由同一签署人签字或盖章。由于字迹模糊或表达不清引起的后果由供应商负责。</w:t>
      </w:r>
    </w:p>
    <w:p>
      <w:pPr>
        <w:numPr>
          <w:ilvl w:val="0"/>
          <w:numId w:val="0"/>
        </w:numPr>
        <w:snapToGrid w:val="0"/>
        <w:spacing w:line="360" w:lineRule="auto"/>
        <w:ind w:left="480" w:leftChars="0"/>
        <w:rPr>
          <w:rFonts w:ascii="宋体" w:hAnsi="宋体" w:cs="宋体"/>
          <w:sz w:val="24"/>
          <w:lang w:val="zh-CN"/>
        </w:rPr>
      </w:pPr>
      <w:r>
        <w:rPr>
          <w:rFonts w:hint="eastAsia" w:ascii="宋体" w:hAnsi="宋体"/>
          <w:color w:val="000000"/>
          <w:sz w:val="24"/>
          <w:lang w:eastAsia="zh-CN"/>
        </w:rPr>
        <w:t>（</w:t>
      </w:r>
      <w:r>
        <w:rPr>
          <w:rFonts w:hint="eastAsia" w:ascii="宋体" w:hAnsi="宋体"/>
          <w:color w:val="000000"/>
          <w:sz w:val="24"/>
          <w:lang w:val="en-US" w:eastAsia="zh-CN"/>
        </w:rPr>
        <w:t>4）</w:t>
      </w:r>
      <w:r>
        <w:rPr>
          <w:rFonts w:ascii="宋体" w:hAnsi="宋体"/>
          <w:color w:val="000000"/>
          <w:sz w:val="24"/>
        </w:rPr>
        <w:t>报价</w:t>
      </w:r>
      <w:r>
        <w:rPr>
          <w:rFonts w:hint="eastAsia" w:ascii="宋体" w:hAnsi="宋体"/>
          <w:color w:val="000000"/>
          <w:sz w:val="24"/>
        </w:rPr>
        <w:t>有关表格</w:t>
      </w:r>
      <w:r>
        <w:rPr>
          <w:rFonts w:ascii="宋体" w:hAnsi="宋体"/>
          <w:color w:val="000000"/>
          <w:sz w:val="24"/>
        </w:rPr>
        <w:t>应按</w:t>
      </w:r>
      <w:r>
        <w:rPr>
          <w:rFonts w:hint="eastAsia" w:ascii="宋体" w:hAnsi="宋体"/>
          <w:color w:val="000000"/>
          <w:sz w:val="24"/>
          <w:lang w:eastAsia="zh-CN"/>
        </w:rPr>
        <w:t>谈判</w:t>
      </w:r>
      <w:r>
        <w:rPr>
          <w:rFonts w:hint="eastAsia" w:ascii="宋体" w:hAnsi="宋体"/>
          <w:color w:val="000000"/>
          <w:sz w:val="24"/>
        </w:rPr>
        <w:t>采购</w:t>
      </w:r>
      <w:r>
        <w:rPr>
          <w:rFonts w:ascii="宋体" w:hAnsi="宋体"/>
          <w:color w:val="000000"/>
          <w:sz w:val="24"/>
        </w:rPr>
        <w:t>文件中相关附表格式填写。</w:t>
      </w:r>
    </w:p>
    <w:p>
      <w:pPr>
        <w:numPr>
          <w:ilvl w:val="0"/>
          <w:numId w:val="2"/>
        </w:numPr>
        <w:snapToGrid w:val="0"/>
        <w:spacing w:line="360" w:lineRule="auto"/>
        <w:rPr>
          <w:rFonts w:ascii="宋体" w:hAnsi="宋体" w:cs="宋体"/>
          <w:sz w:val="24"/>
          <w:lang w:val="zh-CN"/>
        </w:rPr>
      </w:pPr>
      <w:r>
        <w:rPr>
          <w:rFonts w:hint="eastAsia" w:ascii="宋体" w:hAnsi="宋体"/>
          <w:b/>
          <w:bCs/>
          <w:kern w:val="0"/>
          <w:sz w:val="24"/>
          <w:lang w:eastAsia="zh-CN"/>
        </w:rPr>
        <w:t>谈判</w:t>
      </w:r>
      <w:r>
        <w:rPr>
          <w:rFonts w:hint="eastAsia" w:ascii="宋体" w:hAnsi="宋体"/>
          <w:b/>
          <w:bCs/>
          <w:kern w:val="0"/>
          <w:sz w:val="24"/>
        </w:rPr>
        <w:t>响应文件的制作、封装及递交要求</w:t>
      </w:r>
    </w:p>
    <w:p>
      <w:pPr>
        <w:autoSpaceDE w:val="0"/>
        <w:autoSpaceDN w:val="0"/>
        <w:adjustRightInd w:val="0"/>
        <w:spacing w:line="360" w:lineRule="auto"/>
        <w:ind w:firstLine="480"/>
        <w:rPr>
          <w:rFonts w:ascii="宋体" w:hAnsi="宋体"/>
          <w:b/>
          <w:color w:val="000000"/>
          <w:sz w:val="24"/>
        </w:rPr>
      </w:pPr>
      <w:r>
        <w:rPr>
          <w:rFonts w:hint="eastAsia" w:ascii="宋体" w:hAnsi="宋体"/>
          <w:b/>
          <w:color w:val="000000"/>
          <w:sz w:val="24"/>
        </w:rPr>
        <w:t>1、</w:t>
      </w:r>
      <w:r>
        <w:rPr>
          <w:rFonts w:hint="eastAsia" w:ascii="宋体" w:hAnsi="宋体"/>
          <w:b/>
          <w:color w:val="000000"/>
          <w:sz w:val="24"/>
          <w:lang w:eastAsia="zh-CN"/>
        </w:rPr>
        <w:t>谈判</w:t>
      </w:r>
      <w:r>
        <w:rPr>
          <w:rFonts w:hint="eastAsia" w:ascii="宋体" w:hAnsi="宋体"/>
          <w:b/>
          <w:color w:val="000000"/>
          <w:sz w:val="24"/>
        </w:rPr>
        <w:t>响应文件的制作要求</w:t>
      </w:r>
    </w:p>
    <w:p>
      <w:pPr>
        <w:autoSpaceDE w:val="0"/>
        <w:autoSpaceDN w:val="0"/>
        <w:adjustRightInd w:val="0"/>
        <w:spacing w:line="360" w:lineRule="auto"/>
        <w:ind w:firstLine="480"/>
        <w:rPr>
          <w:rFonts w:ascii="宋体" w:hAnsi="宋体"/>
          <w:color w:val="000000"/>
          <w:kern w:val="0"/>
          <w:sz w:val="24"/>
        </w:rPr>
      </w:pPr>
      <w:r>
        <w:rPr>
          <w:rFonts w:hint="eastAsia" w:ascii="宋体" w:hAnsi="宋体"/>
          <w:color w:val="000000"/>
          <w:sz w:val="24"/>
        </w:rPr>
        <w:t>（1）供应商应按照</w:t>
      </w:r>
      <w:r>
        <w:rPr>
          <w:rFonts w:hint="eastAsia" w:ascii="宋体" w:hAnsi="宋体"/>
          <w:color w:val="000000"/>
          <w:sz w:val="24"/>
          <w:lang w:eastAsia="zh-CN"/>
        </w:rPr>
        <w:t>谈判</w:t>
      </w:r>
      <w:r>
        <w:rPr>
          <w:rFonts w:hint="eastAsia" w:ascii="宋体" w:hAnsi="宋体"/>
          <w:color w:val="000000"/>
          <w:sz w:val="24"/>
        </w:rPr>
        <w:t>响应文件组成内容及项目</w:t>
      </w:r>
      <w:r>
        <w:rPr>
          <w:rFonts w:hint="eastAsia" w:ascii="宋体" w:hAnsi="宋体"/>
          <w:color w:val="000000"/>
          <w:sz w:val="24"/>
          <w:lang w:eastAsia="zh-CN"/>
        </w:rPr>
        <w:t>谈判</w:t>
      </w:r>
      <w:r>
        <w:rPr>
          <w:rFonts w:hint="eastAsia" w:ascii="宋体" w:hAnsi="宋体"/>
          <w:color w:val="000000"/>
          <w:sz w:val="24"/>
        </w:rPr>
        <w:t>需求制作</w:t>
      </w:r>
      <w:r>
        <w:rPr>
          <w:rFonts w:hint="eastAsia" w:ascii="宋体" w:hAnsi="宋体"/>
          <w:color w:val="000000"/>
          <w:sz w:val="24"/>
          <w:lang w:eastAsia="zh-CN"/>
        </w:rPr>
        <w:t>谈判</w:t>
      </w:r>
      <w:r>
        <w:rPr>
          <w:rFonts w:hint="eastAsia" w:ascii="宋体" w:hAnsi="宋体"/>
          <w:color w:val="000000"/>
          <w:sz w:val="24"/>
        </w:rPr>
        <w:t>响应文件，</w:t>
      </w:r>
      <w:r>
        <w:rPr>
          <w:rFonts w:hint="eastAsia" w:ascii="宋体" w:hAnsi="宋体"/>
          <w:color w:val="000000"/>
          <w:kern w:val="0"/>
          <w:sz w:val="24"/>
        </w:rPr>
        <w:t>不按</w:t>
      </w:r>
      <w:r>
        <w:rPr>
          <w:rFonts w:hint="eastAsia" w:ascii="宋体" w:hAnsi="宋体"/>
          <w:bCs/>
          <w:sz w:val="24"/>
          <w:lang w:eastAsia="zh-CN"/>
        </w:rPr>
        <w:t>谈判</w:t>
      </w:r>
      <w:r>
        <w:rPr>
          <w:rFonts w:hint="eastAsia" w:ascii="宋体" w:hAnsi="宋体"/>
          <w:bCs/>
          <w:sz w:val="24"/>
        </w:rPr>
        <w:t>采购文件</w:t>
      </w:r>
      <w:r>
        <w:rPr>
          <w:rFonts w:hint="eastAsia" w:ascii="宋体" w:hAnsi="宋体"/>
          <w:color w:val="000000"/>
          <w:kern w:val="0"/>
          <w:sz w:val="24"/>
        </w:rPr>
        <w:t>要求制作</w:t>
      </w:r>
      <w:r>
        <w:rPr>
          <w:rFonts w:hint="eastAsia" w:ascii="宋体" w:hAnsi="宋体"/>
          <w:color w:val="000000"/>
          <w:sz w:val="24"/>
          <w:lang w:eastAsia="zh-CN"/>
        </w:rPr>
        <w:t>谈判</w:t>
      </w:r>
      <w:r>
        <w:rPr>
          <w:rFonts w:hint="eastAsia" w:ascii="宋体" w:hAnsi="宋体"/>
          <w:color w:val="000000"/>
          <w:sz w:val="24"/>
        </w:rPr>
        <w:t>响应文件</w:t>
      </w:r>
      <w:r>
        <w:rPr>
          <w:rFonts w:hint="eastAsia" w:ascii="宋体" w:hAnsi="宋体"/>
          <w:color w:val="000000"/>
          <w:kern w:val="0"/>
          <w:sz w:val="24"/>
        </w:rPr>
        <w:t>的将视情处理（拒收、扣分等），由此产生的责任由</w:t>
      </w:r>
      <w:r>
        <w:rPr>
          <w:rFonts w:hint="eastAsia" w:ascii="宋体" w:hAnsi="宋体"/>
          <w:color w:val="000000"/>
          <w:sz w:val="24"/>
          <w:lang w:eastAsia="zh-CN"/>
        </w:rPr>
        <w:t>谈判</w:t>
      </w:r>
      <w:r>
        <w:rPr>
          <w:rFonts w:hint="eastAsia" w:ascii="宋体" w:hAnsi="宋体"/>
          <w:color w:val="000000"/>
          <w:sz w:val="24"/>
        </w:rPr>
        <w:t>供应商</w:t>
      </w:r>
      <w:r>
        <w:rPr>
          <w:rFonts w:hint="eastAsia" w:ascii="宋体" w:hAnsi="宋体"/>
          <w:color w:val="000000"/>
          <w:kern w:val="0"/>
          <w:sz w:val="24"/>
        </w:rPr>
        <w:t>自行承担。</w:t>
      </w:r>
    </w:p>
    <w:p>
      <w:pPr>
        <w:autoSpaceDE w:val="0"/>
        <w:autoSpaceDN w:val="0"/>
        <w:adjustRightInd w:val="0"/>
        <w:spacing w:line="360" w:lineRule="auto"/>
        <w:ind w:firstLine="480" w:firstLineChars="200"/>
        <w:rPr>
          <w:rFonts w:ascii="宋体" w:hAnsi="宋体"/>
          <w:kern w:val="0"/>
          <w:sz w:val="24"/>
          <w:lang w:val="zh-CN"/>
        </w:rPr>
      </w:pPr>
      <w:r>
        <w:rPr>
          <w:rFonts w:hint="eastAsia" w:ascii="宋体" w:hAnsi="宋体"/>
          <w:color w:val="000000"/>
          <w:sz w:val="24"/>
        </w:rPr>
        <w:t>（2）供应商应对所提供的全部资料的真实性承担法律责任，</w:t>
      </w:r>
      <w:r>
        <w:rPr>
          <w:rFonts w:hint="eastAsia" w:ascii="宋体" w:hAnsi="宋体"/>
          <w:color w:val="000000"/>
          <w:sz w:val="24"/>
          <w:lang w:eastAsia="zh-CN"/>
        </w:rPr>
        <w:t>谈判</w:t>
      </w:r>
      <w:r>
        <w:rPr>
          <w:rFonts w:hint="eastAsia" w:ascii="宋体" w:hAnsi="宋体"/>
          <w:color w:val="000000"/>
          <w:sz w:val="24"/>
        </w:rPr>
        <w:t>响应文件</w:t>
      </w:r>
      <w:r>
        <w:rPr>
          <w:rFonts w:hint="eastAsia" w:ascii="宋体" w:hAnsi="宋体"/>
          <w:kern w:val="0"/>
          <w:sz w:val="24"/>
          <w:lang w:val="zh-CN"/>
        </w:rPr>
        <w:t>内容中有要求盖章或签字的地方，必须加盖</w:t>
      </w:r>
      <w:r>
        <w:rPr>
          <w:rFonts w:hint="eastAsia" w:ascii="宋体" w:hAnsi="宋体"/>
          <w:color w:val="000000"/>
          <w:sz w:val="24"/>
          <w:lang w:eastAsia="zh-CN"/>
        </w:rPr>
        <w:t>谈判</w:t>
      </w:r>
      <w:r>
        <w:rPr>
          <w:rFonts w:hint="eastAsia" w:ascii="宋体" w:hAnsi="宋体"/>
          <w:color w:val="000000"/>
          <w:sz w:val="24"/>
        </w:rPr>
        <w:t>供应商</w:t>
      </w:r>
      <w:r>
        <w:rPr>
          <w:rFonts w:hint="eastAsia" w:ascii="宋体" w:hAnsi="宋体"/>
          <w:kern w:val="0"/>
          <w:sz w:val="24"/>
          <w:lang w:val="zh-CN"/>
        </w:rPr>
        <w:t>的公章以及法定代表人或全权代表的盖章或签字，其中</w:t>
      </w:r>
      <w:r>
        <w:rPr>
          <w:rFonts w:hint="eastAsia" w:ascii="宋体" w:hAnsi="宋体"/>
          <w:sz w:val="24"/>
        </w:rPr>
        <w:t>所有证书类文件提供的复印件</w:t>
      </w:r>
      <w:r>
        <w:rPr>
          <w:rFonts w:hint="eastAsia" w:ascii="宋体" w:hAnsi="宋体"/>
          <w:kern w:val="0"/>
          <w:sz w:val="24"/>
        </w:rPr>
        <w:t>必须全部加盖单位公章且</w:t>
      </w:r>
      <w:r>
        <w:rPr>
          <w:rFonts w:hint="eastAsia" w:ascii="宋体" w:hAnsi="宋体"/>
          <w:sz w:val="24"/>
        </w:rPr>
        <w:t>必须在有效期内的。</w:t>
      </w:r>
    </w:p>
    <w:p>
      <w:pPr>
        <w:snapToGrid w:val="0"/>
        <w:spacing w:line="360" w:lineRule="auto"/>
        <w:ind w:firstLine="480" w:firstLineChars="200"/>
        <w:jc w:val="left"/>
        <w:rPr>
          <w:rFonts w:ascii="宋体" w:hAnsi="宋体"/>
          <w:color w:val="000000"/>
          <w:sz w:val="24"/>
        </w:rPr>
      </w:pPr>
      <w:r>
        <w:rPr>
          <w:rFonts w:hint="eastAsia" w:ascii="宋体" w:hAnsi="宋体"/>
          <w:kern w:val="0"/>
          <w:sz w:val="24"/>
          <w:lang w:val="zh-CN"/>
        </w:rPr>
        <w:t>（</w:t>
      </w:r>
      <w:r>
        <w:rPr>
          <w:rFonts w:hint="eastAsia" w:ascii="宋体" w:hAnsi="宋体"/>
          <w:kern w:val="0"/>
          <w:sz w:val="24"/>
        </w:rPr>
        <w:t>3</w:t>
      </w:r>
      <w:r>
        <w:rPr>
          <w:rFonts w:hint="eastAsia" w:ascii="宋体" w:hAnsi="宋体"/>
          <w:kern w:val="0"/>
          <w:sz w:val="24"/>
          <w:lang w:val="zh-CN"/>
        </w:rPr>
        <w:t>）</w:t>
      </w:r>
      <w:r>
        <w:rPr>
          <w:rFonts w:hint="eastAsia" w:ascii="宋体" w:hAnsi="宋体"/>
          <w:sz w:val="24"/>
          <w:lang w:eastAsia="zh-CN"/>
        </w:rPr>
        <w:t>谈判</w:t>
      </w:r>
      <w:r>
        <w:rPr>
          <w:rFonts w:hint="eastAsia" w:ascii="宋体" w:hAnsi="宋体"/>
          <w:sz w:val="24"/>
        </w:rPr>
        <w:t>响应文件</w:t>
      </w:r>
      <w:r>
        <w:rPr>
          <w:rFonts w:ascii="宋体" w:hAnsi="宋体"/>
          <w:sz w:val="24"/>
        </w:rPr>
        <w:t>以及</w:t>
      </w:r>
      <w:r>
        <w:rPr>
          <w:rFonts w:hint="eastAsia" w:ascii="宋体" w:hAnsi="宋体"/>
          <w:sz w:val="24"/>
          <w:lang w:eastAsia="zh-CN"/>
        </w:rPr>
        <w:t>谈判</w:t>
      </w:r>
      <w:r>
        <w:rPr>
          <w:rFonts w:hint="eastAsia" w:ascii="宋体" w:hAnsi="宋体"/>
          <w:sz w:val="24"/>
        </w:rPr>
        <w:t>供应商</w:t>
      </w:r>
      <w:r>
        <w:rPr>
          <w:rFonts w:ascii="宋体" w:hAnsi="宋体"/>
          <w:sz w:val="24"/>
        </w:rPr>
        <w:t>与</w:t>
      </w:r>
      <w:r>
        <w:rPr>
          <w:rFonts w:hint="eastAsia" w:ascii="宋体" w:hAnsi="宋体"/>
          <w:sz w:val="24"/>
        </w:rPr>
        <w:t>采购组织机构</w:t>
      </w:r>
      <w:r>
        <w:rPr>
          <w:rFonts w:ascii="宋体" w:hAnsi="宋体"/>
          <w:sz w:val="24"/>
        </w:rPr>
        <w:t>就有关</w:t>
      </w:r>
      <w:r>
        <w:rPr>
          <w:rFonts w:hint="eastAsia" w:ascii="宋体" w:hAnsi="宋体"/>
          <w:sz w:val="24"/>
          <w:lang w:eastAsia="zh-CN"/>
        </w:rPr>
        <w:t>谈判</w:t>
      </w:r>
      <w:r>
        <w:rPr>
          <w:rFonts w:ascii="宋体" w:hAnsi="宋体"/>
          <w:color w:val="000000"/>
          <w:sz w:val="24"/>
        </w:rPr>
        <w:t>事宜的所有来往函电，均应以中文汉语书写。除</w:t>
      </w:r>
      <w:r>
        <w:rPr>
          <w:rFonts w:hint="eastAsia" w:ascii="宋体" w:hAnsi="宋体"/>
          <w:color w:val="000000"/>
          <w:sz w:val="24"/>
        </w:rPr>
        <w:t>签字</w:t>
      </w:r>
      <w:r>
        <w:rPr>
          <w:rFonts w:ascii="宋体" w:hAnsi="宋体"/>
          <w:color w:val="000000"/>
          <w:sz w:val="24"/>
        </w:rPr>
        <w:t>、盖章、专用名称等特殊情形外，以中文汉语以外的文字表述的</w:t>
      </w:r>
      <w:r>
        <w:rPr>
          <w:rFonts w:hint="eastAsia" w:ascii="宋体" w:hAnsi="宋体"/>
          <w:color w:val="000000"/>
          <w:sz w:val="24"/>
          <w:lang w:eastAsia="zh-CN"/>
        </w:rPr>
        <w:t>谈判</w:t>
      </w:r>
      <w:r>
        <w:rPr>
          <w:rFonts w:hint="eastAsia" w:ascii="宋体" w:hAnsi="宋体"/>
          <w:color w:val="000000"/>
          <w:sz w:val="24"/>
        </w:rPr>
        <w:t>响应文件</w:t>
      </w:r>
      <w:r>
        <w:rPr>
          <w:rFonts w:ascii="宋体" w:hAnsi="宋体"/>
          <w:color w:val="000000"/>
          <w:sz w:val="24"/>
        </w:rPr>
        <w:t>视同未提供。</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（4）</w:t>
      </w:r>
      <w:r>
        <w:rPr>
          <w:rFonts w:hint="eastAsia" w:ascii="宋体" w:hAnsi="宋体"/>
          <w:color w:val="000000"/>
          <w:sz w:val="24"/>
          <w:lang w:eastAsia="zh-CN"/>
        </w:rPr>
        <w:t>谈判</w:t>
      </w:r>
      <w:r>
        <w:rPr>
          <w:rFonts w:ascii="宋体" w:hAnsi="宋体"/>
          <w:color w:val="000000"/>
          <w:sz w:val="24"/>
        </w:rPr>
        <w:t>计量单位，</w:t>
      </w:r>
      <w:r>
        <w:rPr>
          <w:rFonts w:hint="eastAsia" w:ascii="宋体" w:hAnsi="宋体"/>
          <w:bCs/>
          <w:sz w:val="24"/>
          <w:lang w:eastAsia="zh-CN"/>
        </w:rPr>
        <w:t>谈判</w:t>
      </w:r>
      <w:r>
        <w:rPr>
          <w:rFonts w:hint="eastAsia" w:ascii="宋体" w:hAnsi="宋体"/>
          <w:bCs/>
          <w:sz w:val="24"/>
        </w:rPr>
        <w:t>采购文件</w:t>
      </w:r>
      <w:r>
        <w:rPr>
          <w:rFonts w:ascii="宋体" w:hAnsi="宋体"/>
          <w:color w:val="000000"/>
          <w:sz w:val="24"/>
        </w:rPr>
        <w:t>已有明确规定的，使用</w:t>
      </w:r>
      <w:r>
        <w:rPr>
          <w:rFonts w:hint="eastAsia" w:ascii="宋体" w:hAnsi="宋体"/>
          <w:bCs/>
          <w:sz w:val="24"/>
          <w:lang w:eastAsia="zh-CN"/>
        </w:rPr>
        <w:t>谈判</w:t>
      </w:r>
      <w:r>
        <w:rPr>
          <w:rFonts w:hint="eastAsia" w:ascii="宋体" w:hAnsi="宋体"/>
          <w:bCs/>
          <w:sz w:val="24"/>
        </w:rPr>
        <w:t>采购文件</w:t>
      </w:r>
      <w:r>
        <w:rPr>
          <w:rFonts w:ascii="宋体" w:hAnsi="宋体"/>
          <w:color w:val="000000"/>
          <w:sz w:val="24"/>
        </w:rPr>
        <w:t>规定的计量单位；</w:t>
      </w:r>
      <w:r>
        <w:rPr>
          <w:rFonts w:hint="eastAsia" w:ascii="宋体" w:hAnsi="宋体"/>
          <w:bCs/>
          <w:sz w:val="24"/>
          <w:lang w:eastAsia="zh-CN"/>
        </w:rPr>
        <w:t>谈判</w:t>
      </w:r>
      <w:r>
        <w:rPr>
          <w:rFonts w:hint="eastAsia" w:ascii="宋体" w:hAnsi="宋体"/>
          <w:bCs/>
          <w:sz w:val="24"/>
        </w:rPr>
        <w:t>采购文件</w:t>
      </w:r>
      <w:r>
        <w:rPr>
          <w:rFonts w:ascii="宋体" w:hAnsi="宋体"/>
          <w:color w:val="000000"/>
          <w:sz w:val="24"/>
        </w:rPr>
        <w:t>没有规定的，应采用中华人民共和国法定计量单位（货币单位：人民币元），否则视同未响应。</w:t>
      </w:r>
    </w:p>
    <w:p>
      <w:pPr>
        <w:autoSpaceDE w:val="0"/>
        <w:autoSpaceDN w:val="0"/>
        <w:adjustRightInd w:val="0"/>
        <w:spacing w:line="360" w:lineRule="auto"/>
        <w:ind w:firstLine="480"/>
        <w:rPr>
          <w:rFonts w:ascii="宋体" w:hAnsi="宋体"/>
          <w:color w:val="000000"/>
          <w:sz w:val="24"/>
        </w:rPr>
      </w:pPr>
      <w:r>
        <w:rPr>
          <w:rFonts w:hint="eastAsia" w:ascii="宋体" w:hAnsi="宋体"/>
          <w:color w:val="000000"/>
          <w:sz w:val="24"/>
        </w:rPr>
        <w:t>（5）</w:t>
      </w:r>
      <w:r>
        <w:rPr>
          <w:rFonts w:ascii="宋体" w:hAnsi="宋体"/>
          <w:color w:val="000000"/>
          <w:sz w:val="24"/>
        </w:rPr>
        <w:t>若</w:t>
      </w:r>
      <w:r>
        <w:rPr>
          <w:rFonts w:hint="eastAsia" w:ascii="宋体" w:hAnsi="宋体"/>
          <w:color w:val="000000"/>
          <w:sz w:val="24"/>
          <w:lang w:eastAsia="zh-CN"/>
        </w:rPr>
        <w:t>谈判</w:t>
      </w:r>
      <w:r>
        <w:rPr>
          <w:rFonts w:hint="eastAsia" w:ascii="宋体" w:hAnsi="宋体"/>
          <w:color w:val="000000"/>
          <w:sz w:val="24"/>
        </w:rPr>
        <w:t>供应商</w:t>
      </w:r>
      <w:r>
        <w:rPr>
          <w:rFonts w:ascii="宋体" w:hAnsi="宋体"/>
          <w:color w:val="000000"/>
          <w:sz w:val="24"/>
        </w:rPr>
        <w:t>不按采购文件的要求提供资格审查材料，其风险由</w:t>
      </w:r>
      <w:r>
        <w:rPr>
          <w:rFonts w:hint="eastAsia" w:ascii="宋体" w:hAnsi="宋体"/>
          <w:color w:val="000000"/>
          <w:sz w:val="24"/>
          <w:lang w:eastAsia="zh-CN"/>
        </w:rPr>
        <w:t>谈判</w:t>
      </w:r>
      <w:r>
        <w:rPr>
          <w:rFonts w:hint="eastAsia" w:ascii="宋体" w:hAnsi="宋体"/>
          <w:color w:val="000000"/>
          <w:sz w:val="24"/>
        </w:rPr>
        <w:t>供应商</w:t>
      </w:r>
      <w:r>
        <w:rPr>
          <w:rFonts w:ascii="宋体" w:hAnsi="宋体"/>
          <w:color w:val="000000"/>
          <w:sz w:val="24"/>
        </w:rPr>
        <w:t>自行承担。</w:t>
      </w:r>
    </w:p>
    <w:p>
      <w:pPr>
        <w:autoSpaceDE w:val="0"/>
        <w:autoSpaceDN w:val="0"/>
        <w:adjustRightInd w:val="0"/>
        <w:spacing w:line="360" w:lineRule="auto"/>
        <w:ind w:firstLine="480"/>
        <w:rPr>
          <w:rFonts w:ascii="宋体" w:hAnsi="宋体"/>
          <w:color w:val="000000"/>
          <w:sz w:val="24"/>
        </w:rPr>
      </w:pPr>
      <w:r>
        <w:rPr>
          <w:rFonts w:hint="eastAsia" w:ascii="宋体" w:hAnsi="宋体"/>
          <w:color w:val="000000"/>
          <w:kern w:val="0"/>
          <w:sz w:val="24"/>
        </w:rPr>
        <w:t>（6）</w:t>
      </w:r>
      <w:r>
        <w:rPr>
          <w:rFonts w:hint="eastAsia" w:ascii="宋体" w:hAnsi="宋体"/>
          <w:color w:val="000000"/>
          <w:sz w:val="24"/>
        </w:rPr>
        <w:t>与本次</w:t>
      </w:r>
      <w:r>
        <w:rPr>
          <w:rFonts w:hint="eastAsia" w:ascii="宋体" w:hAnsi="宋体"/>
          <w:color w:val="000000"/>
          <w:sz w:val="24"/>
          <w:lang w:eastAsia="zh-CN"/>
        </w:rPr>
        <w:t>谈判</w:t>
      </w:r>
      <w:r>
        <w:rPr>
          <w:rFonts w:hint="eastAsia" w:ascii="宋体" w:hAnsi="宋体"/>
          <w:color w:val="000000"/>
          <w:sz w:val="24"/>
        </w:rPr>
        <w:t>无关的内容请不要制作在内，确保</w:t>
      </w:r>
      <w:r>
        <w:rPr>
          <w:rFonts w:hint="eastAsia" w:ascii="宋体" w:hAnsi="宋体"/>
          <w:color w:val="000000"/>
          <w:sz w:val="24"/>
          <w:lang w:eastAsia="zh-CN"/>
        </w:rPr>
        <w:t>谈判</w:t>
      </w:r>
      <w:r>
        <w:rPr>
          <w:rFonts w:hint="eastAsia" w:ascii="宋体" w:hAnsi="宋体"/>
          <w:color w:val="000000"/>
          <w:sz w:val="24"/>
        </w:rPr>
        <w:t>响应文件有针对性、简洁明了，同时节约纸张；</w:t>
      </w:r>
      <w:r>
        <w:rPr>
          <w:rFonts w:hint="eastAsia" w:ascii="宋体" w:hAnsi="宋体"/>
          <w:color w:val="000000"/>
          <w:sz w:val="24"/>
          <w:lang w:eastAsia="zh-CN"/>
        </w:rPr>
        <w:t>谈判</w:t>
      </w:r>
      <w:r>
        <w:rPr>
          <w:rFonts w:hint="eastAsia" w:ascii="宋体" w:hAnsi="宋体"/>
          <w:color w:val="000000"/>
          <w:sz w:val="24"/>
        </w:rPr>
        <w:t>响应文件统一以A4纸大小双面打印并装订。</w:t>
      </w:r>
    </w:p>
    <w:p>
      <w:pPr>
        <w:autoSpaceDE w:val="0"/>
        <w:autoSpaceDN w:val="0"/>
        <w:adjustRightInd w:val="0"/>
        <w:spacing w:line="360" w:lineRule="auto"/>
        <w:ind w:firstLine="480"/>
        <w:rPr>
          <w:rFonts w:ascii="宋体" w:hAnsi="宋体"/>
          <w:b/>
          <w:bCs/>
          <w:color w:val="000000"/>
          <w:sz w:val="24"/>
        </w:rPr>
      </w:pPr>
      <w:r>
        <w:rPr>
          <w:rFonts w:hint="eastAsia" w:ascii="宋体" w:hAnsi="宋体"/>
          <w:b/>
          <w:bCs/>
          <w:color w:val="000000"/>
          <w:sz w:val="24"/>
        </w:rPr>
        <w:t>2、</w:t>
      </w:r>
      <w:r>
        <w:rPr>
          <w:rFonts w:hint="eastAsia" w:ascii="宋体" w:hAnsi="宋体"/>
          <w:b/>
          <w:bCs/>
          <w:color w:val="000000"/>
          <w:sz w:val="24"/>
          <w:lang w:eastAsia="zh-CN"/>
        </w:rPr>
        <w:t>谈判</w:t>
      </w:r>
      <w:r>
        <w:rPr>
          <w:rFonts w:hint="eastAsia" w:ascii="宋体" w:hAnsi="宋体"/>
          <w:b/>
          <w:bCs/>
          <w:color w:val="000000"/>
          <w:sz w:val="24"/>
        </w:rPr>
        <w:t>响应文件的封装要求</w:t>
      </w:r>
    </w:p>
    <w:p>
      <w:pPr>
        <w:autoSpaceDE w:val="0"/>
        <w:autoSpaceDN w:val="0"/>
        <w:adjustRightInd w:val="0"/>
        <w:spacing w:line="360" w:lineRule="auto"/>
        <w:ind w:firstLine="475" w:firstLineChars="198"/>
        <w:rPr>
          <w:rFonts w:ascii="宋体" w:hAnsi="宋体"/>
          <w:color w:val="000000"/>
          <w:sz w:val="24"/>
        </w:rPr>
      </w:pPr>
      <w:r>
        <w:rPr>
          <w:rFonts w:hint="eastAsia" w:ascii="宋体" w:hAnsi="宋体"/>
          <w:color w:val="000000"/>
          <w:sz w:val="24"/>
        </w:rPr>
        <w:t>（1）</w:t>
      </w:r>
      <w:r>
        <w:rPr>
          <w:rFonts w:hint="eastAsia" w:ascii="宋体" w:hAnsi="宋体"/>
          <w:color w:val="000000"/>
          <w:sz w:val="24"/>
          <w:lang w:eastAsia="zh-CN"/>
        </w:rPr>
        <w:t>谈判</w:t>
      </w:r>
      <w:r>
        <w:rPr>
          <w:rFonts w:hint="eastAsia" w:ascii="宋体" w:hAnsi="宋体"/>
          <w:color w:val="000000"/>
          <w:sz w:val="24"/>
        </w:rPr>
        <w:t>响应文件份</w:t>
      </w:r>
      <w:r>
        <w:rPr>
          <w:rFonts w:hint="eastAsia" w:ascii="宋体" w:hAnsi="宋体"/>
          <w:sz w:val="24"/>
        </w:rPr>
        <w:t>数：</w:t>
      </w:r>
      <w:r>
        <w:rPr>
          <w:rFonts w:hint="eastAsia" w:ascii="宋体"/>
          <w:bCs/>
          <w:sz w:val="24"/>
          <w:lang w:val="zh-CN"/>
        </w:rPr>
        <w:t>谈判响应文件共</w:t>
      </w:r>
      <w:r>
        <w:rPr>
          <w:rFonts w:hint="eastAsia" w:ascii="宋体" w:hAnsi="宋体"/>
          <w:bCs/>
          <w:sz w:val="24"/>
          <w:u w:val="single"/>
        </w:rPr>
        <w:t xml:space="preserve"> 5</w:t>
      </w:r>
      <w:r>
        <w:rPr>
          <w:rFonts w:hint="eastAsia" w:ascii="宋体" w:hAnsi="宋体"/>
          <w:bCs/>
          <w:sz w:val="24"/>
          <w:lang w:val="zh-CN"/>
        </w:rPr>
        <w:t>份</w:t>
      </w:r>
      <w:r>
        <w:rPr>
          <w:rFonts w:hint="eastAsia" w:ascii="宋体"/>
          <w:bCs/>
          <w:sz w:val="24"/>
          <w:lang w:val="zh-CN"/>
        </w:rPr>
        <w:t>（</w:t>
      </w:r>
      <w:r>
        <w:rPr>
          <w:rFonts w:hint="eastAsia" w:ascii="宋体" w:hAnsi="宋体"/>
          <w:bCs/>
          <w:sz w:val="24"/>
          <w:u w:val="single"/>
        </w:rPr>
        <w:t xml:space="preserve"> 1</w:t>
      </w:r>
      <w:r>
        <w:rPr>
          <w:rFonts w:hint="eastAsia" w:ascii="宋体"/>
          <w:bCs/>
          <w:sz w:val="24"/>
          <w:lang w:val="zh-CN"/>
        </w:rPr>
        <w:t>正本</w:t>
      </w:r>
      <w:r>
        <w:rPr>
          <w:rFonts w:hint="eastAsia" w:ascii="宋体" w:hAnsi="宋体"/>
          <w:bCs/>
          <w:sz w:val="24"/>
          <w:u w:val="single"/>
        </w:rPr>
        <w:t xml:space="preserve"> 4</w:t>
      </w:r>
      <w:r>
        <w:rPr>
          <w:rFonts w:hint="eastAsia" w:ascii="宋体"/>
          <w:bCs/>
          <w:sz w:val="24"/>
          <w:lang w:val="zh-CN"/>
        </w:rPr>
        <w:t>副本，封装成一袋）</w:t>
      </w:r>
      <w:r>
        <w:rPr>
          <w:rFonts w:hint="eastAsia" w:ascii="宋体" w:hAnsi="宋体"/>
          <w:bCs/>
          <w:sz w:val="24"/>
          <w:lang w:val="zh-CN"/>
        </w:rPr>
        <w:t>。</w:t>
      </w:r>
      <w:r>
        <w:rPr>
          <w:rFonts w:hint="eastAsia" w:ascii="宋体" w:hAnsi="宋体"/>
          <w:bCs/>
          <w:color w:val="000000"/>
          <w:sz w:val="24"/>
          <w:lang w:val="zh-CN"/>
        </w:rPr>
        <w:t>谈判响应文件的正本封面必须注明“正本”字样，副本可以采用正本的复印件。</w:t>
      </w:r>
      <w:r>
        <w:rPr>
          <w:rFonts w:hint="eastAsia" w:ascii="宋体" w:hAnsi="宋体"/>
          <w:color w:val="000000"/>
          <w:sz w:val="24"/>
        </w:rPr>
        <w:t>如有不同标段，请按标段号分别装订，密封要求同上。</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（2）所有</w:t>
      </w:r>
      <w:r>
        <w:rPr>
          <w:rFonts w:hint="eastAsia" w:ascii="宋体" w:hAnsi="宋体"/>
          <w:sz w:val="24"/>
          <w:lang w:eastAsia="zh-CN"/>
        </w:rPr>
        <w:t>谈判</w:t>
      </w:r>
      <w:r>
        <w:rPr>
          <w:rFonts w:hint="eastAsia" w:ascii="宋体" w:hAnsi="宋体"/>
          <w:sz w:val="24"/>
        </w:rPr>
        <w:t>响应资料按</w:t>
      </w:r>
      <w:r>
        <w:rPr>
          <w:rFonts w:hint="eastAsia" w:ascii="宋体" w:hAnsi="宋体"/>
          <w:sz w:val="24"/>
          <w:lang w:eastAsia="zh-CN"/>
        </w:rPr>
        <w:t>谈判</w:t>
      </w:r>
      <w:r>
        <w:rPr>
          <w:rFonts w:hint="eastAsia" w:ascii="宋体" w:hAnsi="宋体"/>
          <w:sz w:val="24"/>
        </w:rPr>
        <w:t>采购文件的组成所列内容及顺序装订成册，</w:t>
      </w:r>
      <w:r>
        <w:rPr>
          <w:rFonts w:hint="eastAsia" w:ascii="宋体" w:hAnsi="宋体"/>
          <w:sz w:val="24"/>
          <w:lang w:val="zh-CN"/>
        </w:rPr>
        <w:t>并逐页连续标注页码。因谈判响应文件内容不完整、编排混乱导致谈判响应文件被误读、漏读或者查找不到相关内容的责任由供应商自行承担。</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（3）请在密封袋的封口处应有</w:t>
      </w:r>
      <w:r>
        <w:rPr>
          <w:rFonts w:hint="eastAsia" w:ascii="宋体" w:hAnsi="宋体"/>
          <w:kern w:val="0"/>
          <w:sz w:val="24"/>
          <w:lang w:eastAsia="zh-CN"/>
        </w:rPr>
        <w:t>谈判</w:t>
      </w:r>
      <w:r>
        <w:rPr>
          <w:rFonts w:hint="eastAsia" w:ascii="宋体" w:hAnsi="宋体"/>
          <w:kern w:val="0"/>
          <w:sz w:val="24"/>
        </w:rPr>
        <w:t>供应商公章或</w:t>
      </w:r>
      <w:r>
        <w:rPr>
          <w:rFonts w:hint="eastAsia" w:ascii="宋体" w:hAnsi="宋体"/>
          <w:kern w:val="0"/>
          <w:sz w:val="24"/>
          <w:lang w:eastAsia="zh-CN"/>
        </w:rPr>
        <w:t>谈判</w:t>
      </w:r>
      <w:r>
        <w:rPr>
          <w:rFonts w:hint="eastAsia" w:ascii="宋体" w:hAnsi="宋体"/>
          <w:kern w:val="0"/>
          <w:sz w:val="24"/>
        </w:rPr>
        <w:t>全权代表签字。封皮上写明项目编号、标段、</w:t>
      </w:r>
      <w:r>
        <w:rPr>
          <w:rFonts w:hint="eastAsia" w:ascii="宋体" w:hAnsi="宋体"/>
          <w:kern w:val="0"/>
          <w:sz w:val="24"/>
          <w:lang w:eastAsia="zh-CN"/>
        </w:rPr>
        <w:t>谈判</w:t>
      </w:r>
      <w:r>
        <w:rPr>
          <w:rFonts w:hint="eastAsia" w:ascii="宋体" w:hAnsi="宋体"/>
          <w:kern w:val="0"/>
          <w:sz w:val="24"/>
        </w:rPr>
        <w:t>采购项目名称、供应商名称，并注明“</w:t>
      </w:r>
      <w:r>
        <w:rPr>
          <w:rFonts w:hint="eastAsia" w:ascii="宋体" w:hAnsi="宋体"/>
          <w:kern w:val="0"/>
          <w:sz w:val="24"/>
          <w:lang w:eastAsia="zh-CN"/>
        </w:rPr>
        <w:t>谈判</w:t>
      </w:r>
      <w:r>
        <w:rPr>
          <w:rFonts w:hint="eastAsia" w:ascii="宋体" w:hAnsi="宋体"/>
          <w:kern w:val="0"/>
          <w:sz w:val="24"/>
        </w:rPr>
        <w:t>响应文件名称”、“</w:t>
      </w:r>
      <w:r>
        <w:rPr>
          <w:rFonts w:hint="eastAsia" w:ascii="宋体" w:hAnsi="宋体"/>
          <w:kern w:val="0"/>
          <w:sz w:val="24"/>
          <w:lang w:eastAsia="zh-CN"/>
        </w:rPr>
        <w:t>谈判</w:t>
      </w:r>
      <w:r>
        <w:rPr>
          <w:rFonts w:hint="eastAsia" w:ascii="宋体" w:hAnsi="宋体"/>
          <w:kern w:val="0"/>
          <w:sz w:val="24"/>
        </w:rPr>
        <w:t>时启封”字样，未按上述要求密封及加写标记，采购组织机构对</w:t>
      </w:r>
      <w:r>
        <w:rPr>
          <w:rFonts w:hint="eastAsia" w:ascii="宋体" w:hAnsi="宋体"/>
          <w:kern w:val="0"/>
          <w:sz w:val="24"/>
          <w:lang w:eastAsia="zh-CN"/>
        </w:rPr>
        <w:t>谈判</w:t>
      </w:r>
      <w:r>
        <w:rPr>
          <w:rFonts w:hint="eastAsia" w:ascii="宋体" w:hAnsi="宋体"/>
          <w:kern w:val="0"/>
          <w:sz w:val="24"/>
        </w:rPr>
        <w:t>响应文件的误投和提前启封不负责任。</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（4）项目如分标段，各标段</w:t>
      </w:r>
      <w:r>
        <w:rPr>
          <w:rFonts w:hint="eastAsia" w:ascii="宋体" w:hAnsi="宋体"/>
          <w:kern w:val="0"/>
          <w:sz w:val="24"/>
          <w:lang w:eastAsia="zh-CN"/>
        </w:rPr>
        <w:t>谈判</w:t>
      </w:r>
      <w:r>
        <w:rPr>
          <w:rFonts w:hint="eastAsia" w:ascii="宋体" w:hAnsi="宋体"/>
          <w:kern w:val="0"/>
          <w:sz w:val="24"/>
        </w:rPr>
        <w:t>响应文件必须分开编制，并按上述份数要求单独密封包装。</w:t>
      </w:r>
    </w:p>
    <w:p>
      <w:pPr>
        <w:autoSpaceDE w:val="0"/>
        <w:autoSpaceDN w:val="0"/>
        <w:adjustRightInd w:val="0"/>
        <w:spacing w:line="360" w:lineRule="auto"/>
        <w:ind w:firstLine="480" w:firstLineChars="200"/>
        <w:rPr>
          <w:rFonts w:ascii="宋体" w:hAnsi="宋体"/>
          <w:kern w:val="0"/>
          <w:sz w:val="24"/>
          <w:lang w:val="zh-CN"/>
        </w:rPr>
      </w:pPr>
      <w:r>
        <w:rPr>
          <w:rFonts w:hint="eastAsia" w:ascii="宋体" w:hAnsi="宋体"/>
          <w:kern w:val="0"/>
          <w:sz w:val="24"/>
        </w:rPr>
        <w:t>（5）</w:t>
      </w:r>
      <w:r>
        <w:rPr>
          <w:rFonts w:hint="eastAsia" w:ascii="宋体" w:hAnsi="宋体"/>
          <w:kern w:val="0"/>
          <w:sz w:val="24"/>
          <w:lang w:val="zh-CN"/>
        </w:rPr>
        <w:t>因密封不严、标记不明而造成失密、拒收、过早启封等情况，采购组织机构概不负责。</w:t>
      </w:r>
    </w:p>
    <w:p>
      <w:pPr>
        <w:autoSpaceDE w:val="0"/>
        <w:autoSpaceDN w:val="0"/>
        <w:adjustRightInd w:val="0"/>
        <w:spacing w:line="360" w:lineRule="auto"/>
        <w:ind w:firstLine="480"/>
        <w:rPr>
          <w:rFonts w:ascii="宋体" w:hAnsi="宋体"/>
          <w:b/>
          <w:color w:val="000000"/>
          <w:sz w:val="24"/>
        </w:rPr>
      </w:pPr>
      <w:r>
        <w:rPr>
          <w:rFonts w:hint="eastAsia" w:ascii="宋体" w:hAnsi="宋体"/>
          <w:b/>
          <w:kern w:val="0"/>
          <w:sz w:val="24"/>
        </w:rPr>
        <w:t>3、</w:t>
      </w:r>
      <w:r>
        <w:rPr>
          <w:rFonts w:hint="eastAsia" w:ascii="宋体" w:hAnsi="宋体"/>
          <w:b/>
          <w:color w:val="000000"/>
          <w:sz w:val="24"/>
          <w:lang w:eastAsia="zh-CN"/>
        </w:rPr>
        <w:t>谈判</w:t>
      </w:r>
      <w:r>
        <w:rPr>
          <w:rFonts w:hint="eastAsia" w:ascii="宋体" w:hAnsi="宋体"/>
          <w:b/>
          <w:color w:val="000000"/>
          <w:sz w:val="24"/>
        </w:rPr>
        <w:t>响应文件的递交要求</w:t>
      </w:r>
    </w:p>
    <w:p>
      <w:pPr>
        <w:tabs>
          <w:tab w:val="left" w:pos="1418"/>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（1）</w:t>
      </w:r>
      <w:r>
        <w:rPr>
          <w:rFonts w:hint="eastAsia" w:ascii="宋体" w:hAnsi="宋体"/>
          <w:kern w:val="0"/>
          <w:sz w:val="24"/>
          <w:lang w:eastAsia="zh-CN"/>
        </w:rPr>
        <w:t>谈判</w:t>
      </w:r>
      <w:r>
        <w:rPr>
          <w:rFonts w:hint="eastAsia" w:ascii="宋体" w:hAnsi="宋体"/>
          <w:kern w:val="0"/>
          <w:sz w:val="24"/>
        </w:rPr>
        <w:t>响应文件必须在规定时间前派人送达指定的</w:t>
      </w:r>
      <w:r>
        <w:rPr>
          <w:rFonts w:hint="eastAsia" w:ascii="宋体" w:hAnsi="宋体"/>
          <w:kern w:val="0"/>
          <w:sz w:val="24"/>
          <w:lang w:eastAsia="zh-CN"/>
        </w:rPr>
        <w:t>谈判</w:t>
      </w:r>
      <w:r>
        <w:rPr>
          <w:rFonts w:hint="eastAsia" w:ascii="宋体" w:hAnsi="宋体"/>
          <w:kern w:val="0"/>
          <w:sz w:val="24"/>
        </w:rPr>
        <w:t>地点。</w:t>
      </w:r>
      <w:r>
        <w:rPr>
          <w:rFonts w:hint="eastAsia" w:ascii="宋体" w:hAnsi="宋体"/>
          <w:kern w:val="0"/>
          <w:sz w:val="24"/>
          <w:lang w:eastAsia="zh-CN"/>
        </w:rPr>
        <w:t>谈判</w:t>
      </w:r>
      <w:r>
        <w:rPr>
          <w:rFonts w:hint="eastAsia" w:ascii="宋体" w:hAnsi="宋体"/>
          <w:kern w:val="0"/>
          <w:sz w:val="24"/>
        </w:rPr>
        <w:t>响应文件在截止时间后提交，采购组织机构将将拒绝接收。</w:t>
      </w:r>
    </w:p>
    <w:p>
      <w:pPr>
        <w:tabs>
          <w:tab w:val="left" w:pos="1418"/>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（2）如有特殊情况，采购组织机构延长截止时间和</w:t>
      </w:r>
      <w:r>
        <w:rPr>
          <w:rFonts w:hint="eastAsia" w:ascii="宋体" w:hAnsi="宋体"/>
          <w:kern w:val="0"/>
          <w:sz w:val="24"/>
          <w:lang w:eastAsia="zh-CN"/>
        </w:rPr>
        <w:t>谈判</w:t>
      </w:r>
      <w:r>
        <w:rPr>
          <w:rFonts w:hint="eastAsia" w:ascii="宋体" w:hAnsi="宋体"/>
          <w:kern w:val="0"/>
          <w:sz w:val="24"/>
        </w:rPr>
        <w:t>时间，采购组织机构和供应商的权利和义务将受到新的截止时间和</w:t>
      </w:r>
      <w:r>
        <w:rPr>
          <w:rFonts w:hint="eastAsia" w:ascii="宋体" w:hAnsi="宋体"/>
          <w:kern w:val="0"/>
          <w:sz w:val="24"/>
          <w:lang w:eastAsia="zh-CN"/>
        </w:rPr>
        <w:t>谈判</w:t>
      </w:r>
      <w:r>
        <w:rPr>
          <w:rFonts w:hint="eastAsia" w:ascii="宋体" w:hAnsi="宋体"/>
          <w:kern w:val="0"/>
          <w:sz w:val="24"/>
        </w:rPr>
        <w:t>时间的约束。</w:t>
      </w:r>
    </w:p>
    <w:p>
      <w:pPr>
        <w:tabs>
          <w:tab w:val="left" w:pos="1898"/>
        </w:tabs>
        <w:autoSpaceDE w:val="0"/>
        <w:autoSpaceDN w:val="0"/>
        <w:adjustRightInd w:val="0"/>
        <w:spacing w:line="360" w:lineRule="auto"/>
        <w:ind w:firstLine="482" w:firstLineChars="200"/>
        <w:rPr>
          <w:rFonts w:ascii="宋体" w:hAnsi="宋体"/>
          <w:b/>
          <w:kern w:val="0"/>
          <w:sz w:val="24"/>
        </w:rPr>
      </w:pPr>
      <w:r>
        <w:rPr>
          <w:rFonts w:hint="eastAsia" w:ascii="宋体" w:hAnsi="宋体"/>
          <w:b/>
          <w:kern w:val="0"/>
          <w:sz w:val="24"/>
        </w:rPr>
        <w:t>4、</w:t>
      </w:r>
      <w:r>
        <w:rPr>
          <w:rFonts w:hint="eastAsia" w:ascii="宋体" w:hAnsi="宋体"/>
          <w:b/>
          <w:kern w:val="0"/>
          <w:sz w:val="24"/>
          <w:lang w:eastAsia="zh-CN"/>
        </w:rPr>
        <w:t>谈判</w:t>
      </w:r>
      <w:r>
        <w:rPr>
          <w:rFonts w:hint="eastAsia" w:ascii="宋体" w:hAnsi="宋体"/>
          <w:b/>
          <w:kern w:val="0"/>
          <w:sz w:val="24"/>
        </w:rPr>
        <w:t>响应文件的补充、修改和撤回。</w:t>
      </w:r>
    </w:p>
    <w:p>
      <w:pPr>
        <w:tabs>
          <w:tab w:val="left" w:pos="960"/>
          <w:tab w:val="left" w:pos="1418"/>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（1）供应商如需对上交的</w:t>
      </w:r>
      <w:r>
        <w:rPr>
          <w:rFonts w:hint="eastAsia" w:ascii="宋体" w:hAnsi="宋体"/>
          <w:kern w:val="0"/>
          <w:sz w:val="24"/>
          <w:lang w:eastAsia="zh-CN"/>
        </w:rPr>
        <w:t>谈判</w:t>
      </w:r>
      <w:r>
        <w:rPr>
          <w:rFonts w:hint="eastAsia" w:ascii="宋体" w:hAnsi="宋体"/>
          <w:kern w:val="0"/>
          <w:sz w:val="24"/>
        </w:rPr>
        <w:t>响应文件进行补充、修改或撤回的，必须在</w:t>
      </w:r>
      <w:r>
        <w:rPr>
          <w:rFonts w:hint="eastAsia" w:ascii="宋体" w:hAnsi="宋体"/>
          <w:kern w:val="0"/>
          <w:sz w:val="24"/>
          <w:lang w:eastAsia="zh-CN"/>
        </w:rPr>
        <w:t>谈判</w:t>
      </w:r>
      <w:r>
        <w:rPr>
          <w:rFonts w:hint="eastAsia" w:ascii="宋体" w:hAnsi="宋体"/>
          <w:kern w:val="0"/>
          <w:sz w:val="24"/>
        </w:rPr>
        <w:t>响应截止时间</w:t>
      </w:r>
      <w:r>
        <w:rPr>
          <w:rFonts w:hint="eastAsia" w:ascii="宋体"/>
          <w:kern w:val="0"/>
          <w:sz w:val="24"/>
        </w:rPr>
        <w:t>以前将书面的修改文件或撤消通知送达</w:t>
      </w:r>
      <w:r>
        <w:rPr>
          <w:rFonts w:hint="eastAsia" w:ascii="宋体" w:hAnsi="宋体"/>
          <w:kern w:val="0"/>
          <w:sz w:val="24"/>
        </w:rPr>
        <w:t>采购组织机构</w:t>
      </w:r>
      <w:r>
        <w:rPr>
          <w:rFonts w:hint="eastAsia" w:ascii="宋体"/>
          <w:kern w:val="0"/>
          <w:sz w:val="24"/>
        </w:rPr>
        <w:t>。</w:t>
      </w:r>
    </w:p>
    <w:p>
      <w:pPr>
        <w:numPr>
          <w:ilvl w:val="0"/>
          <w:numId w:val="3"/>
        </w:numPr>
        <w:tabs>
          <w:tab w:val="left" w:pos="1418"/>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lang w:eastAsia="zh-CN"/>
        </w:rPr>
        <w:t>谈判</w:t>
      </w:r>
      <w:r>
        <w:rPr>
          <w:rFonts w:hint="eastAsia" w:ascii="宋体" w:hAnsi="宋体"/>
          <w:kern w:val="0"/>
          <w:sz w:val="24"/>
        </w:rPr>
        <w:t>响应修改文件必须密封，在密封袋上写明项目编号、标段、</w:t>
      </w:r>
      <w:r>
        <w:rPr>
          <w:rFonts w:hint="eastAsia" w:ascii="宋体" w:hAnsi="宋体"/>
          <w:kern w:val="0"/>
          <w:sz w:val="24"/>
          <w:lang w:eastAsia="zh-CN"/>
        </w:rPr>
        <w:t>谈判</w:t>
      </w:r>
      <w:r>
        <w:rPr>
          <w:rFonts w:hint="eastAsia" w:ascii="宋体" w:hAnsi="宋体"/>
          <w:kern w:val="0"/>
          <w:sz w:val="24"/>
        </w:rPr>
        <w:t>采购项目名称、供应商名称、并注明“修改文件”、“</w:t>
      </w:r>
      <w:r>
        <w:rPr>
          <w:rFonts w:hint="eastAsia" w:ascii="宋体" w:hAnsi="宋体"/>
          <w:kern w:val="0"/>
          <w:sz w:val="24"/>
          <w:lang w:eastAsia="zh-CN"/>
        </w:rPr>
        <w:t>谈判</w:t>
      </w:r>
      <w:r>
        <w:rPr>
          <w:rFonts w:hint="eastAsia" w:ascii="宋体" w:hAnsi="宋体"/>
          <w:kern w:val="0"/>
          <w:sz w:val="24"/>
        </w:rPr>
        <w:t>时启封”字样，其作为</w:t>
      </w:r>
      <w:r>
        <w:rPr>
          <w:rFonts w:hint="eastAsia" w:ascii="宋体" w:hAnsi="宋体"/>
          <w:kern w:val="0"/>
          <w:sz w:val="24"/>
          <w:lang w:eastAsia="zh-CN"/>
        </w:rPr>
        <w:t>谈判</w:t>
      </w:r>
      <w:r>
        <w:rPr>
          <w:rFonts w:hint="eastAsia" w:ascii="宋体" w:hAnsi="宋体"/>
          <w:kern w:val="0"/>
          <w:sz w:val="24"/>
        </w:rPr>
        <w:t>响应文件的组成部份。</w:t>
      </w:r>
    </w:p>
    <w:p>
      <w:pPr>
        <w:tabs>
          <w:tab w:val="left" w:pos="1418"/>
        </w:tabs>
        <w:autoSpaceDE w:val="0"/>
        <w:autoSpaceDN w:val="0"/>
        <w:adjustRightInd w:val="0"/>
        <w:spacing w:line="360" w:lineRule="auto"/>
        <w:ind w:left="480"/>
        <w:rPr>
          <w:rFonts w:ascii="宋体" w:hAnsi="宋体"/>
          <w:kern w:val="0"/>
          <w:sz w:val="24"/>
        </w:rPr>
      </w:pPr>
      <w:r>
        <w:rPr>
          <w:rFonts w:hint="eastAsia" w:ascii="宋体" w:hAnsi="宋体"/>
          <w:b/>
          <w:kern w:val="0"/>
          <w:sz w:val="24"/>
        </w:rPr>
        <w:t>（三）</w:t>
      </w:r>
      <w:r>
        <w:rPr>
          <w:rFonts w:hint="eastAsia" w:ascii="宋体" w:hAnsi="宋体"/>
          <w:b/>
          <w:kern w:val="0"/>
          <w:sz w:val="24"/>
          <w:lang w:eastAsia="zh-CN"/>
        </w:rPr>
        <w:t>谈判</w:t>
      </w:r>
      <w:r>
        <w:rPr>
          <w:rFonts w:hint="eastAsia" w:ascii="宋体" w:hAnsi="宋体"/>
          <w:b/>
          <w:kern w:val="0"/>
          <w:sz w:val="24"/>
        </w:rPr>
        <w:t>响应文件的有效期</w:t>
      </w:r>
    </w:p>
    <w:p>
      <w:pPr>
        <w:pStyle w:val="6"/>
        <w:widowControl w:val="0"/>
        <w:numPr>
          <w:ilvl w:val="0"/>
          <w:numId w:val="0"/>
        </w:numPr>
        <w:tabs>
          <w:tab w:val="left" w:pos="0"/>
          <w:tab w:val="left" w:pos="1200"/>
          <w:tab w:val="clear" w:pos="454"/>
        </w:tabs>
        <w:snapToGrid w:val="0"/>
        <w:spacing w:afterLines="0" w:line="360" w:lineRule="auto"/>
        <w:ind w:firstLine="480" w:firstLineChars="200"/>
        <w:rPr>
          <w:rFonts w:ascii="宋体" w:hAnsi="宋体"/>
          <w:szCs w:val="24"/>
          <w:lang w:val="en-GB"/>
        </w:rPr>
      </w:pPr>
      <w:r>
        <w:rPr>
          <w:rFonts w:hint="eastAsia" w:ascii="宋体" w:hAnsi="宋体"/>
          <w:szCs w:val="24"/>
        </w:rPr>
        <w:t>1、</w:t>
      </w:r>
      <w:r>
        <w:rPr>
          <w:rFonts w:hint="eastAsia" w:ascii="宋体" w:hAnsi="宋体"/>
          <w:szCs w:val="24"/>
          <w:lang w:val="en-GB"/>
        </w:rPr>
        <w:t>自</w:t>
      </w:r>
      <w:r>
        <w:rPr>
          <w:rFonts w:hint="eastAsia" w:ascii="宋体" w:hAnsi="宋体"/>
          <w:szCs w:val="24"/>
          <w:lang w:val="en-GB" w:eastAsia="zh-CN"/>
        </w:rPr>
        <w:t>谈判</w:t>
      </w:r>
      <w:r>
        <w:rPr>
          <w:rFonts w:hint="eastAsia" w:ascii="宋体" w:hAnsi="宋体"/>
          <w:szCs w:val="24"/>
          <w:lang w:val="en-GB"/>
        </w:rPr>
        <w:t>响应截止日起90天</w:t>
      </w:r>
      <w:r>
        <w:rPr>
          <w:rFonts w:hint="eastAsia" w:ascii="宋体" w:hAnsi="宋体"/>
          <w:szCs w:val="24"/>
          <w:lang w:val="en-GB" w:eastAsia="zh-CN"/>
        </w:rPr>
        <w:t>谈判</w:t>
      </w:r>
      <w:r>
        <w:rPr>
          <w:rFonts w:hint="eastAsia" w:ascii="宋体" w:hAnsi="宋体"/>
          <w:szCs w:val="24"/>
          <w:lang w:val="en-GB"/>
        </w:rPr>
        <w:t>响应文件应保持有效。有效期不足的</w:t>
      </w:r>
      <w:r>
        <w:rPr>
          <w:rFonts w:hint="eastAsia" w:ascii="宋体" w:hAnsi="宋体"/>
          <w:szCs w:val="24"/>
          <w:lang w:val="en-GB" w:eastAsia="zh-CN"/>
        </w:rPr>
        <w:t>谈判</w:t>
      </w:r>
      <w:r>
        <w:rPr>
          <w:rFonts w:hint="eastAsia" w:ascii="宋体" w:hAnsi="宋体"/>
          <w:szCs w:val="24"/>
          <w:lang w:val="en-GB"/>
        </w:rPr>
        <w:t>响应文件将被拒绝。</w:t>
      </w:r>
    </w:p>
    <w:p>
      <w:pPr>
        <w:pStyle w:val="6"/>
        <w:widowControl w:val="0"/>
        <w:numPr>
          <w:ilvl w:val="0"/>
          <w:numId w:val="0"/>
        </w:numPr>
        <w:tabs>
          <w:tab w:val="left" w:pos="0"/>
          <w:tab w:val="left" w:pos="1200"/>
          <w:tab w:val="clear" w:pos="454"/>
        </w:tabs>
        <w:snapToGrid w:val="0"/>
        <w:spacing w:afterLines="0" w:line="360" w:lineRule="auto"/>
        <w:ind w:firstLine="480" w:firstLineChars="200"/>
        <w:rPr>
          <w:rFonts w:ascii="宋体" w:hAnsi="宋体"/>
          <w:szCs w:val="24"/>
        </w:rPr>
      </w:pPr>
      <w:r>
        <w:rPr>
          <w:rFonts w:hint="eastAsia" w:ascii="宋体" w:hAnsi="宋体"/>
          <w:szCs w:val="24"/>
        </w:rPr>
        <w:t>2、在特殊情况下，采购人可与</w:t>
      </w:r>
      <w:r>
        <w:rPr>
          <w:rFonts w:hint="eastAsia" w:ascii="宋体" w:hAnsi="宋体"/>
          <w:color w:val="000000"/>
          <w:szCs w:val="24"/>
          <w:lang w:eastAsia="zh-CN"/>
        </w:rPr>
        <w:t>谈判</w:t>
      </w:r>
      <w:r>
        <w:rPr>
          <w:rFonts w:hint="eastAsia" w:ascii="宋体" w:hAnsi="宋体"/>
          <w:color w:val="000000"/>
          <w:szCs w:val="24"/>
        </w:rPr>
        <w:t>供应商</w:t>
      </w:r>
      <w:r>
        <w:rPr>
          <w:rFonts w:hint="eastAsia" w:ascii="宋体" w:hAnsi="宋体"/>
          <w:szCs w:val="24"/>
        </w:rPr>
        <w:t>协商延长</w:t>
      </w:r>
      <w:r>
        <w:rPr>
          <w:rFonts w:hint="eastAsia" w:ascii="宋体" w:hAnsi="宋体"/>
          <w:szCs w:val="24"/>
          <w:lang w:eastAsia="zh-CN"/>
        </w:rPr>
        <w:t>谈判</w:t>
      </w:r>
      <w:r>
        <w:rPr>
          <w:rFonts w:hint="eastAsia" w:ascii="宋体" w:hAnsi="宋体"/>
          <w:szCs w:val="24"/>
        </w:rPr>
        <w:t>响应文件的有效期，这种要求和答复均以书面形式进行。</w:t>
      </w:r>
    </w:p>
    <w:p>
      <w:pPr>
        <w:pStyle w:val="6"/>
        <w:widowControl w:val="0"/>
        <w:numPr>
          <w:ilvl w:val="0"/>
          <w:numId w:val="0"/>
        </w:numPr>
        <w:tabs>
          <w:tab w:val="left" w:pos="0"/>
          <w:tab w:val="left" w:pos="425"/>
          <w:tab w:val="left" w:pos="1200"/>
          <w:tab w:val="clear" w:pos="454"/>
        </w:tabs>
        <w:snapToGrid w:val="0"/>
        <w:spacing w:afterLines="0" w:line="360" w:lineRule="auto"/>
        <w:ind w:firstLine="420" w:firstLineChars="175"/>
        <w:rPr>
          <w:rFonts w:ascii="宋体" w:hAnsi="宋体"/>
          <w:szCs w:val="24"/>
        </w:rPr>
      </w:pPr>
      <w:r>
        <w:rPr>
          <w:rFonts w:hint="eastAsia" w:ascii="宋体" w:hAnsi="宋体"/>
          <w:szCs w:val="24"/>
        </w:rPr>
        <w:t>3、</w:t>
      </w:r>
      <w:r>
        <w:rPr>
          <w:rFonts w:hint="eastAsia" w:ascii="宋体" w:hAnsi="宋体"/>
          <w:color w:val="000000"/>
          <w:szCs w:val="24"/>
          <w:lang w:eastAsia="zh-CN"/>
        </w:rPr>
        <w:t>谈判</w:t>
      </w:r>
      <w:r>
        <w:rPr>
          <w:rFonts w:hint="eastAsia" w:ascii="宋体" w:hAnsi="宋体"/>
          <w:color w:val="000000"/>
          <w:szCs w:val="24"/>
        </w:rPr>
        <w:t>供应商</w:t>
      </w:r>
      <w:r>
        <w:rPr>
          <w:rFonts w:hint="eastAsia" w:ascii="宋体" w:hAnsi="宋体"/>
          <w:szCs w:val="24"/>
        </w:rPr>
        <w:t>可拒绝接受延期要求而不会导致</w:t>
      </w:r>
      <w:r>
        <w:rPr>
          <w:rFonts w:hint="eastAsia" w:ascii="宋体" w:hAnsi="宋体"/>
          <w:szCs w:val="24"/>
          <w:lang w:eastAsia="zh-CN"/>
        </w:rPr>
        <w:t>谈判</w:t>
      </w:r>
      <w:r>
        <w:rPr>
          <w:rFonts w:hint="eastAsia" w:ascii="宋体" w:hAnsi="宋体"/>
          <w:szCs w:val="24"/>
        </w:rPr>
        <w:t>保证金被没收。同意延长有效期的</w:t>
      </w:r>
      <w:r>
        <w:rPr>
          <w:rFonts w:hint="eastAsia" w:ascii="宋体" w:hAnsi="宋体"/>
          <w:color w:val="000000"/>
          <w:szCs w:val="24"/>
          <w:lang w:eastAsia="zh-CN"/>
        </w:rPr>
        <w:t>谈判</w:t>
      </w:r>
      <w:r>
        <w:rPr>
          <w:rFonts w:hint="eastAsia" w:ascii="宋体" w:hAnsi="宋体"/>
          <w:color w:val="000000"/>
          <w:szCs w:val="24"/>
        </w:rPr>
        <w:t>供应商</w:t>
      </w:r>
      <w:r>
        <w:rPr>
          <w:rFonts w:hint="eastAsia" w:ascii="宋体" w:hAnsi="宋体"/>
          <w:szCs w:val="24"/>
        </w:rPr>
        <w:t>需要相应延长</w:t>
      </w:r>
      <w:r>
        <w:rPr>
          <w:rFonts w:hint="eastAsia" w:ascii="宋体" w:hAnsi="宋体"/>
          <w:szCs w:val="24"/>
          <w:lang w:eastAsia="zh-CN"/>
        </w:rPr>
        <w:t>谈判</w:t>
      </w:r>
      <w:r>
        <w:rPr>
          <w:rFonts w:ascii="宋体" w:hAnsi="宋体"/>
          <w:szCs w:val="24"/>
        </w:rPr>
        <w:t>保证金的有效期，但不能修改</w:t>
      </w:r>
      <w:r>
        <w:rPr>
          <w:rFonts w:hint="eastAsia" w:ascii="宋体" w:hAnsi="宋体"/>
          <w:color w:val="000000"/>
          <w:szCs w:val="24"/>
          <w:lang w:eastAsia="zh-CN"/>
        </w:rPr>
        <w:t>谈判</w:t>
      </w:r>
      <w:r>
        <w:rPr>
          <w:rFonts w:hint="eastAsia" w:ascii="宋体" w:hAnsi="宋体"/>
          <w:color w:val="000000"/>
          <w:szCs w:val="24"/>
        </w:rPr>
        <w:t>响应文件</w:t>
      </w:r>
      <w:r>
        <w:rPr>
          <w:rFonts w:ascii="宋体" w:hAnsi="宋体"/>
          <w:szCs w:val="24"/>
        </w:rPr>
        <w:t xml:space="preserve">。 </w:t>
      </w:r>
    </w:p>
    <w:p>
      <w:pPr>
        <w:pStyle w:val="6"/>
        <w:widowControl w:val="0"/>
        <w:numPr>
          <w:ilvl w:val="0"/>
          <w:numId w:val="0"/>
        </w:numPr>
        <w:tabs>
          <w:tab w:val="left" w:pos="0"/>
          <w:tab w:val="left" w:pos="425"/>
          <w:tab w:val="left" w:pos="1200"/>
          <w:tab w:val="clear" w:pos="454"/>
        </w:tabs>
        <w:snapToGrid w:val="0"/>
        <w:spacing w:afterLines="0" w:line="360" w:lineRule="auto"/>
        <w:ind w:firstLine="420" w:firstLineChars="175"/>
        <w:rPr>
          <w:rFonts w:ascii="宋体" w:hAnsi="宋体"/>
          <w:szCs w:val="24"/>
        </w:rPr>
      </w:pPr>
      <w:r>
        <w:rPr>
          <w:rFonts w:ascii="宋体" w:hAnsi="宋体"/>
          <w:szCs w:val="24"/>
        </w:rPr>
        <w:t>4</w:t>
      </w:r>
      <w:r>
        <w:rPr>
          <w:rFonts w:hint="eastAsia" w:ascii="宋体" w:hAnsi="宋体"/>
          <w:szCs w:val="24"/>
        </w:rPr>
        <w:t>.成交供应商</w:t>
      </w:r>
      <w:r>
        <w:rPr>
          <w:rFonts w:ascii="宋体" w:hAnsi="宋体"/>
          <w:szCs w:val="24"/>
        </w:rPr>
        <w:t>的</w:t>
      </w:r>
      <w:r>
        <w:rPr>
          <w:rFonts w:hint="eastAsia" w:ascii="宋体" w:hAnsi="宋体"/>
          <w:szCs w:val="24"/>
          <w:lang w:eastAsia="zh-CN"/>
        </w:rPr>
        <w:t>谈判</w:t>
      </w:r>
      <w:r>
        <w:rPr>
          <w:rFonts w:hint="eastAsia" w:ascii="宋体" w:hAnsi="宋体"/>
          <w:szCs w:val="24"/>
        </w:rPr>
        <w:t>响应文件</w:t>
      </w:r>
      <w:r>
        <w:rPr>
          <w:rFonts w:ascii="宋体" w:hAnsi="宋体"/>
          <w:szCs w:val="24"/>
        </w:rPr>
        <w:t>自</w:t>
      </w:r>
      <w:r>
        <w:rPr>
          <w:rFonts w:hint="eastAsia" w:ascii="宋体" w:hAnsi="宋体"/>
          <w:szCs w:val="24"/>
          <w:lang w:eastAsia="zh-CN"/>
        </w:rPr>
        <w:t>谈判</w:t>
      </w:r>
      <w:r>
        <w:rPr>
          <w:rFonts w:ascii="宋体" w:hAnsi="宋体"/>
          <w:szCs w:val="24"/>
        </w:rPr>
        <w:t>之日起至合同履行完毕均应保持有效。</w:t>
      </w:r>
    </w:p>
    <w:p>
      <w:pPr>
        <w:pStyle w:val="4"/>
        <w:rPr>
          <w:color w:val="auto"/>
          <w:sz w:val="36"/>
          <w:szCs w:val="36"/>
          <w:highlight w:val="none"/>
        </w:rPr>
      </w:pPr>
      <w:bookmarkStart w:id="6" w:name="_Toc11725"/>
      <w:r>
        <w:rPr>
          <w:rFonts w:hint="eastAsia"/>
          <w:color w:val="auto"/>
          <w:sz w:val="36"/>
          <w:szCs w:val="36"/>
          <w:highlight w:val="none"/>
        </w:rPr>
        <w:t>三、</w:t>
      </w:r>
      <w:r>
        <w:rPr>
          <w:rFonts w:hint="eastAsia"/>
          <w:color w:val="auto"/>
          <w:sz w:val="36"/>
          <w:szCs w:val="36"/>
          <w:highlight w:val="none"/>
          <w:lang w:eastAsia="zh-CN"/>
        </w:rPr>
        <w:t>谈判</w:t>
      </w:r>
      <w:r>
        <w:rPr>
          <w:rFonts w:hint="eastAsia"/>
          <w:color w:val="auto"/>
          <w:sz w:val="36"/>
          <w:szCs w:val="36"/>
          <w:highlight w:val="none"/>
        </w:rPr>
        <w:t>保证金</w:t>
      </w:r>
      <w:bookmarkEnd w:id="6"/>
    </w:p>
    <w:p>
      <w:pPr>
        <w:autoSpaceDE w:val="0"/>
        <w:autoSpaceDN w:val="0"/>
        <w:adjustRightInd w:val="0"/>
        <w:spacing w:line="360" w:lineRule="auto"/>
        <w:ind w:firstLine="475" w:firstLineChars="198"/>
        <w:rPr>
          <w:rFonts w:hint="eastAsia" w:ascii="宋体" w:hAnsi="宋体"/>
          <w:color w:val="auto"/>
          <w:sz w:val="24"/>
          <w:highlight w:val="none"/>
          <w:lang w:eastAsia="zh-CN"/>
        </w:rPr>
      </w:pPr>
      <w:r>
        <w:rPr>
          <w:rFonts w:hint="eastAsia" w:ascii="宋体" w:hAnsi="宋体"/>
          <w:color w:val="auto"/>
          <w:sz w:val="24"/>
          <w:highlight w:val="none"/>
          <w:lang w:eastAsia="zh-CN"/>
        </w:rPr>
        <w:t>本次投标不设谈判保证金。</w:t>
      </w:r>
    </w:p>
    <w:p>
      <w:pPr>
        <w:pStyle w:val="4"/>
        <w:rPr>
          <w:rFonts w:hint="eastAsia" w:eastAsiaTheme="majorEastAsia"/>
          <w:sz w:val="36"/>
          <w:szCs w:val="36"/>
          <w:lang w:eastAsia="zh-CN"/>
        </w:rPr>
      </w:pPr>
      <w:bookmarkStart w:id="7" w:name="_Toc27497"/>
      <w:r>
        <w:rPr>
          <w:rFonts w:hint="eastAsia"/>
          <w:sz w:val="36"/>
          <w:szCs w:val="36"/>
        </w:rPr>
        <w:t>四、</w:t>
      </w:r>
      <w:r>
        <w:rPr>
          <w:rFonts w:hint="eastAsia"/>
          <w:sz w:val="36"/>
          <w:szCs w:val="36"/>
          <w:lang w:eastAsia="zh-CN"/>
        </w:rPr>
        <w:t>谈判</w:t>
      </w:r>
      <w:bookmarkEnd w:id="7"/>
    </w:p>
    <w:p>
      <w:pPr>
        <w:autoSpaceDE w:val="0"/>
        <w:autoSpaceDN w:val="0"/>
        <w:adjustRightInd w:val="0"/>
        <w:spacing w:line="360" w:lineRule="auto"/>
        <w:rPr>
          <w:rFonts w:ascii="宋体" w:hAnsi="宋体"/>
          <w:kern w:val="0"/>
          <w:sz w:val="24"/>
        </w:rPr>
      </w:pPr>
      <w:r>
        <w:rPr>
          <w:rFonts w:hint="eastAsia" w:ascii="宋体" w:hAnsi="宋体"/>
          <w:b/>
          <w:color w:val="000000"/>
          <w:sz w:val="24"/>
        </w:rPr>
        <w:t>（一）</w:t>
      </w:r>
      <w:r>
        <w:rPr>
          <w:rFonts w:hint="eastAsia" w:ascii="宋体" w:hAnsi="宋体"/>
          <w:b/>
          <w:color w:val="000000"/>
          <w:sz w:val="24"/>
          <w:lang w:eastAsia="zh-CN"/>
        </w:rPr>
        <w:t>谈判</w:t>
      </w:r>
      <w:r>
        <w:rPr>
          <w:rFonts w:hint="eastAsia" w:ascii="宋体" w:hAnsi="宋体"/>
          <w:b/>
          <w:color w:val="000000"/>
          <w:sz w:val="24"/>
        </w:rPr>
        <w:t>程序</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（一）谈判开始前，谈判小组对各供应商的技术文件和报价文件进行评审，评审合格的供应商进入谈判。</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（二）谈判的顺序，由采购方在谈判开始前对合格供应商进行抽签或按签到序号进行。供应商在谈判截止时间前递交的报价文件作为首次报价，首次报价不公开。</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三）开展谈判，谈判小组所有成员集中与单一供应商分别进行谈判。供应商应由法人代表或法人代表授权的人进行谈判，谈判的内容主要有技术规格、价格、售后服务、合同草案，包括当事人的权利和义务、履约期限和方式、资金支付要求、验收标准等。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（四）在谈判小组与各谈判供应商进行了相同轮次的谈判后</w:t>
      </w:r>
      <w:r>
        <w:rPr>
          <w:rFonts w:hint="eastAsia" w:ascii="宋体" w:hAnsi="宋体"/>
          <w:b/>
          <w:bCs/>
          <w:color w:val="000000"/>
          <w:sz w:val="24"/>
        </w:rPr>
        <w:t>（本次谈判共一轮）</w:t>
      </w:r>
      <w:r>
        <w:rPr>
          <w:rFonts w:hint="eastAsia" w:ascii="宋体" w:hAnsi="宋体"/>
          <w:color w:val="000000"/>
          <w:sz w:val="24"/>
        </w:rPr>
        <w:t>，为了更好地实现采购目标，谈判小组可以适当调整谈判文件，但涉及实质性变动的，以书面形式通知所有参加谈判的供应商。</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（五）谈判小组在谈判结束后，要求所有参加谈判的供应商在规定时间内报出最终价格，超过规定时间提</w:t>
      </w:r>
      <w:r>
        <w:rPr>
          <w:rFonts w:hint="eastAsia" w:ascii="宋体" w:hAnsi="宋体"/>
          <w:color w:val="000000"/>
          <w:sz w:val="24"/>
          <w:lang w:val="en-US" w:eastAsia="zh-CN"/>
        </w:rPr>
        <w:t>交的报价作无效处理。最终报价应低于首次报价（谈判内容有调整除外）。</w:t>
      </w:r>
    </w:p>
    <w:p>
      <w:pPr>
        <w:pStyle w:val="4"/>
        <w:rPr>
          <w:rFonts w:hint="eastAsia"/>
          <w:sz w:val="36"/>
          <w:szCs w:val="36"/>
          <w:lang w:eastAsia="zh-CN"/>
        </w:rPr>
      </w:pPr>
      <w:bookmarkStart w:id="8" w:name="_Toc2465"/>
      <w:r>
        <w:rPr>
          <w:rFonts w:hint="eastAsia"/>
          <w:sz w:val="36"/>
          <w:szCs w:val="36"/>
          <w:lang w:eastAsia="zh-CN"/>
        </w:rPr>
        <w:t>五、评标原则和方法</w:t>
      </w:r>
      <w:bookmarkEnd w:id="8"/>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（一）谈判小组负责审查谈判响应文件是否符合谈判文件的要求，并作出评价。谈判小组认为必要时，可向供应商进行询标要求澄清。</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（二） 本次决标方法采用最低评标价法。经谈判小组综合审定全部满足谈判文件实质性要求的供应商进入最终报价，取最终报价最低的合格供应商为成交供应商，如出现多个相同的最低报价，则抽签确定成交供应商。</w:t>
      </w:r>
    </w:p>
    <w:p>
      <w:pPr>
        <w:pStyle w:val="4"/>
        <w:rPr>
          <w:rFonts w:hint="eastAsia"/>
          <w:sz w:val="36"/>
          <w:szCs w:val="36"/>
          <w:lang w:eastAsia="zh-CN"/>
        </w:rPr>
      </w:pPr>
      <w:bookmarkStart w:id="9" w:name="_Toc26368"/>
      <w:r>
        <w:rPr>
          <w:rFonts w:hint="eastAsia"/>
          <w:sz w:val="36"/>
          <w:szCs w:val="36"/>
          <w:lang w:eastAsia="zh-CN"/>
        </w:rPr>
        <w:t>六、无效谈判响应文件及废标确认</w:t>
      </w:r>
      <w:bookmarkEnd w:id="9"/>
    </w:p>
    <w:p>
      <w:pPr>
        <w:pStyle w:val="19"/>
        <w:spacing w:before="0" w:beforeAutospacing="0" w:after="0" w:afterAutospacing="0" w:line="360" w:lineRule="auto"/>
        <w:ind w:firstLine="600" w:firstLineChars="250"/>
        <w:jc w:val="both"/>
        <w:rPr>
          <w:rFonts w:hint="eastAsia"/>
        </w:rPr>
      </w:pPr>
      <w:r>
        <w:rPr>
          <w:rFonts w:hint="eastAsia"/>
        </w:rPr>
        <w:t>（一）、发生下列情况之一的谈判响应文件被视为无效标处理：</w:t>
      </w:r>
    </w:p>
    <w:p>
      <w:pPr>
        <w:pStyle w:val="19"/>
        <w:spacing w:before="0" w:beforeAutospacing="0" w:after="0" w:afterAutospacing="0" w:line="360" w:lineRule="auto"/>
        <w:ind w:firstLine="600" w:firstLineChars="250"/>
        <w:jc w:val="both"/>
        <w:rPr>
          <w:rFonts w:hint="eastAsia"/>
        </w:rPr>
      </w:pPr>
      <w:r>
        <w:rPr>
          <w:rFonts w:hint="eastAsia"/>
        </w:rPr>
        <w:t>1、谈判截止时间以后送达的响应性文件；</w:t>
      </w:r>
    </w:p>
    <w:p>
      <w:pPr>
        <w:pStyle w:val="19"/>
        <w:spacing w:before="0" w:beforeAutospacing="0" w:after="0" w:afterAutospacing="0" w:line="360" w:lineRule="auto"/>
        <w:ind w:firstLine="600" w:firstLineChars="250"/>
        <w:jc w:val="both"/>
        <w:rPr>
          <w:rFonts w:hint="eastAsia"/>
        </w:rPr>
      </w:pPr>
      <w:r>
        <w:rPr>
          <w:rFonts w:hint="eastAsia"/>
        </w:rPr>
        <w:t>2、由于包装不妥，在送交途中严重破损或失散的响应性文件；</w:t>
      </w:r>
    </w:p>
    <w:p>
      <w:pPr>
        <w:pStyle w:val="19"/>
        <w:spacing w:before="0" w:beforeAutospacing="0" w:after="0" w:afterAutospacing="0" w:line="360" w:lineRule="auto"/>
        <w:ind w:firstLine="600" w:firstLineChars="250"/>
        <w:jc w:val="both"/>
        <w:rPr>
          <w:rFonts w:hint="eastAsia"/>
        </w:rPr>
      </w:pPr>
      <w:r>
        <w:rPr>
          <w:rFonts w:hint="eastAsia"/>
        </w:rPr>
        <w:t>3、以电讯形式的响应性文件；</w:t>
      </w:r>
    </w:p>
    <w:p>
      <w:pPr>
        <w:pStyle w:val="19"/>
        <w:spacing w:before="0" w:beforeAutospacing="0" w:after="0" w:afterAutospacing="0" w:line="360" w:lineRule="auto"/>
        <w:ind w:firstLine="600" w:firstLineChars="250"/>
        <w:jc w:val="both"/>
        <w:rPr>
          <w:rFonts w:hint="eastAsia"/>
        </w:rPr>
      </w:pPr>
      <w:r>
        <w:rPr>
          <w:rFonts w:hint="eastAsia"/>
        </w:rPr>
        <w:t>4、不具备谈判文件规定谈判资格要求的；</w:t>
      </w:r>
    </w:p>
    <w:p>
      <w:pPr>
        <w:pStyle w:val="19"/>
        <w:spacing w:before="0" w:beforeAutospacing="0" w:after="0" w:afterAutospacing="0" w:line="360" w:lineRule="auto"/>
        <w:ind w:firstLine="600" w:firstLineChars="250"/>
        <w:jc w:val="both"/>
        <w:rPr>
          <w:rFonts w:hint="eastAsia"/>
        </w:rPr>
      </w:pPr>
      <w:r>
        <w:rPr>
          <w:rFonts w:hint="eastAsia"/>
        </w:rPr>
        <w:t>5、应交而未交谈判保证金的；</w:t>
      </w:r>
    </w:p>
    <w:p>
      <w:pPr>
        <w:pStyle w:val="19"/>
        <w:spacing w:before="0" w:beforeAutospacing="0" w:after="0" w:afterAutospacing="0" w:line="360" w:lineRule="auto"/>
        <w:ind w:firstLine="600" w:firstLineChars="250"/>
        <w:jc w:val="both"/>
        <w:rPr>
          <w:rFonts w:hint="eastAsia"/>
        </w:rPr>
      </w:pPr>
      <w:r>
        <w:rPr>
          <w:rFonts w:hint="eastAsia"/>
        </w:rPr>
        <w:t>6、谈判代表人未能出具身份证明或与法定代表人授权委托人身份不符的；</w:t>
      </w:r>
    </w:p>
    <w:p>
      <w:pPr>
        <w:pStyle w:val="19"/>
        <w:spacing w:before="0" w:beforeAutospacing="0" w:after="0" w:afterAutospacing="0" w:line="360" w:lineRule="auto"/>
        <w:ind w:firstLine="600" w:firstLineChars="250"/>
        <w:jc w:val="both"/>
        <w:rPr>
          <w:rFonts w:hint="eastAsia"/>
        </w:rPr>
      </w:pPr>
      <w:r>
        <w:rPr>
          <w:rFonts w:hint="eastAsia"/>
        </w:rPr>
        <w:t>7、未按照谈判文件规定要求密封、签署、盖章的（所有盖章均加盖谈判供应商单位公章，其它印章均作无效）；</w:t>
      </w:r>
    </w:p>
    <w:p>
      <w:pPr>
        <w:pStyle w:val="19"/>
        <w:spacing w:before="0" w:beforeAutospacing="0" w:after="0" w:afterAutospacing="0" w:line="360" w:lineRule="auto"/>
        <w:ind w:firstLine="600" w:firstLineChars="250"/>
        <w:jc w:val="both"/>
        <w:rPr>
          <w:rFonts w:hint="eastAsia"/>
        </w:rPr>
      </w:pPr>
      <w:r>
        <w:rPr>
          <w:rFonts w:hint="eastAsia"/>
        </w:rPr>
        <w:t>8、谈判响应文件份数不符合谈判文件前附表要求的；</w:t>
      </w:r>
    </w:p>
    <w:p>
      <w:pPr>
        <w:pStyle w:val="19"/>
        <w:spacing w:before="0" w:beforeAutospacing="0" w:after="0" w:afterAutospacing="0" w:line="360" w:lineRule="auto"/>
        <w:ind w:firstLine="600" w:firstLineChars="250"/>
        <w:jc w:val="both"/>
        <w:rPr>
          <w:rFonts w:hint="eastAsia"/>
        </w:rPr>
      </w:pPr>
      <w:r>
        <w:rPr>
          <w:rFonts w:hint="eastAsia"/>
        </w:rPr>
        <w:t>9、谈判响应文件组成不符合谈判文件要求的；</w:t>
      </w:r>
    </w:p>
    <w:p>
      <w:pPr>
        <w:pStyle w:val="19"/>
        <w:spacing w:before="0" w:beforeAutospacing="0" w:after="0" w:afterAutospacing="0" w:line="360" w:lineRule="auto"/>
        <w:ind w:firstLine="600" w:firstLineChars="250"/>
        <w:jc w:val="both"/>
        <w:rPr>
          <w:rFonts w:hint="eastAsia"/>
        </w:rPr>
      </w:pPr>
      <w:r>
        <w:rPr>
          <w:rFonts w:hint="eastAsia"/>
        </w:rPr>
        <w:t>10、与采购方谈判文件有重大偏离的谈判响应文件；</w:t>
      </w:r>
    </w:p>
    <w:p>
      <w:pPr>
        <w:pStyle w:val="19"/>
        <w:spacing w:before="0" w:beforeAutospacing="0" w:after="0" w:afterAutospacing="0" w:line="360" w:lineRule="auto"/>
        <w:ind w:firstLine="600" w:firstLineChars="250"/>
        <w:jc w:val="both"/>
        <w:rPr>
          <w:rFonts w:hint="eastAsia"/>
        </w:rPr>
      </w:pPr>
      <w:r>
        <w:rPr>
          <w:rFonts w:hint="eastAsia"/>
        </w:rPr>
        <w:t>11、报价超出有效报价上限的；</w:t>
      </w:r>
    </w:p>
    <w:p>
      <w:pPr>
        <w:pStyle w:val="19"/>
        <w:spacing w:before="0" w:beforeAutospacing="0" w:after="0" w:afterAutospacing="0" w:line="360" w:lineRule="auto"/>
        <w:ind w:firstLine="600" w:firstLineChars="250"/>
        <w:jc w:val="both"/>
        <w:rPr>
          <w:rFonts w:hint="eastAsia"/>
        </w:rPr>
      </w:pPr>
      <w:r>
        <w:rPr>
          <w:rFonts w:hint="eastAsia"/>
        </w:rPr>
        <w:t>12、最终报价不低于首次报价的；</w:t>
      </w:r>
    </w:p>
    <w:p>
      <w:pPr>
        <w:pStyle w:val="19"/>
        <w:spacing w:before="0" w:beforeAutospacing="0" w:after="0" w:afterAutospacing="0" w:line="360" w:lineRule="auto"/>
        <w:ind w:firstLine="600" w:firstLineChars="250"/>
        <w:jc w:val="both"/>
        <w:rPr>
          <w:rFonts w:hint="eastAsia"/>
        </w:rPr>
      </w:pPr>
      <w:r>
        <w:rPr>
          <w:rFonts w:hint="eastAsia"/>
        </w:rPr>
        <w:t>13、不符合法律、法规和谈判文件中规定的其他实质性要求的（谈判文件中打“▲”内容及被拒绝的条款）。</w:t>
      </w:r>
    </w:p>
    <w:p>
      <w:pPr>
        <w:pStyle w:val="19"/>
        <w:spacing w:before="0" w:beforeAutospacing="0" w:after="0" w:afterAutospacing="0" w:line="360" w:lineRule="auto"/>
        <w:ind w:firstLine="600" w:firstLineChars="250"/>
        <w:jc w:val="both"/>
        <w:rPr>
          <w:rFonts w:hint="eastAsia"/>
        </w:rPr>
      </w:pPr>
      <w:r>
        <w:rPr>
          <w:rFonts w:hint="eastAsia"/>
        </w:rPr>
        <w:t>14、出现影响采购公正的违法违规行为；</w:t>
      </w:r>
    </w:p>
    <w:p>
      <w:pPr>
        <w:pStyle w:val="19"/>
        <w:spacing w:before="0" w:beforeAutospacing="0" w:after="0" w:afterAutospacing="0" w:line="360" w:lineRule="auto"/>
        <w:ind w:firstLine="600" w:firstLineChars="250"/>
        <w:jc w:val="both"/>
        <w:rPr>
          <w:rFonts w:hint="eastAsia"/>
        </w:rPr>
      </w:pPr>
      <w:r>
        <w:rPr>
          <w:rFonts w:hint="eastAsia"/>
        </w:rPr>
        <w:t>15、谈判文件中明确规定为无效标的；</w:t>
      </w:r>
    </w:p>
    <w:p>
      <w:pPr>
        <w:pStyle w:val="19"/>
        <w:spacing w:before="0" w:beforeAutospacing="0" w:after="0" w:afterAutospacing="0" w:line="360" w:lineRule="auto"/>
        <w:ind w:firstLine="600" w:firstLineChars="250"/>
        <w:jc w:val="both"/>
        <w:rPr>
          <w:rFonts w:hint="eastAsia"/>
        </w:rPr>
      </w:pPr>
      <w:r>
        <w:rPr>
          <w:rFonts w:hint="eastAsia"/>
        </w:rPr>
        <w:t>16、谈判小组认为其他不合理情况的。</w:t>
      </w:r>
    </w:p>
    <w:p>
      <w:pPr>
        <w:pStyle w:val="19"/>
        <w:spacing w:before="0" w:beforeAutospacing="0" w:after="0" w:afterAutospacing="0" w:line="360" w:lineRule="auto"/>
        <w:ind w:firstLine="602" w:firstLineChars="250"/>
        <w:jc w:val="both"/>
        <w:rPr>
          <w:rFonts w:hint="eastAsia"/>
          <w:b/>
          <w:bCs/>
        </w:rPr>
      </w:pPr>
      <w:r>
        <w:rPr>
          <w:rFonts w:hint="eastAsia"/>
          <w:b/>
          <w:bCs/>
        </w:rPr>
        <w:t>如有效谈判响应文件不足三家使得谈判明显缺乏竞争的，谈判小组可以否决本次谈判。</w:t>
      </w:r>
    </w:p>
    <w:p>
      <w:pPr>
        <w:pStyle w:val="19"/>
        <w:spacing w:before="0" w:beforeAutospacing="0" w:after="0" w:afterAutospacing="0" w:line="360" w:lineRule="auto"/>
        <w:ind w:firstLine="600" w:firstLineChars="250"/>
        <w:jc w:val="both"/>
      </w:pPr>
      <w:r>
        <w:rPr>
          <w:rFonts w:hint="eastAsia"/>
        </w:rPr>
        <w:t>（二）有下列情况之一的，本次谈判作为废标处理：</w:t>
      </w:r>
    </w:p>
    <w:p>
      <w:pPr>
        <w:pStyle w:val="19"/>
        <w:spacing w:before="0" w:beforeAutospacing="0" w:after="0" w:afterAutospacing="0" w:line="360" w:lineRule="auto"/>
        <w:ind w:firstLine="600" w:firstLineChars="250"/>
        <w:jc w:val="both"/>
        <w:rPr>
          <w:rFonts w:hint="eastAsia"/>
        </w:rPr>
      </w:pPr>
      <w:r>
        <w:rPr>
          <w:rFonts w:hint="eastAsia"/>
        </w:rPr>
        <w:t>1、出现影响采购公正的违法、违规行为的；</w:t>
      </w:r>
    </w:p>
    <w:p>
      <w:pPr>
        <w:pStyle w:val="19"/>
        <w:spacing w:before="0" w:beforeAutospacing="0" w:after="0" w:afterAutospacing="0" w:line="360" w:lineRule="auto"/>
        <w:ind w:firstLine="600" w:firstLineChars="250"/>
        <w:jc w:val="both"/>
        <w:rPr>
          <w:rFonts w:hint="eastAsia"/>
        </w:rPr>
      </w:pPr>
      <w:r>
        <w:rPr>
          <w:rFonts w:hint="eastAsia"/>
        </w:rPr>
        <w:t>2、谈判供应商的报价均超过了采购上限价，采购方不能支付的；</w:t>
      </w:r>
    </w:p>
    <w:p>
      <w:pPr>
        <w:pStyle w:val="19"/>
        <w:spacing w:before="0" w:beforeAutospacing="0" w:after="0" w:afterAutospacing="0" w:line="360" w:lineRule="auto"/>
        <w:ind w:firstLine="600" w:firstLineChars="250"/>
        <w:jc w:val="both"/>
        <w:rPr>
          <w:rFonts w:hint="default"/>
        </w:rPr>
      </w:pPr>
      <w:r>
        <w:rPr>
          <w:rFonts w:hint="eastAsia"/>
        </w:rPr>
        <w:t>3、因重大变故，采购任务取消的。</w:t>
      </w:r>
    </w:p>
    <w:p>
      <w:pPr>
        <w:pStyle w:val="4"/>
        <w:rPr>
          <w:sz w:val="36"/>
          <w:szCs w:val="36"/>
        </w:rPr>
      </w:pPr>
      <w:bookmarkStart w:id="10" w:name="_Toc12094"/>
      <w:r>
        <w:rPr>
          <w:rFonts w:hint="eastAsia"/>
          <w:sz w:val="36"/>
          <w:szCs w:val="36"/>
          <w:lang w:eastAsia="zh-CN"/>
        </w:rPr>
        <w:t>七</w:t>
      </w:r>
      <w:r>
        <w:rPr>
          <w:rFonts w:hint="eastAsia"/>
          <w:sz w:val="36"/>
          <w:szCs w:val="36"/>
        </w:rPr>
        <w:t>、合同签订及公告</w:t>
      </w:r>
      <w:bookmarkEnd w:id="10"/>
    </w:p>
    <w:p>
      <w:pPr>
        <w:pStyle w:val="9"/>
        <w:ind w:firstLine="482" w:firstLineChars="200"/>
        <w:rPr>
          <w:rFonts w:hAnsi="宋体"/>
          <w:b/>
          <w:color w:val="auto"/>
          <w:szCs w:val="24"/>
        </w:rPr>
      </w:pPr>
      <w:r>
        <w:rPr>
          <w:rFonts w:hint="eastAsia"/>
          <w:b/>
          <w:szCs w:val="24"/>
        </w:rPr>
        <w:t>（一）</w:t>
      </w:r>
      <w:r>
        <w:rPr>
          <w:rFonts w:hint="eastAsia" w:hAnsi="宋体"/>
          <w:b/>
          <w:color w:val="auto"/>
          <w:szCs w:val="24"/>
        </w:rPr>
        <w:t>签订合同</w:t>
      </w:r>
    </w:p>
    <w:p>
      <w:pPr>
        <w:pStyle w:val="9"/>
        <w:ind w:firstLine="480" w:firstLineChars="200"/>
        <w:rPr>
          <w:rFonts w:hAnsi="宋体"/>
          <w:color w:val="auto"/>
          <w:szCs w:val="24"/>
        </w:rPr>
      </w:pPr>
      <w:r>
        <w:rPr>
          <w:rFonts w:hint="eastAsia" w:hAnsi="宋体"/>
          <w:color w:val="auto"/>
          <w:szCs w:val="24"/>
        </w:rPr>
        <w:t>1、采购人应当自成交通知书发出之日起10个工作日内，</w:t>
      </w:r>
      <w:r>
        <w:rPr>
          <w:szCs w:val="24"/>
        </w:rPr>
        <w:t>按照</w:t>
      </w:r>
      <w:r>
        <w:rPr>
          <w:rFonts w:hint="eastAsia"/>
          <w:szCs w:val="24"/>
          <w:lang w:eastAsia="zh-CN"/>
        </w:rPr>
        <w:t>谈判</w:t>
      </w:r>
      <w:r>
        <w:rPr>
          <w:szCs w:val="24"/>
        </w:rPr>
        <w:t>采购文件</w:t>
      </w:r>
      <w:r>
        <w:rPr>
          <w:rFonts w:hint="eastAsia"/>
          <w:szCs w:val="24"/>
        </w:rPr>
        <w:t>确定的合同文本以及采购标的、规格型号、采购金额、采购数量和服务要求等事项签订政府采购合同。</w:t>
      </w:r>
    </w:p>
    <w:p>
      <w:pPr>
        <w:pStyle w:val="19"/>
        <w:spacing w:before="0" w:beforeAutospacing="0" w:after="0" w:afterAutospacing="0" w:line="360" w:lineRule="auto"/>
        <w:ind w:firstLine="600" w:firstLineChars="250"/>
        <w:jc w:val="both"/>
        <w:rPr>
          <w:rFonts w:hint="default"/>
        </w:rPr>
      </w:pPr>
      <w:r>
        <w:t>2、采购人不得向成交供应商提出超出</w:t>
      </w:r>
      <w:r>
        <w:rPr>
          <w:rFonts w:hint="eastAsia"/>
          <w:lang w:eastAsia="zh-CN"/>
        </w:rPr>
        <w:t>谈判</w:t>
      </w:r>
      <w:r>
        <w:t>文件以外的任何要求作为签订合同的条件，不得与成交供应商订立背离</w:t>
      </w:r>
      <w:r>
        <w:rPr>
          <w:rFonts w:hint="eastAsia"/>
          <w:lang w:eastAsia="zh-CN"/>
        </w:rPr>
        <w:t>谈判</w:t>
      </w:r>
      <w:r>
        <w:t>文件确定的合同文本以及采购标的、规格型号、采购金额、采购数量和服务要求等实质性内容的协议。</w:t>
      </w:r>
    </w:p>
    <w:p>
      <w:pPr>
        <w:pStyle w:val="19"/>
        <w:spacing w:before="0" w:beforeAutospacing="0" w:after="0" w:afterAutospacing="0" w:line="360" w:lineRule="auto"/>
        <w:ind w:firstLine="600" w:firstLineChars="250"/>
        <w:jc w:val="both"/>
        <w:rPr>
          <w:rFonts w:hint="default"/>
        </w:rPr>
      </w:pPr>
      <w:r>
        <w:t>3、成交供应商无故拖延、拒签合同的,</w:t>
      </w:r>
      <w:r>
        <w:rPr>
          <w:rFonts w:hint="eastAsia"/>
          <w:lang w:eastAsia="zh-CN"/>
        </w:rPr>
        <w:t>谈判</w:t>
      </w:r>
      <w:r>
        <w:t>保证金将不予退还并取消成交资格。</w:t>
      </w:r>
    </w:p>
    <w:p>
      <w:pPr>
        <w:pStyle w:val="19"/>
        <w:spacing w:before="0" w:beforeAutospacing="0" w:after="0" w:afterAutospacing="0" w:line="360" w:lineRule="auto"/>
        <w:ind w:firstLine="600" w:firstLineChars="250"/>
        <w:jc w:val="both"/>
        <w:rPr>
          <w:rFonts w:hint="default"/>
        </w:rPr>
      </w:pPr>
      <w: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19"/>
        <w:spacing w:before="0" w:beforeAutospacing="0" w:after="0" w:afterAutospacing="0" w:line="360" w:lineRule="auto"/>
        <w:ind w:firstLine="600" w:firstLineChars="250"/>
        <w:rPr>
          <w:rFonts w:hint="default"/>
        </w:rPr>
      </w:pPr>
      <w:r>
        <w:t>5、询问或者质疑事项可能影响成交结果的，采购人应当暂停签订合同，已经签订合同的，应当中止履行合同（成交结果的质疑期为成交结果公告期限届满之日起七个工作日）。</w:t>
      </w:r>
    </w:p>
    <w:p>
      <w:pPr>
        <w:tabs>
          <w:tab w:val="left" w:pos="1418"/>
        </w:tabs>
        <w:autoSpaceDE w:val="0"/>
        <w:autoSpaceDN w:val="0"/>
        <w:adjustRightInd w:val="0"/>
        <w:spacing w:line="360" w:lineRule="auto"/>
        <w:ind w:firstLine="468"/>
        <w:rPr>
          <w:rFonts w:ascii="宋体" w:hAnsi="宋体"/>
          <w:bCs/>
          <w:color w:val="000000"/>
          <w:sz w:val="24"/>
        </w:rPr>
      </w:pPr>
    </w:p>
    <w:p>
      <w:pPr>
        <w:widowControl/>
        <w:jc w:val="left"/>
        <w:rPr>
          <w:rFonts w:ascii="宋体" w:hAnsi="宋体"/>
          <w:bCs/>
          <w:color w:val="000000"/>
          <w:sz w:val="24"/>
        </w:rPr>
      </w:pPr>
      <w:r>
        <w:rPr>
          <w:rFonts w:ascii="宋体" w:hAnsi="宋体"/>
          <w:bCs/>
          <w:color w:val="000000"/>
          <w:sz w:val="24"/>
        </w:rPr>
        <w:br w:type="page"/>
      </w:r>
    </w:p>
    <w:p>
      <w:pPr>
        <w:pStyle w:val="3"/>
        <w:jc w:val="center"/>
        <w:rPr>
          <w:rFonts w:hint="eastAsia"/>
        </w:rPr>
      </w:pPr>
      <w:bookmarkStart w:id="11" w:name="_Toc23590"/>
      <w:r>
        <w:rPr>
          <w:rFonts w:hint="eastAsia"/>
        </w:rPr>
        <w:t>第三章　项目需求</w:t>
      </w:r>
      <w:bookmarkEnd w:id="11"/>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32"/>
        </w:rPr>
      </w:pPr>
      <w:bookmarkStart w:id="12" w:name="_Toc239830073"/>
      <w:bookmarkStart w:id="13" w:name="_Toc216075976"/>
      <w:bookmarkStart w:id="14" w:name="_Toc239831557"/>
      <w:bookmarkStart w:id="15" w:name="_Toc269666268"/>
      <w:r>
        <w:rPr>
          <w:rFonts w:hint="eastAsia"/>
          <w:sz w:val="24"/>
          <w:szCs w:val="32"/>
          <w:lang w:val="zh-CN"/>
        </w:rPr>
        <w:t>1、</w:t>
      </w:r>
      <w:bookmarkEnd w:id="12"/>
      <w:bookmarkEnd w:id="13"/>
      <w:bookmarkEnd w:id="14"/>
      <w:bookmarkEnd w:id="15"/>
      <w:r>
        <w:rPr>
          <w:rFonts w:hint="eastAsia"/>
          <w:sz w:val="24"/>
          <w:szCs w:val="32"/>
          <w:lang w:val="zh-CN"/>
        </w:rPr>
        <w:t>项目概况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 </w:t>
      </w:r>
      <w:r>
        <w:rPr>
          <w:rFonts w:hint="eastAsia"/>
          <w:sz w:val="24"/>
          <w:szCs w:val="32"/>
          <w:lang w:val="en-US" w:eastAsia="zh-CN"/>
        </w:rPr>
        <w:t xml:space="preserve">  三门县位于中国黄金海岸线中段的三门湾畔，地处杭州湾产业带和温台沿海产业带的重要</w:t>
      </w:r>
      <w:r>
        <w:rPr>
          <w:rFonts w:hint="default"/>
          <w:sz w:val="24"/>
          <w:szCs w:val="32"/>
          <w:lang w:val="en-US" w:eastAsia="zh-CN"/>
        </w:rPr>
        <w:t>节点</w:t>
      </w:r>
      <w:r>
        <w:rPr>
          <w:rFonts w:hint="eastAsia"/>
          <w:sz w:val="24"/>
          <w:szCs w:val="32"/>
          <w:lang w:val="en-US" w:eastAsia="zh-CN"/>
        </w:rPr>
        <w:t>，三门滨海科技城是三门县的重要经济板块，也是三门县产城融合发展的重要区域。</w:t>
      </w:r>
      <w:r>
        <w:rPr>
          <w:rFonts w:hint="default"/>
          <w:sz w:val="24"/>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三门滨海科技城启动区块的控制性详细规划于2008年编制完成，规划实施以来为产业发展和城市建设提供了很好的指导和依据。但在新的发展阶段，规划实施过程中也不可避免地存在一些问题，需要通过规划的修编来调整完善，更好地发挥龙头指引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zh-CN"/>
        </w:rPr>
      </w:pPr>
      <w:r>
        <w:rPr>
          <w:rFonts w:hint="eastAsia"/>
          <w:sz w:val="24"/>
          <w:szCs w:val="32"/>
          <w:lang w:val="en-US" w:eastAsia="zh-CN"/>
        </w:rPr>
        <w:t>2、</w:t>
      </w:r>
      <w:r>
        <w:rPr>
          <w:rFonts w:hint="eastAsia"/>
          <w:sz w:val="24"/>
          <w:szCs w:val="32"/>
          <w:lang w:val="zh-CN"/>
        </w:rPr>
        <w:t>投标报价为项目包干价。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lang w:val="zh-CN"/>
        </w:rPr>
      </w:pPr>
      <w:r>
        <w:rPr>
          <w:rFonts w:hint="eastAsia"/>
          <w:sz w:val="24"/>
          <w:szCs w:val="32"/>
          <w:lang w:val="zh-CN"/>
        </w:rPr>
        <w:t>投标报价为项目包干价，包括涉及本项目实施所发生的全部费用及相关的项目实施、交通及相关业务费用、售后服务、利润、规费、税金、政策性文件规定、合同包含的所有风险责任等各项费用及不可预见费等所需的全部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zh-CN"/>
        </w:rPr>
      </w:pPr>
      <w:r>
        <w:rPr>
          <w:rFonts w:hint="eastAsia"/>
          <w:sz w:val="24"/>
          <w:szCs w:val="32"/>
          <w:lang w:val="zh-CN"/>
        </w:rPr>
        <w:t>3、工作要求和成果内容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三门滨海科技城局部区块控制性详细规划修改项目</w:t>
      </w:r>
      <w:r>
        <w:rPr>
          <w:rFonts w:hint="eastAsia"/>
          <w:sz w:val="24"/>
          <w:szCs w:val="32"/>
          <w:lang w:val="en-US" w:eastAsia="zh-CN"/>
        </w:rPr>
        <w:t>应包含以下</w:t>
      </w:r>
      <w:r>
        <w:rPr>
          <w:rFonts w:hint="eastAsia"/>
          <w:sz w:val="24"/>
          <w:szCs w:val="32"/>
          <w:lang w:eastAsia="zh-CN"/>
        </w:rPr>
        <w:t xml:space="preserve">工作要求和成果内容。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zh-CN"/>
        </w:rPr>
      </w:pPr>
      <w:r>
        <w:rPr>
          <w:rFonts w:hint="eastAsia"/>
          <w:sz w:val="24"/>
          <w:szCs w:val="32"/>
          <w:lang w:val="en-US" w:eastAsia="zh-CN"/>
        </w:rPr>
        <w:t>（1）</w:t>
      </w:r>
      <w:r>
        <w:rPr>
          <w:rFonts w:hint="eastAsia"/>
          <w:sz w:val="24"/>
          <w:szCs w:val="32"/>
          <w:lang w:val="zh-CN"/>
        </w:rPr>
        <w:t>规划编制范围：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zh-CN"/>
        </w:rPr>
        <w:t>本项目共涉及三个片区的控制性详细规划修改：</w:t>
      </w:r>
      <w:r>
        <w:rPr>
          <w:rFonts w:hint="default"/>
          <w:sz w:val="24"/>
          <w:szCs w:val="32"/>
          <w:lang w:val="zh-CN"/>
        </w:rPr>
        <w:t>①</w:t>
      </w:r>
      <w:r>
        <w:rPr>
          <w:rFonts w:hint="eastAsia"/>
          <w:sz w:val="24"/>
          <w:szCs w:val="32"/>
          <w:lang w:val="en-US" w:eastAsia="zh-CN"/>
        </w:rPr>
        <w:t>旗海路与三门湾大道交叉口的西南侧，土地面积约18.6亩。</w:t>
      </w:r>
      <w:r>
        <w:rPr>
          <w:rFonts w:hint="default"/>
          <w:sz w:val="24"/>
          <w:szCs w:val="32"/>
          <w:lang w:val="en-US" w:eastAsia="zh-CN"/>
        </w:rPr>
        <w:t>②</w:t>
      </w:r>
      <w:r>
        <w:rPr>
          <w:rFonts w:hint="eastAsia"/>
          <w:sz w:val="24"/>
          <w:szCs w:val="32"/>
          <w:lang w:val="en-US" w:eastAsia="zh-CN"/>
        </w:rPr>
        <w:t>三门湾大道与门前路交叉口东北侧，土地面积约42.4亩</w:t>
      </w:r>
      <w:r>
        <w:rPr>
          <w:rFonts w:hint="eastAsia"/>
          <w:sz w:val="24"/>
          <w:szCs w:val="32"/>
          <w:lang w:val="zh-CN"/>
        </w:rPr>
        <w:t>。</w:t>
      </w:r>
      <w:r>
        <w:rPr>
          <w:rFonts w:hint="default"/>
          <w:sz w:val="24"/>
          <w:szCs w:val="32"/>
          <w:lang w:val="zh-CN"/>
        </w:rPr>
        <w:t>③</w:t>
      </w:r>
      <w:r>
        <w:rPr>
          <w:rFonts w:hint="eastAsia"/>
          <w:sz w:val="24"/>
          <w:szCs w:val="32"/>
          <w:lang w:val="en-US" w:eastAsia="zh-CN"/>
        </w:rPr>
        <w:t>旗海路与乌龟山脚之间，土地面积约130亩。具体区位详见下图。</w:t>
      </w:r>
    </w:p>
    <w:p>
      <w:pPr>
        <w:pStyle w:val="2"/>
        <w:rPr>
          <w:rFonts w:hint="eastAsia" w:ascii="宋体" w:hAnsi="宋体"/>
          <w:kern w:val="0"/>
          <w:sz w:val="24"/>
          <w:highlight w:val="none"/>
          <w:lang w:val="en-US" w:eastAsia="zh-CN"/>
        </w:rPr>
      </w:pPr>
      <w:r>
        <w:rPr>
          <w:rFonts w:hint="eastAsia" w:ascii="宋体" w:hAnsi="宋体"/>
          <w:kern w:val="0"/>
          <w:sz w:val="24"/>
          <w:highlight w:val="none"/>
          <w:lang w:val="en-US" w:eastAsia="zh-CN"/>
        </w:rPr>
        <w:drawing>
          <wp:inline distT="0" distB="0" distL="114300" distR="114300">
            <wp:extent cx="6003290" cy="4222750"/>
            <wp:effectExtent l="0" t="0" r="16510" b="6350"/>
            <wp:docPr id="2" name="图片 2" descr="修改区块区位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修改区块区位图"/>
                    <pic:cNvPicPr>
                      <a:picLocks noChangeAspect="1"/>
                    </pic:cNvPicPr>
                  </pic:nvPicPr>
                  <pic:blipFill>
                    <a:blip r:embed="rId6"/>
                    <a:stretch>
                      <a:fillRect/>
                    </a:stretch>
                  </pic:blipFill>
                  <pic:spPr>
                    <a:xfrm>
                      <a:off x="0" y="0"/>
                      <a:ext cx="6003290" cy="4222750"/>
                    </a:xfrm>
                    <a:prstGeom prst="rect">
                      <a:avLst/>
                    </a:prstGeom>
                  </pic:spPr>
                </pic:pic>
              </a:graphicData>
            </a:graphic>
          </wp:inline>
        </w:drawing>
      </w:r>
    </w:p>
    <w:p>
      <w:pPr>
        <w:pStyle w:val="2"/>
        <w:rPr>
          <w:rFonts w:hint="eastAsia" w:ascii="宋体" w:hAnsi="宋体"/>
          <w:kern w:val="0"/>
          <w:sz w:val="24"/>
          <w:highlight w:val="none"/>
          <w:lang w:val="en-US" w:eastAsia="zh-CN"/>
        </w:rPr>
      </w:pPr>
    </w:p>
    <w:p>
      <w:pPr>
        <w:snapToGrid w:val="0"/>
        <w:spacing w:line="360" w:lineRule="auto"/>
        <w:ind w:firstLine="480" w:firstLineChars="200"/>
        <w:rPr>
          <w:rFonts w:hint="eastAsia" w:ascii="宋体" w:hAnsi="宋体"/>
          <w:kern w:val="0"/>
          <w:sz w:val="24"/>
          <w:highlight w:val="none"/>
          <w:lang w:val="zh-CN"/>
        </w:rPr>
      </w:pPr>
      <w:r>
        <w:rPr>
          <w:rFonts w:hint="eastAsia" w:ascii="宋体" w:hAnsi="宋体"/>
          <w:kern w:val="0"/>
          <w:sz w:val="24"/>
          <w:highlight w:val="none"/>
          <w:lang w:val="zh-CN"/>
        </w:rPr>
        <w:t>（</w:t>
      </w:r>
      <w:r>
        <w:rPr>
          <w:rFonts w:hint="eastAsia" w:ascii="宋体" w:hAnsi="宋体"/>
          <w:kern w:val="0"/>
          <w:sz w:val="24"/>
          <w:highlight w:val="none"/>
          <w:lang w:val="en-US" w:eastAsia="zh-CN"/>
        </w:rPr>
        <w:t>2</w:t>
      </w:r>
      <w:r>
        <w:rPr>
          <w:rFonts w:hint="eastAsia" w:ascii="宋体" w:hAnsi="宋体"/>
          <w:kern w:val="0"/>
          <w:sz w:val="24"/>
          <w:highlight w:val="none"/>
          <w:lang w:val="zh-CN"/>
        </w:rPr>
        <w:t>）规划的内容：</w:t>
      </w:r>
    </w:p>
    <w:p>
      <w:pPr>
        <w:snapToGrid w:val="0"/>
        <w:spacing w:line="360" w:lineRule="auto"/>
        <w:ind w:firstLine="480" w:firstLineChars="200"/>
        <w:rPr>
          <w:rFonts w:hint="eastAsia" w:ascii="宋体" w:hAnsi="宋体"/>
          <w:kern w:val="0"/>
          <w:sz w:val="24"/>
          <w:highlight w:val="none"/>
          <w:lang w:val="zh-CN"/>
        </w:rPr>
      </w:pPr>
      <w:r>
        <w:rPr>
          <w:rFonts w:hint="eastAsia" w:ascii="宋体" w:hAnsi="宋体"/>
          <w:kern w:val="0"/>
          <w:sz w:val="24"/>
          <w:highlight w:val="none"/>
          <w:lang w:val="zh-CN"/>
        </w:rPr>
        <w:t>通过对滨海科技城发展趋势和周边环境条件的研究，论证拟修改区块控制性详细规划调整的必要性及可行性，提交控制性详细规划修改论证报告，论证报告经审查通过后，提交该地块控制性详细规划修改方案并配合评审、报批。</w:t>
      </w:r>
    </w:p>
    <w:p>
      <w:pPr>
        <w:snapToGrid w:val="0"/>
        <w:spacing w:line="360" w:lineRule="auto"/>
        <w:ind w:firstLine="480" w:firstLineChars="200"/>
        <w:rPr>
          <w:rFonts w:hint="eastAsia" w:ascii="宋体" w:hAnsi="宋体"/>
          <w:kern w:val="0"/>
          <w:sz w:val="24"/>
          <w:highlight w:val="none"/>
          <w:lang w:val="zh-CN"/>
        </w:rPr>
      </w:pPr>
      <w:r>
        <w:rPr>
          <w:rFonts w:hint="eastAsia" w:ascii="宋体" w:hAnsi="宋体"/>
          <w:kern w:val="0"/>
          <w:sz w:val="24"/>
          <w:highlight w:val="none"/>
          <w:lang w:val="en-US" w:eastAsia="zh-CN"/>
        </w:rPr>
        <w:t>（3）</w:t>
      </w:r>
      <w:r>
        <w:rPr>
          <w:rFonts w:hint="eastAsia" w:ascii="宋体" w:hAnsi="宋体"/>
          <w:kern w:val="0"/>
          <w:sz w:val="24"/>
          <w:highlight w:val="none"/>
          <w:lang w:val="zh-CN"/>
        </w:rPr>
        <w:t>工作进度安排和各阶段成果数量</w:t>
      </w:r>
    </w:p>
    <w:p>
      <w:pPr>
        <w:snapToGrid w:val="0"/>
        <w:spacing w:line="360" w:lineRule="auto"/>
        <w:ind w:firstLine="480" w:firstLineChars="200"/>
        <w:rPr>
          <w:rFonts w:hint="eastAsia" w:ascii="宋体" w:hAnsi="宋体"/>
          <w:kern w:val="0"/>
          <w:sz w:val="24"/>
          <w:highlight w:val="none"/>
          <w:lang w:val="zh-CN"/>
        </w:rPr>
      </w:pPr>
      <w:r>
        <w:rPr>
          <w:rFonts w:hint="eastAsia" w:ascii="宋体" w:hAnsi="宋体"/>
          <w:kern w:val="0"/>
          <w:sz w:val="24"/>
          <w:highlight w:val="none"/>
          <w:lang w:val="zh-CN"/>
        </w:rPr>
        <w:t xml:space="preserve"> 第一阶段:控制性详细规划修改论证报告编制阶段。正式合同生效后1</w:t>
      </w:r>
      <w:r>
        <w:rPr>
          <w:rFonts w:hint="eastAsia" w:ascii="宋体" w:hAnsi="宋体"/>
          <w:kern w:val="0"/>
          <w:sz w:val="24"/>
          <w:highlight w:val="none"/>
          <w:lang w:val="en-US" w:eastAsia="zh-CN"/>
        </w:rPr>
        <w:t>5</w:t>
      </w:r>
      <w:r>
        <w:rPr>
          <w:rFonts w:hint="eastAsia" w:ascii="宋体" w:hAnsi="宋体"/>
          <w:kern w:val="0"/>
          <w:sz w:val="24"/>
          <w:highlight w:val="none"/>
          <w:lang w:val="zh-CN"/>
        </w:rPr>
        <w:t>日内提交控制性详细规划修改论证报告10套。</w:t>
      </w:r>
    </w:p>
    <w:p>
      <w:pPr>
        <w:snapToGrid w:val="0"/>
        <w:spacing w:line="360" w:lineRule="auto"/>
        <w:ind w:firstLine="480" w:firstLineChars="200"/>
        <w:rPr>
          <w:rFonts w:hint="eastAsia" w:ascii="宋体" w:hAnsi="宋体"/>
          <w:kern w:val="0"/>
          <w:sz w:val="24"/>
          <w:highlight w:val="none"/>
          <w:lang w:val="zh-CN"/>
        </w:rPr>
      </w:pPr>
      <w:r>
        <w:rPr>
          <w:rFonts w:hint="eastAsia" w:ascii="宋体" w:hAnsi="宋体"/>
          <w:kern w:val="0"/>
          <w:sz w:val="24"/>
          <w:highlight w:val="none"/>
          <w:lang w:val="zh-CN"/>
        </w:rPr>
        <w:t>第二阶段:控制性详细规划修改方案编制阶段。控制性详细规划修改论证报告通过甲方审查后1</w:t>
      </w:r>
      <w:r>
        <w:rPr>
          <w:rFonts w:hint="eastAsia" w:ascii="宋体" w:hAnsi="宋体"/>
          <w:kern w:val="0"/>
          <w:sz w:val="24"/>
          <w:highlight w:val="none"/>
          <w:lang w:val="en-US" w:eastAsia="zh-CN"/>
        </w:rPr>
        <w:t>5</w:t>
      </w:r>
      <w:r>
        <w:rPr>
          <w:rFonts w:hint="eastAsia" w:ascii="宋体" w:hAnsi="宋体"/>
          <w:kern w:val="0"/>
          <w:sz w:val="24"/>
          <w:highlight w:val="none"/>
          <w:lang w:val="zh-CN"/>
        </w:rPr>
        <w:t>日内提交控制性详细规划修改方案评审稿10套。</w:t>
      </w:r>
    </w:p>
    <w:p>
      <w:pPr>
        <w:snapToGrid w:val="0"/>
        <w:spacing w:line="360" w:lineRule="auto"/>
        <w:ind w:firstLine="480" w:firstLineChars="200"/>
        <w:rPr>
          <w:rFonts w:hint="eastAsia" w:ascii="宋体" w:hAnsi="宋体"/>
          <w:kern w:val="0"/>
          <w:sz w:val="24"/>
          <w:highlight w:val="none"/>
          <w:lang w:val="zh-CN"/>
        </w:rPr>
      </w:pPr>
      <w:r>
        <w:rPr>
          <w:rFonts w:hint="eastAsia" w:ascii="宋体" w:hAnsi="宋体"/>
          <w:kern w:val="0"/>
          <w:sz w:val="24"/>
          <w:highlight w:val="none"/>
          <w:lang w:val="zh-CN"/>
        </w:rPr>
        <w:t>第三阶段：提交报批方案阶段。控制性详细规划修改方案评审稿通过甲方组织的评审后1</w:t>
      </w:r>
      <w:r>
        <w:rPr>
          <w:rFonts w:hint="eastAsia" w:ascii="宋体" w:hAnsi="宋体"/>
          <w:kern w:val="0"/>
          <w:sz w:val="24"/>
          <w:highlight w:val="none"/>
          <w:lang w:val="en-US" w:eastAsia="zh-CN"/>
        </w:rPr>
        <w:t>5</w:t>
      </w:r>
      <w:r>
        <w:rPr>
          <w:rFonts w:hint="eastAsia" w:ascii="宋体" w:hAnsi="宋体"/>
          <w:kern w:val="0"/>
          <w:sz w:val="24"/>
          <w:highlight w:val="none"/>
          <w:lang w:val="zh-CN"/>
        </w:rPr>
        <w:t>日内提交控制性详细规划修改方案报批稿6套。</w:t>
      </w:r>
    </w:p>
    <w:p>
      <w:pPr>
        <w:snapToGrid w:val="0"/>
        <w:spacing w:line="360" w:lineRule="auto"/>
        <w:ind w:firstLine="480" w:firstLineChars="200"/>
        <w:rPr>
          <w:rFonts w:hint="eastAsia" w:ascii="宋体" w:hAnsi="宋体"/>
          <w:kern w:val="0"/>
          <w:sz w:val="24"/>
          <w:highlight w:val="none"/>
          <w:lang w:val="zh-CN"/>
        </w:rPr>
      </w:pPr>
      <w:r>
        <w:rPr>
          <w:rFonts w:hint="eastAsia" w:ascii="宋体" w:hAnsi="宋体"/>
          <w:kern w:val="0"/>
          <w:sz w:val="24"/>
          <w:highlight w:val="none"/>
          <w:lang w:val="zh-CN"/>
        </w:rPr>
        <w:t xml:space="preserve"> 第四阶段：提交批准成果。控制性详细规划修改方案通过审批机关批复后</w:t>
      </w:r>
      <w:r>
        <w:rPr>
          <w:rFonts w:hint="eastAsia" w:ascii="宋体" w:hAnsi="宋体"/>
          <w:kern w:val="0"/>
          <w:sz w:val="24"/>
          <w:highlight w:val="none"/>
          <w:lang w:val="en-US" w:eastAsia="zh-CN"/>
        </w:rPr>
        <w:t>7</w:t>
      </w:r>
      <w:r>
        <w:rPr>
          <w:rFonts w:hint="eastAsia" w:ascii="宋体" w:hAnsi="宋体"/>
          <w:kern w:val="0"/>
          <w:sz w:val="24"/>
          <w:highlight w:val="none"/>
          <w:lang w:val="zh-CN"/>
        </w:rPr>
        <w:t>日内提交控制性详细规划修改成果稿10套。</w:t>
      </w:r>
    </w:p>
    <w:p>
      <w:pPr>
        <w:spacing w:line="380" w:lineRule="exact"/>
        <w:ind w:left="821" w:leftChars="391"/>
        <w:rPr>
          <w:rFonts w:hint="eastAsia" w:ascii="宋体" w:hAnsi="宋体" w:cs="宋体"/>
          <w:color w:val="auto"/>
          <w:sz w:val="24"/>
          <w:szCs w:val="24"/>
          <w:highlight w:val="none"/>
          <w:lang w:val="en-US" w:eastAsia="zh-CN"/>
        </w:rPr>
      </w:pPr>
    </w:p>
    <w:p>
      <w:pPr>
        <w:bidi w:val="0"/>
        <w:rPr>
          <w:rFonts w:hint="eastAsia"/>
          <w:b/>
          <w:bCs/>
          <w:sz w:val="28"/>
          <w:szCs w:val="36"/>
          <w:highlight w:val="none"/>
          <w:lang w:val="zh-CN"/>
        </w:rPr>
      </w:pPr>
      <w:r>
        <w:rPr>
          <w:rFonts w:hint="eastAsia"/>
          <w:b/>
          <w:bCs/>
          <w:sz w:val="28"/>
          <w:szCs w:val="36"/>
          <w:highlight w:val="none"/>
          <w:lang w:val="en-US" w:eastAsia="zh-CN"/>
        </w:rPr>
        <w:t>4</w:t>
      </w:r>
      <w:r>
        <w:rPr>
          <w:rFonts w:hint="eastAsia"/>
          <w:b/>
          <w:bCs/>
          <w:sz w:val="28"/>
          <w:szCs w:val="36"/>
          <w:highlight w:val="none"/>
          <w:lang w:val="zh-CN"/>
        </w:rPr>
        <w:t>、商务需求</w:t>
      </w:r>
    </w:p>
    <w:p>
      <w:pPr>
        <w:spacing w:line="360" w:lineRule="auto"/>
        <w:ind w:right="703" w:rightChars="335" w:firstLine="720" w:firstLineChars="3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付款方式：分三次付款。</w:t>
      </w:r>
    </w:p>
    <w:p>
      <w:pPr>
        <w:numPr>
          <w:ilvl w:val="0"/>
          <w:numId w:val="4"/>
        </w:numPr>
        <w:spacing w:line="360" w:lineRule="auto"/>
        <w:ind w:right="703" w:rightChars="335" w:firstLine="720" w:firstLineChars="3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合同签订后支付合同价的30%。</w:t>
      </w:r>
    </w:p>
    <w:p>
      <w:pPr>
        <w:numPr>
          <w:ilvl w:val="0"/>
          <w:numId w:val="4"/>
        </w:numPr>
        <w:spacing w:line="360" w:lineRule="auto"/>
        <w:ind w:right="703" w:rightChars="335" w:firstLine="720" w:firstLineChars="3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供应商提交的</w:t>
      </w:r>
      <w:r>
        <w:rPr>
          <w:rFonts w:hint="eastAsia" w:ascii="宋体" w:hAnsi="宋体"/>
          <w:kern w:val="0"/>
          <w:sz w:val="24"/>
          <w:highlight w:val="none"/>
          <w:lang w:val="zh-CN"/>
        </w:rPr>
        <w:t>控制性详细规划修改方案评审稿通过甲方组织的评审后</w:t>
      </w:r>
      <w:r>
        <w:rPr>
          <w:rFonts w:hint="eastAsia" w:ascii="宋体" w:hAnsi="宋体" w:cs="宋体"/>
          <w:color w:val="auto"/>
          <w:sz w:val="24"/>
          <w:szCs w:val="24"/>
          <w:highlight w:val="none"/>
          <w:lang w:eastAsia="zh-CN"/>
        </w:rPr>
        <w:t>支付合同价的60%。</w:t>
      </w:r>
    </w:p>
    <w:p>
      <w:pPr>
        <w:numPr>
          <w:ilvl w:val="0"/>
          <w:numId w:val="4"/>
        </w:numPr>
        <w:spacing w:line="360" w:lineRule="auto"/>
        <w:ind w:right="703" w:rightChars="335" w:firstLine="720" w:firstLineChars="3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供应商提交</w:t>
      </w:r>
      <w:r>
        <w:rPr>
          <w:rFonts w:hint="eastAsia" w:ascii="宋体" w:hAnsi="宋体"/>
          <w:kern w:val="0"/>
          <w:sz w:val="24"/>
          <w:highlight w:val="none"/>
          <w:lang w:val="zh-CN"/>
        </w:rPr>
        <w:t>控制性详细规划修改成果稿</w:t>
      </w:r>
      <w:r>
        <w:rPr>
          <w:rFonts w:hint="eastAsia" w:ascii="宋体" w:hAnsi="宋体" w:cs="宋体"/>
          <w:color w:val="auto"/>
          <w:sz w:val="24"/>
          <w:szCs w:val="24"/>
          <w:highlight w:val="none"/>
          <w:lang w:eastAsia="zh-CN"/>
        </w:rPr>
        <w:t>后</w:t>
      </w:r>
      <w:r>
        <w:rPr>
          <w:rFonts w:hint="eastAsia" w:ascii="宋体" w:hAnsi="宋体" w:cs="宋体"/>
          <w:color w:val="auto"/>
          <w:sz w:val="24"/>
          <w:szCs w:val="24"/>
          <w:highlight w:val="none"/>
          <w:lang w:val="zh-CN" w:eastAsia="zh-CN"/>
        </w:rPr>
        <w:t>支付合同价的</w:t>
      </w:r>
      <w:r>
        <w:rPr>
          <w:rFonts w:hint="eastAsia" w:ascii="宋体" w:hAnsi="宋体" w:cs="宋体"/>
          <w:color w:val="auto"/>
          <w:sz w:val="24"/>
          <w:szCs w:val="24"/>
          <w:highlight w:val="none"/>
          <w:lang w:eastAsia="zh-CN"/>
        </w:rPr>
        <w:t>10</w:t>
      </w:r>
      <w:r>
        <w:rPr>
          <w:rFonts w:hint="eastAsia" w:ascii="宋体" w:hAnsi="宋体" w:cs="宋体"/>
          <w:color w:val="auto"/>
          <w:sz w:val="24"/>
          <w:szCs w:val="24"/>
          <w:highlight w:val="none"/>
          <w:lang w:val="zh-CN" w:eastAsia="zh-CN"/>
        </w:rPr>
        <w:t>%</w:t>
      </w:r>
      <w:r>
        <w:rPr>
          <w:rFonts w:hint="eastAsia" w:ascii="宋体" w:hAnsi="宋体" w:cs="宋体"/>
          <w:color w:val="auto"/>
          <w:sz w:val="24"/>
          <w:szCs w:val="24"/>
          <w:highlight w:val="none"/>
          <w:lang w:eastAsia="zh-CN"/>
        </w:rPr>
        <w:t>。</w:t>
      </w:r>
    </w:p>
    <w:p>
      <w:pPr>
        <w:spacing w:line="360" w:lineRule="auto"/>
        <w:ind w:right="703" w:rightChars="335" w:firstLine="720" w:firstLineChars="300"/>
        <w:rPr>
          <w:rFonts w:hint="eastAsia" w:ascii="宋体" w:hAnsi="宋体" w:cs="宋体"/>
          <w:color w:val="auto"/>
          <w:sz w:val="24"/>
          <w:szCs w:val="24"/>
          <w:highlight w:val="yellow"/>
          <w:lang w:eastAsia="zh-CN"/>
        </w:rPr>
      </w:pPr>
    </w:p>
    <w:p>
      <w:pPr>
        <w:pStyle w:val="2"/>
        <w:rPr>
          <w:rFonts w:hAnsi="宋体"/>
          <w:snapToGrid w:val="0"/>
          <w:sz w:val="24"/>
          <w:highlight w:val="yellow"/>
        </w:rPr>
      </w:pPr>
    </w:p>
    <w:p>
      <w:pPr>
        <w:widowControl/>
        <w:spacing w:line="360" w:lineRule="exact"/>
        <w:jc w:val="center"/>
        <w:rPr>
          <w:rFonts w:hint="eastAsia"/>
          <w:highlight w:val="yellow"/>
        </w:rPr>
      </w:pPr>
    </w:p>
    <w:p>
      <w:pPr>
        <w:pStyle w:val="2"/>
        <w:rPr>
          <w:rFonts w:hAnsi="宋体"/>
          <w:snapToGrid w:val="0"/>
          <w:color w:val="C00000"/>
          <w:sz w:val="24"/>
          <w:highlight w:val="yellow"/>
        </w:rPr>
      </w:pPr>
    </w:p>
    <w:p>
      <w:pPr>
        <w:widowControl/>
        <w:jc w:val="left"/>
        <w:rPr>
          <w:rFonts w:hAnsi="宋体"/>
          <w:snapToGrid w:val="0"/>
          <w:sz w:val="24"/>
          <w:highlight w:val="yellow"/>
        </w:rPr>
      </w:pPr>
      <w:r>
        <w:rPr>
          <w:rFonts w:hAnsi="宋体"/>
          <w:snapToGrid w:val="0"/>
          <w:sz w:val="24"/>
          <w:highlight w:val="yellow"/>
        </w:rPr>
        <w:br w:type="page"/>
      </w:r>
    </w:p>
    <w:p>
      <w:pPr>
        <w:pStyle w:val="3"/>
        <w:pageBreakBefore w:val="0"/>
        <w:widowControl w:val="0"/>
        <w:kinsoku/>
        <w:wordWrap/>
        <w:overflowPunct/>
        <w:topLinePunct w:val="0"/>
        <w:autoSpaceDE/>
        <w:autoSpaceDN/>
        <w:bidi w:val="0"/>
        <w:adjustRightInd/>
        <w:snapToGrid/>
        <w:spacing w:line="360" w:lineRule="auto"/>
        <w:jc w:val="center"/>
        <w:textAlignment w:val="auto"/>
        <w:rPr>
          <w:rFonts w:hint="eastAsia"/>
        </w:rPr>
      </w:pPr>
      <w:bookmarkStart w:id="16" w:name="_Toc4216"/>
      <w:r>
        <w:rPr>
          <w:rFonts w:hint="eastAsia"/>
        </w:rPr>
        <w:t>第</w:t>
      </w:r>
      <w:r>
        <w:rPr>
          <w:rFonts w:hint="eastAsia"/>
          <w:lang w:eastAsia="zh-CN"/>
        </w:rPr>
        <w:t>四</w:t>
      </w:r>
      <w:r>
        <w:rPr>
          <w:rFonts w:hint="eastAsia"/>
        </w:rPr>
        <w:t>章　合同主要条款指引</w:t>
      </w:r>
      <w:bookmarkEnd w:id="16"/>
    </w:p>
    <w:p>
      <w:pPr>
        <w:pageBreakBefore w:val="0"/>
        <w:widowControl w:val="0"/>
        <w:kinsoku/>
        <w:wordWrap/>
        <w:overflowPunct/>
        <w:topLinePunct w:val="0"/>
        <w:autoSpaceDE/>
        <w:autoSpaceDN/>
        <w:bidi w:val="0"/>
        <w:adjustRightInd/>
        <w:snapToGrid/>
        <w:spacing w:line="360" w:lineRule="auto"/>
        <w:ind w:left="1500" w:hanging="1200" w:hangingChars="500"/>
        <w:jc w:val="left"/>
        <w:textAlignment w:val="auto"/>
        <w:rPr>
          <w:rFonts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项目名称：</w:t>
      </w:r>
      <w:r>
        <w:rPr>
          <w:rFonts w:hint="eastAsia" w:asciiTheme="minorEastAsia" w:hAnsiTheme="minorEastAsia" w:eastAsiaTheme="minorEastAsia" w:cstheme="minorEastAsia"/>
          <w:sz w:val="24"/>
          <w:szCs w:val="24"/>
          <w:highlight w:val="none"/>
          <w:u w:val="single"/>
        </w:rPr>
        <w:t xml:space="preserve"> </w:t>
      </w:r>
      <w:r>
        <w:rPr>
          <w:rFonts w:hint="eastAsia" w:ascii="宋体" w:hAnsi="宋体"/>
          <w:sz w:val="24"/>
          <w:szCs w:val="24"/>
          <w:highlight w:val="none"/>
          <w:u w:val="single"/>
          <w:lang w:eastAsia="zh-CN"/>
        </w:rPr>
        <w:t>三门滨海科技城局部区块控制性详细规划修改</w:t>
      </w:r>
      <w:r>
        <w:rPr>
          <w:rFonts w:hint="eastAsia" w:asciiTheme="minorEastAsia" w:hAnsiTheme="minorEastAsia" w:eastAsiaTheme="minorEastAsia" w:cstheme="minorEastAsia"/>
          <w:sz w:val="24"/>
          <w:szCs w:val="24"/>
          <w:highlight w:val="none"/>
          <w:u w:val="single"/>
        </w:rPr>
        <w:t xml:space="preserve"> </w:t>
      </w:r>
    </w:p>
    <w:p>
      <w:pPr>
        <w:pageBreakBefore w:val="0"/>
        <w:widowControl w:val="0"/>
        <w:kinsoku/>
        <w:wordWrap/>
        <w:overflowPunct/>
        <w:topLinePunct w:val="0"/>
        <w:autoSpaceDE/>
        <w:autoSpaceDN/>
        <w:bidi w:val="0"/>
        <w:adjustRightInd/>
        <w:snapToGrid/>
        <w:spacing w:line="360" w:lineRule="auto"/>
        <w:ind w:left="2100" w:hanging="1680" w:hangingChars="700"/>
        <w:jc w:val="left"/>
        <w:textAlignment w:val="auto"/>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z w:val="24"/>
          <w:szCs w:val="24"/>
          <w:highlight w:val="none"/>
        </w:rPr>
        <w:t>委托方（甲方）：</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eastAsia="zh-CN"/>
        </w:rPr>
        <w:t>三门经济开发区管理委员会、</w:t>
      </w:r>
      <w:r>
        <w:rPr>
          <w:rFonts w:hint="eastAsia" w:asciiTheme="minorEastAsia" w:hAnsiTheme="minorEastAsia" w:eastAsiaTheme="minorEastAsia" w:cstheme="minorEastAsia"/>
          <w:sz w:val="24"/>
          <w:szCs w:val="24"/>
          <w:highlight w:val="none"/>
          <w:u w:val="single"/>
        </w:rPr>
        <w:t>三门县</w:t>
      </w:r>
      <w:r>
        <w:rPr>
          <w:rFonts w:hint="eastAsia" w:asciiTheme="minorEastAsia" w:hAnsiTheme="minorEastAsia" w:eastAsiaTheme="minorEastAsia" w:cstheme="minorEastAsia"/>
          <w:sz w:val="24"/>
          <w:szCs w:val="24"/>
          <w:highlight w:val="none"/>
          <w:u w:val="single"/>
          <w:lang w:eastAsia="zh-CN"/>
        </w:rPr>
        <w:t>滨海科技城开发建设有限公司</w:t>
      </w:r>
    </w:p>
    <w:p>
      <w:pPr>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受托方（乙方）：</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 xml:space="preserve">          </w:t>
      </w:r>
    </w:p>
    <w:p>
      <w:pPr>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签订时间：    20</w:t>
      </w:r>
      <w:r>
        <w:rPr>
          <w:rFonts w:hint="eastAsia" w:asciiTheme="minorEastAsia" w:hAnsiTheme="minorEastAsia" w:eastAsiaTheme="minorEastAsia" w:cstheme="minorEastAsia"/>
          <w:sz w:val="24"/>
          <w:szCs w:val="24"/>
          <w:highlight w:val="none"/>
          <w:lang w:val="en-US" w:eastAsia="zh-CN"/>
        </w:rPr>
        <w:t>20</w:t>
      </w:r>
      <w:r>
        <w:rPr>
          <w:rFonts w:hint="eastAsia" w:asciiTheme="minorEastAsia" w:hAnsiTheme="minorEastAsia" w:eastAsiaTheme="minorEastAsia" w:cstheme="minorEastAsia"/>
          <w:sz w:val="24"/>
          <w:szCs w:val="24"/>
          <w:highlight w:val="none"/>
        </w:rPr>
        <w:t xml:space="preserve">年  月   日 </w:t>
      </w:r>
    </w:p>
    <w:p>
      <w:pPr>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签订地点：</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pPr>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有效期限：</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 xml:space="preserve">     </w:t>
      </w:r>
    </w:p>
    <w:p>
      <w:pPr>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EastAsia"/>
          <w:b/>
          <w:sz w:val="24"/>
          <w:szCs w:val="24"/>
          <w:highlight w:val="none"/>
          <w:u w:val="single"/>
        </w:rPr>
      </w:pPr>
      <w:r>
        <w:rPr>
          <w:rFonts w:hint="eastAsia" w:asciiTheme="minorEastAsia" w:hAnsiTheme="minorEastAsia" w:eastAsiaTheme="minorEastAsia" w:cstheme="minorEastAsia"/>
          <w:b/>
          <w:bCs/>
          <w:sz w:val="24"/>
          <w:szCs w:val="24"/>
          <w:highlight w:val="none"/>
        </w:rPr>
        <w:t>委托方（甲方）</w:t>
      </w:r>
      <w:r>
        <w:rPr>
          <w:rFonts w:hint="eastAsia" w:asciiTheme="minorEastAsia" w:hAnsiTheme="minorEastAsia" w:eastAsiaTheme="minorEastAsia" w:cstheme="minorEastAsia"/>
          <w:b/>
          <w:sz w:val="24"/>
          <w:szCs w:val="24"/>
          <w:highlight w:val="none"/>
        </w:rPr>
        <w:t>：</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b/>
          <w:sz w:val="24"/>
          <w:szCs w:val="24"/>
          <w:highlight w:val="none"/>
          <w:u w:val="single"/>
        </w:rPr>
        <w:t xml:space="preserve">   </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sz w:val="24"/>
          <w:szCs w:val="24"/>
          <w:highlight w:val="none"/>
          <w:u w:val="single"/>
        </w:rPr>
        <w:t xml:space="preserve">     </w:t>
      </w:r>
    </w:p>
    <w:p>
      <w:pPr>
        <w:pageBreakBefore w:val="0"/>
        <w:widowControl w:val="0"/>
        <w:kinsoku/>
        <w:wordWrap/>
        <w:overflowPunct/>
        <w:topLinePunct w:val="0"/>
        <w:autoSpaceDE/>
        <w:autoSpaceDN/>
        <w:bidi w:val="0"/>
        <w:adjustRightInd/>
        <w:snapToGrid/>
        <w:spacing w:line="360" w:lineRule="auto"/>
        <w:ind w:firstLine="320"/>
        <w:textAlignment w:val="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住  所  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pPr>
        <w:pageBreakBefore w:val="0"/>
        <w:widowControl w:val="0"/>
        <w:kinsoku/>
        <w:wordWrap/>
        <w:overflowPunct/>
        <w:topLinePunct w:val="0"/>
        <w:autoSpaceDE/>
        <w:autoSpaceDN/>
        <w:bidi w:val="0"/>
        <w:adjustRightInd/>
        <w:snapToGrid/>
        <w:spacing w:line="360" w:lineRule="auto"/>
        <w:ind w:firstLine="320"/>
        <w:textAlignment w:val="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pPr>
        <w:pageBreakBefore w:val="0"/>
        <w:widowControl w:val="0"/>
        <w:kinsoku/>
        <w:wordWrap/>
        <w:overflowPunct/>
        <w:topLinePunct w:val="0"/>
        <w:autoSpaceDE/>
        <w:autoSpaceDN/>
        <w:bidi w:val="0"/>
        <w:adjustRightInd/>
        <w:snapToGrid/>
        <w:spacing w:line="360" w:lineRule="auto"/>
        <w:ind w:firstLine="320"/>
        <w:textAlignment w:val="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项目联系人：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pPr>
        <w:pageBreakBefore w:val="0"/>
        <w:widowControl w:val="0"/>
        <w:kinsoku/>
        <w:wordWrap/>
        <w:overflowPunct/>
        <w:topLinePunct w:val="0"/>
        <w:autoSpaceDE/>
        <w:autoSpaceDN/>
        <w:bidi w:val="0"/>
        <w:adjustRightInd/>
        <w:snapToGrid/>
        <w:spacing w:line="360" w:lineRule="auto"/>
        <w:ind w:firstLine="320"/>
        <w:textAlignment w:val="auto"/>
        <w:rPr>
          <w:rFonts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电    话：</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传   真：</w:t>
      </w:r>
      <w:r>
        <w:rPr>
          <w:rFonts w:hint="eastAsia" w:asciiTheme="minorEastAsia" w:hAnsiTheme="minorEastAsia" w:eastAsiaTheme="minorEastAsia" w:cstheme="minorEastAsia"/>
          <w:sz w:val="24"/>
          <w:szCs w:val="24"/>
          <w:highlight w:val="none"/>
          <w:u w:val="single"/>
        </w:rPr>
        <w:t xml:space="preserve">                </w:t>
      </w:r>
    </w:p>
    <w:p>
      <w:pPr>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 xml:space="preserve">受托方（乙方）： </w:t>
      </w:r>
      <w:r>
        <w:rPr>
          <w:rFonts w:hint="eastAsia" w:asciiTheme="minorEastAsia" w:hAnsiTheme="minorEastAsia" w:eastAsiaTheme="minorEastAsia" w:cstheme="minorEastAsia"/>
          <w:b/>
          <w:bCs/>
          <w:sz w:val="24"/>
          <w:szCs w:val="24"/>
          <w:highlight w:val="none"/>
          <w:u w:val="single"/>
        </w:rPr>
        <w:t xml:space="preserve">    </w:t>
      </w:r>
      <w:r>
        <w:rPr>
          <w:rFonts w:hint="eastAsia" w:asciiTheme="minorEastAsia" w:hAnsiTheme="minorEastAsia" w:eastAsiaTheme="minorEastAsia" w:cstheme="minorEastAsia"/>
          <w:b/>
          <w:bCs/>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pPr>
        <w:pageBreakBefore w:val="0"/>
        <w:widowControl w:val="0"/>
        <w:kinsoku/>
        <w:wordWrap/>
        <w:overflowPunct/>
        <w:topLinePunct w:val="0"/>
        <w:autoSpaceDE/>
        <w:autoSpaceDN/>
        <w:bidi w:val="0"/>
        <w:adjustRightInd/>
        <w:snapToGrid/>
        <w:spacing w:line="360" w:lineRule="auto"/>
        <w:ind w:firstLine="320"/>
        <w:textAlignment w:val="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住  所  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pPr>
        <w:pageBreakBefore w:val="0"/>
        <w:widowControl w:val="0"/>
        <w:kinsoku/>
        <w:wordWrap/>
        <w:overflowPunct/>
        <w:topLinePunct w:val="0"/>
        <w:autoSpaceDE/>
        <w:autoSpaceDN/>
        <w:bidi w:val="0"/>
        <w:adjustRightInd/>
        <w:snapToGrid/>
        <w:spacing w:line="360" w:lineRule="auto"/>
        <w:ind w:firstLine="320"/>
        <w:textAlignment w:val="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pPr>
        <w:pageBreakBefore w:val="0"/>
        <w:widowControl w:val="0"/>
        <w:kinsoku/>
        <w:wordWrap/>
        <w:overflowPunct/>
        <w:topLinePunct w:val="0"/>
        <w:autoSpaceDE/>
        <w:autoSpaceDN/>
        <w:bidi w:val="0"/>
        <w:adjustRightInd/>
        <w:snapToGrid/>
        <w:spacing w:line="360" w:lineRule="auto"/>
        <w:ind w:firstLine="320"/>
        <w:textAlignment w:val="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项目联系人：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pPr>
        <w:pageBreakBefore w:val="0"/>
        <w:widowControl w:val="0"/>
        <w:kinsoku/>
        <w:wordWrap/>
        <w:overflowPunct/>
        <w:topLinePunct w:val="0"/>
        <w:autoSpaceDE/>
        <w:autoSpaceDN/>
        <w:bidi w:val="0"/>
        <w:adjustRightInd/>
        <w:snapToGrid/>
        <w:spacing w:line="360" w:lineRule="auto"/>
        <w:ind w:firstLine="320"/>
        <w:textAlignment w:val="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      话：</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传 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pPr>
        <w:ind w:firstLine="480" w:firstLineChars="200"/>
        <w:rPr>
          <w:rFonts w:ascii="仿宋_GB2312" w:hAnsi="宋体" w:eastAsia="仿宋_GB2312"/>
          <w:sz w:val="24"/>
          <w:szCs w:val="24"/>
          <w:highlight w:val="none"/>
        </w:rPr>
      </w:pP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本合同甲方委托乙方</w:t>
      </w:r>
      <w:r>
        <w:rPr>
          <w:rFonts w:hint="eastAsia" w:ascii="宋体" w:hAnsi="宋体"/>
          <w:sz w:val="24"/>
          <w:szCs w:val="24"/>
          <w:highlight w:val="none"/>
          <w:lang w:eastAsia="zh-CN"/>
        </w:rPr>
        <w:t>开展</w:t>
      </w:r>
      <w:r>
        <w:rPr>
          <w:rFonts w:hint="eastAsia" w:ascii="宋体" w:hAnsi="宋体"/>
          <w:sz w:val="24"/>
          <w:szCs w:val="24"/>
          <w:highlight w:val="none"/>
          <w:u w:val="single"/>
        </w:rPr>
        <w:t xml:space="preserve"> </w:t>
      </w:r>
      <w:r>
        <w:rPr>
          <w:rFonts w:hint="eastAsia" w:ascii="宋体" w:hAnsi="宋体"/>
          <w:sz w:val="24"/>
          <w:szCs w:val="24"/>
          <w:highlight w:val="none"/>
          <w:u w:val="single"/>
          <w:lang w:eastAsia="zh-CN"/>
        </w:rPr>
        <w:t>三门滨海科技城局部区块控制性详细规划修改</w:t>
      </w:r>
      <w:r>
        <w:rPr>
          <w:rFonts w:hint="eastAsia" w:ascii="宋体" w:hAnsi="宋体"/>
          <w:sz w:val="24"/>
          <w:szCs w:val="24"/>
          <w:highlight w:val="none"/>
          <w:u w:val="single"/>
        </w:rPr>
        <w:t xml:space="preserve"> </w:t>
      </w:r>
      <w:r>
        <w:rPr>
          <w:rFonts w:hint="eastAsia" w:ascii="宋体" w:hAnsi="宋体"/>
          <w:sz w:val="24"/>
          <w:szCs w:val="24"/>
          <w:highlight w:val="none"/>
          <w:u w:val="none"/>
          <w:lang w:eastAsia="zh-CN"/>
        </w:rPr>
        <w:t>工作</w:t>
      </w:r>
      <w:r>
        <w:rPr>
          <w:rFonts w:hint="eastAsia" w:ascii="宋体" w:hAnsi="宋体"/>
          <w:sz w:val="24"/>
          <w:szCs w:val="24"/>
          <w:highlight w:val="none"/>
        </w:rPr>
        <w:t>，并支付相应技术服务报酬。双方经过平等协商，在真实、充分地表达各自意愿的基础上，根据《中华人民共和国合同法》等规定，达成如下协议，并由双方共同恪守。</w:t>
      </w:r>
    </w:p>
    <w:p>
      <w:pPr>
        <w:autoSpaceDE w:val="0"/>
        <w:autoSpaceDN w:val="0"/>
        <w:adjustRightInd w:val="0"/>
        <w:spacing w:line="560" w:lineRule="exact"/>
        <w:jc w:val="left"/>
        <w:rPr>
          <w:rFonts w:ascii="宋体" w:hAnsi="宋体" w:cs="华文细黑"/>
          <w:b/>
          <w:color w:val="000000"/>
          <w:kern w:val="0"/>
          <w:sz w:val="24"/>
          <w:szCs w:val="24"/>
          <w:highlight w:val="yellow"/>
        </w:rPr>
      </w:pPr>
      <w:r>
        <w:rPr>
          <w:rFonts w:hint="eastAsia" w:ascii="宋体" w:hAnsi="宋体" w:cs="华文细黑"/>
          <w:b/>
          <w:color w:val="000000"/>
          <w:kern w:val="0"/>
          <w:sz w:val="24"/>
          <w:szCs w:val="24"/>
          <w:highlight w:val="none"/>
        </w:rPr>
        <w:t>第一部分：编制工作内容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规划编制范围和内容：</w:t>
      </w:r>
    </w:p>
    <w:p>
      <w:pPr>
        <w:keepNext w:val="0"/>
        <w:keepLines w:val="0"/>
        <w:pageBreakBefore w:val="0"/>
        <w:widowControl w:val="0"/>
        <w:kinsoku/>
        <w:wordWrap/>
        <w:overflowPunct/>
        <w:topLinePunct w:val="0"/>
        <w:autoSpaceDE/>
        <w:autoSpaceDN/>
        <w:bidi w:val="0"/>
        <w:adjustRightInd/>
        <w:snapToGrid/>
        <w:spacing w:line="360" w:lineRule="auto"/>
        <w:ind w:left="720" w:hanging="720" w:hangingChars="3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1.1.1 本项目为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，规划编制范围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，总规划区面积约</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公顷。</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规划的内容：</w:t>
      </w:r>
    </w:p>
    <w:p>
      <w:pPr>
        <w:snapToGrid w:val="0"/>
        <w:spacing w:line="360" w:lineRule="auto"/>
        <w:ind w:firstLine="480" w:firstLineChars="200"/>
        <w:rPr>
          <w:rFonts w:hint="eastAsia" w:ascii="宋体" w:hAnsi="宋体"/>
          <w:kern w:val="0"/>
          <w:sz w:val="24"/>
          <w:highlight w:val="none"/>
          <w:lang w:val="zh-CN"/>
        </w:rPr>
      </w:pPr>
      <w:r>
        <w:rPr>
          <w:rFonts w:hint="eastAsia" w:ascii="宋体" w:hAnsi="宋体"/>
          <w:kern w:val="0"/>
          <w:sz w:val="24"/>
          <w:highlight w:val="none"/>
          <w:lang w:val="zh-CN"/>
        </w:rPr>
        <w:t>通过对滨海科技城发展趋势和周边环境条件的研究，论证拟修改区块控制性详细规划调整的必要性及可行性，提交控制性详细规划修改论证报告，论证报告经审查通过后，提交该地块控制性详细规划修改方案并配合评审、报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工作进度安排和各阶段成果数量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本合同自甲方提供基础规划资料并支付第一次规划设计费后生效，以下为进度安排。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1.2.1 </w:t>
      </w:r>
      <w:r>
        <w:rPr>
          <w:rFonts w:hint="eastAsia" w:ascii="宋体" w:hAnsi="宋体"/>
          <w:kern w:val="0"/>
          <w:sz w:val="24"/>
          <w:highlight w:val="none"/>
          <w:lang w:val="zh-CN"/>
        </w:rPr>
        <w:t xml:space="preserve"> 第一阶段:控制性详细规划修改论证报告编制阶段。正式合同生效后1</w:t>
      </w:r>
      <w:r>
        <w:rPr>
          <w:rFonts w:hint="eastAsia" w:ascii="宋体" w:hAnsi="宋体"/>
          <w:kern w:val="0"/>
          <w:sz w:val="24"/>
          <w:highlight w:val="none"/>
          <w:lang w:val="en-US" w:eastAsia="zh-CN"/>
        </w:rPr>
        <w:t>5</w:t>
      </w:r>
      <w:r>
        <w:rPr>
          <w:rFonts w:hint="eastAsia" w:ascii="宋体" w:hAnsi="宋体"/>
          <w:kern w:val="0"/>
          <w:sz w:val="24"/>
          <w:highlight w:val="none"/>
          <w:lang w:val="zh-CN"/>
        </w:rPr>
        <w:t>日内提交控制性详细规划修改论证报告10套</w:t>
      </w:r>
      <w:r>
        <w:rPr>
          <w:rFonts w:hint="eastAsia" w:asciiTheme="minorEastAsia" w:hAnsiTheme="minorEastAsia" w:eastAsiaTheme="minorEastAsia" w:cstheme="minorEastAsia"/>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1.2.2 </w:t>
      </w:r>
      <w:r>
        <w:rPr>
          <w:rFonts w:hint="eastAsia" w:ascii="宋体" w:hAnsi="宋体"/>
          <w:kern w:val="0"/>
          <w:sz w:val="24"/>
          <w:highlight w:val="none"/>
          <w:lang w:val="zh-CN"/>
        </w:rPr>
        <w:t>第二阶段:控制性详细规划修改方案编制阶段。控制性详细规划修改论证报告通过甲方审查后1</w:t>
      </w:r>
      <w:r>
        <w:rPr>
          <w:rFonts w:hint="eastAsia" w:ascii="宋体" w:hAnsi="宋体"/>
          <w:kern w:val="0"/>
          <w:sz w:val="24"/>
          <w:highlight w:val="none"/>
          <w:lang w:val="en-US" w:eastAsia="zh-CN"/>
        </w:rPr>
        <w:t>5</w:t>
      </w:r>
      <w:r>
        <w:rPr>
          <w:rFonts w:hint="eastAsia" w:ascii="宋体" w:hAnsi="宋体"/>
          <w:kern w:val="0"/>
          <w:sz w:val="24"/>
          <w:highlight w:val="none"/>
          <w:lang w:val="zh-CN"/>
        </w:rPr>
        <w:t>日内提交控制性详细规划修改方案评审稿10套</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1.2.3 </w:t>
      </w:r>
      <w:r>
        <w:rPr>
          <w:rFonts w:hint="eastAsia" w:ascii="宋体" w:hAnsi="宋体"/>
          <w:kern w:val="0"/>
          <w:sz w:val="24"/>
          <w:highlight w:val="none"/>
          <w:lang w:val="zh-CN"/>
        </w:rPr>
        <w:t>第三阶段：提交报批方案阶段。控制性详细规划修改方案评审稿通过甲方组织的评审后1</w:t>
      </w:r>
      <w:r>
        <w:rPr>
          <w:rFonts w:hint="eastAsia" w:ascii="宋体" w:hAnsi="宋体"/>
          <w:kern w:val="0"/>
          <w:sz w:val="24"/>
          <w:highlight w:val="none"/>
          <w:lang w:val="en-US" w:eastAsia="zh-CN"/>
        </w:rPr>
        <w:t>5</w:t>
      </w:r>
      <w:r>
        <w:rPr>
          <w:rFonts w:hint="eastAsia" w:ascii="宋体" w:hAnsi="宋体"/>
          <w:kern w:val="0"/>
          <w:sz w:val="24"/>
          <w:highlight w:val="none"/>
          <w:lang w:val="zh-CN"/>
        </w:rPr>
        <w:t>日内提交控制性详细规划修改方案报批稿6套</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1.2.4 </w:t>
      </w:r>
      <w:r>
        <w:rPr>
          <w:rFonts w:hint="eastAsia" w:ascii="宋体" w:hAnsi="宋体"/>
          <w:kern w:val="0"/>
          <w:sz w:val="24"/>
          <w:highlight w:val="none"/>
          <w:lang w:val="zh-CN"/>
        </w:rPr>
        <w:t>第四阶段：提交批准成果。控制性详细规划修改方案通过审批机关批复后</w:t>
      </w:r>
      <w:r>
        <w:rPr>
          <w:rFonts w:hint="eastAsia" w:ascii="宋体" w:hAnsi="宋体"/>
          <w:kern w:val="0"/>
          <w:sz w:val="24"/>
          <w:highlight w:val="none"/>
          <w:lang w:val="en-US" w:eastAsia="zh-CN"/>
        </w:rPr>
        <w:t>7</w:t>
      </w:r>
      <w:r>
        <w:rPr>
          <w:rFonts w:hint="eastAsia" w:ascii="宋体" w:hAnsi="宋体"/>
          <w:kern w:val="0"/>
          <w:sz w:val="24"/>
          <w:highlight w:val="none"/>
          <w:lang w:val="zh-CN"/>
        </w:rPr>
        <w:t>日内提交控制性详细规划修改成果稿10套</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规划设计费用和支付办法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总规划设计费用：人民币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元整（¥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1.3.2 支付办法：</w:t>
      </w:r>
      <w:r>
        <w:rPr>
          <w:rFonts w:hint="eastAsia" w:asciiTheme="minorEastAsia" w:hAnsiTheme="minorEastAsia" w:eastAsiaTheme="minorEastAsia" w:cstheme="minorEastAsia"/>
          <w:sz w:val="24"/>
          <w:szCs w:val="24"/>
          <w:lang w:eastAsia="zh-CN"/>
        </w:rPr>
        <w:t>分三次付款。（</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）合同签订后支付合同价的30%。（</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）提交的</w:t>
      </w:r>
      <w:r>
        <w:rPr>
          <w:rFonts w:hint="eastAsia" w:asciiTheme="minorEastAsia" w:hAnsiTheme="minorEastAsia" w:eastAsiaTheme="minorEastAsia" w:cstheme="minorEastAsia"/>
          <w:sz w:val="24"/>
          <w:szCs w:val="24"/>
          <w:lang w:val="zh-CN"/>
        </w:rPr>
        <w:t>控制性详细规划修改方案评审稿通过甲方组织的评审后</w:t>
      </w:r>
      <w:r>
        <w:rPr>
          <w:rFonts w:hint="eastAsia" w:asciiTheme="minorEastAsia" w:hAnsiTheme="minorEastAsia" w:eastAsiaTheme="minorEastAsia" w:cstheme="minorEastAsia"/>
          <w:sz w:val="24"/>
          <w:szCs w:val="24"/>
          <w:lang w:eastAsia="zh-CN"/>
        </w:rPr>
        <w:t>支付合同价的60%。（</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）提交</w:t>
      </w:r>
      <w:r>
        <w:rPr>
          <w:rFonts w:hint="eastAsia" w:asciiTheme="minorEastAsia" w:hAnsiTheme="minorEastAsia" w:eastAsiaTheme="minorEastAsia" w:cstheme="minorEastAsia"/>
          <w:sz w:val="24"/>
          <w:szCs w:val="24"/>
          <w:lang w:val="zh-CN"/>
        </w:rPr>
        <w:t>控制性详细规划修改成果稿</w:t>
      </w:r>
      <w:r>
        <w:rPr>
          <w:rFonts w:hint="eastAsia" w:asciiTheme="minorEastAsia" w:hAnsiTheme="minorEastAsia" w:eastAsiaTheme="minorEastAsia" w:cstheme="minorEastAsia"/>
          <w:sz w:val="24"/>
          <w:szCs w:val="24"/>
          <w:lang w:eastAsia="zh-CN"/>
        </w:rPr>
        <w:t>后</w:t>
      </w:r>
      <w:r>
        <w:rPr>
          <w:rFonts w:hint="eastAsia" w:asciiTheme="minorEastAsia" w:hAnsiTheme="minorEastAsia" w:eastAsiaTheme="minorEastAsia" w:cstheme="minorEastAsia"/>
          <w:sz w:val="24"/>
          <w:szCs w:val="24"/>
          <w:lang w:val="zh-CN" w:eastAsia="zh-CN"/>
        </w:rPr>
        <w:t>支付合同价的</w:t>
      </w:r>
      <w:r>
        <w:rPr>
          <w:rFonts w:hint="eastAsia" w:asciiTheme="minorEastAsia" w:hAnsiTheme="minorEastAsia" w:eastAsiaTheme="minorEastAsia" w:cstheme="minorEastAsia"/>
          <w:sz w:val="24"/>
          <w:szCs w:val="24"/>
          <w:lang w:eastAsia="zh-CN"/>
        </w:rPr>
        <w:t>10</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需提供资料清单及提供期限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为确保规划编制工作的顺利进行，甲方应在签订合同后相应时间内向乙方提供如下资料：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（1）电子地形图1：500；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（2）控规土地利用规划图、地块规划图则；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（3）其他相关规划资料。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第二部分 知识产权约定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在甲方支付全部规划设计费后，本项目的规划</w:t>
      </w:r>
      <w:r>
        <w:rPr>
          <w:rFonts w:hint="eastAsia" w:asciiTheme="minorEastAsia" w:hAnsiTheme="minorEastAsia" w:eastAsiaTheme="minorEastAsia" w:cstheme="minorEastAsia"/>
          <w:sz w:val="24"/>
          <w:szCs w:val="24"/>
          <w:lang w:eastAsia="zh-CN"/>
        </w:rPr>
        <w:t>编制</w:t>
      </w:r>
      <w:r>
        <w:rPr>
          <w:rFonts w:hint="eastAsia" w:asciiTheme="minorEastAsia" w:hAnsiTheme="minorEastAsia" w:eastAsiaTheme="minorEastAsia" w:cstheme="minorEastAsia"/>
          <w:sz w:val="24"/>
          <w:szCs w:val="24"/>
        </w:rPr>
        <w:t>成果和知识产权为甲方所有，乙方有署名权。不论本合同是否变更、解除、终止，本条款长期有效。未经甲方同意，乙方不得向第三方提供地形图以及任何阶段的设计成果。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第三部分甲、乙方责任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甲方责任：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 甲方需全力配合乙方开展本合同所规定的工作，并根据乙方需要提供相关资料。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3.1.2 甲方变更委托项目、规模、条件或因提交的资料滞后、错误，或所提交资料作较大修改，以致造成乙方设计需返工时，双方除需另行协商签订补充协议（或另订合同）、重新明确有关条款外，甲方应按乙方所耗工作量向乙方增付设计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3.1.3 甲方应保护乙方的设计方案、文件、资料图纸、数据、计算软件和专利技术。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乙方责任：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 乙方应按规定及甲方提出的设计要求，进行项目的规划设计，按合同规定的内容、进度、数量和要求提交质量合格的设计成果，并对其负责。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3.2.2 乙方交付设计资料及文件后,按规定参加有关的设计审查,并根据审查结论负责对不超出原定范围的内容做必要调整补充。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第四部分 违约金或者损失赔偿额的计算方法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违反本合同中设计费用和支付办法的约定，甲方应承担违约责任，每逾期支付一天，按逾期金额的2‰支付滞纳金，乙方计划顺延；逾期两个月不支付经费，甲方除补交经费，同时支付未付合同额10%的违约金。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违反本合同规定，未能按时提交质量合格的设计工作成果，乙方应承担违约责任，支付违约金，违约金上限为已付金额的10%。乙方违约致使项目失败，退赔给甲方已支付金额的100%。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 违反本合同其他条款，违约方应支付合理数额的违约金，违约金额不超过合同额。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第五部分 其它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甲方委托乙方承担本合同内容以外的工作服务，另行支付费用。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 由于不可抗力因素致使合同无法履行时,双方应及时协商解决。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 本合同签订后，甲、乙双方均应全面的履行本合同。甲、乙双方如因履行本合同发生纠纷，应当友好协商解决，协商不成的，甲、乙双方任何一方均可向相项目所在地人民法院提起诉讼。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 本合同经双方签章后有效，有效期一年。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 本合同未尽事宜，双方可签订补充协议，有关协议及双方认可的来往电报、传真、会议纪要等，均为本合同组成部分，签章后与本合同具有同等法律效力。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5.6 本合同一式 4 份，甲方 2 份，乙方 2 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lang w:val="en-US" w:eastAsia="zh-CN"/>
        </w:rPr>
        <w:t xml:space="preserve">5.7 </w:t>
      </w:r>
      <w:r>
        <w:rPr>
          <w:rFonts w:hint="eastAsia" w:asciiTheme="minorEastAsia" w:hAnsiTheme="minorEastAsia" w:eastAsiaTheme="minorEastAsia" w:cstheme="minorEastAsia"/>
          <w:sz w:val="24"/>
          <w:szCs w:val="24"/>
        </w:rPr>
        <w:t>本合同经双方签字盖章后生效。</w:t>
      </w:r>
    </w:p>
    <w:p>
      <w:pPr>
        <w:pStyle w:val="3"/>
        <w:jc w:val="center"/>
        <w:rPr>
          <w:rFonts w:hint="eastAsia"/>
          <w:highlight w:val="none"/>
          <w:lang w:eastAsia="zh-CN"/>
        </w:rPr>
      </w:pPr>
    </w:p>
    <w:p>
      <w:pPr>
        <w:rPr>
          <w:rFonts w:hint="eastAsia"/>
          <w:highlight w:val="none"/>
          <w:lang w:eastAsia="zh-CN"/>
        </w:rPr>
      </w:pPr>
    </w:p>
    <w:p>
      <w:pPr>
        <w:pStyle w:val="2"/>
        <w:rPr>
          <w:rFonts w:hint="eastAsia"/>
          <w:highlight w:val="none"/>
          <w:lang w:eastAsia="zh-CN"/>
        </w:rPr>
      </w:pPr>
    </w:p>
    <w:p>
      <w:pPr>
        <w:rPr>
          <w:highlight w:val="none"/>
        </w:rPr>
      </w:pPr>
    </w:p>
    <w:p>
      <w:pPr>
        <w:pStyle w:val="3"/>
        <w:jc w:val="center"/>
      </w:pPr>
      <w:bookmarkStart w:id="17" w:name="_Toc7830"/>
      <w:r>
        <w:rPr>
          <w:rFonts w:hint="eastAsia"/>
        </w:rPr>
        <w:t>第</w:t>
      </w:r>
      <w:r>
        <w:rPr>
          <w:rFonts w:hint="eastAsia"/>
          <w:lang w:eastAsia="zh-CN"/>
        </w:rPr>
        <w:t>五</w:t>
      </w:r>
      <w:r>
        <w:rPr>
          <w:rFonts w:hint="eastAsia"/>
        </w:rPr>
        <w:t>章：响应文件格式附件</w:t>
      </w:r>
      <w:bookmarkEnd w:id="17"/>
    </w:p>
    <w:p>
      <w:pPr>
        <w:pStyle w:val="4"/>
        <w:rPr>
          <w:rFonts w:asciiTheme="majorEastAsia" w:hAnsiTheme="majorEastAsia"/>
          <w:color w:val="000000"/>
          <w:sz w:val="36"/>
          <w:szCs w:val="36"/>
        </w:rPr>
      </w:pPr>
      <w:r>
        <w:rPr>
          <w:rFonts w:hint="eastAsia" w:asciiTheme="majorEastAsia" w:hAnsiTheme="majorEastAsia"/>
          <w:sz w:val="36"/>
          <w:szCs w:val="36"/>
        </w:rPr>
        <w:t xml:space="preserve">                             　　　</w:t>
      </w:r>
    </w:p>
    <w:p>
      <w:pPr>
        <w:spacing w:line="360" w:lineRule="auto"/>
        <w:ind w:right="-110"/>
        <w:jc w:val="center"/>
        <w:rPr>
          <w:rFonts w:ascii="宋体" w:hAnsi="宋体"/>
          <w:color w:val="000000"/>
          <w:spacing w:val="40"/>
          <w:sz w:val="52"/>
          <w:szCs w:val="52"/>
        </w:rPr>
      </w:pPr>
      <w:r>
        <w:rPr>
          <w:rFonts w:hint="eastAsia" w:ascii="宋体" w:hAnsi="宋体"/>
          <w:color w:val="000000"/>
          <w:spacing w:val="40"/>
          <w:sz w:val="52"/>
          <w:szCs w:val="52"/>
        </w:rPr>
        <w:t>项目名称</w:t>
      </w:r>
    </w:p>
    <w:p>
      <w:pPr>
        <w:spacing w:before="312" w:beforeLines="100" w:line="360" w:lineRule="auto"/>
        <w:ind w:right="-108"/>
        <w:jc w:val="center"/>
        <w:rPr>
          <w:rFonts w:ascii="宋体" w:hAnsi="宋体"/>
          <w:color w:val="000000"/>
          <w:sz w:val="36"/>
          <w:szCs w:val="36"/>
        </w:rPr>
      </w:pPr>
      <w:r>
        <w:rPr>
          <w:rFonts w:hint="eastAsia" w:ascii="宋体" w:hAnsi="宋体"/>
          <w:color w:val="000000"/>
          <w:sz w:val="36"/>
          <w:szCs w:val="36"/>
        </w:rPr>
        <w:t>项目编号：（标项）</w:t>
      </w:r>
    </w:p>
    <w:p>
      <w:pPr>
        <w:spacing w:after="100" w:afterAutospacing="1" w:line="800" w:lineRule="exact"/>
        <w:ind w:right="-108"/>
        <w:jc w:val="center"/>
        <w:rPr>
          <w:rFonts w:hint="eastAsia" w:ascii="宋体" w:hAnsi="宋体" w:eastAsia="宋体"/>
          <w:b/>
          <w:color w:val="000000"/>
          <w:spacing w:val="40"/>
          <w:sz w:val="72"/>
          <w:szCs w:val="72"/>
          <w:lang w:eastAsia="zh-CN"/>
        </w:rPr>
      </w:pPr>
      <w:r>
        <w:rPr>
          <w:rFonts w:hint="eastAsia" w:ascii="宋体" w:hAnsi="宋体"/>
          <w:b/>
          <w:color w:val="000000"/>
          <w:spacing w:val="40"/>
          <w:sz w:val="72"/>
          <w:szCs w:val="72"/>
          <w:lang w:eastAsia="zh-CN"/>
        </w:rPr>
        <w:t>谈</w:t>
      </w:r>
    </w:p>
    <w:p>
      <w:pPr>
        <w:spacing w:after="100" w:afterAutospacing="1" w:line="800" w:lineRule="exact"/>
        <w:ind w:right="-108"/>
        <w:jc w:val="center"/>
        <w:rPr>
          <w:rFonts w:hint="eastAsia" w:ascii="宋体" w:hAnsi="宋体"/>
          <w:b/>
          <w:color w:val="000000"/>
          <w:spacing w:val="40"/>
          <w:sz w:val="72"/>
          <w:szCs w:val="72"/>
          <w:lang w:eastAsia="zh-CN"/>
        </w:rPr>
      </w:pPr>
      <w:r>
        <w:rPr>
          <w:rFonts w:hint="eastAsia" w:ascii="宋体" w:hAnsi="宋体"/>
          <w:b/>
          <w:color w:val="000000"/>
          <w:spacing w:val="40"/>
          <w:sz w:val="72"/>
          <w:szCs w:val="72"/>
          <w:lang w:eastAsia="zh-CN"/>
        </w:rPr>
        <w:t>判</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响</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应</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文</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件</w:t>
      </w:r>
    </w:p>
    <w:p>
      <w:pPr>
        <w:spacing w:line="500" w:lineRule="exact"/>
        <w:ind w:right="532"/>
        <w:jc w:val="center"/>
        <w:rPr>
          <w:rFonts w:ascii="宋体" w:hAnsi="宋体"/>
          <w:sz w:val="36"/>
          <w:szCs w:val="36"/>
        </w:rPr>
      </w:pPr>
    </w:p>
    <w:p>
      <w:pPr>
        <w:spacing w:line="500" w:lineRule="exact"/>
        <w:ind w:right="532" w:firstLine="720" w:firstLineChars="200"/>
        <w:rPr>
          <w:rFonts w:ascii="宋体" w:hAnsi="宋体"/>
          <w:sz w:val="36"/>
          <w:szCs w:val="36"/>
        </w:rPr>
      </w:pPr>
      <w:r>
        <w:rPr>
          <w:rFonts w:hint="eastAsia" w:ascii="宋体" w:hAnsi="宋体"/>
          <w:sz w:val="36"/>
          <w:szCs w:val="36"/>
        </w:rPr>
        <w:t>供应商全称（公章）：</w:t>
      </w:r>
    </w:p>
    <w:p>
      <w:pPr>
        <w:wordWrap w:val="0"/>
        <w:spacing w:line="500" w:lineRule="exact"/>
        <w:ind w:right="-108" w:firstLine="720" w:firstLineChars="200"/>
        <w:rPr>
          <w:rFonts w:ascii="宋体" w:hAnsi="宋体"/>
          <w:sz w:val="36"/>
          <w:szCs w:val="36"/>
        </w:rPr>
      </w:pPr>
      <w:r>
        <w:rPr>
          <w:rFonts w:hint="eastAsia" w:ascii="宋体" w:hAnsi="宋体"/>
          <w:sz w:val="36"/>
          <w:szCs w:val="36"/>
        </w:rPr>
        <w:t>地    址：</w:t>
      </w:r>
    </w:p>
    <w:p>
      <w:pPr>
        <w:wordWrap w:val="0"/>
        <w:spacing w:line="500" w:lineRule="exact"/>
        <w:ind w:right="-108" w:firstLine="720" w:firstLineChars="200"/>
        <w:rPr>
          <w:rFonts w:ascii="宋体" w:hAnsi="宋体"/>
          <w:sz w:val="36"/>
          <w:szCs w:val="36"/>
        </w:rPr>
      </w:pPr>
      <w:r>
        <w:rPr>
          <w:rFonts w:hint="eastAsia" w:ascii="宋体" w:hAnsi="宋体"/>
          <w:sz w:val="36"/>
          <w:szCs w:val="36"/>
        </w:rPr>
        <w:t>时    间：</w:t>
      </w:r>
    </w:p>
    <w:p>
      <w:pPr>
        <w:widowControl/>
        <w:jc w:val="left"/>
        <w:rPr>
          <w:rFonts w:ascii="宋体" w:hAnsi="宋体"/>
          <w:b/>
          <w:bCs/>
          <w:color w:val="000000"/>
          <w:sz w:val="32"/>
          <w:szCs w:val="32"/>
        </w:rPr>
      </w:pPr>
      <w:r>
        <w:rPr>
          <w:rFonts w:ascii="宋体" w:hAnsi="宋体"/>
          <w:b/>
          <w:bCs/>
          <w:color w:val="000000"/>
          <w:sz w:val="32"/>
          <w:szCs w:val="32"/>
        </w:rPr>
        <w:br w:type="page"/>
      </w:r>
    </w:p>
    <w:p>
      <w:pPr>
        <w:pStyle w:val="4"/>
        <w:rPr>
          <w:rFonts w:asciiTheme="majorEastAsia" w:hAnsiTheme="majorEastAsia"/>
          <w:kern w:val="0"/>
          <w:sz w:val="36"/>
          <w:szCs w:val="36"/>
        </w:rPr>
      </w:pPr>
      <w:bookmarkStart w:id="18" w:name="_Toc24054"/>
      <w:r>
        <w:rPr>
          <w:rFonts w:hint="eastAsia" w:asciiTheme="majorEastAsia" w:hAnsiTheme="majorEastAsia"/>
          <w:kern w:val="0"/>
          <w:sz w:val="36"/>
          <w:szCs w:val="36"/>
        </w:rPr>
        <w:t>附件2</w:t>
      </w:r>
      <w:bookmarkEnd w:id="18"/>
    </w:p>
    <w:p>
      <w:pPr>
        <w:snapToGrid w:val="0"/>
        <w:spacing w:before="156" w:beforeLines="50" w:after="50" w:line="360" w:lineRule="auto"/>
        <w:ind w:firstLine="643" w:firstLineChars="200"/>
        <w:jc w:val="center"/>
        <w:rPr>
          <w:rStyle w:val="23"/>
          <w:b/>
          <w:color w:val="000000"/>
          <w:sz w:val="32"/>
          <w:szCs w:val="32"/>
        </w:rPr>
      </w:pPr>
      <w:r>
        <w:rPr>
          <w:rStyle w:val="23"/>
          <w:rFonts w:hint="eastAsia"/>
          <w:b/>
          <w:color w:val="000000"/>
          <w:sz w:val="32"/>
          <w:szCs w:val="32"/>
          <w:lang w:eastAsia="zh-CN"/>
        </w:rPr>
        <w:t>谈判</w:t>
      </w:r>
      <w:r>
        <w:rPr>
          <w:rStyle w:val="23"/>
          <w:rFonts w:hint="eastAsia"/>
          <w:b/>
          <w:color w:val="000000"/>
          <w:sz w:val="32"/>
          <w:szCs w:val="32"/>
        </w:rPr>
        <w:t>声明书</w:t>
      </w:r>
    </w:p>
    <w:p>
      <w:pPr>
        <w:snapToGrid w:val="0"/>
        <w:spacing w:before="156" w:beforeLines="50" w:after="50" w:line="288" w:lineRule="auto"/>
        <w:rPr>
          <w:rFonts w:ascii="宋体" w:hAnsi="宋体" w:cs="宋体"/>
          <w:kern w:val="0"/>
          <w:sz w:val="24"/>
        </w:rPr>
      </w:pPr>
      <w:r>
        <w:rPr>
          <w:rFonts w:hint="eastAsia" w:ascii="宋体" w:hAnsi="宋体" w:cs="宋体"/>
          <w:kern w:val="0"/>
          <w:sz w:val="24"/>
          <w:u w:val="single"/>
        </w:rPr>
        <w:t xml:space="preserve">        （采购代理机构名称）</w:t>
      </w:r>
      <w:r>
        <w:rPr>
          <w:rFonts w:hint="eastAsia" w:ascii="宋体" w:hAnsi="宋体" w:cs="宋体"/>
          <w:kern w:val="0"/>
          <w:sz w:val="24"/>
        </w:rPr>
        <w:t>：</w:t>
      </w:r>
    </w:p>
    <w:p>
      <w:pPr>
        <w:snapToGrid w:val="0"/>
        <w:spacing w:before="156" w:beforeLines="50" w:after="50" w:line="288" w:lineRule="auto"/>
        <w:ind w:firstLine="480" w:firstLineChars="200"/>
        <w:rPr>
          <w:rFonts w:ascii="宋体" w:hAnsi="宋体" w:cs="宋体"/>
          <w:kern w:val="0"/>
          <w:sz w:val="24"/>
        </w:rPr>
      </w:pPr>
      <w:r>
        <w:rPr>
          <w:rFonts w:hint="eastAsia" w:ascii="宋体" w:hAnsi="宋体" w:cs="宋体"/>
          <w:kern w:val="0"/>
          <w:sz w:val="24"/>
          <w:u w:val="single"/>
        </w:rPr>
        <w:t>（供应商名称）</w:t>
      </w:r>
      <w:r>
        <w:rPr>
          <w:rFonts w:hint="eastAsia" w:ascii="宋体" w:hAnsi="宋体" w:cs="宋体"/>
          <w:kern w:val="0"/>
          <w:sz w:val="24"/>
        </w:rPr>
        <w:t>系中华人民共和国合法企业，经营地址 。</w:t>
      </w:r>
    </w:p>
    <w:p>
      <w:pPr>
        <w:snapToGrid w:val="0"/>
        <w:spacing w:before="156" w:beforeLines="50" w:after="50" w:line="288"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供应商名称 </w:t>
      </w:r>
      <w:r>
        <w:rPr>
          <w:rFonts w:hint="eastAsia" w:ascii="宋体" w:hAnsi="宋体" w:cs="宋体"/>
          <w:kern w:val="0"/>
          <w:sz w:val="24"/>
        </w:rPr>
        <w:t>）的法定代表人，我公司自愿参加贵方组织的（</w:t>
      </w:r>
      <w:r>
        <w:rPr>
          <w:rFonts w:hint="eastAsia" w:ascii="宋体" w:hAnsi="宋体" w:cs="宋体"/>
          <w:kern w:val="0"/>
          <w:sz w:val="24"/>
          <w:lang w:eastAsia="zh-CN"/>
        </w:rPr>
        <w:t>谈判</w:t>
      </w:r>
      <w:r>
        <w:rPr>
          <w:rFonts w:hint="eastAsia" w:ascii="宋体" w:hAnsi="宋体" w:cs="宋体"/>
          <w:kern w:val="0"/>
          <w:sz w:val="24"/>
          <w:u w:val="single"/>
        </w:rPr>
        <w:t>项目名称</w:t>
      </w:r>
      <w:r>
        <w:rPr>
          <w:rFonts w:hint="eastAsia" w:ascii="宋体" w:hAnsi="宋体" w:cs="宋体"/>
          <w:kern w:val="0"/>
          <w:sz w:val="24"/>
        </w:rPr>
        <w:t>）（编号为 ）的</w:t>
      </w:r>
      <w:r>
        <w:rPr>
          <w:rFonts w:hint="eastAsia" w:ascii="宋体" w:hAnsi="宋体" w:cs="宋体"/>
          <w:kern w:val="0"/>
          <w:sz w:val="24"/>
          <w:lang w:eastAsia="zh-CN"/>
        </w:rPr>
        <w:t>谈判</w:t>
      </w:r>
      <w:r>
        <w:rPr>
          <w:rFonts w:hint="eastAsia" w:ascii="宋体" w:hAnsi="宋体" w:cs="宋体"/>
          <w:kern w:val="0"/>
          <w:sz w:val="24"/>
        </w:rPr>
        <w:t>，为此，我公司就本次</w:t>
      </w:r>
      <w:r>
        <w:rPr>
          <w:rFonts w:hint="eastAsia" w:ascii="宋体" w:hAnsi="宋体" w:cs="宋体"/>
          <w:kern w:val="0"/>
          <w:sz w:val="24"/>
          <w:lang w:eastAsia="zh-CN"/>
        </w:rPr>
        <w:t>谈判</w:t>
      </w:r>
      <w:r>
        <w:rPr>
          <w:rFonts w:hint="eastAsia" w:ascii="宋体" w:hAnsi="宋体" w:cs="宋体"/>
          <w:kern w:val="0"/>
          <w:sz w:val="24"/>
        </w:rPr>
        <w:t>有关事项郑重声明如下：</w:t>
      </w:r>
    </w:p>
    <w:p>
      <w:pPr>
        <w:numPr>
          <w:ilvl w:val="0"/>
          <w:numId w:val="5"/>
        </w:numPr>
        <w:snapToGrid w:val="0"/>
        <w:spacing w:before="156" w:beforeLines="50" w:after="50" w:line="288" w:lineRule="auto"/>
        <w:ind w:firstLine="480" w:firstLineChars="200"/>
        <w:rPr>
          <w:rFonts w:ascii="宋体" w:hAnsi="宋体" w:cs="宋体"/>
          <w:b/>
          <w:kern w:val="0"/>
          <w:sz w:val="24"/>
        </w:rPr>
      </w:pPr>
      <w:r>
        <w:rPr>
          <w:rFonts w:hint="eastAsia" w:ascii="Arial" w:hAnsi="Arial" w:cs="Arial"/>
          <w:sz w:val="24"/>
        </w:rPr>
        <w:t>我公司声明截止</w:t>
      </w:r>
      <w:r>
        <w:rPr>
          <w:rFonts w:hint="eastAsia" w:ascii="Arial" w:hAnsi="Arial" w:cs="Arial"/>
          <w:sz w:val="24"/>
          <w:lang w:eastAsia="zh-CN"/>
        </w:rPr>
        <w:t>谈判</w:t>
      </w:r>
      <w:r>
        <w:rPr>
          <w:rFonts w:hint="eastAsia" w:ascii="Arial" w:hAnsi="Arial" w:cs="Arial"/>
          <w:sz w:val="24"/>
        </w:rPr>
        <w:t>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5"/>
        </w:numPr>
        <w:snapToGrid w:val="0"/>
        <w:spacing w:before="156" w:beforeLines="50" w:after="50" w:line="288" w:lineRule="auto"/>
        <w:ind w:firstLine="480" w:firstLineChars="200"/>
        <w:rPr>
          <w:rFonts w:ascii="宋体" w:hAnsi="宋体" w:cs="宋体"/>
          <w:kern w:val="0"/>
          <w:sz w:val="24"/>
        </w:rPr>
      </w:pPr>
      <w:r>
        <w:rPr>
          <w:rFonts w:hint="eastAsia" w:ascii="宋体" w:hAnsi="宋体" w:cs="宋体"/>
          <w:kern w:val="0"/>
          <w:sz w:val="24"/>
        </w:rPr>
        <w:t>我公司</w:t>
      </w:r>
      <w:r>
        <w:rPr>
          <w:rFonts w:ascii="宋体" w:hAnsi="宋体" w:cs="宋体"/>
          <w:kern w:val="0"/>
          <w:sz w:val="24"/>
        </w:rPr>
        <w:t>在参与</w:t>
      </w:r>
      <w:r>
        <w:rPr>
          <w:rFonts w:hint="eastAsia" w:ascii="宋体" w:hAnsi="宋体" w:cs="宋体"/>
          <w:kern w:val="0"/>
          <w:sz w:val="24"/>
          <w:lang w:eastAsia="zh-CN"/>
        </w:rPr>
        <w:t>谈判</w:t>
      </w:r>
      <w:r>
        <w:rPr>
          <w:rFonts w:ascii="宋体" w:hAnsi="宋体" w:cs="宋体"/>
          <w:kern w:val="0"/>
          <w:sz w:val="24"/>
        </w:rPr>
        <w:t>前已</w:t>
      </w:r>
      <w:r>
        <w:rPr>
          <w:rFonts w:hint="eastAsia" w:ascii="宋体" w:hAnsi="宋体" w:cs="宋体"/>
          <w:kern w:val="0"/>
          <w:sz w:val="24"/>
        </w:rPr>
        <w:t>详细审查</w:t>
      </w:r>
      <w:r>
        <w:rPr>
          <w:rFonts w:ascii="宋体" w:hAnsi="宋体" w:cs="宋体"/>
          <w:kern w:val="0"/>
          <w:sz w:val="24"/>
        </w:rPr>
        <w:t>了</w:t>
      </w:r>
      <w:r>
        <w:rPr>
          <w:rFonts w:hint="eastAsia" w:ascii="宋体" w:hAnsi="宋体" w:cs="宋体"/>
          <w:kern w:val="0"/>
          <w:sz w:val="24"/>
          <w:lang w:eastAsia="zh-CN"/>
        </w:rPr>
        <w:t>谈判</w:t>
      </w:r>
      <w:r>
        <w:rPr>
          <w:rFonts w:hint="eastAsia" w:ascii="宋体" w:hAnsi="宋体" w:cs="宋体"/>
          <w:kern w:val="0"/>
          <w:sz w:val="24"/>
        </w:rPr>
        <w:t>采购</w:t>
      </w:r>
      <w:r>
        <w:rPr>
          <w:rFonts w:ascii="宋体" w:hAnsi="宋体" w:cs="宋体"/>
          <w:kern w:val="0"/>
          <w:sz w:val="24"/>
        </w:rPr>
        <w:t>文件和所有相关资料，我方完全明白并认为此</w:t>
      </w:r>
      <w:r>
        <w:rPr>
          <w:rFonts w:hint="eastAsia" w:ascii="宋体" w:hAnsi="宋体" w:cs="宋体"/>
          <w:kern w:val="0"/>
          <w:sz w:val="24"/>
          <w:lang w:eastAsia="zh-CN"/>
        </w:rPr>
        <w:t>谈判</w:t>
      </w:r>
      <w:r>
        <w:rPr>
          <w:rFonts w:hint="eastAsia" w:ascii="宋体" w:hAnsi="宋体" w:cs="宋体"/>
          <w:kern w:val="0"/>
          <w:sz w:val="24"/>
        </w:rPr>
        <w:t>采购</w:t>
      </w:r>
      <w:r>
        <w:rPr>
          <w:rFonts w:ascii="宋体" w:hAnsi="宋体" w:cs="宋体"/>
          <w:kern w:val="0"/>
          <w:sz w:val="24"/>
        </w:rPr>
        <w:t>文件没有倾向性，也没有存在排斥潜在</w:t>
      </w:r>
      <w:r>
        <w:rPr>
          <w:rFonts w:hint="eastAsia" w:ascii="宋体" w:hAnsi="宋体" w:cs="宋体"/>
          <w:kern w:val="0"/>
          <w:sz w:val="24"/>
        </w:rPr>
        <w:t>供应商</w:t>
      </w:r>
      <w:r>
        <w:rPr>
          <w:rFonts w:ascii="宋体" w:hAnsi="宋体" w:cs="宋体"/>
          <w:kern w:val="0"/>
          <w:sz w:val="24"/>
        </w:rPr>
        <w:t>的内容，我方同意</w:t>
      </w:r>
      <w:r>
        <w:rPr>
          <w:rFonts w:hint="eastAsia" w:ascii="宋体" w:hAnsi="宋体" w:cs="宋体"/>
          <w:kern w:val="0"/>
          <w:sz w:val="24"/>
          <w:lang w:eastAsia="zh-CN"/>
        </w:rPr>
        <w:t>谈判</w:t>
      </w:r>
      <w:r>
        <w:rPr>
          <w:rFonts w:hint="eastAsia" w:ascii="宋体" w:hAnsi="宋体" w:cs="宋体"/>
          <w:kern w:val="0"/>
          <w:sz w:val="24"/>
        </w:rPr>
        <w:t>采购</w:t>
      </w:r>
      <w:r>
        <w:rPr>
          <w:rFonts w:ascii="宋体" w:hAnsi="宋体" w:cs="宋体"/>
          <w:kern w:val="0"/>
          <w:sz w:val="24"/>
        </w:rPr>
        <w:t>文件的相关条款，放弃对</w:t>
      </w:r>
      <w:r>
        <w:rPr>
          <w:rFonts w:hint="eastAsia" w:ascii="宋体" w:hAnsi="宋体" w:cs="宋体"/>
          <w:kern w:val="0"/>
          <w:sz w:val="24"/>
          <w:lang w:eastAsia="zh-CN"/>
        </w:rPr>
        <w:t>谈判</w:t>
      </w:r>
      <w:r>
        <w:rPr>
          <w:rFonts w:hint="eastAsia" w:ascii="宋体" w:hAnsi="宋体" w:cs="宋体"/>
          <w:kern w:val="0"/>
          <w:sz w:val="24"/>
        </w:rPr>
        <w:t>采购</w:t>
      </w:r>
      <w:r>
        <w:rPr>
          <w:rFonts w:ascii="宋体" w:hAnsi="宋体" w:cs="宋体"/>
          <w:kern w:val="0"/>
          <w:sz w:val="24"/>
        </w:rPr>
        <w:t>文件提出误解和质疑的一切权</w:t>
      </w:r>
      <w:r>
        <w:rPr>
          <w:rFonts w:hint="eastAsia" w:ascii="宋体" w:hAnsi="宋体" w:cs="宋体"/>
          <w:kern w:val="0"/>
          <w:sz w:val="24"/>
        </w:rPr>
        <w:t>利。</w:t>
      </w:r>
    </w:p>
    <w:p>
      <w:pPr>
        <w:snapToGrid w:val="0"/>
        <w:spacing w:before="156" w:beforeLines="50" w:after="50" w:line="288"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before="156" w:beforeLines="50" w:after="50" w:line="288"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eastAsia="zh-CN"/>
        </w:rPr>
        <w:t>谈判</w:t>
      </w:r>
      <w:r>
        <w:rPr>
          <w:rFonts w:hint="eastAsia" w:ascii="宋体" w:hAnsi="宋体"/>
          <w:kern w:val="0"/>
          <w:sz w:val="24"/>
          <w:lang w:val="af-ZA"/>
        </w:rPr>
        <w:t>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总报价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before="156" w:beforeLines="50" w:after="50" w:line="288"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before="156" w:beforeLines="50" w:after="50" w:line="288"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供应商名称(公章)：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日期：年  月   日</w:t>
      </w:r>
    </w:p>
    <w:p>
      <w:pPr>
        <w:adjustRightInd w:val="0"/>
        <w:snapToGrid w:val="0"/>
        <w:spacing w:line="360" w:lineRule="auto"/>
        <w:ind w:right="480"/>
        <w:rPr>
          <w:rFonts w:ascii="宋体" w:hAnsi="宋体" w:cs="仿宋_GB2312"/>
          <w:kern w:val="0"/>
          <w:sz w:val="24"/>
          <w:lang w:val="zh-CN"/>
        </w:rPr>
      </w:pPr>
    </w:p>
    <w:p>
      <w:pPr>
        <w:widowControl/>
        <w:jc w:val="left"/>
        <w:rPr>
          <w:rFonts w:ascii="宋体" w:hAnsi="宋体" w:cs="仿宋_GB2312"/>
          <w:kern w:val="0"/>
          <w:sz w:val="24"/>
          <w:lang w:val="zh-CN"/>
        </w:rPr>
      </w:pPr>
      <w:r>
        <w:rPr>
          <w:rFonts w:ascii="宋体" w:hAnsi="宋体" w:cs="仿宋_GB2312"/>
          <w:kern w:val="0"/>
          <w:sz w:val="24"/>
          <w:lang w:val="zh-CN"/>
        </w:rPr>
        <w:br w:type="page"/>
      </w:r>
    </w:p>
    <w:p>
      <w:pPr>
        <w:pStyle w:val="4"/>
        <w:rPr>
          <w:rFonts w:asciiTheme="majorEastAsia" w:hAnsiTheme="majorEastAsia"/>
          <w:kern w:val="0"/>
          <w:sz w:val="36"/>
          <w:szCs w:val="36"/>
        </w:rPr>
      </w:pPr>
      <w:bookmarkStart w:id="19" w:name="_Toc26901"/>
      <w:r>
        <w:rPr>
          <w:rFonts w:hint="eastAsia" w:asciiTheme="majorEastAsia" w:hAnsiTheme="majorEastAsia"/>
          <w:kern w:val="0"/>
          <w:sz w:val="36"/>
          <w:szCs w:val="36"/>
        </w:rPr>
        <w:t>附件3</w:t>
      </w:r>
      <w:bookmarkEnd w:id="19"/>
    </w:p>
    <w:p>
      <w:pPr>
        <w:spacing w:line="360" w:lineRule="auto"/>
        <w:ind w:firstLine="321" w:firstLineChars="100"/>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pPr>
        <w:snapToGrid w:val="0"/>
        <w:spacing w:before="156" w:beforeLines="50" w:after="50" w:line="288" w:lineRule="auto"/>
        <w:rPr>
          <w:rFonts w:ascii="宋体" w:hAnsi="宋体" w:cs="宋体"/>
          <w:kern w:val="0"/>
          <w:sz w:val="24"/>
        </w:rPr>
      </w:pPr>
      <w:r>
        <w:rPr>
          <w:rFonts w:hint="eastAsia" w:ascii="宋体" w:hAnsi="宋体" w:cs="宋体"/>
          <w:kern w:val="0"/>
          <w:sz w:val="24"/>
          <w:u w:val="single"/>
        </w:rPr>
        <w:t xml:space="preserve">        （采购代理机构名称）</w:t>
      </w:r>
      <w:r>
        <w:rPr>
          <w:rFonts w:hint="eastAsia" w:ascii="宋体" w:hAnsi="宋体" w:cs="宋体"/>
          <w:kern w:val="0"/>
          <w:sz w:val="24"/>
        </w:rPr>
        <w:t>：</w:t>
      </w:r>
    </w:p>
    <w:p>
      <w:pPr>
        <w:pStyle w:val="11"/>
        <w:spacing w:line="500" w:lineRule="exact"/>
        <w:ind w:left="240" w:hanging="240" w:hangingChars="1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w:t>
      </w:r>
      <w:r>
        <w:rPr>
          <w:rFonts w:hint="eastAsia" w:hAnsi="宋体"/>
          <w:sz w:val="24"/>
          <w:lang w:eastAsia="zh-CN"/>
        </w:rPr>
        <w:t>谈判</w:t>
      </w:r>
      <w:r>
        <w:rPr>
          <w:rFonts w:hAnsi="宋体"/>
          <w:sz w:val="24"/>
        </w:rPr>
        <w:t>、签约等具体事务和签署相关文件。</w:t>
      </w:r>
      <w:r>
        <w:rPr>
          <w:rFonts w:hint="eastAsia" w:hAnsi="宋体"/>
          <w:sz w:val="24"/>
        </w:rPr>
        <w:t>我方对全权代表的签字事项负全部责任。</w:t>
      </w:r>
    </w:p>
    <w:p>
      <w:pPr>
        <w:pStyle w:val="11"/>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供应商全称（公章）：                              日期：</w:t>
      </w:r>
    </w:p>
    <w:p>
      <w:pPr>
        <w:spacing w:line="360" w:lineRule="auto"/>
        <w:rPr>
          <w:sz w:val="24"/>
        </w:rPr>
      </w:pPr>
    </w:p>
    <w:p>
      <w:pPr>
        <w:spacing w:line="360" w:lineRule="auto"/>
        <w:rPr>
          <w:b/>
          <w:sz w:val="24"/>
        </w:rPr>
      </w:pPr>
      <w:r>
        <w:rPr>
          <w:rFonts w:hint="eastAsia" w:ascii="宋体"/>
          <w:b/>
          <w:sz w:val="24"/>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widowControl/>
        <w:jc w:val="left"/>
        <w:rPr>
          <w:rFonts w:ascii="宋体"/>
          <w:sz w:val="24"/>
        </w:rPr>
      </w:pPr>
      <w:r>
        <w:rPr>
          <w:rFonts w:ascii="宋体"/>
          <w:sz w:val="24"/>
        </w:rPr>
        <w:br w:type="page"/>
      </w:r>
    </w:p>
    <w:p>
      <w:pPr>
        <w:pStyle w:val="4"/>
        <w:rPr>
          <w:b w:val="0"/>
          <w:color w:val="000000"/>
          <w:sz w:val="28"/>
        </w:rPr>
      </w:pPr>
      <w:bookmarkStart w:id="20" w:name="_Toc5587"/>
      <w:r>
        <w:rPr>
          <w:rFonts w:hint="eastAsia" w:asciiTheme="majorEastAsia" w:hAnsiTheme="majorEastAsia"/>
          <w:kern w:val="0"/>
          <w:sz w:val="36"/>
          <w:szCs w:val="36"/>
        </w:rPr>
        <w:t>附件4：</w:t>
      </w:r>
      <w:bookmarkEnd w:id="20"/>
    </w:p>
    <w:p>
      <w:pPr>
        <w:pStyle w:val="41"/>
        <w:shd w:val="clear" w:color="auto" w:fill="FFFFFF"/>
        <w:spacing w:before="0" w:beforeAutospacing="0" w:after="0" w:afterAutospacing="0" w:line="360" w:lineRule="auto"/>
        <w:jc w:val="center"/>
        <w:rPr>
          <w:rFonts w:eastAsia="微软雅黑"/>
          <w:color w:val="000000"/>
          <w:sz w:val="36"/>
          <w:szCs w:val="36"/>
        </w:rPr>
      </w:pPr>
      <w:r>
        <w:rPr>
          <w:rFonts w:hint="eastAsia"/>
          <w:b/>
          <w:color w:val="000000"/>
          <w:sz w:val="32"/>
          <w:szCs w:val="32"/>
        </w:rPr>
        <w:t xml:space="preserve">  供应商</w:t>
      </w:r>
      <w:r>
        <w:rPr>
          <w:rFonts w:hint="eastAsia"/>
          <w:b/>
          <w:bCs/>
          <w:color w:val="000000"/>
          <w:spacing w:val="21"/>
          <w:sz w:val="32"/>
          <w:szCs w:val="32"/>
        </w:rPr>
        <w:t>基本情况表</w:t>
      </w:r>
    </w:p>
    <w:tbl>
      <w:tblPr>
        <w:tblStyle w:val="20"/>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050"/>
        <w:gridCol w:w="352"/>
        <w:gridCol w:w="818"/>
        <w:gridCol w:w="515"/>
        <w:gridCol w:w="895"/>
        <w:gridCol w:w="523"/>
        <w:gridCol w:w="917"/>
        <w:gridCol w:w="359"/>
        <w:gridCol w:w="1036"/>
        <w:gridCol w:w="75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33" w:type="dxa"/>
          </w:tcPr>
          <w:p>
            <w:pPr>
              <w:pStyle w:val="41"/>
              <w:shd w:val="clear" w:color="auto" w:fill="FFFFFF"/>
              <w:spacing w:line="360" w:lineRule="auto"/>
              <w:rPr>
                <w:bCs/>
                <w:color w:val="000000"/>
              </w:rPr>
            </w:pPr>
            <w:r>
              <w:rPr>
                <w:rFonts w:hint="eastAsia"/>
                <w:bCs/>
                <w:color w:val="000000"/>
                <w:spacing w:val="27"/>
              </w:rPr>
              <w:t>企业名称</w:t>
            </w:r>
          </w:p>
        </w:tc>
        <w:tc>
          <w:tcPr>
            <w:tcW w:w="5070" w:type="dxa"/>
            <w:gridSpan w:val="7"/>
          </w:tcPr>
          <w:p>
            <w:pPr>
              <w:pStyle w:val="41"/>
              <w:shd w:val="clear" w:color="auto" w:fill="FFFFFF"/>
              <w:spacing w:line="360" w:lineRule="auto"/>
              <w:rPr>
                <w:bCs/>
                <w:color w:val="000000"/>
              </w:rPr>
            </w:pPr>
          </w:p>
        </w:tc>
        <w:tc>
          <w:tcPr>
            <w:tcW w:w="1395" w:type="dxa"/>
            <w:gridSpan w:val="2"/>
          </w:tcPr>
          <w:p>
            <w:pPr>
              <w:pStyle w:val="41"/>
              <w:shd w:val="clear" w:color="auto" w:fill="FFFFFF"/>
              <w:spacing w:line="360" w:lineRule="auto"/>
              <w:rPr>
                <w:bCs/>
                <w:color w:val="000000"/>
              </w:rPr>
            </w:pPr>
            <w:r>
              <w:rPr>
                <w:rFonts w:hint="eastAsia"/>
                <w:bCs/>
                <w:color w:val="000000"/>
                <w:spacing w:val="16"/>
              </w:rPr>
              <w:t>法人代表</w:t>
            </w:r>
          </w:p>
        </w:tc>
        <w:tc>
          <w:tcPr>
            <w:tcW w:w="1515" w:type="dxa"/>
            <w:gridSpan w:val="2"/>
          </w:tcPr>
          <w:p>
            <w:pPr>
              <w:pStyle w:val="41"/>
              <w:shd w:val="clear" w:color="auto" w:fill="FFFFFF"/>
              <w:spacing w:line="360" w:lineRule="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3" w:type="dxa"/>
          </w:tcPr>
          <w:p>
            <w:pPr>
              <w:pStyle w:val="41"/>
              <w:shd w:val="clear" w:color="auto" w:fill="FFFFFF"/>
              <w:spacing w:line="360" w:lineRule="auto"/>
              <w:rPr>
                <w:bCs/>
                <w:color w:val="000000"/>
                <w:spacing w:val="16"/>
              </w:rPr>
            </w:pPr>
            <w:r>
              <w:rPr>
                <w:rFonts w:hint="eastAsia"/>
                <w:bCs/>
                <w:color w:val="000000"/>
                <w:spacing w:val="27"/>
              </w:rPr>
              <w:t>地址</w:t>
            </w:r>
          </w:p>
        </w:tc>
        <w:tc>
          <w:tcPr>
            <w:tcW w:w="5070" w:type="dxa"/>
            <w:gridSpan w:val="7"/>
            <w:tcBorders>
              <w:bottom w:val="single" w:color="auto" w:sz="4" w:space="0"/>
            </w:tcBorders>
          </w:tcPr>
          <w:p>
            <w:pPr>
              <w:pStyle w:val="41"/>
              <w:shd w:val="clear" w:color="auto" w:fill="FFFFFF"/>
              <w:spacing w:line="360" w:lineRule="auto"/>
              <w:rPr>
                <w:bCs/>
                <w:color w:val="000000"/>
                <w:spacing w:val="16"/>
              </w:rPr>
            </w:pPr>
          </w:p>
        </w:tc>
        <w:tc>
          <w:tcPr>
            <w:tcW w:w="1395" w:type="dxa"/>
            <w:gridSpan w:val="2"/>
          </w:tcPr>
          <w:p>
            <w:pPr>
              <w:pStyle w:val="41"/>
              <w:shd w:val="clear" w:color="auto" w:fill="FFFFFF"/>
              <w:spacing w:line="360" w:lineRule="auto"/>
              <w:rPr>
                <w:bCs/>
                <w:color w:val="000000"/>
                <w:spacing w:val="16"/>
              </w:rPr>
            </w:pPr>
            <w:r>
              <w:rPr>
                <w:rFonts w:hint="eastAsia"/>
                <w:bCs/>
                <w:color w:val="000000"/>
                <w:spacing w:val="16"/>
              </w:rPr>
              <w:t>企业性质</w:t>
            </w:r>
          </w:p>
        </w:tc>
        <w:tc>
          <w:tcPr>
            <w:tcW w:w="1515" w:type="dxa"/>
            <w:gridSpan w:val="2"/>
          </w:tcPr>
          <w:p>
            <w:pPr>
              <w:pStyle w:val="41"/>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33" w:type="dxa"/>
            <w:tcBorders>
              <w:bottom w:val="single" w:color="auto" w:sz="4" w:space="0"/>
            </w:tcBorders>
          </w:tcPr>
          <w:p>
            <w:pPr>
              <w:pStyle w:val="41"/>
              <w:shd w:val="clear" w:color="auto" w:fill="FFFFFF"/>
              <w:spacing w:line="360" w:lineRule="auto"/>
              <w:rPr>
                <w:bCs/>
                <w:color w:val="000000"/>
                <w:spacing w:val="16"/>
              </w:rPr>
            </w:pPr>
            <w:r>
              <w:rPr>
                <w:rFonts w:hint="eastAsia"/>
                <w:bCs/>
                <w:color w:val="000000"/>
                <w:spacing w:val="27"/>
              </w:rPr>
              <w:t>股东姓名</w:t>
            </w:r>
          </w:p>
        </w:tc>
        <w:tc>
          <w:tcPr>
            <w:tcW w:w="1050" w:type="dxa"/>
            <w:tcBorders>
              <w:bottom w:val="single" w:color="auto" w:sz="4" w:space="0"/>
            </w:tcBorders>
          </w:tcPr>
          <w:p>
            <w:pPr>
              <w:pStyle w:val="41"/>
              <w:shd w:val="clear" w:color="auto" w:fill="FFFFFF"/>
              <w:spacing w:before="0" w:beforeAutospacing="0" w:after="0" w:afterAutospacing="0" w:line="360" w:lineRule="auto"/>
              <w:rPr>
                <w:bCs/>
                <w:color w:val="000000"/>
                <w:spacing w:val="16"/>
              </w:rPr>
            </w:pPr>
          </w:p>
        </w:tc>
        <w:tc>
          <w:tcPr>
            <w:tcW w:w="1170" w:type="dxa"/>
            <w:gridSpan w:val="2"/>
            <w:tcBorders>
              <w:bottom w:val="single" w:color="auto" w:sz="4" w:space="0"/>
            </w:tcBorders>
          </w:tcPr>
          <w:p>
            <w:pPr>
              <w:pStyle w:val="41"/>
              <w:shd w:val="clear" w:color="auto" w:fill="FFFFFF"/>
              <w:spacing w:line="360" w:lineRule="auto"/>
              <w:rPr>
                <w:bCs/>
                <w:color w:val="000000"/>
                <w:spacing w:val="16"/>
              </w:rPr>
            </w:pPr>
            <w:r>
              <w:rPr>
                <w:rFonts w:hint="eastAsia"/>
                <w:bCs/>
                <w:color w:val="000000"/>
                <w:spacing w:val="16"/>
              </w:rPr>
              <w:t>股权结构（%）</w:t>
            </w:r>
          </w:p>
        </w:tc>
        <w:tc>
          <w:tcPr>
            <w:tcW w:w="2850" w:type="dxa"/>
            <w:gridSpan w:val="4"/>
            <w:tcBorders>
              <w:bottom w:val="single" w:color="auto" w:sz="4" w:space="0"/>
            </w:tcBorders>
          </w:tcPr>
          <w:p>
            <w:pPr>
              <w:widowControl/>
              <w:spacing w:line="360" w:lineRule="auto"/>
              <w:jc w:val="left"/>
              <w:rPr>
                <w:rFonts w:ascii="宋体" w:hAnsi="宋体" w:cs="宋体"/>
                <w:bCs/>
                <w:color w:val="000000"/>
                <w:spacing w:val="16"/>
                <w:kern w:val="0"/>
                <w:sz w:val="24"/>
              </w:rPr>
            </w:pPr>
          </w:p>
          <w:p>
            <w:pPr>
              <w:pStyle w:val="41"/>
              <w:shd w:val="clear" w:color="auto" w:fill="FFFFFF"/>
              <w:spacing w:line="360" w:lineRule="auto"/>
              <w:rPr>
                <w:bCs/>
                <w:color w:val="000000"/>
                <w:spacing w:val="16"/>
              </w:rPr>
            </w:pPr>
          </w:p>
        </w:tc>
        <w:tc>
          <w:tcPr>
            <w:tcW w:w="1395" w:type="dxa"/>
            <w:gridSpan w:val="2"/>
          </w:tcPr>
          <w:p>
            <w:pPr>
              <w:pStyle w:val="41"/>
              <w:shd w:val="clear" w:color="auto" w:fill="FFFFFF"/>
              <w:spacing w:line="360" w:lineRule="auto"/>
              <w:ind w:left="107"/>
              <w:rPr>
                <w:bCs/>
                <w:color w:val="000000"/>
                <w:spacing w:val="16"/>
              </w:rPr>
            </w:pPr>
            <w:r>
              <w:rPr>
                <w:rFonts w:hint="eastAsia"/>
                <w:bCs/>
                <w:color w:val="000000"/>
                <w:spacing w:val="16"/>
              </w:rPr>
              <w:t>股东关系</w:t>
            </w:r>
          </w:p>
        </w:tc>
        <w:tc>
          <w:tcPr>
            <w:tcW w:w="1515" w:type="dxa"/>
            <w:gridSpan w:val="2"/>
          </w:tcPr>
          <w:p>
            <w:pPr>
              <w:pStyle w:val="41"/>
              <w:shd w:val="clear" w:color="auto" w:fill="FFFFFF"/>
              <w:spacing w:line="360" w:lineRule="auto"/>
              <w:ind w:left="107"/>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33" w:type="dxa"/>
            <w:vMerge w:val="restart"/>
          </w:tcPr>
          <w:p>
            <w:pPr>
              <w:pStyle w:val="41"/>
              <w:shd w:val="clear" w:color="auto" w:fill="FFFFFF"/>
              <w:spacing w:line="360" w:lineRule="auto"/>
              <w:rPr>
                <w:bCs/>
                <w:color w:val="000000"/>
                <w:spacing w:val="16"/>
              </w:rPr>
            </w:pPr>
            <w:r>
              <w:rPr>
                <w:rFonts w:hint="eastAsia"/>
                <w:bCs/>
                <w:color w:val="000000"/>
                <w:spacing w:val="12"/>
              </w:rPr>
              <w:t>联系人</w:t>
            </w:r>
            <w:r>
              <w:rPr>
                <w:rFonts w:hint="eastAsia"/>
                <w:bCs/>
                <w:color w:val="000000"/>
                <w:spacing w:val="27"/>
              </w:rPr>
              <w:t>姓名</w:t>
            </w:r>
          </w:p>
        </w:tc>
        <w:tc>
          <w:tcPr>
            <w:tcW w:w="1050" w:type="dxa"/>
            <w:vMerge w:val="restart"/>
            <w:tcBorders>
              <w:top w:val="nil"/>
            </w:tcBorders>
          </w:tcPr>
          <w:p>
            <w:pPr>
              <w:pStyle w:val="41"/>
              <w:shd w:val="clear" w:color="auto" w:fill="FFFFFF"/>
              <w:spacing w:line="360" w:lineRule="auto"/>
              <w:rPr>
                <w:bCs/>
                <w:color w:val="000000"/>
                <w:spacing w:val="16"/>
              </w:rPr>
            </w:pPr>
          </w:p>
        </w:tc>
        <w:tc>
          <w:tcPr>
            <w:tcW w:w="1170" w:type="dxa"/>
            <w:gridSpan w:val="2"/>
            <w:tcBorders>
              <w:top w:val="nil"/>
              <w:bottom w:val="single" w:color="auto" w:sz="4" w:space="0"/>
            </w:tcBorders>
          </w:tcPr>
          <w:p>
            <w:pPr>
              <w:pStyle w:val="41"/>
              <w:shd w:val="clear" w:color="auto" w:fill="FFFFFF"/>
              <w:spacing w:line="360" w:lineRule="auto"/>
              <w:rPr>
                <w:bCs/>
                <w:color w:val="000000"/>
                <w:spacing w:val="16"/>
              </w:rPr>
            </w:pPr>
            <w:r>
              <w:rPr>
                <w:rFonts w:hint="eastAsia"/>
                <w:bCs/>
                <w:color w:val="000000"/>
                <w:spacing w:val="16"/>
              </w:rPr>
              <w:t>固定电话</w:t>
            </w:r>
          </w:p>
        </w:tc>
        <w:tc>
          <w:tcPr>
            <w:tcW w:w="2850" w:type="dxa"/>
            <w:gridSpan w:val="4"/>
            <w:tcBorders>
              <w:top w:val="nil"/>
              <w:bottom w:val="single" w:color="auto" w:sz="4" w:space="0"/>
            </w:tcBorders>
          </w:tcPr>
          <w:p>
            <w:pPr>
              <w:widowControl/>
              <w:spacing w:line="360" w:lineRule="auto"/>
              <w:jc w:val="left"/>
              <w:rPr>
                <w:rFonts w:ascii="宋体" w:hAnsi="宋体" w:cs="宋体"/>
                <w:bCs/>
                <w:color w:val="000000"/>
                <w:spacing w:val="16"/>
                <w:kern w:val="0"/>
                <w:sz w:val="24"/>
              </w:rPr>
            </w:pPr>
          </w:p>
          <w:p>
            <w:pPr>
              <w:pStyle w:val="41"/>
              <w:shd w:val="clear" w:color="auto" w:fill="FFFFFF"/>
              <w:spacing w:line="360" w:lineRule="auto"/>
              <w:rPr>
                <w:bCs/>
                <w:color w:val="000000"/>
                <w:spacing w:val="16"/>
              </w:rPr>
            </w:pPr>
          </w:p>
        </w:tc>
        <w:tc>
          <w:tcPr>
            <w:tcW w:w="1395" w:type="dxa"/>
            <w:gridSpan w:val="2"/>
            <w:vMerge w:val="restart"/>
          </w:tcPr>
          <w:p>
            <w:pPr>
              <w:pStyle w:val="41"/>
              <w:shd w:val="clear" w:color="auto" w:fill="FFFFFF"/>
              <w:spacing w:before="0" w:beforeAutospacing="0" w:after="0" w:afterAutospacing="0" w:line="360" w:lineRule="auto"/>
              <w:rPr>
                <w:bCs/>
                <w:color w:val="000000"/>
                <w:spacing w:val="16"/>
              </w:rPr>
            </w:pPr>
            <w:r>
              <w:rPr>
                <w:rFonts w:hint="eastAsia"/>
                <w:bCs/>
                <w:color w:val="000000"/>
                <w:spacing w:val="16"/>
              </w:rPr>
              <w:t>传真</w:t>
            </w:r>
          </w:p>
        </w:tc>
        <w:tc>
          <w:tcPr>
            <w:tcW w:w="1515" w:type="dxa"/>
            <w:gridSpan w:val="2"/>
            <w:vMerge w:val="restart"/>
          </w:tcPr>
          <w:p>
            <w:pPr>
              <w:pStyle w:val="41"/>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33" w:type="dxa"/>
            <w:vMerge w:val="continue"/>
            <w:tcBorders>
              <w:bottom w:val="single" w:color="auto" w:sz="4" w:space="0"/>
            </w:tcBorders>
          </w:tcPr>
          <w:p>
            <w:pPr>
              <w:pStyle w:val="41"/>
              <w:shd w:val="clear" w:color="auto" w:fill="FFFFFF"/>
              <w:spacing w:line="360" w:lineRule="auto"/>
              <w:ind w:left="107"/>
              <w:rPr>
                <w:bCs/>
                <w:color w:val="000000"/>
              </w:rPr>
            </w:pPr>
          </w:p>
        </w:tc>
        <w:tc>
          <w:tcPr>
            <w:tcW w:w="1050" w:type="dxa"/>
            <w:vMerge w:val="continue"/>
            <w:tcBorders>
              <w:bottom w:val="single" w:color="auto" w:sz="4" w:space="0"/>
            </w:tcBorders>
          </w:tcPr>
          <w:p>
            <w:pPr>
              <w:pStyle w:val="41"/>
              <w:shd w:val="clear" w:color="auto" w:fill="FFFFFF"/>
              <w:spacing w:line="360" w:lineRule="auto"/>
              <w:rPr>
                <w:bCs/>
                <w:color w:val="000000"/>
                <w:spacing w:val="16"/>
              </w:rPr>
            </w:pPr>
          </w:p>
        </w:tc>
        <w:tc>
          <w:tcPr>
            <w:tcW w:w="1170" w:type="dxa"/>
            <w:gridSpan w:val="2"/>
            <w:tcBorders>
              <w:bottom w:val="single" w:color="auto" w:sz="4" w:space="0"/>
            </w:tcBorders>
          </w:tcPr>
          <w:p>
            <w:pPr>
              <w:pStyle w:val="41"/>
              <w:shd w:val="clear" w:color="auto" w:fill="FFFFFF"/>
              <w:spacing w:line="360" w:lineRule="auto"/>
              <w:rPr>
                <w:bCs/>
                <w:color w:val="000000"/>
                <w:spacing w:val="16"/>
              </w:rPr>
            </w:pPr>
            <w:r>
              <w:rPr>
                <w:rFonts w:hint="eastAsia"/>
                <w:bCs/>
                <w:color w:val="000000"/>
                <w:spacing w:val="27"/>
              </w:rPr>
              <w:t>手机</w:t>
            </w:r>
          </w:p>
        </w:tc>
        <w:tc>
          <w:tcPr>
            <w:tcW w:w="2850" w:type="dxa"/>
            <w:gridSpan w:val="4"/>
            <w:tcBorders>
              <w:bottom w:val="single" w:color="auto" w:sz="4" w:space="0"/>
            </w:tcBorders>
          </w:tcPr>
          <w:p>
            <w:pPr>
              <w:pStyle w:val="41"/>
              <w:shd w:val="clear" w:color="auto" w:fill="FFFFFF"/>
              <w:spacing w:line="360" w:lineRule="auto"/>
              <w:rPr>
                <w:bCs/>
                <w:color w:val="000000"/>
                <w:spacing w:val="16"/>
              </w:rPr>
            </w:pPr>
          </w:p>
        </w:tc>
        <w:tc>
          <w:tcPr>
            <w:tcW w:w="1395" w:type="dxa"/>
            <w:gridSpan w:val="2"/>
            <w:vMerge w:val="continue"/>
            <w:tcBorders>
              <w:bottom w:val="single" w:color="auto" w:sz="4" w:space="0"/>
            </w:tcBorders>
          </w:tcPr>
          <w:p>
            <w:pPr>
              <w:pStyle w:val="41"/>
              <w:shd w:val="clear" w:color="auto" w:fill="FFFFFF"/>
              <w:spacing w:line="360" w:lineRule="auto"/>
              <w:rPr>
                <w:bCs/>
                <w:color w:val="000000"/>
                <w:spacing w:val="16"/>
              </w:rPr>
            </w:pPr>
          </w:p>
        </w:tc>
        <w:tc>
          <w:tcPr>
            <w:tcW w:w="1515" w:type="dxa"/>
            <w:gridSpan w:val="2"/>
            <w:vMerge w:val="continue"/>
            <w:tcBorders>
              <w:bottom w:val="single" w:color="auto" w:sz="4" w:space="0"/>
            </w:tcBorders>
          </w:tcPr>
          <w:p>
            <w:pPr>
              <w:pStyle w:val="41"/>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33" w:type="dxa"/>
            <w:vMerge w:val="restart"/>
            <w:tcBorders>
              <w:top w:val="single" w:color="auto" w:sz="4" w:space="0"/>
            </w:tcBorders>
          </w:tcPr>
          <w:p>
            <w:pPr>
              <w:pStyle w:val="41"/>
              <w:shd w:val="clear" w:color="auto" w:fill="FFFFFF"/>
              <w:spacing w:line="360" w:lineRule="auto"/>
              <w:ind w:left="107"/>
              <w:rPr>
                <w:bCs/>
                <w:color w:val="000000"/>
              </w:rPr>
            </w:pPr>
            <w:r>
              <w:rPr>
                <w:bCs/>
                <w:color w:val="000000"/>
              </w:rPr>
              <w:t>1</w:t>
            </w:r>
            <w:r>
              <w:rPr>
                <w:rFonts w:hint="eastAsia"/>
                <w:bCs/>
                <w:color w:val="000000"/>
              </w:rPr>
              <w:t>.</w:t>
            </w:r>
          </w:p>
          <w:p>
            <w:pPr>
              <w:pStyle w:val="41"/>
              <w:shd w:val="clear" w:color="auto" w:fill="FFFFFF"/>
              <w:spacing w:line="360" w:lineRule="auto"/>
              <w:ind w:left="107"/>
              <w:rPr>
                <w:bCs/>
                <w:color w:val="000000"/>
              </w:rPr>
            </w:pPr>
            <w:r>
              <w:rPr>
                <w:rFonts w:hint="eastAsia"/>
                <w:bCs/>
                <w:color w:val="000000"/>
              </w:rPr>
              <w:t>企</w:t>
            </w:r>
          </w:p>
          <w:p>
            <w:pPr>
              <w:pStyle w:val="41"/>
              <w:shd w:val="clear" w:color="auto" w:fill="FFFFFF"/>
              <w:spacing w:line="360" w:lineRule="auto"/>
              <w:ind w:left="107"/>
              <w:rPr>
                <w:bCs/>
                <w:color w:val="000000"/>
              </w:rPr>
            </w:pPr>
            <w:r>
              <w:rPr>
                <w:rFonts w:hint="eastAsia"/>
                <w:bCs/>
                <w:color w:val="000000"/>
              </w:rPr>
              <w:t>业</w:t>
            </w:r>
          </w:p>
          <w:p>
            <w:pPr>
              <w:pStyle w:val="41"/>
              <w:shd w:val="clear" w:color="auto" w:fill="FFFFFF"/>
              <w:spacing w:line="360" w:lineRule="auto"/>
              <w:ind w:left="107"/>
              <w:rPr>
                <w:bCs/>
                <w:color w:val="000000"/>
                <w:spacing w:val="27"/>
              </w:rPr>
            </w:pPr>
            <w:r>
              <w:rPr>
                <w:rFonts w:hint="eastAsia"/>
                <w:bCs/>
                <w:color w:val="000000"/>
                <w:spacing w:val="27"/>
              </w:rPr>
              <w:t>概</w:t>
            </w:r>
          </w:p>
          <w:p>
            <w:pPr>
              <w:pStyle w:val="41"/>
              <w:shd w:val="clear" w:color="auto" w:fill="FFFFFF"/>
              <w:spacing w:line="360" w:lineRule="auto"/>
              <w:ind w:left="107"/>
              <w:rPr>
                <w:bCs/>
                <w:color w:val="000000"/>
              </w:rPr>
            </w:pPr>
            <w:r>
              <w:rPr>
                <w:rFonts w:hint="eastAsia"/>
                <w:bCs/>
                <w:color w:val="000000"/>
                <w:spacing w:val="27"/>
              </w:rPr>
              <w:t>况</w:t>
            </w:r>
          </w:p>
        </w:tc>
        <w:tc>
          <w:tcPr>
            <w:tcW w:w="1050" w:type="dxa"/>
            <w:tcBorders>
              <w:top w:val="single" w:color="auto" w:sz="4" w:space="0"/>
            </w:tcBorders>
          </w:tcPr>
          <w:p>
            <w:pPr>
              <w:pStyle w:val="41"/>
              <w:shd w:val="clear" w:color="auto" w:fill="FFFFFF"/>
              <w:spacing w:line="360" w:lineRule="auto"/>
              <w:rPr>
                <w:bCs/>
                <w:color w:val="000000"/>
                <w:spacing w:val="16"/>
              </w:rPr>
            </w:pPr>
            <w:r>
              <w:rPr>
                <w:rFonts w:hint="eastAsia"/>
                <w:bCs/>
                <w:color w:val="000000"/>
                <w:spacing w:val="16"/>
              </w:rPr>
              <w:t>职工人数</w:t>
            </w:r>
          </w:p>
        </w:tc>
        <w:tc>
          <w:tcPr>
            <w:tcW w:w="1170" w:type="dxa"/>
            <w:gridSpan w:val="2"/>
            <w:tcBorders>
              <w:top w:val="single" w:color="auto" w:sz="4" w:space="0"/>
            </w:tcBorders>
          </w:tcPr>
          <w:p>
            <w:pPr>
              <w:pStyle w:val="41"/>
              <w:shd w:val="clear" w:color="auto" w:fill="FFFFFF"/>
              <w:spacing w:line="360" w:lineRule="auto"/>
              <w:rPr>
                <w:bCs/>
                <w:color w:val="000000"/>
                <w:spacing w:val="16"/>
              </w:rPr>
            </w:pPr>
          </w:p>
        </w:tc>
        <w:tc>
          <w:tcPr>
            <w:tcW w:w="1410" w:type="dxa"/>
            <w:gridSpan w:val="2"/>
            <w:tcBorders>
              <w:top w:val="single" w:color="auto" w:sz="4" w:space="0"/>
            </w:tcBorders>
          </w:tcPr>
          <w:p>
            <w:pPr>
              <w:pStyle w:val="41"/>
              <w:shd w:val="clear" w:color="auto" w:fill="FFFFFF"/>
              <w:spacing w:before="0" w:beforeAutospacing="0" w:after="0" w:afterAutospacing="0" w:line="360" w:lineRule="auto"/>
              <w:rPr>
                <w:bCs/>
                <w:color w:val="000000"/>
              </w:rPr>
            </w:pPr>
            <w:r>
              <w:rPr>
                <w:rFonts w:hint="eastAsia"/>
                <w:bCs/>
                <w:color w:val="000000"/>
                <w:spacing w:val="18"/>
              </w:rPr>
              <w:t>具备大专以</w:t>
            </w:r>
            <w:r>
              <w:rPr>
                <w:rFonts w:hint="eastAsia"/>
                <w:bCs/>
                <w:color w:val="000000"/>
                <w:spacing w:val="12"/>
              </w:rPr>
              <w:t>上学历人数</w:t>
            </w:r>
          </w:p>
        </w:tc>
        <w:tc>
          <w:tcPr>
            <w:tcW w:w="1440" w:type="dxa"/>
            <w:gridSpan w:val="2"/>
            <w:tcBorders>
              <w:top w:val="single" w:color="auto" w:sz="4" w:space="0"/>
            </w:tcBorders>
          </w:tcPr>
          <w:p>
            <w:pPr>
              <w:widowControl/>
              <w:spacing w:line="360" w:lineRule="auto"/>
              <w:jc w:val="left"/>
              <w:rPr>
                <w:rFonts w:ascii="宋体" w:hAnsi="宋体" w:cs="宋体"/>
                <w:bCs/>
                <w:color w:val="000000"/>
                <w:spacing w:val="16"/>
                <w:kern w:val="0"/>
                <w:sz w:val="24"/>
              </w:rPr>
            </w:pPr>
          </w:p>
          <w:p>
            <w:pPr>
              <w:widowControl/>
              <w:spacing w:line="360" w:lineRule="auto"/>
              <w:jc w:val="left"/>
              <w:rPr>
                <w:rFonts w:ascii="宋体" w:hAnsi="宋体" w:cs="宋体"/>
                <w:bCs/>
                <w:color w:val="000000"/>
                <w:spacing w:val="16"/>
                <w:kern w:val="0"/>
                <w:sz w:val="24"/>
              </w:rPr>
            </w:pPr>
          </w:p>
          <w:p>
            <w:pPr>
              <w:pStyle w:val="41"/>
              <w:shd w:val="clear" w:color="auto" w:fill="FFFFFF"/>
              <w:spacing w:line="360" w:lineRule="auto"/>
              <w:rPr>
                <w:bCs/>
                <w:color w:val="000000"/>
                <w:spacing w:val="16"/>
              </w:rPr>
            </w:pPr>
          </w:p>
        </w:tc>
        <w:tc>
          <w:tcPr>
            <w:tcW w:w="1395" w:type="dxa"/>
            <w:gridSpan w:val="2"/>
            <w:tcBorders>
              <w:top w:val="single" w:color="auto" w:sz="4" w:space="0"/>
            </w:tcBorders>
          </w:tcPr>
          <w:p>
            <w:pPr>
              <w:pStyle w:val="41"/>
              <w:shd w:val="clear" w:color="auto" w:fill="FFFFFF"/>
              <w:spacing w:line="360" w:lineRule="auto"/>
              <w:rPr>
                <w:bCs/>
                <w:color w:val="000000"/>
                <w:spacing w:val="16"/>
              </w:rPr>
            </w:pPr>
            <w:r>
              <w:rPr>
                <w:rFonts w:hint="eastAsia"/>
                <w:bCs/>
                <w:color w:val="000000"/>
                <w:spacing w:val="65"/>
              </w:rPr>
              <w:t>国家授予技</w:t>
            </w:r>
            <w:r>
              <w:rPr>
                <w:rFonts w:hint="eastAsia"/>
                <w:bCs/>
                <w:color w:val="000000"/>
                <w:spacing w:val="12"/>
              </w:rPr>
              <w:t>术职称人数</w:t>
            </w:r>
          </w:p>
        </w:tc>
        <w:tc>
          <w:tcPr>
            <w:tcW w:w="1515" w:type="dxa"/>
            <w:gridSpan w:val="2"/>
            <w:tcBorders>
              <w:top w:val="single" w:color="auto" w:sz="4" w:space="0"/>
            </w:tcBorders>
          </w:tcPr>
          <w:p>
            <w:pPr>
              <w:widowControl/>
              <w:spacing w:line="360" w:lineRule="auto"/>
              <w:jc w:val="left"/>
              <w:rPr>
                <w:rFonts w:ascii="宋体" w:hAnsi="宋体" w:cs="宋体"/>
                <w:bCs/>
                <w:color w:val="000000"/>
                <w:spacing w:val="16"/>
                <w:kern w:val="0"/>
                <w:sz w:val="24"/>
              </w:rPr>
            </w:pPr>
          </w:p>
          <w:p>
            <w:pPr>
              <w:pStyle w:val="41"/>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33" w:type="dxa"/>
            <w:vMerge w:val="continue"/>
          </w:tcPr>
          <w:p>
            <w:pPr>
              <w:pStyle w:val="41"/>
              <w:shd w:val="clear" w:color="auto" w:fill="FFFFFF"/>
              <w:spacing w:line="360" w:lineRule="auto"/>
              <w:ind w:left="107"/>
              <w:rPr>
                <w:bCs/>
                <w:color w:val="000000"/>
              </w:rPr>
            </w:pPr>
          </w:p>
        </w:tc>
        <w:tc>
          <w:tcPr>
            <w:tcW w:w="1050" w:type="dxa"/>
          </w:tcPr>
          <w:p>
            <w:pPr>
              <w:pStyle w:val="41"/>
              <w:shd w:val="clear" w:color="auto" w:fill="FFFFFF"/>
              <w:spacing w:line="360" w:lineRule="auto"/>
              <w:rPr>
                <w:bCs/>
                <w:color w:val="000000"/>
              </w:rPr>
            </w:pPr>
            <w:r>
              <w:rPr>
                <w:rFonts w:hint="eastAsia"/>
                <w:bCs/>
                <w:color w:val="000000"/>
                <w:spacing w:val="16"/>
              </w:rPr>
              <w:t>占地面积</w:t>
            </w:r>
          </w:p>
        </w:tc>
        <w:tc>
          <w:tcPr>
            <w:tcW w:w="1170" w:type="dxa"/>
            <w:gridSpan w:val="2"/>
          </w:tcPr>
          <w:p>
            <w:pPr>
              <w:pStyle w:val="41"/>
              <w:shd w:val="clear" w:color="auto" w:fill="FFFFFF"/>
              <w:spacing w:line="360" w:lineRule="auto"/>
              <w:rPr>
                <w:bCs/>
                <w:color w:val="000000"/>
              </w:rPr>
            </w:pPr>
          </w:p>
        </w:tc>
        <w:tc>
          <w:tcPr>
            <w:tcW w:w="1410" w:type="dxa"/>
            <w:gridSpan w:val="2"/>
          </w:tcPr>
          <w:p>
            <w:pPr>
              <w:pStyle w:val="41"/>
              <w:shd w:val="clear" w:color="auto" w:fill="FFFFFF"/>
              <w:spacing w:line="360" w:lineRule="auto"/>
              <w:rPr>
                <w:bCs/>
                <w:color w:val="000000"/>
              </w:rPr>
            </w:pPr>
            <w:r>
              <w:rPr>
                <w:rFonts w:hint="eastAsia"/>
                <w:bCs/>
                <w:color w:val="000000"/>
                <w:spacing w:val="16"/>
              </w:rPr>
              <w:t>建筑面积</w:t>
            </w:r>
          </w:p>
        </w:tc>
        <w:tc>
          <w:tcPr>
            <w:tcW w:w="1440" w:type="dxa"/>
            <w:gridSpan w:val="2"/>
          </w:tcPr>
          <w:p>
            <w:pPr>
              <w:pStyle w:val="41"/>
              <w:shd w:val="clear" w:color="auto" w:fill="FFFFFF"/>
              <w:spacing w:line="360" w:lineRule="auto"/>
              <w:ind w:firstLine="480" w:firstLineChars="200"/>
              <w:rPr>
                <w:bCs/>
                <w:color w:val="000000"/>
              </w:rPr>
            </w:pPr>
            <w:r>
              <w:rPr>
                <w:rFonts w:hint="eastAsia"/>
                <w:bCs/>
                <w:color w:val="000000"/>
              </w:rPr>
              <w:t xml:space="preserve">平方米 </w:t>
            </w:r>
          </w:p>
          <w:p>
            <w:pPr>
              <w:pStyle w:val="41"/>
              <w:shd w:val="clear" w:color="auto" w:fill="FFFFFF"/>
              <w:spacing w:line="360" w:lineRule="auto"/>
              <w:rPr>
                <w:bCs/>
                <w:color w:val="000000"/>
              </w:rPr>
            </w:pPr>
            <w:r>
              <w:rPr>
                <w:rFonts w:hint="eastAsia"/>
                <w:bCs/>
                <w:color w:val="000000"/>
                <w:spacing w:val="16"/>
              </w:rPr>
              <w:t>□自有□租賃</w:t>
            </w:r>
          </w:p>
        </w:tc>
        <w:tc>
          <w:tcPr>
            <w:tcW w:w="1395" w:type="dxa"/>
            <w:gridSpan w:val="2"/>
          </w:tcPr>
          <w:p>
            <w:pPr>
              <w:pStyle w:val="41"/>
              <w:shd w:val="clear" w:color="auto" w:fill="FFFFFF"/>
              <w:spacing w:line="360" w:lineRule="auto"/>
              <w:rPr>
                <w:bCs/>
                <w:color w:val="000000"/>
              </w:rPr>
            </w:pPr>
            <w:r>
              <w:rPr>
                <w:rFonts w:hint="eastAsia"/>
                <w:bCs/>
                <w:color w:val="000000"/>
                <w:spacing w:val="16"/>
              </w:rPr>
              <w:t>生产经营场所及场所的设施与设备</w:t>
            </w:r>
          </w:p>
        </w:tc>
        <w:tc>
          <w:tcPr>
            <w:tcW w:w="1515" w:type="dxa"/>
            <w:gridSpan w:val="2"/>
          </w:tcPr>
          <w:p>
            <w:pPr>
              <w:pStyle w:val="41"/>
              <w:shd w:val="clear" w:color="auto" w:fill="FFFFFF"/>
              <w:spacing w:before="0" w:beforeAutospacing="0" w:after="0" w:afterAutospacing="0"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33" w:type="dxa"/>
            <w:vMerge w:val="continue"/>
          </w:tcPr>
          <w:p>
            <w:pPr>
              <w:pStyle w:val="41"/>
              <w:shd w:val="clear" w:color="auto" w:fill="FFFFFF"/>
              <w:spacing w:line="360" w:lineRule="auto"/>
              <w:ind w:left="107"/>
              <w:rPr>
                <w:bCs/>
                <w:color w:val="000000"/>
              </w:rPr>
            </w:pPr>
          </w:p>
        </w:tc>
        <w:tc>
          <w:tcPr>
            <w:tcW w:w="1050" w:type="dxa"/>
          </w:tcPr>
          <w:p>
            <w:pPr>
              <w:pStyle w:val="41"/>
              <w:shd w:val="clear" w:color="auto" w:fill="FFFFFF"/>
              <w:spacing w:line="360" w:lineRule="auto"/>
              <w:ind w:left="2"/>
              <w:rPr>
                <w:bCs/>
                <w:color w:val="000000"/>
                <w:spacing w:val="16"/>
              </w:rPr>
            </w:pPr>
            <w:r>
              <w:rPr>
                <w:rFonts w:hint="eastAsia"/>
                <w:bCs/>
                <w:color w:val="000000"/>
                <w:spacing w:val="16"/>
              </w:rPr>
              <w:t>注册资金</w:t>
            </w:r>
          </w:p>
        </w:tc>
        <w:tc>
          <w:tcPr>
            <w:tcW w:w="1170" w:type="dxa"/>
            <w:gridSpan w:val="2"/>
          </w:tcPr>
          <w:p>
            <w:pPr>
              <w:pStyle w:val="41"/>
              <w:shd w:val="clear" w:color="auto" w:fill="FFFFFF"/>
              <w:spacing w:line="360" w:lineRule="auto"/>
              <w:ind w:left="2"/>
              <w:rPr>
                <w:bCs/>
                <w:color w:val="000000"/>
              </w:rPr>
            </w:pPr>
          </w:p>
        </w:tc>
        <w:tc>
          <w:tcPr>
            <w:tcW w:w="1410" w:type="dxa"/>
            <w:gridSpan w:val="2"/>
          </w:tcPr>
          <w:p>
            <w:pPr>
              <w:pStyle w:val="41"/>
              <w:shd w:val="clear" w:color="auto" w:fill="FFFFFF"/>
              <w:spacing w:line="360" w:lineRule="auto"/>
              <w:ind w:left="107"/>
              <w:rPr>
                <w:bCs/>
                <w:color w:val="000000"/>
              </w:rPr>
            </w:pPr>
            <w:r>
              <w:rPr>
                <w:rFonts w:hint="eastAsia"/>
                <w:bCs/>
                <w:color w:val="000000"/>
                <w:spacing w:val="16"/>
              </w:rPr>
              <w:t>注册发证</w:t>
            </w:r>
            <w:r>
              <w:rPr>
                <w:rFonts w:hint="eastAsia"/>
                <w:bCs/>
                <w:color w:val="000000"/>
                <w:spacing w:val="27"/>
              </w:rPr>
              <w:t>机关</w:t>
            </w:r>
          </w:p>
        </w:tc>
        <w:tc>
          <w:tcPr>
            <w:tcW w:w="2835" w:type="dxa"/>
            <w:gridSpan w:val="4"/>
          </w:tcPr>
          <w:p>
            <w:pPr>
              <w:widowControl/>
              <w:spacing w:line="360" w:lineRule="auto"/>
              <w:jc w:val="left"/>
              <w:rPr>
                <w:rFonts w:ascii="宋体" w:hAnsi="宋体" w:cs="宋体"/>
                <w:bCs/>
                <w:color w:val="000000"/>
                <w:kern w:val="0"/>
                <w:sz w:val="24"/>
              </w:rPr>
            </w:pPr>
          </w:p>
          <w:p>
            <w:pPr>
              <w:pStyle w:val="41"/>
              <w:shd w:val="clear" w:color="auto" w:fill="FFFFFF"/>
              <w:spacing w:line="360" w:lineRule="auto"/>
              <w:ind w:left="107"/>
              <w:rPr>
                <w:bCs/>
                <w:color w:val="000000"/>
              </w:rPr>
            </w:pPr>
          </w:p>
        </w:tc>
        <w:tc>
          <w:tcPr>
            <w:tcW w:w="750" w:type="dxa"/>
          </w:tcPr>
          <w:p>
            <w:pPr>
              <w:pStyle w:val="41"/>
              <w:shd w:val="clear" w:color="auto" w:fill="FFFFFF"/>
              <w:spacing w:line="360" w:lineRule="auto"/>
              <w:ind w:left="107"/>
              <w:rPr>
                <w:bCs/>
                <w:color w:val="000000"/>
              </w:rPr>
            </w:pPr>
            <w:r>
              <w:rPr>
                <w:rFonts w:hint="eastAsia"/>
                <w:bCs/>
                <w:color w:val="000000"/>
              </w:rPr>
              <w:t>公司成</w:t>
            </w:r>
            <w:r>
              <w:rPr>
                <w:rFonts w:hint="eastAsia"/>
                <w:bCs/>
                <w:color w:val="000000"/>
                <w:spacing w:val="12"/>
              </w:rPr>
              <w:t>立时间</w:t>
            </w:r>
          </w:p>
        </w:tc>
        <w:tc>
          <w:tcPr>
            <w:tcW w:w="765" w:type="dxa"/>
          </w:tcPr>
          <w:p>
            <w:pPr>
              <w:pStyle w:val="41"/>
              <w:shd w:val="clear" w:color="auto" w:fill="FFFFFF"/>
              <w:spacing w:line="360" w:lineRule="auto"/>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33" w:type="dxa"/>
            <w:vMerge w:val="continue"/>
          </w:tcPr>
          <w:p>
            <w:pPr>
              <w:pStyle w:val="41"/>
              <w:shd w:val="clear" w:color="auto" w:fill="FFFFFF"/>
              <w:spacing w:line="360" w:lineRule="auto"/>
              <w:ind w:left="107"/>
              <w:rPr>
                <w:bCs/>
                <w:color w:val="000000"/>
              </w:rPr>
            </w:pPr>
          </w:p>
        </w:tc>
        <w:tc>
          <w:tcPr>
            <w:tcW w:w="1050" w:type="dxa"/>
          </w:tcPr>
          <w:p>
            <w:pPr>
              <w:pStyle w:val="41"/>
              <w:shd w:val="clear" w:color="auto" w:fill="FFFFFF"/>
              <w:spacing w:line="360" w:lineRule="auto"/>
              <w:ind w:left="2"/>
              <w:rPr>
                <w:bCs/>
                <w:color w:val="000000"/>
              </w:rPr>
            </w:pPr>
            <w:r>
              <w:rPr>
                <w:rFonts w:hint="eastAsia"/>
                <w:bCs/>
                <w:color w:val="000000"/>
              </w:rPr>
              <w:t>核准经营范围</w:t>
            </w:r>
          </w:p>
        </w:tc>
        <w:tc>
          <w:tcPr>
            <w:tcW w:w="6930" w:type="dxa"/>
            <w:gridSpan w:val="10"/>
          </w:tcPr>
          <w:p>
            <w:pPr>
              <w:pStyle w:val="41"/>
              <w:shd w:val="clear" w:color="auto" w:fill="FFFFFF"/>
              <w:spacing w:line="360" w:lineRule="auto"/>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33" w:type="dxa"/>
            <w:vMerge w:val="continue"/>
          </w:tcPr>
          <w:p>
            <w:pPr>
              <w:pStyle w:val="41"/>
              <w:shd w:val="clear" w:color="auto" w:fill="FFFFFF"/>
              <w:spacing w:line="360" w:lineRule="auto"/>
              <w:ind w:left="107"/>
              <w:rPr>
                <w:bCs/>
                <w:color w:val="000000"/>
              </w:rPr>
            </w:pPr>
          </w:p>
        </w:tc>
        <w:tc>
          <w:tcPr>
            <w:tcW w:w="7980" w:type="dxa"/>
            <w:gridSpan w:val="11"/>
          </w:tcPr>
          <w:p>
            <w:pPr>
              <w:pStyle w:val="41"/>
              <w:shd w:val="clear" w:color="auto" w:fill="FFFFFF"/>
              <w:spacing w:line="360" w:lineRule="auto"/>
              <w:rPr>
                <w:bCs/>
                <w:color w:val="000000"/>
                <w:spacing w:val="13"/>
              </w:rPr>
            </w:pPr>
            <w:r>
              <w:rPr>
                <w:rFonts w:hint="eastAsia"/>
                <w:bCs/>
                <w:color w:val="000000"/>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3" w:type="dxa"/>
            <w:vMerge w:val="restart"/>
          </w:tcPr>
          <w:p>
            <w:pPr>
              <w:pStyle w:val="41"/>
              <w:shd w:val="clear" w:color="auto" w:fill="FFFFFF"/>
              <w:spacing w:line="360" w:lineRule="auto"/>
              <w:ind w:left="107"/>
              <w:rPr>
                <w:bCs/>
                <w:color w:val="000000"/>
              </w:rPr>
            </w:pPr>
            <w:r>
              <w:rPr>
                <w:bCs/>
                <w:color w:val="000000"/>
              </w:rPr>
              <w:t>2</w:t>
            </w:r>
            <w:r>
              <w:rPr>
                <w:rFonts w:hint="eastAsia"/>
                <w:bCs/>
                <w:color w:val="000000"/>
              </w:rPr>
              <w:t>．</w:t>
            </w:r>
          </w:p>
          <w:p>
            <w:pPr>
              <w:pStyle w:val="41"/>
              <w:shd w:val="clear" w:color="auto" w:fill="FFFFFF"/>
              <w:spacing w:line="360" w:lineRule="auto"/>
              <w:ind w:left="107"/>
              <w:rPr>
                <w:bCs/>
                <w:color w:val="000000"/>
                <w:spacing w:val="16"/>
              </w:rPr>
            </w:pPr>
            <w:r>
              <w:rPr>
                <w:rFonts w:hint="eastAsia"/>
                <w:bCs/>
                <w:color w:val="000000"/>
              </w:rPr>
              <w:t>企</w:t>
            </w:r>
            <w:r>
              <w:rPr>
                <w:rFonts w:hint="eastAsia"/>
                <w:bCs/>
                <w:color w:val="000000"/>
                <w:spacing w:val="12"/>
              </w:rPr>
              <w:t>业有关资质获证情况</w:t>
            </w:r>
          </w:p>
        </w:tc>
        <w:tc>
          <w:tcPr>
            <w:tcW w:w="1402" w:type="dxa"/>
            <w:gridSpan w:val="2"/>
            <w:vMerge w:val="restart"/>
          </w:tcPr>
          <w:p>
            <w:pPr>
              <w:pStyle w:val="41"/>
              <w:shd w:val="clear" w:color="auto" w:fill="FFFFFF"/>
              <w:spacing w:before="0" w:beforeAutospacing="0" w:after="0" w:afterAutospacing="0" w:line="360" w:lineRule="auto"/>
              <w:rPr>
                <w:bCs/>
                <w:color w:val="000000"/>
                <w:spacing w:val="16"/>
              </w:rPr>
            </w:pPr>
            <w:r>
              <w:rPr>
                <w:rFonts w:hint="eastAsia"/>
                <w:bCs/>
                <w:color w:val="000000"/>
                <w:spacing w:val="12"/>
              </w:rPr>
              <w:t>产品生产许可证情况</w:t>
            </w:r>
            <w:r>
              <w:rPr>
                <w:rFonts w:hint="eastAsia"/>
                <w:bCs/>
                <w:color w:val="000000"/>
                <w:spacing w:val="41"/>
              </w:rPr>
              <w:t>（对需获得生产许可证的</w:t>
            </w:r>
            <w:r>
              <w:rPr>
                <w:rFonts w:hint="eastAsia"/>
                <w:bCs/>
                <w:color w:val="000000"/>
                <w:spacing w:val="11"/>
              </w:rPr>
              <w:t>产品要填写此栏）</w:t>
            </w:r>
          </w:p>
        </w:tc>
        <w:tc>
          <w:tcPr>
            <w:tcW w:w="1333" w:type="dxa"/>
            <w:gridSpan w:val="2"/>
          </w:tcPr>
          <w:p>
            <w:pPr>
              <w:pStyle w:val="41"/>
              <w:shd w:val="clear" w:color="auto" w:fill="FFFFFF"/>
              <w:spacing w:line="360" w:lineRule="auto"/>
              <w:ind w:right="-78" w:rightChars="-37"/>
              <w:rPr>
                <w:bCs/>
                <w:color w:val="000000"/>
                <w:spacing w:val="16"/>
              </w:rPr>
            </w:pPr>
            <w:r>
              <w:rPr>
                <w:rFonts w:hint="eastAsia"/>
                <w:bCs/>
                <w:color w:val="000000"/>
                <w:spacing w:val="16"/>
              </w:rPr>
              <w:t>产品名称</w:t>
            </w:r>
          </w:p>
        </w:tc>
        <w:tc>
          <w:tcPr>
            <w:tcW w:w="1418" w:type="dxa"/>
            <w:gridSpan w:val="2"/>
          </w:tcPr>
          <w:p>
            <w:pPr>
              <w:pStyle w:val="41"/>
              <w:shd w:val="clear" w:color="auto" w:fill="FFFFFF"/>
              <w:spacing w:before="0" w:beforeAutospacing="0" w:after="0" w:afterAutospacing="0" w:line="360" w:lineRule="auto"/>
              <w:rPr>
                <w:bCs/>
                <w:color w:val="000000"/>
              </w:rPr>
            </w:pPr>
            <w:r>
              <w:rPr>
                <w:rFonts w:hint="eastAsia"/>
                <w:bCs/>
                <w:color w:val="000000"/>
                <w:spacing w:val="16"/>
              </w:rPr>
              <w:t>发证机关</w:t>
            </w:r>
          </w:p>
        </w:tc>
        <w:tc>
          <w:tcPr>
            <w:tcW w:w="1276" w:type="dxa"/>
            <w:gridSpan w:val="2"/>
          </w:tcPr>
          <w:p>
            <w:pPr>
              <w:pStyle w:val="41"/>
              <w:shd w:val="clear" w:color="auto" w:fill="FFFFFF"/>
              <w:spacing w:line="360" w:lineRule="auto"/>
              <w:jc w:val="center"/>
              <w:rPr>
                <w:bCs/>
                <w:color w:val="000000"/>
              </w:rPr>
            </w:pPr>
            <w:r>
              <w:rPr>
                <w:rFonts w:hint="eastAsia"/>
                <w:bCs/>
                <w:color w:val="000000"/>
                <w:spacing w:val="27"/>
              </w:rPr>
              <w:t>编号</w:t>
            </w:r>
          </w:p>
        </w:tc>
        <w:tc>
          <w:tcPr>
            <w:tcW w:w="1786" w:type="dxa"/>
            <w:gridSpan w:val="2"/>
          </w:tcPr>
          <w:p>
            <w:pPr>
              <w:pStyle w:val="41"/>
              <w:shd w:val="clear" w:color="auto" w:fill="FFFFFF"/>
              <w:spacing w:line="360" w:lineRule="auto"/>
              <w:jc w:val="center"/>
              <w:rPr>
                <w:bCs/>
                <w:color w:val="000000"/>
              </w:rPr>
            </w:pPr>
            <w:r>
              <w:rPr>
                <w:rFonts w:hint="eastAsia"/>
                <w:bCs/>
                <w:color w:val="000000"/>
                <w:spacing w:val="16"/>
              </w:rPr>
              <w:t>发证时间</w:t>
            </w:r>
          </w:p>
        </w:tc>
        <w:tc>
          <w:tcPr>
            <w:tcW w:w="765" w:type="dxa"/>
          </w:tcPr>
          <w:p>
            <w:pPr>
              <w:pStyle w:val="41"/>
              <w:shd w:val="clear" w:color="auto" w:fill="FFFFFF"/>
              <w:spacing w:before="0" w:beforeAutospacing="0" w:after="0" w:afterAutospacing="0" w:line="360" w:lineRule="auto"/>
              <w:jc w:val="center"/>
              <w:rPr>
                <w:bCs/>
                <w:color w:val="000000"/>
              </w:rPr>
            </w:pPr>
            <w:r>
              <w:rPr>
                <w:rFonts w:hint="eastAsia"/>
                <w:bCs/>
                <w:color w:val="000000"/>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33" w:type="dxa"/>
            <w:vMerge w:val="continue"/>
          </w:tcPr>
          <w:p>
            <w:pPr>
              <w:pStyle w:val="41"/>
              <w:shd w:val="clear" w:color="auto" w:fill="FFFFFF"/>
              <w:spacing w:line="360" w:lineRule="auto"/>
              <w:ind w:left="107"/>
              <w:rPr>
                <w:bCs/>
                <w:color w:val="000000"/>
              </w:rPr>
            </w:pPr>
          </w:p>
        </w:tc>
        <w:tc>
          <w:tcPr>
            <w:tcW w:w="1402" w:type="dxa"/>
            <w:gridSpan w:val="2"/>
            <w:vMerge w:val="continue"/>
          </w:tcPr>
          <w:p>
            <w:pPr>
              <w:pStyle w:val="41"/>
              <w:shd w:val="clear" w:color="auto" w:fill="FFFFFF"/>
              <w:spacing w:line="360" w:lineRule="auto"/>
              <w:rPr>
                <w:bCs/>
                <w:color w:val="000000"/>
              </w:rPr>
            </w:pPr>
          </w:p>
        </w:tc>
        <w:tc>
          <w:tcPr>
            <w:tcW w:w="1333" w:type="dxa"/>
            <w:gridSpan w:val="2"/>
          </w:tcPr>
          <w:p>
            <w:pPr>
              <w:pStyle w:val="41"/>
              <w:shd w:val="clear" w:color="auto" w:fill="FFFFFF"/>
              <w:spacing w:line="360" w:lineRule="auto"/>
              <w:rPr>
                <w:bCs/>
                <w:color w:val="000000"/>
              </w:rPr>
            </w:pPr>
          </w:p>
        </w:tc>
        <w:tc>
          <w:tcPr>
            <w:tcW w:w="1418" w:type="dxa"/>
            <w:gridSpan w:val="2"/>
          </w:tcPr>
          <w:p>
            <w:pPr>
              <w:pStyle w:val="41"/>
              <w:shd w:val="clear" w:color="auto" w:fill="FFFFFF"/>
              <w:spacing w:line="360" w:lineRule="auto"/>
              <w:rPr>
                <w:bCs/>
                <w:color w:val="000000"/>
              </w:rPr>
            </w:pPr>
          </w:p>
        </w:tc>
        <w:tc>
          <w:tcPr>
            <w:tcW w:w="1276" w:type="dxa"/>
            <w:gridSpan w:val="2"/>
          </w:tcPr>
          <w:p>
            <w:pPr>
              <w:pStyle w:val="41"/>
              <w:shd w:val="clear" w:color="auto" w:fill="FFFFFF"/>
              <w:spacing w:line="360" w:lineRule="auto"/>
              <w:rPr>
                <w:bCs/>
                <w:color w:val="000000"/>
              </w:rPr>
            </w:pPr>
          </w:p>
        </w:tc>
        <w:tc>
          <w:tcPr>
            <w:tcW w:w="2551" w:type="dxa"/>
            <w:gridSpan w:val="3"/>
          </w:tcPr>
          <w:p>
            <w:pPr>
              <w:pStyle w:val="41"/>
              <w:shd w:val="clear" w:color="auto" w:fill="FFFFFF"/>
              <w:spacing w:line="360" w:lineRule="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3" w:type="dxa"/>
            <w:vMerge w:val="continue"/>
          </w:tcPr>
          <w:p>
            <w:pPr>
              <w:pStyle w:val="41"/>
              <w:shd w:val="clear" w:color="auto" w:fill="FFFFFF"/>
              <w:spacing w:line="360" w:lineRule="auto"/>
              <w:ind w:left="107"/>
              <w:rPr>
                <w:bCs/>
                <w:color w:val="000000"/>
                <w:spacing w:val="16"/>
              </w:rPr>
            </w:pPr>
          </w:p>
        </w:tc>
        <w:tc>
          <w:tcPr>
            <w:tcW w:w="1402" w:type="dxa"/>
            <w:gridSpan w:val="2"/>
          </w:tcPr>
          <w:p>
            <w:pPr>
              <w:pStyle w:val="41"/>
              <w:shd w:val="clear" w:color="auto" w:fill="FFFFFF"/>
              <w:spacing w:before="0" w:beforeAutospacing="0" w:after="0" w:afterAutospacing="0" w:line="360" w:lineRule="auto"/>
              <w:ind w:right="-107" w:rightChars="-51"/>
              <w:rPr>
                <w:bCs/>
                <w:color w:val="000000"/>
                <w:spacing w:val="41"/>
              </w:rPr>
            </w:pPr>
            <w:r>
              <w:rPr>
                <w:rFonts w:hint="eastAsia"/>
                <w:bCs/>
                <w:color w:val="000000"/>
                <w:spacing w:val="41"/>
              </w:rPr>
              <w:t>企业通过质量体系、环保</w:t>
            </w:r>
            <w:r>
              <w:rPr>
                <w:rFonts w:hint="eastAsia"/>
                <w:bCs/>
                <w:color w:val="000000"/>
                <w:spacing w:val="11"/>
              </w:rPr>
              <w:t>体系、计量等认证情况</w:t>
            </w:r>
          </w:p>
        </w:tc>
        <w:tc>
          <w:tcPr>
            <w:tcW w:w="6578" w:type="dxa"/>
            <w:gridSpan w:val="9"/>
          </w:tcPr>
          <w:p>
            <w:pPr>
              <w:pStyle w:val="41"/>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33" w:type="dxa"/>
            <w:vMerge w:val="continue"/>
          </w:tcPr>
          <w:p>
            <w:pPr>
              <w:pStyle w:val="41"/>
              <w:shd w:val="clear" w:color="auto" w:fill="FFFFFF"/>
              <w:spacing w:line="360" w:lineRule="auto"/>
              <w:ind w:left="107"/>
              <w:rPr>
                <w:bCs/>
                <w:color w:val="000000"/>
                <w:spacing w:val="27"/>
              </w:rPr>
            </w:pPr>
          </w:p>
        </w:tc>
        <w:tc>
          <w:tcPr>
            <w:tcW w:w="1402" w:type="dxa"/>
            <w:gridSpan w:val="2"/>
          </w:tcPr>
          <w:p>
            <w:pPr>
              <w:pStyle w:val="41"/>
              <w:shd w:val="clear" w:color="auto" w:fill="FFFFFF"/>
              <w:spacing w:line="360" w:lineRule="auto"/>
              <w:rPr>
                <w:bCs/>
                <w:color w:val="000000"/>
                <w:spacing w:val="16"/>
              </w:rPr>
            </w:pPr>
            <w:r>
              <w:rPr>
                <w:rFonts w:hint="eastAsia"/>
                <w:bCs/>
                <w:color w:val="000000"/>
                <w:spacing w:val="10"/>
              </w:rPr>
              <w:t>企业获得专利情况</w:t>
            </w:r>
          </w:p>
        </w:tc>
        <w:tc>
          <w:tcPr>
            <w:tcW w:w="6578" w:type="dxa"/>
            <w:gridSpan w:val="9"/>
          </w:tcPr>
          <w:p>
            <w:pPr>
              <w:pStyle w:val="41"/>
              <w:shd w:val="clear" w:color="auto" w:fill="FFFFFF"/>
              <w:spacing w:line="360" w:lineRule="auto"/>
              <w:rPr>
                <w:bCs/>
                <w:color w:val="000000"/>
                <w:spacing w:val="16"/>
              </w:rPr>
            </w:pPr>
          </w:p>
        </w:tc>
      </w:tr>
    </w:tbl>
    <w:p>
      <w:pPr>
        <w:pStyle w:val="41"/>
        <w:shd w:val="clear" w:color="auto" w:fill="FFFFFF"/>
        <w:spacing w:before="0" w:beforeAutospacing="0" w:after="0" w:afterAutospacing="0" w:line="360" w:lineRule="auto"/>
        <w:rPr>
          <w:rFonts w:ascii="仿宋_GB2312" w:eastAsia="仿宋_GB2312"/>
          <w:color w:val="000000"/>
        </w:rPr>
      </w:pPr>
    </w:p>
    <w:p>
      <w:pPr>
        <w:pStyle w:val="41"/>
        <w:shd w:val="clear" w:color="auto" w:fill="FFFFFF"/>
        <w:spacing w:before="0" w:beforeAutospacing="0" w:after="0" w:afterAutospacing="0" w:line="360" w:lineRule="auto"/>
        <w:rPr>
          <w:b/>
          <w:color w:val="000000"/>
          <w:sz w:val="21"/>
          <w:szCs w:val="21"/>
        </w:rPr>
      </w:pPr>
      <w:r>
        <w:rPr>
          <w:rFonts w:hint="eastAsia"/>
          <w:b/>
          <w:color w:val="000000"/>
          <w:sz w:val="21"/>
          <w:szCs w:val="21"/>
        </w:rPr>
        <w:t>要求：</w:t>
      </w:r>
    </w:p>
    <w:p>
      <w:pPr>
        <w:pStyle w:val="41"/>
        <w:shd w:val="clear" w:color="auto" w:fill="FFFFFF"/>
        <w:spacing w:before="0" w:beforeAutospacing="0" w:after="0" w:afterAutospacing="0" w:line="360" w:lineRule="auto"/>
        <w:ind w:firstLine="424" w:firstLineChars="202"/>
        <w:rPr>
          <w:color w:val="000000"/>
        </w:rPr>
      </w:pPr>
      <w:r>
        <w:rPr>
          <w:rFonts w:hint="eastAsia" w:ascii="仿宋_GB2312" w:eastAsia="仿宋_GB2312"/>
          <w:color w:val="000000"/>
          <w:sz w:val="21"/>
          <w:szCs w:val="21"/>
        </w:rPr>
        <w:t>1.</w:t>
      </w:r>
      <w:r>
        <w:rPr>
          <w:rFonts w:hint="eastAsia"/>
          <w:color w:val="000000"/>
          <w:sz w:val="21"/>
          <w:szCs w:val="21"/>
        </w:rPr>
        <w:t>姓名栏必须将所有股东都统计在内，若非股份公司此行（第三行）无需填写；</w:t>
      </w:r>
    </w:p>
    <w:p>
      <w:pPr>
        <w:rPr>
          <w:rFonts w:ascii="宋体" w:hAnsi="宋体"/>
          <w:color w:val="000000"/>
          <w:sz w:val="24"/>
        </w:rPr>
      </w:pPr>
    </w:p>
    <w:p>
      <w:pPr>
        <w:ind w:firstLine="424" w:firstLineChars="177"/>
        <w:rPr>
          <w:rFonts w:ascii="宋体" w:hAnsi="宋体"/>
          <w:color w:val="000000"/>
          <w:sz w:val="24"/>
          <w:u w:val="single"/>
        </w:rPr>
      </w:pPr>
      <w:r>
        <w:rPr>
          <w:rFonts w:hint="eastAsia" w:ascii="宋体" w:hAnsi="宋体"/>
          <w:color w:val="000000"/>
          <w:sz w:val="24"/>
          <w:lang w:eastAsia="zh-CN"/>
        </w:rPr>
        <w:t>谈判</w:t>
      </w:r>
      <w:r>
        <w:rPr>
          <w:rFonts w:hint="eastAsia" w:ascii="宋体" w:hAnsi="宋体"/>
          <w:color w:val="000000"/>
          <w:sz w:val="24"/>
        </w:rPr>
        <w:t>供应商名称（盖章）：</w:t>
      </w:r>
    </w:p>
    <w:p>
      <w:pPr>
        <w:ind w:left="420"/>
        <w:rPr>
          <w:rFonts w:ascii="宋体" w:hAnsi="宋体"/>
          <w:color w:val="000000"/>
          <w:sz w:val="24"/>
        </w:rPr>
      </w:pPr>
    </w:p>
    <w:p>
      <w:pPr>
        <w:ind w:firstLine="424" w:firstLineChars="177"/>
        <w:rPr>
          <w:rFonts w:ascii="宋体" w:hAnsi="宋体"/>
          <w:color w:val="000000"/>
          <w:sz w:val="24"/>
        </w:rPr>
      </w:pPr>
      <w:r>
        <w:rPr>
          <w:rFonts w:hint="eastAsia" w:ascii="宋体" w:hAnsi="宋体"/>
          <w:color w:val="000000"/>
          <w:sz w:val="24"/>
          <w:lang w:eastAsia="zh-CN"/>
        </w:rPr>
        <w:t>谈判</w:t>
      </w:r>
      <w:r>
        <w:rPr>
          <w:rFonts w:hint="eastAsia" w:ascii="宋体" w:hAnsi="宋体"/>
          <w:color w:val="000000"/>
          <w:sz w:val="24"/>
        </w:rPr>
        <w:t>供应商代表签字：</w:t>
      </w:r>
    </w:p>
    <w:p>
      <w:pPr>
        <w:ind w:firstLine="435"/>
        <w:rPr>
          <w:rFonts w:ascii="宋体" w:hAnsi="宋体"/>
          <w:color w:val="000000"/>
          <w:sz w:val="24"/>
        </w:rPr>
      </w:pPr>
    </w:p>
    <w:p>
      <w:pPr>
        <w:ind w:firstLine="424" w:firstLineChars="177"/>
        <w:rPr>
          <w:rFonts w:ascii="宋体" w:hAnsi="宋体"/>
          <w:color w:val="000000"/>
          <w:sz w:val="24"/>
          <w:u w:val="single"/>
        </w:rPr>
      </w:pPr>
      <w:r>
        <w:rPr>
          <w:rFonts w:hint="eastAsia" w:ascii="宋体" w:hAnsi="宋体"/>
          <w:color w:val="000000"/>
          <w:sz w:val="24"/>
        </w:rPr>
        <w:t>职        务：</w:t>
      </w:r>
    </w:p>
    <w:p>
      <w:pPr>
        <w:rPr>
          <w:rFonts w:ascii="宋体" w:hAnsi="宋体"/>
          <w:color w:val="000000"/>
          <w:sz w:val="24"/>
        </w:rPr>
      </w:pPr>
    </w:p>
    <w:p>
      <w:pPr>
        <w:pStyle w:val="41"/>
        <w:shd w:val="clear" w:color="auto" w:fill="FFFFFF"/>
        <w:spacing w:before="0" w:beforeAutospacing="0" w:after="0" w:afterAutospacing="0"/>
        <w:ind w:firstLine="424" w:firstLineChars="177"/>
        <w:rPr>
          <w:b/>
          <w:color w:val="000000"/>
          <w:sz w:val="28"/>
        </w:rPr>
      </w:pPr>
      <w:r>
        <w:rPr>
          <w:rFonts w:hint="eastAsia"/>
          <w:color w:val="000000"/>
        </w:rPr>
        <w:t>日        期：</w:t>
      </w:r>
    </w:p>
    <w:p>
      <w:pPr>
        <w:spacing w:line="360" w:lineRule="auto"/>
        <w:ind w:firstLine="435"/>
        <w:rPr>
          <w:rFonts w:ascii="宋体" w:hAnsi="宋体"/>
          <w:b/>
          <w:color w:val="000000"/>
          <w:sz w:val="28"/>
        </w:rPr>
      </w:pPr>
    </w:p>
    <w:p>
      <w:pPr>
        <w:widowControl/>
        <w:jc w:val="left"/>
        <w:rPr>
          <w:rFonts w:ascii="宋体" w:hAnsi="宋体"/>
          <w:b/>
          <w:color w:val="000000"/>
          <w:sz w:val="28"/>
        </w:rPr>
      </w:pPr>
      <w:r>
        <w:rPr>
          <w:rFonts w:ascii="宋体" w:hAnsi="宋体"/>
          <w:b/>
          <w:color w:val="000000"/>
          <w:sz w:val="28"/>
        </w:rPr>
        <w:br w:type="page"/>
      </w:r>
    </w:p>
    <w:p>
      <w:pPr>
        <w:pStyle w:val="4"/>
        <w:rPr>
          <w:rFonts w:asciiTheme="majorEastAsia" w:hAnsiTheme="majorEastAsia"/>
          <w:kern w:val="0"/>
          <w:sz w:val="36"/>
          <w:szCs w:val="36"/>
        </w:rPr>
      </w:pPr>
      <w:bookmarkStart w:id="21" w:name="_Toc25524"/>
      <w:r>
        <w:rPr>
          <w:rFonts w:hint="eastAsia" w:asciiTheme="majorEastAsia" w:hAnsiTheme="majorEastAsia"/>
          <w:kern w:val="0"/>
          <w:sz w:val="36"/>
          <w:szCs w:val="36"/>
        </w:rPr>
        <w:t>附件5：</w:t>
      </w:r>
      <w:bookmarkEnd w:id="21"/>
    </w:p>
    <w:p>
      <w:pPr>
        <w:pStyle w:val="11"/>
        <w:adjustRightInd w:val="0"/>
        <w:snapToGrid w:val="0"/>
        <w:spacing w:line="360" w:lineRule="auto"/>
        <w:jc w:val="center"/>
        <w:rPr>
          <w:rFonts w:hAnsi="宋体"/>
          <w:b/>
          <w:color w:val="000000"/>
          <w:sz w:val="32"/>
          <w:szCs w:val="32"/>
        </w:rPr>
      </w:pPr>
      <w:r>
        <w:rPr>
          <w:rFonts w:hint="eastAsia" w:hAnsi="宋体"/>
          <w:b/>
          <w:color w:val="000000"/>
          <w:sz w:val="32"/>
          <w:szCs w:val="32"/>
        </w:rPr>
        <w:t>商务及技术响应表</w:t>
      </w:r>
    </w:p>
    <w:p>
      <w:pPr>
        <w:pStyle w:val="11"/>
        <w:adjustRightInd w:val="0"/>
        <w:snapToGrid w:val="0"/>
        <w:spacing w:line="360" w:lineRule="auto"/>
        <w:jc w:val="left"/>
        <w:rPr>
          <w:rFonts w:hAnsi="宋体" w:cs="Arial"/>
          <w:b/>
          <w:color w:val="000000"/>
          <w:sz w:val="24"/>
        </w:rPr>
      </w:pPr>
      <w:r>
        <w:rPr>
          <w:rFonts w:hint="eastAsia" w:hAnsi="宋体"/>
          <w:b/>
          <w:bCs/>
          <w:color w:val="000000"/>
          <w:sz w:val="24"/>
        </w:rPr>
        <w:t>项目名称及编号：</w:t>
      </w:r>
    </w:p>
    <w:tbl>
      <w:tblPr>
        <w:tblStyle w:val="20"/>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内容</w:t>
            </w:r>
          </w:p>
        </w:tc>
        <w:tc>
          <w:tcPr>
            <w:tcW w:w="2160"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lang w:eastAsia="zh-CN"/>
              </w:rPr>
              <w:t>谈判</w:t>
            </w:r>
            <w:r>
              <w:rPr>
                <w:rFonts w:hint="eastAsia" w:hAnsi="宋体" w:cs="宋体"/>
                <w:bCs/>
                <w:color w:val="000000"/>
                <w:spacing w:val="10"/>
                <w:kern w:val="0"/>
                <w:sz w:val="24"/>
                <w:szCs w:val="22"/>
              </w:rPr>
              <w:t>文件产品技术要求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lang w:eastAsia="zh-CN"/>
              </w:rPr>
              <w:t>谈判</w:t>
            </w:r>
            <w:r>
              <w:rPr>
                <w:rFonts w:hint="eastAsia" w:hAnsi="宋体" w:cs="宋体"/>
                <w:bCs/>
                <w:color w:val="000000"/>
                <w:spacing w:val="10"/>
                <w:kern w:val="0"/>
                <w:sz w:val="24"/>
                <w:szCs w:val="22"/>
              </w:rPr>
              <w:t>响应文件产品技术响应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工期</w:t>
            </w:r>
          </w:p>
        </w:tc>
        <w:tc>
          <w:tcPr>
            <w:tcW w:w="2160" w:type="dxa"/>
            <w:tcBorders>
              <w:top w:val="single" w:color="auto" w:sz="4" w:space="0"/>
              <w:left w:val="single" w:color="auto" w:sz="4" w:space="0"/>
              <w:bottom w:val="single" w:color="auto" w:sz="4" w:space="0"/>
              <w:right w:val="single" w:color="auto" w:sz="4" w:space="0"/>
            </w:tcBorders>
          </w:tcPr>
          <w:p>
            <w:pPr>
              <w:pStyle w:val="11"/>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付款方式</w:t>
            </w:r>
          </w:p>
        </w:tc>
        <w:tc>
          <w:tcPr>
            <w:tcW w:w="2160" w:type="dxa"/>
            <w:tcBorders>
              <w:top w:val="single" w:color="auto" w:sz="4" w:space="0"/>
              <w:left w:val="single" w:color="auto" w:sz="4" w:space="0"/>
              <w:bottom w:val="single" w:color="auto" w:sz="4" w:space="0"/>
              <w:right w:val="single" w:color="auto" w:sz="4" w:space="0"/>
            </w:tcBorders>
          </w:tcPr>
          <w:p>
            <w:pPr>
              <w:pStyle w:val="11"/>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w:t>
            </w:r>
          </w:p>
        </w:tc>
        <w:tc>
          <w:tcPr>
            <w:tcW w:w="2160" w:type="dxa"/>
            <w:tcBorders>
              <w:top w:val="single" w:color="auto" w:sz="4" w:space="0"/>
              <w:left w:val="single" w:color="auto" w:sz="4" w:space="0"/>
              <w:bottom w:val="single" w:color="auto" w:sz="4" w:space="0"/>
              <w:right w:val="single" w:color="auto" w:sz="4" w:space="0"/>
            </w:tcBorders>
          </w:tcPr>
          <w:p>
            <w:pPr>
              <w:pStyle w:val="11"/>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spacing w:val="20"/>
                <w:sz w:val="24"/>
              </w:rPr>
            </w:pPr>
          </w:p>
        </w:tc>
      </w:tr>
    </w:tbl>
    <w:p>
      <w:pPr>
        <w:pStyle w:val="11"/>
        <w:adjustRightInd w:val="0"/>
        <w:snapToGrid w:val="0"/>
        <w:spacing w:line="360" w:lineRule="auto"/>
        <w:rPr>
          <w:rFonts w:hAnsi="宋体"/>
          <w:color w:val="000000"/>
          <w:sz w:val="24"/>
        </w:rPr>
      </w:pPr>
      <w:r>
        <w:rPr>
          <w:rFonts w:hint="eastAsia" w:hAnsi="宋体"/>
          <w:color w:val="000000"/>
          <w:sz w:val="24"/>
        </w:rPr>
        <w:t>备注：供应商在填写其中的“</w:t>
      </w:r>
      <w:r>
        <w:rPr>
          <w:rFonts w:hint="eastAsia" w:hAnsi="宋体"/>
          <w:color w:val="000000"/>
          <w:sz w:val="24"/>
          <w:lang w:eastAsia="zh-CN"/>
        </w:rPr>
        <w:t>谈判</w:t>
      </w:r>
      <w:r>
        <w:rPr>
          <w:rFonts w:hint="eastAsia" w:hAnsi="宋体"/>
          <w:color w:val="000000"/>
          <w:sz w:val="24"/>
        </w:rPr>
        <w:t>响应文件技术响应”内容时，必须对照本</w:t>
      </w:r>
      <w:r>
        <w:rPr>
          <w:rFonts w:hint="eastAsia" w:hAnsi="宋体"/>
          <w:color w:val="000000"/>
          <w:sz w:val="24"/>
          <w:lang w:eastAsia="zh-CN"/>
        </w:rPr>
        <w:t>谈判</w:t>
      </w:r>
      <w:r>
        <w:rPr>
          <w:rFonts w:hint="eastAsia" w:hAnsi="宋体"/>
          <w:color w:val="000000"/>
          <w:sz w:val="24"/>
        </w:rPr>
        <w:t>文件“技术要求”中各指标项逐条说明，不得以“符合”或“满足”等词语作简单回答或者完全复制本项目采购需求中参数内容，否则</w:t>
      </w:r>
      <w:r>
        <w:rPr>
          <w:rFonts w:hint="eastAsia" w:hAnsi="宋体"/>
          <w:color w:val="000000"/>
          <w:sz w:val="24"/>
          <w:lang w:eastAsia="zh-CN"/>
        </w:rPr>
        <w:t>谈判</w:t>
      </w:r>
      <w:r>
        <w:rPr>
          <w:rFonts w:hint="eastAsia" w:hAnsi="宋体"/>
          <w:color w:val="000000"/>
          <w:sz w:val="24"/>
        </w:rPr>
        <w:t>小组有权视其</w:t>
      </w:r>
      <w:r>
        <w:rPr>
          <w:rFonts w:hint="eastAsia" w:hAnsi="宋体"/>
          <w:color w:val="000000"/>
          <w:sz w:val="24"/>
          <w:lang w:eastAsia="zh-CN"/>
        </w:rPr>
        <w:t>谈判</w:t>
      </w:r>
      <w:r>
        <w:rPr>
          <w:rFonts w:hint="eastAsia" w:hAnsi="宋体"/>
          <w:color w:val="000000"/>
          <w:sz w:val="24"/>
        </w:rPr>
        <w:t>响应文件未响应</w:t>
      </w:r>
      <w:r>
        <w:rPr>
          <w:rFonts w:hint="eastAsia" w:hAnsi="宋体"/>
          <w:color w:val="000000"/>
          <w:sz w:val="24"/>
          <w:lang w:eastAsia="zh-CN"/>
        </w:rPr>
        <w:t>谈判</w:t>
      </w:r>
      <w:r>
        <w:rPr>
          <w:rFonts w:hint="eastAsia" w:hAnsi="宋体"/>
          <w:color w:val="000000"/>
          <w:sz w:val="24"/>
        </w:rPr>
        <w:t>文件要求。</w:t>
      </w:r>
    </w:p>
    <w:p>
      <w:pPr>
        <w:ind w:firstLine="424" w:firstLineChars="177"/>
        <w:rPr>
          <w:rFonts w:ascii="宋体" w:hAnsi="宋体"/>
          <w:color w:val="000000"/>
          <w:sz w:val="24"/>
          <w:u w:val="single"/>
        </w:rPr>
      </w:pPr>
      <w:r>
        <w:rPr>
          <w:rFonts w:hint="eastAsia" w:ascii="宋体" w:hAnsi="宋体"/>
          <w:color w:val="000000"/>
          <w:sz w:val="24"/>
          <w:lang w:eastAsia="zh-CN"/>
        </w:rPr>
        <w:t>谈判</w:t>
      </w:r>
      <w:r>
        <w:rPr>
          <w:rFonts w:hint="eastAsia" w:ascii="宋体" w:hAnsi="宋体"/>
          <w:color w:val="000000"/>
          <w:sz w:val="24"/>
        </w:rPr>
        <w:t>供应商名称（盖章）：</w:t>
      </w:r>
    </w:p>
    <w:p>
      <w:pPr>
        <w:ind w:left="420"/>
        <w:rPr>
          <w:rFonts w:ascii="宋体" w:hAnsi="宋体"/>
          <w:color w:val="000000"/>
          <w:sz w:val="24"/>
        </w:rPr>
      </w:pPr>
    </w:p>
    <w:p>
      <w:pPr>
        <w:ind w:firstLine="424" w:firstLineChars="177"/>
        <w:rPr>
          <w:rFonts w:ascii="宋体" w:hAnsi="宋体"/>
          <w:color w:val="000000"/>
          <w:sz w:val="24"/>
        </w:rPr>
      </w:pPr>
      <w:r>
        <w:rPr>
          <w:rFonts w:hint="eastAsia" w:ascii="宋体" w:hAnsi="宋体"/>
          <w:color w:val="000000"/>
          <w:sz w:val="24"/>
          <w:lang w:eastAsia="zh-CN"/>
        </w:rPr>
        <w:t>谈判</w:t>
      </w:r>
      <w:r>
        <w:rPr>
          <w:rFonts w:hint="eastAsia" w:ascii="宋体" w:hAnsi="宋体"/>
          <w:color w:val="000000"/>
          <w:sz w:val="24"/>
        </w:rPr>
        <w:t>供应商代表签字：</w:t>
      </w:r>
    </w:p>
    <w:p>
      <w:pPr>
        <w:ind w:firstLine="435"/>
        <w:rPr>
          <w:rFonts w:ascii="宋体" w:hAnsi="宋体"/>
          <w:color w:val="000000"/>
          <w:sz w:val="24"/>
        </w:rPr>
      </w:pPr>
    </w:p>
    <w:p>
      <w:pPr>
        <w:ind w:firstLine="424" w:firstLineChars="177"/>
        <w:rPr>
          <w:rFonts w:ascii="宋体" w:hAnsi="宋体"/>
          <w:color w:val="000000"/>
          <w:sz w:val="24"/>
          <w:u w:val="single"/>
        </w:rPr>
      </w:pPr>
      <w:r>
        <w:rPr>
          <w:rFonts w:hint="eastAsia" w:ascii="宋体" w:hAnsi="宋体"/>
          <w:color w:val="000000"/>
          <w:sz w:val="24"/>
        </w:rPr>
        <w:t>职        务：</w:t>
      </w:r>
    </w:p>
    <w:p>
      <w:pPr>
        <w:rPr>
          <w:rFonts w:ascii="宋体" w:hAnsi="宋体"/>
          <w:color w:val="000000"/>
          <w:sz w:val="24"/>
        </w:rPr>
      </w:pPr>
    </w:p>
    <w:p>
      <w:pPr>
        <w:pStyle w:val="41"/>
        <w:shd w:val="clear" w:color="auto" w:fill="FFFFFF"/>
        <w:spacing w:before="0" w:beforeAutospacing="0" w:after="0" w:afterAutospacing="0"/>
        <w:ind w:firstLine="424" w:firstLineChars="177"/>
        <w:rPr>
          <w:b/>
          <w:color w:val="000000"/>
          <w:sz w:val="28"/>
        </w:rPr>
      </w:pPr>
      <w:r>
        <w:rPr>
          <w:rFonts w:hint="eastAsia"/>
          <w:color w:val="000000"/>
        </w:rPr>
        <w:t>日        期：</w:t>
      </w:r>
    </w:p>
    <w:p>
      <w:pPr>
        <w:widowControl/>
        <w:jc w:val="left"/>
        <w:rPr>
          <w:rFonts w:ascii="宋体" w:hAnsi="宋体"/>
          <w:b/>
          <w:color w:val="000000"/>
          <w:sz w:val="28"/>
        </w:rPr>
      </w:pPr>
      <w:r>
        <w:rPr>
          <w:rFonts w:ascii="宋体" w:hAnsi="宋体"/>
          <w:b/>
          <w:color w:val="000000"/>
          <w:sz w:val="28"/>
        </w:rPr>
        <w:br w:type="page"/>
      </w:r>
    </w:p>
    <w:p>
      <w:pPr>
        <w:pStyle w:val="4"/>
        <w:rPr>
          <w:rFonts w:asciiTheme="majorEastAsia" w:hAnsiTheme="majorEastAsia"/>
          <w:kern w:val="0"/>
          <w:sz w:val="36"/>
          <w:szCs w:val="36"/>
        </w:rPr>
      </w:pPr>
      <w:bookmarkStart w:id="22" w:name="_Toc629"/>
      <w:r>
        <w:rPr>
          <w:rFonts w:hint="eastAsia" w:asciiTheme="majorEastAsia" w:hAnsiTheme="majorEastAsia"/>
          <w:kern w:val="0"/>
          <w:sz w:val="36"/>
          <w:szCs w:val="36"/>
        </w:rPr>
        <w:t>附件6:</w:t>
      </w:r>
      <w:bookmarkEnd w:id="22"/>
    </w:p>
    <w:p>
      <w:pPr>
        <w:pStyle w:val="11"/>
        <w:spacing w:line="360" w:lineRule="auto"/>
        <w:jc w:val="center"/>
        <w:rPr>
          <w:rFonts w:hAnsi="宋体"/>
          <w:b/>
          <w:sz w:val="36"/>
          <w:szCs w:val="36"/>
        </w:rPr>
      </w:pPr>
      <w:r>
        <w:rPr>
          <w:rFonts w:hint="eastAsia" w:hAnsi="宋体"/>
          <w:b/>
          <w:sz w:val="36"/>
          <w:szCs w:val="36"/>
        </w:rPr>
        <w:t>类似项目业绩一览表</w:t>
      </w:r>
    </w:p>
    <w:p>
      <w:pPr>
        <w:pStyle w:val="11"/>
        <w:adjustRightInd w:val="0"/>
        <w:snapToGrid w:val="0"/>
        <w:spacing w:line="360" w:lineRule="auto"/>
        <w:jc w:val="left"/>
        <w:rPr>
          <w:rFonts w:hAnsi="宋体"/>
          <w:b/>
          <w:sz w:val="36"/>
          <w:szCs w:val="36"/>
          <w:lang w:val="zh-CN"/>
        </w:rPr>
      </w:pPr>
      <w:r>
        <w:rPr>
          <w:rFonts w:hint="eastAsia" w:hAnsi="宋体"/>
          <w:b/>
          <w:bCs/>
          <w:color w:val="000000"/>
          <w:sz w:val="24"/>
        </w:rPr>
        <w:t>项目名称及编号：</w:t>
      </w:r>
    </w:p>
    <w:tbl>
      <w:tblPr>
        <w:tblStyle w:val="20"/>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1"/>
              <w:jc w:val="center"/>
              <w:rPr>
                <w:rFonts w:hAnsi="宋体"/>
                <w:sz w:val="24"/>
              </w:rPr>
            </w:pPr>
            <w:r>
              <w:rPr>
                <w:rFonts w:hAnsi="宋体"/>
                <w:sz w:val="24"/>
              </w:rPr>
              <w:t>序号</w:t>
            </w:r>
          </w:p>
        </w:tc>
        <w:tc>
          <w:tcPr>
            <w:tcW w:w="1561" w:type="dxa"/>
            <w:vAlign w:val="center"/>
          </w:tcPr>
          <w:p>
            <w:pPr>
              <w:pStyle w:val="11"/>
              <w:jc w:val="center"/>
              <w:rPr>
                <w:rFonts w:hAnsi="宋体"/>
                <w:sz w:val="24"/>
              </w:rPr>
            </w:pPr>
            <w:r>
              <w:rPr>
                <w:rFonts w:hAnsi="宋体"/>
                <w:sz w:val="24"/>
              </w:rPr>
              <w:t>项目名称</w:t>
            </w:r>
          </w:p>
        </w:tc>
        <w:tc>
          <w:tcPr>
            <w:tcW w:w="1744" w:type="dxa"/>
            <w:vAlign w:val="center"/>
          </w:tcPr>
          <w:p>
            <w:pPr>
              <w:pStyle w:val="11"/>
              <w:jc w:val="center"/>
              <w:rPr>
                <w:rFonts w:hAnsi="宋体"/>
                <w:sz w:val="24"/>
              </w:rPr>
            </w:pPr>
            <w:r>
              <w:rPr>
                <w:rFonts w:hAnsi="宋体"/>
                <w:sz w:val="24"/>
              </w:rPr>
              <w:t>业主单位</w:t>
            </w:r>
          </w:p>
        </w:tc>
        <w:tc>
          <w:tcPr>
            <w:tcW w:w="1260" w:type="dxa"/>
            <w:vAlign w:val="center"/>
          </w:tcPr>
          <w:p>
            <w:pPr>
              <w:pStyle w:val="11"/>
              <w:jc w:val="center"/>
              <w:rPr>
                <w:rFonts w:hAnsi="宋体"/>
                <w:sz w:val="24"/>
              </w:rPr>
            </w:pPr>
            <w:r>
              <w:rPr>
                <w:rFonts w:hAnsi="宋体"/>
                <w:sz w:val="24"/>
              </w:rPr>
              <w:t>合同金额</w:t>
            </w:r>
          </w:p>
        </w:tc>
        <w:tc>
          <w:tcPr>
            <w:tcW w:w="1800" w:type="dxa"/>
            <w:vAlign w:val="center"/>
          </w:tcPr>
          <w:p>
            <w:pPr>
              <w:pStyle w:val="11"/>
              <w:jc w:val="center"/>
              <w:rPr>
                <w:rFonts w:hAnsi="宋体"/>
                <w:sz w:val="24"/>
              </w:rPr>
            </w:pPr>
            <w:r>
              <w:rPr>
                <w:rFonts w:hAnsi="宋体"/>
                <w:sz w:val="24"/>
              </w:rPr>
              <w:t>合同签订时间</w:t>
            </w:r>
          </w:p>
        </w:tc>
        <w:tc>
          <w:tcPr>
            <w:tcW w:w="2520" w:type="dxa"/>
            <w:vAlign w:val="center"/>
          </w:tcPr>
          <w:p>
            <w:pPr>
              <w:pStyle w:val="11"/>
              <w:jc w:val="center"/>
              <w:rPr>
                <w:rFonts w:hAnsi="宋体"/>
                <w:sz w:val="24"/>
              </w:rPr>
            </w:pPr>
            <w:r>
              <w:rPr>
                <w:rFonts w:hAnsi="宋体"/>
                <w:sz w:val="24"/>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1"/>
              <w:rPr>
                <w:rFonts w:hAnsi="宋体"/>
                <w:sz w:val="24"/>
              </w:rPr>
            </w:pPr>
          </w:p>
        </w:tc>
        <w:tc>
          <w:tcPr>
            <w:tcW w:w="1561" w:type="dxa"/>
            <w:vAlign w:val="center"/>
          </w:tcPr>
          <w:p>
            <w:pPr>
              <w:pStyle w:val="11"/>
              <w:rPr>
                <w:rFonts w:hAnsi="宋体"/>
                <w:sz w:val="24"/>
              </w:rPr>
            </w:pPr>
          </w:p>
        </w:tc>
        <w:tc>
          <w:tcPr>
            <w:tcW w:w="1744" w:type="dxa"/>
            <w:vAlign w:val="center"/>
          </w:tcPr>
          <w:p>
            <w:pPr>
              <w:pStyle w:val="11"/>
              <w:rPr>
                <w:rFonts w:hAnsi="宋体"/>
                <w:sz w:val="24"/>
              </w:rPr>
            </w:pPr>
          </w:p>
        </w:tc>
        <w:tc>
          <w:tcPr>
            <w:tcW w:w="1260" w:type="dxa"/>
            <w:vAlign w:val="center"/>
          </w:tcPr>
          <w:p>
            <w:pPr>
              <w:pStyle w:val="11"/>
              <w:rPr>
                <w:rFonts w:hAnsi="宋体"/>
                <w:sz w:val="24"/>
              </w:rPr>
            </w:pPr>
          </w:p>
        </w:tc>
        <w:tc>
          <w:tcPr>
            <w:tcW w:w="1800" w:type="dxa"/>
            <w:vAlign w:val="center"/>
          </w:tcPr>
          <w:p>
            <w:pPr>
              <w:pStyle w:val="11"/>
              <w:rPr>
                <w:rFonts w:hAnsi="宋体"/>
                <w:sz w:val="24"/>
              </w:rPr>
            </w:pPr>
          </w:p>
        </w:tc>
        <w:tc>
          <w:tcPr>
            <w:tcW w:w="2520" w:type="dxa"/>
            <w:vAlign w:val="center"/>
          </w:tcPr>
          <w:p>
            <w:pPr>
              <w:pStyle w:val="11"/>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1"/>
              <w:rPr>
                <w:rFonts w:hAnsi="宋体"/>
                <w:sz w:val="24"/>
              </w:rPr>
            </w:pPr>
          </w:p>
        </w:tc>
        <w:tc>
          <w:tcPr>
            <w:tcW w:w="1561" w:type="dxa"/>
            <w:vAlign w:val="center"/>
          </w:tcPr>
          <w:p>
            <w:pPr>
              <w:pStyle w:val="11"/>
              <w:rPr>
                <w:rFonts w:hAnsi="宋体"/>
                <w:sz w:val="24"/>
              </w:rPr>
            </w:pPr>
          </w:p>
        </w:tc>
        <w:tc>
          <w:tcPr>
            <w:tcW w:w="1744" w:type="dxa"/>
            <w:vAlign w:val="center"/>
          </w:tcPr>
          <w:p>
            <w:pPr>
              <w:pStyle w:val="11"/>
              <w:rPr>
                <w:rFonts w:hAnsi="宋体"/>
                <w:sz w:val="24"/>
              </w:rPr>
            </w:pPr>
          </w:p>
        </w:tc>
        <w:tc>
          <w:tcPr>
            <w:tcW w:w="1260" w:type="dxa"/>
            <w:vAlign w:val="center"/>
          </w:tcPr>
          <w:p>
            <w:pPr>
              <w:pStyle w:val="11"/>
              <w:rPr>
                <w:rFonts w:hAnsi="宋体"/>
                <w:sz w:val="24"/>
              </w:rPr>
            </w:pPr>
          </w:p>
        </w:tc>
        <w:tc>
          <w:tcPr>
            <w:tcW w:w="1800" w:type="dxa"/>
            <w:vAlign w:val="center"/>
          </w:tcPr>
          <w:p>
            <w:pPr>
              <w:pStyle w:val="11"/>
              <w:rPr>
                <w:rFonts w:hAnsi="宋体"/>
                <w:sz w:val="24"/>
              </w:rPr>
            </w:pPr>
          </w:p>
        </w:tc>
        <w:tc>
          <w:tcPr>
            <w:tcW w:w="2520" w:type="dxa"/>
            <w:vAlign w:val="center"/>
          </w:tcPr>
          <w:p>
            <w:pPr>
              <w:pStyle w:val="11"/>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1"/>
              <w:rPr>
                <w:rFonts w:hAnsi="宋体"/>
                <w:sz w:val="24"/>
              </w:rPr>
            </w:pPr>
          </w:p>
        </w:tc>
        <w:tc>
          <w:tcPr>
            <w:tcW w:w="1561" w:type="dxa"/>
            <w:vAlign w:val="center"/>
          </w:tcPr>
          <w:p>
            <w:pPr>
              <w:pStyle w:val="11"/>
              <w:rPr>
                <w:rFonts w:hAnsi="宋体"/>
                <w:sz w:val="24"/>
              </w:rPr>
            </w:pPr>
          </w:p>
        </w:tc>
        <w:tc>
          <w:tcPr>
            <w:tcW w:w="1744" w:type="dxa"/>
            <w:vAlign w:val="center"/>
          </w:tcPr>
          <w:p>
            <w:pPr>
              <w:pStyle w:val="11"/>
              <w:rPr>
                <w:rFonts w:hAnsi="宋体"/>
                <w:sz w:val="24"/>
              </w:rPr>
            </w:pPr>
          </w:p>
        </w:tc>
        <w:tc>
          <w:tcPr>
            <w:tcW w:w="1260" w:type="dxa"/>
            <w:vAlign w:val="center"/>
          </w:tcPr>
          <w:p>
            <w:pPr>
              <w:pStyle w:val="11"/>
              <w:rPr>
                <w:rFonts w:hAnsi="宋体"/>
                <w:sz w:val="24"/>
              </w:rPr>
            </w:pPr>
          </w:p>
        </w:tc>
        <w:tc>
          <w:tcPr>
            <w:tcW w:w="1800" w:type="dxa"/>
            <w:vAlign w:val="center"/>
          </w:tcPr>
          <w:p>
            <w:pPr>
              <w:pStyle w:val="11"/>
              <w:rPr>
                <w:rFonts w:hAnsi="宋体"/>
                <w:sz w:val="24"/>
              </w:rPr>
            </w:pPr>
          </w:p>
        </w:tc>
        <w:tc>
          <w:tcPr>
            <w:tcW w:w="2520" w:type="dxa"/>
            <w:vAlign w:val="center"/>
          </w:tcPr>
          <w:p>
            <w:pPr>
              <w:pStyle w:val="11"/>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1"/>
              <w:rPr>
                <w:rFonts w:hAnsi="宋体"/>
                <w:sz w:val="24"/>
              </w:rPr>
            </w:pPr>
          </w:p>
        </w:tc>
        <w:tc>
          <w:tcPr>
            <w:tcW w:w="1561" w:type="dxa"/>
            <w:vAlign w:val="center"/>
          </w:tcPr>
          <w:p>
            <w:pPr>
              <w:pStyle w:val="11"/>
              <w:rPr>
                <w:rFonts w:hAnsi="宋体"/>
                <w:sz w:val="24"/>
              </w:rPr>
            </w:pPr>
          </w:p>
        </w:tc>
        <w:tc>
          <w:tcPr>
            <w:tcW w:w="1744" w:type="dxa"/>
            <w:vAlign w:val="center"/>
          </w:tcPr>
          <w:p>
            <w:pPr>
              <w:pStyle w:val="11"/>
              <w:rPr>
                <w:rFonts w:hAnsi="宋体"/>
                <w:sz w:val="24"/>
              </w:rPr>
            </w:pPr>
          </w:p>
        </w:tc>
        <w:tc>
          <w:tcPr>
            <w:tcW w:w="1260" w:type="dxa"/>
            <w:vAlign w:val="center"/>
          </w:tcPr>
          <w:p>
            <w:pPr>
              <w:pStyle w:val="11"/>
              <w:rPr>
                <w:rFonts w:hAnsi="宋体"/>
                <w:sz w:val="24"/>
              </w:rPr>
            </w:pPr>
          </w:p>
        </w:tc>
        <w:tc>
          <w:tcPr>
            <w:tcW w:w="1800" w:type="dxa"/>
            <w:vAlign w:val="center"/>
          </w:tcPr>
          <w:p>
            <w:pPr>
              <w:pStyle w:val="11"/>
              <w:rPr>
                <w:rFonts w:hAnsi="宋体"/>
                <w:sz w:val="24"/>
              </w:rPr>
            </w:pPr>
          </w:p>
        </w:tc>
        <w:tc>
          <w:tcPr>
            <w:tcW w:w="2520" w:type="dxa"/>
            <w:vAlign w:val="center"/>
          </w:tcPr>
          <w:p>
            <w:pPr>
              <w:pStyle w:val="11"/>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1"/>
              <w:rPr>
                <w:rFonts w:hAnsi="宋体"/>
                <w:sz w:val="24"/>
              </w:rPr>
            </w:pPr>
          </w:p>
        </w:tc>
        <w:tc>
          <w:tcPr>
            <w:tcW w:w="1561" w:type="dxa"/>
            <w:vAlign w:val="center"/>
          </w:tcPr>
          <w:p>
            <w:pPr>
              <w:pStyle w:val="11"/>
              <w:rPr>
                <w:rFonts w:hAnsi="宋体"/>
                <w:sz w:val="24"/>
              </w:rPr>
            </w:pPr>
          </w:p>
        </w:tc>
        <w:tc>
          <w:tcPr>
            <w:tcW w:w="1744" w:type="dxa"/>
            <w:vAlign w:val="center"/>
          </w:tcPr>
          <w:p>
            <w:pPr>
              <w:pStyle w:val="11"/>
              <w:rPr>
                <w:rFonts w:hAnsi="宋体"/>
                <w:sz w:val="24"/>
              </w:rPr>
            </w:pPr>
          </w:p>
        </w:tc>
        <w:tc>
          <w:tcPr>
            <w:tcW w:w="1260" w:type="dxa"/>
            <w:vAlign w:val="center"/>
          </w:tcPr>
          <w:p>
            <w:pPr>
              <w:pStyle w:val="11"/>
              <w:rPr>
                <w:rFonts w:hAnsi="宋体"/>
                <w:sz w:val="24"/>
              </w:rPr>
            </w:pPr>
          </w:p>
        </w:tc>
        <w:tc>
          <w:tcPr>
            <w:tcW w:w="1800" w:type="dxa"/>
            <w:vAlign w:val="center"/>
          </w:tcPr>
          <w:p>
            <w:pPr>
              <w:pStyle w:val="11"/>
              <w:rPr>
                <w:rFonts w:hAnsi="宋体"/>
                <w:sz w:val="24"/>
              </w:rPr>
            </w:pPr>
          </w:p>
        </w:tc>
        <w:tc>
          <w:tcPr>
            <w:tcW w:w="2520" w:type="dxa"/>
            <w:vAlign w:val="center"/>
          </w:tcPr>
          <w:p>
            <w:pPr>
              <w:pStyle w:val="11"/>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1"/>
              <w:rPr>
                <w:rFonts w:hAnsi="宋体"/>
                <w:sz w:val="24"/>
              </w:rPr>
            </w:pPr>
          </w:p>
        </w:tc>
        <w:tc>
          <w:tcPr>
            <w:tcW w:w="1561" w:type="dxa"/>
            <w:vAlign w:val="center"/>
          </w:tcPr>
          <w:p>
            <w:pPr>
              <w:pStyle w:val="11"/>
              <w:rPr>
                <w:rFonts w:hAnsi="宋体"/>
                <w:sz w:val="24"/>
              </w:rPr>
            </w:pPr>
          </w:p>
        </w:tc>
        <w:tc>
          <w:tcPr>
            <w:tcW w:w="1744" w:type="dxa"/>
            <w:vAlign w:val="center"/>
          </w:tcPr>
          <w:p>
            <w:pPr>
              <w:pStyle w:val="11"/>
              <w:rPr>
                <w:rFonts w:hAnsi="宋体"/>
                <w:sz w:val="24"/>
              </w:rPr>
            </w:pPr>
          </w:p>
        </w:tc>
        <w:tc>
          <w:tcPr>
            <w:tcW w:w="1260" w:type="dxa"/>
            <w:vAlign w:val="center"/>
          </w:tcPr>
          <w:p>
            <w:pPr>
              <w:pStyle w:val="11"/>
              <w:rPr>
                <w:rFonts w:hAnsi="宋体"/>
                <w:sz w:val="24"/>
              </w:rPr>
            </w:pPr>
          </w:p>
        </w:tc>
        <w:tc>
          <w:tcPr>
            <w:tcW w:w="1800" w:type="dxa"/>
            <w:vAlign w:val="center"/>
          </w:tcPr>
          <w:p>
            <w:pPr>
              <w:pStyle w:val="11"/>
              <w:rPr>
                <w:rFonts w:hAnsi="宋体"/>
                <w:sz w:val="24"/>
              </w:rPr>
            </w:pPr>
          </w:p>
        </w:tc>
        <w:tc>
          <w:tcPr>
            <w:tcW w:w="2520" w:type="dxa"/>
            <w:vAlign w:val="center"/>
          </w:tcPr>
          <w:p>
            <w:pPr>
              <w:pStyle w:val="11"/>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1"/>
              <w:rPr>
                <w:rFonts w:hAnsi="宋体"/>
                <w:sz w:val="24"/>
              </w:rPr>
            </w:pPr>
            <w:r>
              <w:rPr>
                <w:rFonts w:hint="eastAsia" w:hAnsi="宋体"/>
                <w:sz w:val="24"/>
              </w:rPr>
              <w:t>……</w:t>
            </w:r>
          </w:p>
        </w:tc>
        <w:tc>
          <w:tcPr>
            <w:tcW w:w="1561" w:type="dxa"/>
            <w:vAlign w:val="center"/>
          </w:tcPr>
          <w:p>
            <w:pPr>
              <w:pStyle w:val="11"/>
              <w:rPr>
                <w:rFonts w:hAnsi="宋体"/>
                <w:sz w:val="24"/>
              </w:rPr>
            </w:pPr>
          </w:p>
        </w:tc>
        <w:tc>
          <w:tcPr>
            <w:tcW w:w="1744" w:type="dxa"/>
            <w:vAlign w:val="center"/>
          </w:tcPr>
          <w:p>
            <w:pPr>
              <w:pStyle w:val="11"/>
              <w:rPr>
                <w:rFonts w:hAnsi="宋体"/>
                <w:sz w:val="24"/>
              </w:rPr>
            </w:pPr>
          </w:p>
        </w:tc>
        <w:tc>
          <w:tcPr>
            <w:tcW w:w="1260" w:type="dxa"/>
            <w:vAlign w:val="center"/>
          </w:tcPr>
          <w:p>
            <w:pPr>
              <w:pStyle w:val="11"/>
              <w:rPr>
                <w:rFonts w:hAnsi="宋体"/>
                <w:sz w:val="24"/>
              </w:rPr>
            </w:pPr>
          </w:p>
        </w:tc>
        <w:tc>
          <w:tcPr>
            <w:tcW w:w="1800" w:type="dxa"/>
            <w:vAlign w:val="center"/>
          </w:tcPr>
          <w:p>
            <w:pPr>
              <w:pStyle w:val="11"/>
              <w:rPr>
                <w:rFonts w:hAnsi="宋体"/>
                <w:sz w:val="24"/>
              </w:rPr>
            </w:pPr>
          </w:p>
        </w:tc>
        <w:tc>
          <w:tcPr>
            <w:tcW w:w="2520" w:type="dxa"/>
            <w:vAlign w:val="center"/>
          </w:tcPr>
          <w:p>
            <w:pPr>
              <w:pStyle w:val="11"/>
              <w:rPr>
                <w:rFonts w:hAnsi="宋体"/>
                <w:sz w:val="24"/>
              </w:rPr>
            </w:pPr>
          </w:p>
        </w:tc>
      </w:tr>
    </w:tbl>
    <w:p>
      <w:pPr>
        <w:autoSpaceDE w:val="0"/>
        <w:autoSpaceDN w:val="0"/>
        <w:adjustRightInd w:val="0"/>
        <w:spacing w:before="156" w:beforeLines="50" w:line="360" w:lineRule="auto"/>
        <w:rPr>
          <w:rFonts w:ascii="宋体" w:hAnsi="宋体" w:cs="Arial"/>
          <w:b/>
          <w:color w:val="000000"/>
          <w:szCs w:val="21"/>
        </w:rPr>
      </w:pPr>
      <w:r>
        <w:rPr>
          <w:rFonts w:hint="eastAsia" w:ascii="宋体" w:hAnsi="宋体" w:cs="Arial"/>
          <w:b/>
          <w:color w:val="000000"/>
          <w:szCs w:val="21"/>
        </w:rPr>
        <w:t>要求</w:t>
      </w:r>
      <w:r>
        <w:rPr>
          <w:rFonts w:ascii="宋体" w:hAnsi="宋体" w:cs="Arial"/>
          <w:b/>
          <w:color w:val="000000"/>
          <w:szCs w:val="21"/>
        </w:rPr>
        <w:t>：</w:t>
      </w:r>
    </w:p>
    <w:p>
      <w:pPr>
        <w:numPr>
          <w:ilvl w:val="0"/>
          <w:numId w:val="6"/>
        </w:numPr>
        <w:autoSpaceDE w:val="0"/>
        <w:autoSpaceDN w:val="0"/>
        <w:adjustRightInd w:val="0"/>
        <w:spacing w:before="156" w:beforeLines="50" w:line="360" w:lineRule="auto"/>
        <w:ind w:firstLine="424" w:firstLineChars="202"/>
        <w:rPr>
          <w:rFonts w:ascii="宋体" w:hAnsi="宋体" w:cs="Arial"/>
          <w:b/>
          <w:color w:val="000000"/>
          <w:szCs w:val="21"/>
          <w:highlight w:val="none"/>
        </w:rPr>
      </w:pPr>
      <w:r>
        <w:rPr>
          <w:rFonts w:ascii="宋体" w:hAnsi="宋体" w:cs="Arial"/>
          <w:color w:val="000000"/>
          <w:szCs w:val="21"/>
          <w:highlight w:val="none"/>
        </w:rPr>
        <w:t>业绩证明应提供证明材料（</w:t>
      </w:r>
      <w:r>
        <w:rPr>
          <w:rFonts w:hint="eastAsia" w:ascii="宋体" w:hAnsi="宋体" w:cs="Arial"/>
          <w:szCs w:val="21"/>
          <w:highlight w:val="none"/>
        </w:rPr>
        <w:t>合同复印件并加盖</w:t>
      </w:r>
      <w:r>
        <w:rPr>
          <w:rFonts w:hint="eastAsia" w:ascii="宋体" w:hAnsi="宋体" w:cs="Arial"/>
          <w:szCs w:val="21"/>
          <w:highlight w:val="none"/>
          <w:lang w:eastAsia="zh-CN"/>
        </w:rPr>
        <w:t>谈判</w:t>
      </w:r>
      <w:r>
        <w:rPr>
          <w:rFonts w:hint="eastAsia" w:ascii="宋体" w:hAnsi="宋体" w:cs="Arial"/>
          <w:szCs w:val="21"/>
          <w:highlight w:val="none"/>
        </w:rPr>
        <w:t>供应商公章，原件</w:t>
      </w:r>
      <w:r>
        <w:rPr>
          <w:rFonts w:hint="eastAsia" w:ascii="宋体" w:hAnsi="宋体" w:cs="Arial"/>
          <w:szCs w:val="21"/>
          <w:highlight w:val="none"/>
          <w:lang w:eastAsia="zh-CN"/>
        </w:rPr>
        <w:t>或中标通知书</w:t>
      </w:r>
      <w:r>
        <w:rPr>
          <w:rFonts w:hint="eastAsia" w:ascii="宋体" w:hAnsi="宋体" w:cs="Arial"/>
          <w:szCs w:val="21"/>
          <w:highlight w:val="none"/>
        </w:rPr>
        <w:t>备查</w:t>
      </w:r>
      <w:r>
        <w:rPr>
          <w:rFonts w:hint="eastAsia" w:ascii="宋体" w:hAnsi="宋体" w:cs="Arial"/>
          <w:szCs w:val="21"/>
          <w:highlight w:val="none"/>
          <w:lang w:eastAsia="zh-CN"/>
        </w:rPr>
        <w:t>，没有中标通知书的提供网站截图</w:t>
      </w:r>
      <w:r>
        <w:rPr>
          <w:rFonts w:ascii="宋体" w:hAnsi="宋体" w:cs="Arial"/>
          <w:szCs w:val="21"/>
          <w:highlight w:val="none"/>
        </w:rPr>
        <w:t>）；</w:t>
      </w:r>
    </w:p>
    <w:p>
      <w:pPr>
        <w:spacing w:line="360" w:lineRule="auto"/>
        <w:ind w:firstLine="424" w:firstLineChars="202"/>
        <w:jc w:val="left"/>
        <w:rPr>
          <w:rFonts w:ascii="宋体" w:hAnsi="宋体"/>
          <w:color w:val="000000"/>
          <w:sz w:val="22"/>
          <w:szCs w:val="22"/>
        </w:rPr>
      </w:pPr>
      <w:r>
        <w:rPr>
          <w:rFonts w:ascii="宋体" w:hAnsi="宋体" w:cs="Arial"/>
          <w:color w:val="000000"/>
          <w:szCs w:val="21"/>
        </w:rPr>
        <w:t>2</w:t>
      </w:r>
      <w:r>
        <w:rPr>
          <w:rFonts w:hint="eastAsia" w:ascii="宋体" w:hAnsi="宋体" w:cs="Arial"/>
          <w:color w:val="000000"/>
          <w:szCs w:val="21"/>
        </w:rPr>
        <w:t>.</w:t>
      </w:r>
      <w:r>
        <w:rPr>
          <w:rFonts w:hint="eastAsia" w:ascii="宋体" w:hAnsi="宋体" w:cs="Arial"/>
          <w:color w:val="000000"/>
          <w:szCs w:val="21"/>
          <w:lang w:eastAsia="zh-CN"/>
        </w:rPr>
        <w:t>谈判</w:t>
      </w:r>
      <w:r>
        <w:rPr>
          <w:rFonts w:hint="eastAsia" w:ascii="宋体" w:hAnsi="宋体" w:cs="Arial"/>
          <w:color w:val="000000"/>
          <w:szCs w:val="21"/>
        </w:rPr>
        <w:t>供应商</w:t>
      </w:r>
      <w:r>
        <w:rPr>
          <w:rFonts w:ascii="宋体" w:hAnsi="宋体" w:cs="Arial"/>
          <w:color w:val="000000"/>
          <w:szCs w:val="21"/>
        </w:rPr>
        <w:t>可按此表格式复制</w:t>
      </w:r>
      <w:r>
        <w:rPr>
          <w:rFonts w:hint="eastAsia" w:ascii="宋体" w:hAnsi="宋体" w:cs="Arial"/>
          <w:color w:val="000000"/>
          <w:szCs w:val="21"/>
        </w:rPr>
        <w:t>。</w:t>
      </w:r>
    </w:p>
    <w:p>
      <w:pPr>
        <w:spacing w:line="360" w:lineRule="auto"/>
        <w:rPr>
          <w:rFonts w:ascii="宋体" w:hAnsi="宋体"/>
          <w:color w:val="000000"/>
          <w:sz w:val="22"/>
          <w:szCs w:val="22"/>
        </w:rPr>
      </w:pPr>
    </w:p>
    <w:p>
      <w:pPr>
        <w:spacing w:line="360" w:lineRule="auto"/>
        <w:ind w:left="420"/>
        <w:rPr>
          <w:rFonts w:ascii="宋体" w:hAnsi="宋体"/>
          <w:color w:val="000000"/>
          <w:sz w:val="24"/>
          <w:u w:val="single"/>
        </w:rPr>
      </w:pPr>
      <w:r>
        <w:rPr>
          <w:rFonts w:hint="eastAsia" w:ascii="宋体" w:hAnsi="宋体"/>
          <w:color w:val="000000"/>
          <w:sz w:val="24"/>
          <w:lang w:eastAsia="zh-CN"/>
        </w:rPr>
        <w:t>谈判</w:t>
      </w:r>
      <w:r>
        <w:rPr>
          <w:rFonts w:hint="eastAsia" w:ascii="宋体" w:hAnsi="宋体"/>
          <w:color w:val="000000"/>
          <w:sz w:val="24"/>
        </w:rPr>
        <w:t>供应商名称（盖章）：</w:t>
      </w:r>
    </w:p>
    <w:p>
      <w:pPr>
        <w:spacing w:line="360" w:lineRule="auto"/>
        <w:ind w:firstLine="435"/>
        <w:rPr>
          <w:rFonts w:ascii="宋体" w:hAnsi="宋体"/>
          <w:color w:val="000000"/>
          <w:sz w:val="24"/>
        </w:rPr>
      </w:pPr>
      <w:r>
        <w:rPr>
          <w:rFonts w:hint="eastAsia" w:ascii="宋体" w:hAnsi="宋体"/>
          <w:color w:val="000000"/>
          <w:sz w:val="24"/>
          <w:lang w:eastAsia="zh-CN"/>
        </w:rPr>
        <w:t>谈判</w:t>
      </w:r>
      <w:r>
        <w:rPr>
          <w:rFonts w:hint="eastAsia" w:ascii="宋体" w:hAnsi="宋体"/>
          <w:color w:val="000000"/>
          <w:sz w:val="24"/>
        </w:rPr>
        <w:t>供应商代表签字：</w:t>
      </w:r>
    </w:p>
    <w:p>
      <w:pPr>
        <w:spacing w:line="360" w:lineRule="auto"/>
        <w:ind w:firstLine="435"/>
        <w:rPr>
          <w:rFonts w:ascii="宋体" w:hAnsi="宋体"/>
          <w:color w:val="000000"/>
          <w:sz w:val="24"/>
          <w:u w:val="single"/>
        </w:rPr>
      </w:pPr>
      <w:r>
        <w:rPr>
          <w:rFonts w:hint="eastAsia" w:ascii="宋体" w:hAnsi="宋体"/>
          <w:color w:val="000000"/>
          <w:sz w:val="24"/>
        </w:rPr>
        <w:t>职        务：</w:t>
      </w:r>
    </w:p>
    <w:p>
      <w:pPr>
        <w:spacing w:line="360" w:lineRule="auto"/>
        <w:ind w:firstLine="435"/>
        <w:rPr>
          <w:rFonts w:ascii="宋体" w:hAnsi="宋体"/>
          <w:color w:val="000000"/>
          <w:sz w:val="24"/>
          <w:u w:val="single"/>
        </w:rPr>
      </w:pPr>
      <w:r>
        <w:rPr>
          <w:rFonts w:hint="eastAsia" w:ascii="宋体" w:hAnsi="宋体"/>
          <w:color w:val="000000"/>
          <w:sz w:val="24"/>
        </w:rPr>
        <w:t>日        期：</w:t>
      </w:r>
    </w:p>
    <w:p>
      <w:pPr>
        <w:widowControl/>
        <w:jc w:val="left"/>
        <w:rPr>
          <w:rFonts w:ascii="宋体" w:hAnsi="宋体"/>
          <w:color w:val="000000"/>
          <w:sz w:val="24"/>
          <w:u w:val="single"/>
        </w:rPr>
      </w:pPr>
      <w:r>
        <w:rPr>
          <w:rFonts w:ascii="宋体" w:hAnsi="宋体"/>
          <w:color w:val="000000"/>
          <w:sz w:val="24"/>
          <w:u w:val="single"/>
        </w:rPr>
        <w:br w:type="page"/>
      </w:r>
    </w:p>
    <w:p>
      <w:pPr>
        <w:pStyle w:val="4"/>
        <w:rPr>
          <w:rFonts w:asciiTheme="majorEastAsia" w:hAnsiTheme="majorEastAsia"/>
          <w:kern w:val="0"/>
          <w:sz w:val="36"/>
          <w:szCs w:val="36"/>
        </w:rPr>
      </w:pPr>
      <w:bookmarkStart w:id="23" w:name="_Toc16119"/>
      <w:r>
        <w:rPr>
          <w:rFonts w:hint="eastAsia" w:asciiTheme="majorEastAsia" w:hAnsiTheme="majorEastAsia"/>
          <w:kern w:val="0"/>
          <w:sz w:val="36"/>
          <w:szCs w:val="36"/>
        </w:rPr>
        <w:t>附件7:</w:t>
      </w:r>
      <w:bookmarkEnd w:id="23"/>
    </w:p>
    <w:p>
      <w:pPr>
        <w:snapToGrid w:val="0"/>
        <w:spacing w:before="156" w:beforeLines="50" w:after="50" w:line="360" w:lineRule="auto"/>
        <w:jc w:val="center"/>
        <w:rPr>
          <w:rFonts w:ascii="宋体" w:hAnsi="宋体"/>
          <w:b/>
          <w:sz w:val="32"/>
          <w:szCs w:val="32"/>
        </w:rPr>
      </w:pPr>
      <w:r>
        <w:rPr>
          <w:rFonts w:hint="eastAsia" w:ascii="宋体" w:hAnsi="宋体"/>
          <w:b/>
          <w:sz w:val="32"/>
          <w:szCs w:val="32"/>
        </w:rPr>
        <w:t>项目实施人员一览表</w:t>
      </w:r>
    </w:p>
    <w:p>
      <w:pPr>
        <w:pStyle w:val="11"/>
        <w:adjustRightInd w:val="0"/>
        <w:snapToGrid w:val="0"/>
        <w:spacing w:line="360" w:lineRule="auto"/>
        <w:jc w:val="left"/>
        <w:rPr>
          <w:rFonts w:hAnsi="宋体"/>
          <w:b/>
          <w:sz w:val="32"/>
          <w:szCs w:val="32"/>
        </w:rPr>
      </w:pPr>
      <w:r>
        <w:rPr>
          <w:rFonts w:hint="eastAsia" w:hAnsi="宋体"/>
          <w:b/>
          <w:bCs/>
          <w:color w:val="000000"/>
          <w:sz w:val="24"/>
        </w:rPr>
        <w:t>项目名称及编号：</w:t>
      </w:r>
    </w:p>
    <w:tbl>
      <w:tblPr>
        <w:tblStyle w:val="20"/>
        <w:tblW w:w="918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8"/>
        <w:gridCol w:w="1688"/>
        <w:gridCol w:w="1065"/>
        <w:gridCol w:w="1065"/>
        <w:gridCol w:w="1665"/>
        <w:gridCol w:w="1635"/>
        <w:gridCol w:w="16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5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szCs w:val="20"/>
              </w:rPr>
              <w:t>序号</w:t>
            </w:r>
          </w:p>
        </w:tc>
        <w:tc>
          <w:tcPr>
            <w:tcW w:w="168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姓名</w:t>
            </w:r>
          </w:p>
        </w:tc>
        <w:tc>
          <w:tcPr>
            <w:tcW w:w="106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职务</w:t>
            </w:r>
          </w:p>
        </w:tc>
        <w:tc>
          <w:tcPr>
            <w:tcW w:w="106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szCs w:val="20"/>
              </w:rPr>
              <w:t>职责</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专业技术资格</w:t>
            </w:r>
          </w:p>
        </w:tc>
        <w:tc>
          <w:tcPr>
            <w:tcW w:w="16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证书编号</w:t>
            </w:r>
          </w:p>
        </w:tc>
        <w:tc>
          <w:tcPr>
            <w:tcW w:w="160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sz w:val="24"/>
                <w:szCs w:val="20"/>
              </w:rPr>
            </w:pPr>
            <w:r>
              <w:rPr>
                <w:rFonts w:hint="eastAsia" w:ascii="宋体" w:hAnsi="宋体"/>
                <w:b/>
                <w:bCs/>
                <w:sz w:val="24"/>
              </w:rPr>
              <w:t>参加本单位工作时间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kern w:val="44"/>
                <w:sz w:val="24"/>
                <w:szCs w:val="24"/>
              </w:rPr>
            </w:pPr>
          </w:p>
        </w:tc>
        <w:tc>
          <w:tcPr>
            <w:tcW w:w="1665"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kern w:val="44"/>
                <w:sz w:val="24"/>
                <w:szCs w:val="24"/>
              </w:rPr>
            </w:pPr>
          </w:p>
        </w:tc>
        <w:tc>
          <w:tcPr>
            <w:tcW w:w="1635" w:type="dxa"/>
            <w:tcBorders>
              <w:top w:val="single" w:color="auto" w:sz="4" w:space="0"/>
              <w:left w:val="single" w:color="auto" w:sz="4" w:space="0"/>
              <w:bottom w:val="single" w:color="auto" w:sz="4" w:space="0"/>
              <w:right w:val="single" w:color="auto" w:sz="4" w:space="0"/>
            </w:tcBorders>
          </w:tcPr>
          <w:p>
            <w:pPr>
              <w:pStyle w:val="12"/>
              <w:spacing w:line="360" w:lineRule="auto"/>
              <w:ind w:left="5250"/>
              <w:rPr>
                <w:rFonts w:ascii="宋体" w:hAnsi="宋体"/>
                <w:sz w:val="24"/>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bl>
    <w:p>
      <w:pPr>
        <w:spacing w:line="360" w:lineRule="auto"/>
        <w:ind w:left="420"/>
        <w:rPr>
          <w:rFonts w:ascii="宋体" w:hAnsi="宋体"/>
          <w:color w:val="000000"/>
          <w:sz w:val="24"/>
        </w:rPr>
      </w:pPr>
      <w:r>
        <w:rPr>
          <w:rFonts w:hint="eastAsia" w:ascii="宋体" w:hAnsi="宋体"/>
          <w:color w:val="000000"/>
          <w:sz w:val="24"/>
        </w:rPr>
        <w:t>要求：</w:t>
      </w:r>
    </w:p>
    <w:p>
      <w:pPr>
        <w:spacing w:line="360" w:lineRule="auto"/>
        <w:ind w:left="420"/>
        <w:rPr>
          <w:rFonts w:ascii="宋体" w:hAnsi="宋体"/>
          <w:color w:val="000000"/>
          <w:sz w:val="24"/>
        </w:rPr>
      </w:pPr>
      <w:r>
        <w:rPr>
          <w:rFonts w:hint="eastAsia" w:ascii="宋体" w:hAnsi="宋体"/>
          <w:color w:val="000000"/>
          <w:sz w:val="24"/>
        </w:rPr>
        <w:t>1.在填写时，如本表格不适合投标单位的实际情况，可根据本表格式自行划表填写。</w:t>
      </w:r>
    </w:p>
    <w:p>
      <w:pPr>
        <w:spacing w:line="360" w:lineRule="auto"/>
        <w:ind w:left="420"/>
        <w:rPr>
          <w:rFonts w:ascii="宋体" w:hAnsi="宋体"/>
          <w:color w:val="000000"/>
          <w:sz w:val="24"/>
        </w:rPr>
      </w:pPr>
      <w:r>
        <w:rPr>
          <w:rFonts w:hint="eastAsia" w:ascii="宋体" w:hAnsi="宋体"/>
          <w:color w:val="000000"/>
          <w:sz w:val="24"/>
        </w:rPr>
        <w:t>2.附人员证书复印件；</w:t>
      </w:r>
    </w:p>
    <w:p>
      <w:pPr>
        <w:spacing w:line="360" w:lineRule="auto"/>
        <w:ind w:left="420"/>
        <w:rPr>
          <w:rFonts w:ascii="宋体" w:hAnsi="宋体"/>
          <w:color w:val="000000"/>
          <w:sz w:val="24"/>
          <w:u w:val="single"/>
        </w:rPr>
      </w:pPr>
      <w:r>
        <w:rPr>
          <w:rFonts w:hint="eastAsia" w:ascii="宋体" w:hAnsi="宋体"/>
          <w:color w:val="000000"/>
          <w:sz w:val="24"/>
          <w:lang w:eastAsia="zh-CN"/>
        </w:rPr>
        <w:t>谈判</w:t>
      </w:r>
      <w:r>
        <w:rPr>
          <w:rFonts w:hint="eastAsia" w:ascii="宋体" w:hAnsi="宋体"/>
          <w:color w:val="000000"/>
          <w:sz w:val="24"/>
        </w:rPr>
        <w:t>供应商名称（盖章）：</w:t>
      </w:r>
    </w:p>
    <w:p>
      <w:pPr>
        <w:spacing w:line="360" w:lineRule="auto"/>
        <w:ind w:left="420"/>
        <w:rPr>
          <w:rFonts w:ascii="宋体" w:hAnsi="宋体"/>
          <w:color w:val="000000"/>
          <w:sz w:val="24"/>
          <w:u w:val="single"/>
        </w:rPr>
      </w:pPr>
    </w:p>
    <w:p>
      <w:pPr>
        <w:spacing w:line="360" w:lineRule="auto"/>
        <w:ind w:firstLine="435"/>
        <w:rPr>
          <w:rFonts w:ascii="宋体" w:hAnsi="宋体"/>
          <w:color w:val="000000"/>
          <w:sz w:val="24"/>
        </w:rPr>
      </w:pPr>
      <w:r>
        <w:rPr>
          <w:rFonts w:hint="eastAsia" w:ascii="宋体" w:hAnsi="宋体"/>
          <w:color w:val="000000"/>
          <w:sz w:val="24"/>
          <w:lang w:eastAsia="zh-CN"/>
        </w:rPr>
        <w:t>谈判</w:t>
      </w:r>
      <w:r>
        <w:rPr>
          <w:rFonts w:hint="eastAsia" w:ascii="宋体" w:hAnsi="宋体"/>
          <w:color w:val="000000"/>
          <w:sz w:val="24"/>
        </w:rPr>
        <w:t>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u w:val="single"/>
        </w:rPr>
      </w:pPr>
      <w:r>
        <w:rPr>
          <w:rFonts w:hint="eastAsia" w:ascii="宋体" w:hAnsi="宋体"/>
          <w:color w:val="000000"/>
          <w:sz w:val="24"/>
        </w:rPr>
        <w:t>职        务：</w:t>
      </w:r>
    </w:p>
    <w:p>
      <w:pPr>
        <w:spacing w:line="360" w:lineRule="auto"/>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widowControl/>
        <w:jc w:val="left"/>
        <w:rPr>
          <w:rFonts w:ascii="宋体" w:hAnsi="宋体"/>
          <w:b/>
          <w:color w:val="000000"/>
          <w:sz w:val="28"/>
        </w:rPr>
      </w:pPr>
      <w:r>
        <w:rPr>
          <w:rFonts w:ascii="宋体" w:hAnsi="宋体"/>
          <w:b/>
          <w:color w:val="000000"/>
          <w:sz w:val="28"/>
        </w:rPr>
        <w:br w:type="page"/>
      </w:r>
    </w:p>
    <w:p>
      <w:pPr>
        <w:pStyle w:val="4"/>
        <w:rPr>
          <w:rFonts w:hint="default" w:asciiTheme="majorEastAsia" w:hAnsiTheme="majorEastAsia"/>
          <w:kern w:val="0"/>
          <w:sz w:val="36"/>
          <w:szCs w:val="36"/>
          <w:lang w:val="en-US" w:eastAsia="zh-CN"/>
        </w:rPr>
      </w:pPr>
      <w:bookmarkStart w:id="24" w:name="_Toc26963"/>
      <w:r>
        <w:rPr>
          <w:rFonts w:hint="eastAsia" w:asciiTheme="majorEastAsia" w:hAnsiTheme="majorEastAsia"/>
          <w:kern w:val="0"/>
          <w:sz w:val="36"/>
          <w:szCs w:val="36"/>
          <w:lang w:eastAsia="zh-CN"/>
        </w:rPr>
        <w:t>附件</w:t>
      </w:r>
      <w:r>
        <w:rPr>
          <w:rFonts w:hint="eastAsia" w:asciiTheme="majorEastAsia" w:hAnsiTheme="majorEastAsia"/>
          <w:kern w:val="0"/>
          <w:sz w:val="36"/>
          <w:szCs w:val="36"/>
          <w:lang w:val="en-US" w:eastAsia="zh-CN"/>
        </w:rPr>
        <w:t>8：</w:t>
      </w:r>
      <w:bookmarkEnd w:id="24"/>
    </w:p>
    <w:p>
      <w:pPr>
        <w:spacing w:line="360" w:lineRule="auto"/>
        <w:jc w:val="center"/>
        <w:rPr>
          <w:rFonts w:hint="eastAsia" w:ascii="宋体" w:hAnsi="宋体"/>
          <w:b/>
          <w:sz w:val="48"/>
        </w:rPr>
      </w:pPr>
      <w:r>
        <w:rPr>
          <w:rFonts w:hint="eastAsia" w:ascii="宋体" w:hAnsi="宋体"/>
          <w:b/>
          <w:sz w:val="48"/>
        </w:rPr>
        <w:t>项目负责人简历表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574"/>
        <w:gridCol w:w="861"/>
        <w:gridCol w:w="861"/>
        <w:gridCol w:w="1096"/>
        <w:gridCol w:w="913"/>
        <w:gridCol w:w="1435"/>
        <w:gridCol w:w="861"/>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969" w:type="dxa"/>
            <w:noWrap w:val="0"/>
            <w:vAlign w:val="center"/>
          </w:tcPr>
          <w:p>
            <w:pPr>
              <w:jc w:val="center"/>
              <w:rPr>
                <w:rFonts w:hint="eastAsia" w:ascii="宋体" w:hAnsi="宋体"/>
              </w:rPr>
            </w:pPr>
            <w:r>
              <w:rPr>
                <w:rFonts w:hint="eastAsia" w:ascii="宋体" w:hAnsi="宋体"/>
              </w:rPr>
              <w:t>姓名</w:t>
            </w:r>
          </w:p>
        </w:tc>
        <w:tc>
          <w:tcPr>
            <w:tcW w:w="1435" w:type="dxa"/>
            <w:gridSpan w:val="2"/>
            <w:noWrap w:val="0"/>
            <w:vAlign w:val="center"/>
          </w:tcPr>
          <w:p>
            <w:pPr>
              <w:jc w:val="center"/>
              <w:rPr>
                <w:rFonts w:ascii="宋体" w:hAnsi="宋体"/>
              </w:rPr>
            </w:pPr>
          </w:p>
        </w:tc>
        <w:tc>
          <w:tcPr>
            <w:tcW w:w="861" w:type="dxa"/>
            <w:noWrap w:val="0"/>
            <w:vAlign w:val="center"/>
          </w:tcPr>
          <w:p>
            <w:pPr>
              <w:jc w:val="center"/>
              <w:rPr>
                <w:rFonts w:hint="eastAsia" w:ascii="宋体" w:hAnsi="宋体"/>
              </w:rPr>
            </w:pPr>
            <w:r>
              <w:rPr>
                <w:rFonts w:hint="eastAsia" w:ascii="宋体" w:hAnsi="宋体"/>
              </w:rPr>
              <w:t>性别</w:t>
            </w:r>
          </w:p>
        </w:tc>
        <w:tc>
          <w:tcPr>
            <w:tcW w:w="1096" w:type="dxa"/>
            <w:noWrap w:val="0"/>
            <w:vAlign w:val="center"/>
          </w:tcPr>
          <w:p>
            <w:pPr>
              <w:jc w:val="center"/>
              <w:rPr>
                <w:rFonts w:ascii="宋体" w:hAnsi="宋体"/>
              </w:rPr>
            </w:pPr>
          </w:p>
        </w:tc>
        <w:tc>
          <w:tcPr>
            <w:tcW w:w="913" w:type="dxa"/>
            <w:noWrap w:val="0"/>
            <w:vAlign w:val="center"/>
          </w:tcPr>
          <w:p>
            <w:pPr>
              <w:jc w:val="center"/>
              <w:rPr>
                <w:rFonts w:hint="eastAsia" w:ascii="宋体" w:hAnsi="宋体"/>
              </w:rPr>
            </w:pPr>
            <w:r>
              <w:rPr>
                <w:rFonts w:hint="eastAsia" w:ascii="宋体" w:hAnsi="宋体"/>
              </w:rPr>
              <w:t>年龄</w:t>
            </w:r>
          </w:p>
        </w:tc>
        <w:tc>
          <w:tcPr>
            <w:tcW w:w="1435" w:type="dxa"/>
            <w:noWrap w:val="0"/>
            <w:vAlign w:val="center"/>
          </w:tcPr>
          <w:p>
            <w:pPr>
              <w:jc w:val="center"/>
              <w:rPr>
                <w:rFonts w:ascii="宋体" w:hAnsi="宋体"/>
              </w:rPr>
            </w:pPr>
          </w:p>
        </w:tc>
        <w:tc>
          <w:tcPr>
            <w:tcW w:w="861" w:type="dxa"/>
            <w:noWrap w:val="0"/>
            <w:vAlign w:val="center"/>
          </w:tcPr>
          <w:p>
            <w:pPr>
              <w:jc w:val="center"/>
              <w:rPr>
                <w:rFonts w:hint="eastAsia" w:ascii="宋体" w:hAnsi="宋体"/>
              </w:rPr>
            </w:pPr>
            <w:r>
              <w:rPr>
                <w:rFonts w:hint="eastAsia" w:ascii="宋体" w:hAnsi="宋体"/>
              </w:rPr>
              <w:t>专业</w:t>
            </w:r>
          </w:p>
        </w:tc>
        <w:tc>
          <w:tcPr>
            <w:tcW w:w="1152"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543" w:type="dxa"/>
            <w:gridSpan w:val="2"/>
            <w:noWrap w:val="0"/>
            <w:vAlign w:val="center"/>
          </w:tcPr>
          <w:p>
            <w:pPr>
              <w:jc w:val="center"/>
              <w:rPr>
                <w:rFonts w:hint="eastAsia" w:ascii="宋体" w:hAnsi="宋体"/>
              </w:rPr>
            </w:pPr>
            <w:r>
              <w:rPr>
                <w:rFonts w:hint="eastAsia" w:ascii="宋体" w:hAnsi="宋体"/>
              </w:rPr>
              <w:t>资质等级</w:t>
            </w:r>
          </w:p>
        </w:tc>
        <w:tc>
          <w:tcPr>
            <w:tcW w:w="1722" w:type="dxa"/>
            <w:gridSpan w:val="2"/>
            <w:noWrap w:val="0"/>
            <w:vAlign w:val="center"/>
          </w:tcPr>
          <w:p>
            <w:pPr>
              <w:jc w:val="center"/>
              <w:rPr>
                <w:rFonts w:ascii="宋体" w:hAnsi="宋体"/>
              </w:rPr>
            </w:pPr>
          </w:p>
        </w:tc>
        <w:tc>
          <w:tcPr>
            <w:tcW w:w="1096" w:type="dxa"/>
            <w:noWrap w:val="0"/>
            <w:vAlign w:val="center"/>
          </w:tcPr>
          <w:p>
            <w:pPr>
              <w:jc w:val="center"/>
              <w:rPr>
                <w:rFonts w:hint="eastAsia" w:ascii="宋体" w:hAnsi="宋体"/>
              </w:rPr>
            </w:pPr>
            <w:r>
              <w:rPr>
                <w:rFonts w:hint="eastAsia" w:ascii="宋体" w:hAnsi="宋体"/>
              </w:rPr>
              <w:t>职称</w:t>
            </w:r>
          </w:p>
        </w:tc>
        <w:tc>
          <w:tcPr>
            <w:tcW w:w="2348" w:type="dxa"/>
            <w:gridSpan w:val="2"/>
            <w:noWrap w:val="0"/>
            <w:vAlign w:val="center"/>
          </w:tcPr>
          <w:p>
            <w:pPr>
              <w:jc w:val="center"/>
              <w:rPr>
                <w:rFonts w:ascii="宋体" w:hAnsi="宋体"/>
              </w:rPr>
            </w:pPr>
          </w:p>
        </w:tc>
        <w:tc>
          <w:tcPr>
            <w:tcW w:w="861" w:type="dxa"/>
            <w:noWrap w:val="0"/>
            <w:vAlign w:val="center"/>
          </w:tcPr>
          <w:p>
            <w:pPr>
              <w:jc w:val="center"/>
              <w:rPr>
                <w:rFonts w:hint="eastAsia" w:ascii="宋体" w:hAnsi="宋体"/>
              </w:rPr>
            </w:pPr>
            <w:r>
              <w:rPr>
                <w:rFonts w:hint="eastAsia" w:ascii="宋体" w:hAnsi="宋体"/>
              </w:rPr>
              <w:t>学历</w:t>
            </w:r>
          </w:p>
        </w:tc>
        <w:tc>
          <w:tcPr>
            <w:tcW w:w="1152"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2404" w:type="dxa"/>
            <w:gridSpan w:val="3"/>
            <w:noWrap w:val="0"/>
            <w:vAlign w:val="center"/>
          </w:tcPr>
          <w:p>
            <w:pPr>
              <w:jc w:val="center"/>
              <w:rPr>
                <w:rFonts w:hint="eastAsia" w:ascii="宋体" w:hAnsi="宋体"/>
              </w:rPr>
            </w:pPr>
            <w:r>
              <w:rPr>
                <w:rFonts w:hint="eastAsia" w:ascii="宋体" w:hAnsi="宋体"/>
              </w:rPr>
              <w:t>参加工作时间</w:t>
            </w:r>
          </w:p>
        </w:tc>
        <w:tc>
          <w:tcPr>
            <w:tcW w:w="1957" w:type="dxa"/>
            <w:gridSpan w:val="2"/>
            <w:noWrap w:val="0"/>
            <w:vAlign w:val="center"/>
          </w:tcPr>
          <w:p>
            <w:pPr>
              <w:jc w:val="center"/>
              <w:rPr>
                <w:rFonts w:ascii="宋体" w:hAnsi="宋体"/>
              </w:rPr>
            </w:pPr>
          </w:p>
        </w:tc>
        <w:tc>
          <w:tcPr>
            <w:tcW w:w="3209" w:type="dxa"/>
            <w:gridSpan w:val="3"/>
            <w:noWrap w:val="0"/>
            <w:vAlign w:val="center"/>
          </w:tcPr>
          <w:p>
            <w:pPr>
              <w:jc w:val="center"/>
              <w:rPr>
                <w:rFonts w:hint="eastAsia" w:ascii="宋体" w:hAnsi="宋体"/>
              </w:rPr>
            </w:pPr>
            <w:r>
              <w:rPr>
                <w:rFonts w:hint="eastAsia" w:ascii="宋体" w:hAnsi="宋体"/>
              </w:rPr>
              <w:t>从事项目负责人年限</w:t>
            </w:r>
          </w:p>
        </w:tc>
        <w:tc>
          <w:tcPr>
            <w:tcW w:w="1152"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5" w:hRule="atLeast"/>
          <w:jc w:val="center"/>
        </w:trPr>
        <w:tc>
          <w:tcPr>
            <w:tcW w:w="969" w:type="dxa"/>
            <w:noWrap w:val="0"/>
            <w:vAlign w:val="center"/>
          </w:tcPr>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r>
              <w:rPr>
                <w:rFonts w:hint="eastAsia" w:ascii="宋体" w:hAnsi="宋体"/>
              </w:rPr>
              <w:t>简</w:t>
            </w:r>
          </w:p>
          <w:p>
            <w:pPr>
              <w:jc w:val="center"/>
              <w:rPr>
                <w:rFonts w:hint="eastAsia" w:ascii="宋体" w:hAnsi="宋体"/>
              </w:rPr>
            </w:pPr>
          </w:p>
          <w:p>
            <w:pPr>
              <w:jc w:val="center"/>
              <w:rPr>
                <w:rFonts w:hint="eastAsia" w:ascii="宋体" w:hAnsi="宋体"/>
              </w:rPr>
            </w:pPr>
          </w:p>
          <w:p>
            <w:pPr>
              <w:rPr>
                <w:rFonts w:hint="eastAsia" w:ascii="宋体" w:hAnsi="宋体"/>
              </w:rPr>
            </w:pPr>
          </w:p>
          <w:p>
            <w:pP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r>
              <w:rPr>
                <w:rFonts w:hint="eastAsia" w:ascii="宋体" w:hAnsi="宋体"/>
              </w:rPr>
              <w:t>历</w:t>
            </w:r>
          </w:p>
          <w:p>
            <w:pPr>
              <w:jc w:val="center"/>
              <w:rPr>
                <w:rFonts w:hint="eastAsia" w:ascii="宋体" w:hAnsi="宋体"/>
              </w:rPr>
            </w:pPr>
          </w:p>
          <w:p>
            <w:pPr>
              <w:jc w:val="center"/>
              <w:rPr>
                <w:rFonts w:hint="eastAsia" w:ascii="宋体" w:hAnsi="宋体"/>
              </w:rPr>
            </w:pPr>
          </w:p>
          <w:p>
            <w:pPr>
              <w:rPr>
                <w:rFonts w:hint="eastAsia" w:ascii="宋体" w:hAnsi="宋体"/>
              </w:rPr>
            </w:pPr>
          </w:p>
        </w:tc>
        <w:tc>
          <w:tcPr>
            <w:tcW w:w="7753" w:type="dxa"/>
            <w:gridSpan w:val="8"/>
            <w:noWrap w:val="0"/>
            <w:vAlign w:val="top"/>
          </w:tcPr>
          <w:p>
            <w:pPr>
              <w:rPr>
                <w:rFonts w:ascii="宋体" w:hAnsi="宋体"/>
              </w:rPr>
            </w:pPr>
          </w:p>
        </w:tc>
      </w:tr>
    </w:tbl>
    <w:p>
      <w:pPr>
        <w:spacing w:line="360" w:lineRule="auto"/>
        <w:ind w:left="437"/>
        <w:rPr>
          <w:rFonts w:hint="eastAsia" w:ascii="宋体" w:hAnsi="宋体"/>
          <w:sz w:val="24"/>
        </w:rPr>
      </w:pPr>
    </w:p>
    <w:p>
      <w:pPr>
        <w:spacing w:line="320" w:lineRule="exact"/>
        <w:ind w:left="420"/>
        <w:rPr>
          <w:rFonts w:hint="eastAsia" w:ascii="宋体" w:hAnsi="宋体"/>
          <w:sz w:val="24"/>
          <w:u w:val="single"/>
        </w:rPr>
      </w:pPr>
      <w:r>
        <w:rPr>
          <w:rFonts w:hint="eastAsia" w:ascii="宋体" w:hAnsi="宋体"/>
          <w:kern w:val="0"/>
          <w:sz w:val="24"/>
        </w:rPr>
        <w:t>谈判供应商</w:t>
      </w:r>
      <w:r>
        <w:rPr>
          <w:rFonts w:hint="eastAsia" w:ascii="宋体" w:hAnsi="宋体"/>
          <w:sz w:val="24"/>
        </w:rPr>
        <w:t>名称（盖章）：</w:t>
      </w:r>
      <w:r>
        <w:rPr>
          <w:rFonts w:hint="eastAsia" w:ascii="宋体" w:hAnsi="宋体"/>
          <w:sz w:val="24"/>
          <w:u w:val="single"/>
        </w:rPr>
        <w:t xml:space="preserve">                      </w:t>
      </w:r>
    </w:p>
    <w:p>
      <w:pPr>
        <w:spacing w:line="320" w:lineRule="exact"/>
        <w:ind w:left="420"/>
        <w:rPr>
          <w:rFonts w:hint="eastAsia" w:ascii="宋体" w:hAnsi="宋体"/>
          <w:sz w:val="24"/>
        </w:rPr>
      </w:pPr>
      <w:r>
        <w:rPr>
          <w:rFonts w:hint="eastAsia" w:ascii="宋体" w:hAnsi="宋体"/>
          <w:sz w:val="24"/>
        </w:rPr>
        <w:t xml:space="preserve"> </w:t>
      </w:r>
    </w:p>
    <w:p>
      <w:pPr>
        <w:spacing w:line="320" w:lineRule="exact"/>
        <w:ind w:firstLine="435"/>
        <w:rPr>
          <w:rFonts w:hint="eastAsia" w:ascii="宋体" w:hAnsi="宋体"/>
          <w:sz w:val="24"/>
        </w:rPr>
      </w:pPr>
      <w:r>
        <w:rPr>
          <w:rFonts w:hint="eastAsia" w:ascii="宋体" w:hAnsi="宋体"/>
          <w:kern w:val="0"/>
          <w:sz w:val="24"/>
        </w:rPr>
        <w:t>谈判供应商</w:t>
      </w:r>
      <w:r>
        <w:rPr>
          <w:rFonts w:hint="eastAsia" w:ascii="宋体" w:hAnsi="宋体"/>
          <w:sz w:val="24"/>
        </w:rPr>
        <w:t>代表签字或盖章：</w:t>
      </w:r>
      <w:r>
        <w:rPr>
          <w:rFonts w:hint="eastAsia" w:ascii="宋体" w:hAnsi="宋体"/>
          <w:sz w:val="24"/>
          <w:u w:val="single"/>
        </w:rPr>
        <w:t xml:space="preserve">                   </w:t>
      </w:r>
    </w:p>
    <w:p>
      <w:pPr>
        <w:spacing w:line="320" w:lineRule="exact"/>
        <w:ind w:firstLine="435"/>
        <w:rPr>
          <w:rFonts w:hint="eastAsia" w:ascii="宋体" w:hAnsi="宋体"/>
          <w:sz w:val="24"/>
        </w:rPr>
      </w:pPr>
    </w:p>
    <w:p>
      <w:pPr>
        <w:spacing w:line="320" w:lineRule="exact"/>
        <w:ind w:firstLine="435"/>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320" w:lineRule="exact"/>
        <w:ind w:firstLine="435"/>
        <w:rPr>
          <w:rFonts w:hint="eastAsia" w:ascii="宋体" w:hAnsi="宋体"/>
          <w:sz w:val="24"/>
        </w:rPr>
      </w:pPr>
    </w:p>
    <w:p>
      <w:pPr>
        <w:spacing w:line="320" w:lineRule="exact"/>
        <w:ind w:firstLine="435"/>
        <w:rPr>
          <w:rFonts w:hint="eastAsia" w:ascii="宋体" w:hAnsi="宋体"/>
          <w:sz w:val="24"/>
        </w:rPr>
      </w:pPr>
      <w:r>
        <w:rPr>
          <w:rFonts w:hint="eastAsia" w:ascii="宋体" w:hAnsi="宋体"/>
          <w:sz w:val="24"/>
        </w:rPr>
        <w:t>日        期：</w:t>
      </w:r>
      <w:r>
        <w:rPr>
          <w:rFonts w:hint="eastAsia" w:ascii="宋体" w:hAnsi="宋体"/>
          <w:sz w:val="24"/>
          <w:u w:val="single"/>
        </w:rPr>
        <w:t xml:space="preserve">                            </w:t>
      </w:r>
    </w:p>
    <w:p>
      <w:pPr>
        <w:spacing w:line="360" w:lineRule="auto"/>
        <w:ind w:left="437"/>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4"/>
        <w:rPr>
          <w:rFonts w:hint="eastAsia" w:ascii="宋体" w:hAnsi="宋体"/>
          <w:b/>
          <w:sz w:val="36"/>
          <w:szCs w:val="36"/>
        </w:rPr>
      </w:pPr>
      <w:bookmarkStart w:id="25" w:name="_Toc3082"/>
      <w:r>
        <w:rPr>
          <w:rFonts w:hint="eastAsia" w:asciiTheme="majorEastAsia" w:hAnsiTheme="majorEastAsia"/>
          <w:kern w:val="0"/>
          <w:sz w:val="36"/>
          <w:szCs w:val="36"/>
          <w:lang w:eastAsia="zh-CN"/>
        </w:rPr>
        <w:t>附件</w:t>
      </w:r>
      <w:r>
        <w:rPr>
          <w:rFonts w:hint="eastAsia" w:asciiTheme="majorEastAsia" w:hAnsiTheme="majorEastAsia"/>
          <w:kern w:val="0"/>
          <w:sz w:val="36"/>
          <w:szCs w:val="36"/>
          <w:lang w:val="en-US" w:eastAsia="zh-CN"/>
        </w:rPr>
        <w:t>9：</w:t>
      </w:r>
      <w:bookmarkEnd w:id="25"/>
    </w:p>
    <w:p>
      <w:pPr>
        <w:spacing w:line="360" w:lineRule="atLeast"/>
        <w:jc w:val="center"/>
        <w:rPr>
          <w:rFonts w:hint="eastAsia" w:ascii="宋体" w:hAnsi="宋体"/>
          <w:b/>
          <w:sz w:val="36"/>
          <w:szCs w:val="36"/>
        </w:rPr>
      </w:pPr>
      <w:r>
        <w:rPr>
          <w:rFonts w:hint="eastAsia" w:ascii="宋体" w:hAnsi="宋体"/>
          <w:b/>
          <w:sz w:val="36"/>
          <w:szCs w:val="36"/>
        </w:rPr>
        <w:t>技术需求响应表</w:t>
      </w:r>
    </w:p>
    <w:p>
      <w:pPr>
        <w:spacing w:line="320" w:lineRule="exact"/>
        <w:rPr>
          <w:rFonts w:hint="eastAsia" w:ascii="宋体" w:hAnsi="宋体"/>
          <w:sz w:val="24"/>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126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noWrap w:val="0"/>
            <w:vAlign w:val="center"/>
          </w:tcPr>
          <w:p>
            <w:pPr>
              <w:spacing w:line="360" w:lineRule="auto"/>
              <w:rPr>
                <w:rFonts w:hint="eastAsia" w:ascii="宋体" w:hAnsi="宋体"/>
                <w:b/>
                <w:sz w:val="24"/>
              </w:rPr>
            </w:pPr>
            <w:r>
              <w:rPr>
                <w:rFonts w:hint="eastAsia" w:ascii="宋体" w:hAnsi="宋体"/>
                <w:b/>
                <w:sz w:val="24"/>
              </w:rPr>
              <w:t>序号</w:t>
            </w:r>
          </w:p>
        </w:tc>
        <w:tc>
          <w:tcPr>
            <w:tcW w:w="1785" w:type="dxa"/>
            <w:noWrap w:val="0"/>
            <w:vAlign w:val="center"/>
          </w:tcPr>
          <w:p>
            <w:pPr>
              <w:spacing w:line="360" w:lineRule="auto"/>
              <w:ind w:left="13" w:leftChars="6" w:firstLine="482" w:firstLineChars="200"/>
              <w:rPr>
                <w:rFonts w:hint="eastAsia" w:ascii="宋体" w:hAnsi="宋体"/>
                <w:b/>
                <w:sz w:val="24"/>
              </w:rPr>
            </w:pPr>
            <w:r>
              <w:rPr>
                <w:rFonts w:hint="eastAsia" w:ascii="宋体" w:hAnsi="宋体"/>
                <w:b/>
                <w:sz w:val="24"/>
              </w:rPr>
              <w:t>名称</w:t>
            </w:r>
          </w:p>
        </w:tc>
        <w:tc>
          <w:tcPr>
            <w:tcW w:w="1785" w:type="dxa"/>
            <w:noWrap w:val="0"/>
            <w:vAlign w:val="center"/>
          </w:tcPr>
          <w:p>
            <w:pPr>
              <w:spacing w:line="360" w:lineRule="auto"/>
              <w:ind w:left="52"/>
              <w:jc w:val="center"/>
              <w:rPr>
                <w:rFonts w:hint="eastAsia" w:ascii="宋体" w:hAnsi="宋体"/>
                <w:b/>
                <w:sz w:val="24"/>
              </w:rPr>
            </w:pPr>
            <w:r>
              <w:rPr>
                <w:rFonts w:hint="eastAsia" w:ascii="宋体" w:hAnsi="宋体"/>
                <w:b/>
                <w:sz w:val="24"/>
              </w:rPr>
              <w:t>内容</w:t>
            </w:r>
          </w:p>
        </w:tc>
        <w:tc>
          <w:tcPr>
            <w:tcW w:w="1365" w:type="dxa"/>
            <w:noWrap w:val="0"/>
            <w:vAlign w:val="center"/>
          </w:tcPr>
          <w:p>
            <w:pPr>
              <w:spacing w:line="360" w:lineRule="auto"/>
              <w:ind w:left="152"/>
              <w:rPr>
                <w:rFonts w:hint="eastAsia" w:ascii="宋体" w:hAnsi="宋体"/>
                <w:b/>
                <w:sz w:val="24"/>
              </w:rPr>
            </w:pPr>
            <w:r>
              <w:rPr>
                <w:rFonts w:hint="eastAsia" w:ascii="宋体" w:hAnsi="宋体"/>
                <w:b/>
                <w:sz w:val="24"/>
              </w:rPr>
              <w:t>招标规格</w:t>
            </w:r>
          </w:p>
        </w:tc>
        <w:tc>
          <w:tcPr>
            <w:tcW w:w="1260" w:type="dxa"/>
            <w:noWrap w:val="0"/>
            <w:vAlign w:val="center"/>
          </w:tcPr>
          <w:p>
            <w:pPr>
              <w:spacing w:line="360" w:lineRule="auto"/>
              <w:rPr>
                <w:rFonts w:hint="eastAsia" w:ascii="宋体" w:hAnsi="宋体"/>
                <w:b/>
                <w:sz w:val="24"/>
              </w:rPr>
            </w:pPr>
            <w:r>
              <w:rPr>
                <w:rFonts w:hint="eastAsia" w:ascii="宋体" w:hAnsi="宋体"/>
                <w:b/>
                <w:sz w:val="24"/>
              </w:rPr>
              <w:t>谈判规格</w:t>
            </w:r>
          </w:p>
        </w:tc>
        <w:tc>
          <w:tcPr>
            <w:tcW w:w="1365" w:type="dxa"/>
            <w:noWrap w:val="0"/>
            <w:vAlign w:val="center"/>
          </w:tcPr>
          <w:p>
            <w:pPr>
              <w:spacing w:line="360" w:lineRule="auto"/>
              <w:rPr>
                <w:rFonts w:hint="eastAsia" w:ascii="宋体" w:hAnsi="宋体"/>
                <w:b/>
                <w:sz w:val="24"/>
              </w:rPr>
            </w:pPr>
            <w:r>
              <w:rPr>
                <w:rFonts w:hint="eastAsia" w:ascii="宋体" w:hAnsi="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noWrap w:val="0"/>
            <w:vAlign w:val="center"/>
          </w:tcPr>
          <w:p>
            <w:pPr>
              <w:spacing w:line="360" w:lineRule="auto"/>
              <w:rPr>
                <w:rFonts w:hint="eastAsia" w:ascii="宋体" w:hAnsi="宋体"/>
                <w:sz w:val="24"/>
              </w:rPr>
            </w:pPr>
          </w:p>
        </w:tc>
        <w:tc>
          <w:tcPr>
            <w:tcW w:w="1785" w:type="dxa"/>
            <w:noWrap w:val="0"/>
            <w:vAlign w:val="center"/>
          </w:tcPr>
          <w:p>
            <w:pPr>
              <w:spacing w:line="360" w:lineRule="auto"/>
              <w:rPr>
                <w:rFonts w:hint="eastAsia" w:ascii="宋体" w:hAnsi="宋体"/>
                <w:sz w:val="24"/>
              </w:rPr>
            </w:pPr>
          </w:p>
        </w:tc>
        <w:tc>
          <w:tcPr>
            <w:tcW w:w="1785" w:type="dxa"/>
            <w:noWrap w:val="0"/>
            <w:vAlign w:val="center"/>
          </w:tcPr>
          <w:p>
            <w:pPr>
              <w:spacing w:line="360" w:lineRule="auto"/>
              <w:rPr>
                <w:rFonts w:hint="eastAsia" w:ascii="宋体" w:hAnsi="宋体"/>
                <w:sz w:val="24"/>
              </w:rPr>
            </w:pPr>
          </w:p>
        </w:tc>
        <w:tc>
          <w:tcPr>
            <w:tcW w:w="1365" w:type="dxa"/>
            <w:noWrap w:val="0"/>
            <w:vAlign w:val="center"/>
          </w:tcPr>
          <w:p>
            <w:pPr>
              <w:spacing w:line="360" w:lineRule="auto"/>
              <w:rPr>
                <w:rFonts w:hint="eastAsia" w:ascii="宋体" w:hAnsi="宋体"/>
                <w:sz w:val="24"/>
              </w:rPr>
            </w:pPr>
          </w:p>
        </w:tc>
        <w:tc>
          <w:tcPr>
            <w:tcW w:w="1260" w:type="dxa"/>
            <w:noWrap w:val="0"/>
            <w:vAlign w:val="center"/>
          </w:tcPr>
          <w:p>
            <w:pPr>
              <w:spacing w:line="360" w:lineRule="auto"/>
              <w:rPr>
                <w:rFonts w:hint="eastAsia" w:ascii="宋体" w:hAnsi="宋体"/>
                <w:sz w:val="24"/>
              </w:rPr>
            </w:pPr>
          </w:p>
        </w:tc>
        <w:tc>
          <w:tcPr>
            <w:tcW w:w="1365" w:type="dxa"/>
            <w:noWrap w:val="0"/>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noWrap w:val="0"/>
            <w:vAlign w:val="center"/>
          </w:tcPr>
          <w:p>
            <w:pPr>
              <w:spacing w:line="360" w:lineRule="auto"/>
              <w:rPr>
                <w:rFonts w:hint="eastAsia" w:ascii="宋体" w:hAnsi="宋体"/>
                <w:sz w:val="24"/>
              </w:rPr>
            </w:pPr>
          </w:p>
        </w:tc>
        <w:tc>
          <w:tcPr>
            <w:tcW w:w="1785" w:type="dxa"/>
            <w:noWrap w:val="0"/>
            <w:vAlign w:val="center"/>
          </w:tcPr>
          <w:p>
            <w:pPr>
              <w:spacing w:line="360" w:lineRule="auto"/>
              <w:rPr>
                <w:rFonts w:hint="eastAsia" w:ascii="宋体" w:hAnsi="宋体"/>
                <w:sz w:val="24"/>
              </w:rPr>
            </w:pPr>
          </w:p>
        </w:tc>
        <w:tc>
          <w:tcPr>
            <w:tcW w:w="1785" w:type="dxa"/>
            <w:noWrap w:val="0"/>
            <w:vAlign w:val="center"/>
          </w:tcPr>
          <w:p>
            <w:pPr>
              <w:spacing w:line="360" w:lineRule="auto"/>
              <w:rPr>
                <w:rFonts w:hint="eastAsia" w:ascii="宋体" w:hAnsi="宋体"/>
                <w:sz w:val="24"/>
              </w:rPr>
            </w:pPr>
          </w:p>
        </w:tc>
        <w:tc>
          <w:tcPr>
            <w:tcW w:w="1365" w:type="dxa"/>
            <w:noWrap w:val="0"/>
            <w:vAlign w:val="center"/>
          </w:tcPr>
          <w:p>
            <w:pPr>
              <w:spacing w:line="360" w:lineRule="auto"/>
              <w:rPr>
                <w:rFonts w:hint="eastAsia" w:ascii="宋体" w:hAnsi="宋体"/>
                <w:sz w:val="24"/>
              </w:rPr>
            </w:pPr>
          </w:p>
        </w:tc>
        <w:tc>
          <w:tcPr>
            <w:tcW w:w="1260" w:type="dxa"/>
            <w:noWrap w:val="0"/>
            <w:vAlign w:val="center"/>
          </w:tcPr>
          <w:p>
            <w:pPr>
              <w:spacing w:line="360" w:lineRule="auto"/>
              <w:rPr>
                <w:rFonts w:hint="eastAsia" w:ascii="宋体" w:hAnsi="宋体"/>
                <w:sz w:val="24"/>
              </w:rPr>
            </w:pPr>
          </w:p>
        </w:tc>
        <w:tc>
          <w:tcPr>
            <w:tcW w:w="1365" w:type="dxa"/>
            <w:noWrap w:val="0"/>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pPr>
              <w:spacing w:line="360" w:lineRule="auto"/>
              <w:rPr>
                <w:rFonts w:hint="eastAsia" w:ascii="宋体" w:hAnsi="宋体"/>
                <w:sz w:val="24"/>
              </w:rPr>
            </w:pPr>
          </w:p>
        </w:tc>
        <w:tc>
          <w:tcPr>
            <w:tcW w:w="1785" w:type="dxa"/>
            <w:noWrap w:val="0"/>
            <w:vAlign w:val="center"/>
          </w:tcPr>
          <w:p>
            <w:pPr>
              <w:spacing w:line="360" w:lineRule="auto"/>
              <w:rPr>
                <w:rFonts w:hint="eastAsia" w:ascii="宋体" w:hAnsi="宋体"/>
                <w:sz w:val="24"/>
              </w:rPr>
            </w:pPr>
          </w:p>
        </w:tc>
        <w:tc>
          <w:tcPr>
            <w:tcW w:w="1785" w:type="dxa"/>
            <w:noWrap w:val="0"/>
            <w:vAlign w:val="center"/>
          </w:tcPr>
          <w:p>
            <w:pPr>
              <w:spacing w:line="360" w:lineRule="auto"/>
              <w:rPr>
                <w:rFonts w:hint="eastAsia" w:ascii="宋体" w:hAnsi="宋体"/>
                <w:sz w:val="24"/>
              </w:rPr>
            </w:pPr>
          </w:p>
        </w:tc>
        <w:tc>
          <w:tcPr>
            <w:tcW w:w="1365" w:type="dxa"/>
            <w:noWrap w:val="0"/>
            <w:vAlign w:val="center"/>
          </w:tcPr>
          <w:p>
            <w:pPr>
              <w:spacing w:line="360" w:lineRule="auto"/>
              <w:rPr>
                <w:rFonts w:hint="eastAsia" w:ascii="宋体" w:hAnsi="宋体"/>
                <w:sz w:val="24"/>
              </w:rPr>
            </w:pPr>
          </w:p>
        </w:tc>
        <w:tc>
          <w:tcPr>
            <w:tcW w:w="1260" w:type="dxa"/>
            <w:noWrap w:val="0"/>
            <w:vAlign w:val="center"/>
          </w:tcPr>
          <w:p>
            <w:pPr>
              <w:spacing w:line="360" w:lineRule="auto"/>
              <w:rPr>
                <w:rFonts w:hint="eastAsia" w:ascii="宋体" w:hAnsi="宋体"/>
                <w:sz w:val="24"/>
              </w:rPr>
            </w:pPr>
          </w:p>
        </w:tc>
        <w:tc>
          <w:tcPr>
            <w:tcW w:w="1365" w:type="dxa"/>
            <w:noWrap w:val="0"/>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pPr>
              <w:spacing w:line="360" w:lineRule="auto"/>
              <w:rPr>
                <w:rFonts w:hint="eastAsia" w:ascii="宋体" w:hAnsi="宋体"/>
                <w:sz w:val="24"/>
              </w:rPr>
            </w:pPr>
          </w:p>
        </w:tc>
        <w:tc>
          <w:tcPr>
            <w:tcW w:w="1785" w:type="dxa"/>
            <w:noWrap w:val="0"/>
            <w:vAlign w:val="center"/>
          </w:tcPr>
          <w:p>
            <w:pPr>
              <w:spacing w:line="360" w:lineRule="auto"/>
              <w:rPr>
                <w:rFonts w:hint="eastAsia" w:ascii="宋体" w:hAnsi="宋体"/>
                <w:sz w:val="24"/>
              </w:rPr>
            </w:pPr>
          </w:p>
        </w:tc>
        <w:tc>
          <w:tcPr>
            <w:tcW w:w="1785" w:type="dxa"/>
            <w:noWrap w:val="0"/>
            <w:vAlign w:val="center"/>
          </w:tcPr>
          <w:p>
            <w:pPr>
              <w:spacing w:line="360" w:lineRule="auto"/>
              <w:rPr>
                <w:rFonts w:hint="eastAsia" w:ascii="宋体" w:hAnsi="宋体"/>
                <w:sz w:val="24"/>
              </w:rPr>
            </w:pPr>
          </w:p>
        </w:tc>
        <w:tc>
          <w:tcPr>
            <w:tcW w:w="1365" w:type="dxa"/>
            <w:noWrap w:val="0"/>
            <w:vAlign w:val="center"/>
          </w:tcPr>
          <w:p>
            <w:pPr>
              <w:spacing w:line="360" w:lineRule="auto"/>
              <w:rPr>
                <w:rFonts w:hint="eastAsia" w:ascii="宋体" w:hAnsi="宋体"/>
                <w:sz w:val="24"/>
              </w:rPr>
            </w:pPr>
          </w:p>
        </w:tc>
        <w:tc>
          <w:tcPr>
            <w:tcW w:w="1260" w:type="dxa"/>
            <w:noWrap w:val="0"/>
            <w:vAlign w:val="center"/>
          </w:tcPr>
          <w:p>
            <w:pPr>
              <w:spacing w:line="360" w:lineRule="auto"/>
              <w:rPr>
                <w:rFonts w:hint="eastAsia" w:ascii="宋体" w:hAnsi="宋体"/>
                <w:sz w:val="24"/>
              </w:rPr>
            </w:pPr>
          </w:p>
        </w:tc>
        <w:tc>
          <w:tcPr>
            <w:tcW w:w="1365" w:type="dxa"/>
            <w:noWrap w:val="0"/>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noWrap w:val="0"/>
            <w:vAlign w:val="center"/>
          </w:tcPr>
          <w:p>
            <w:pPr>
              <w:spacing w:line="360" w:lineRule="auto"/>
              <w:rPr>
                <w:rFonts w:hint="eastAsia" w:ascii="宋体" w:hAnsi="宋体"/>
                <w:sz w:val="24"/>
              </w:rPr>
            </w:pPr>
          </w:p>
        </w:tc>
        <w:tc>
          <w:tcPr>
            <w:tcW w:w="1785" w:type="dxa"/>
            <w:noWrap w:val="0"/>
            <w:vAlign w:val="center"/>
          </w:tcPr>
          <w:p>
            <w:pPr>
              <w:spacing w:line="360" w:lineRule="auto"/>
              <w:rPr>
                <w:rFonts w:hint="eastAsia" w:ascii="宋体" w:hAnsi="宋体"/>
                <w:sz w:val="24"/>
              </w:rPr>
            </w:pPr>
          </w:p>
        </w:tc>
        <w:tc>
          <w:tcPr>
            <w:tcW w:w="1785" w:type="dxa"/>
            <w:noWrap w:val="0"/>
            <w:vAlign w:val="center"/>
          </w:tcPr>
          <w:p>
            <w:pPr>
              <w:spacing w:line="360" w:lineRule="auto"/>
              <w:rPr>
                <w:rFonts w:hint="eastAsia" w:ascii="宋体" w:hAnsi="宋体"/>
                <w:sz w:val="24"/>
              </w:rPr>
            </w:pPr>
          </w:p>
        </w:tc>
        <w:tc>
          <w:tcPr>
            <w:tcW w:w="1365" w:type="dxa"/>
            <w:noWrap w:val="0"/>
            <w:vAlign w:val="center"/>
          </w:tcPr>
          <w:p>
            <w:pPr>
              <w:spacing w:line="360" w:lineRule="auto"/>
              <w:rPr>
                <w:rFonts w:hint="eastAsia" w:ascii="宋体" w:hAnsi="宋体"/>
                <w:sz w:val="24"/>
              </w:rPr>
            </w:pPr>
          </w:p>
        </w:tc>
        <w:tc>
          <w:tcPr>
            <w:tcW w:w="1260" w:type="dxa"/>
            <w:noWrap w:val="0"/>
            <w:vAlign w:val="center"/>
          </w:tcPr>
          <w:p>
            <w:pPr>
              <w:spacing w:line="360" w:lineRule="auto"/>
              <w:rPr>
                <w:rFonts w:hint="eastAsia" w:ascii="宋体" w:hAnsi="宋体"/>
                <w:sz w:val="24"/>
              </w:rPr>
            </w:pPr>
          </w:p>
        </w:tc>
        <w:tc>
          <w:tcPr>
            <w:tcW w:w="1365" w:type="dxa"/>
            <w:noWrap w:val="0"/>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noWrap w:val="0"/>
            <w:vAlign w:val="center"/>
          </w:tcPr>
          <w:p>
            <w:pPr>
              <w:spacing w:line="360" w:lineRule="auto"/>
              <w:rPr>
                <w:rFonts w:hint="eastAsia" w:ascii="宋体" w:hAnsi="宋体"/>
                <w:sz w:val="24"/>
              </w:rPr>
            </w:pPr>
          </w:p>
        </w:tc>
        <w:tc>
          <w:tcPr>
            <w:tcW w:w="1785" w:type="dxa"/>
            <w:noWrap w:val="0"/>
            <w:vAlign w:val="center"/>
          </w:tcPr>
          <w:p>
            <w:pPr>
              <w:spacing w:line="360" w:lineRule="auto"/>
              <w:rPr>
                <w:rFonts w:hint="eastAsia" w:ascii="宋体" w:hAnsi="宋体"/>
                <w:sz w:val="24"/>
              </w:rPr>
            </w:pPr>
          </w:p>
        </w:tc>
        <w:tc>
          <w:tcPr>
            <w:tcW w:w="1785" w:type="dxa"/>
            <w:noWrap w:val="0"/>
            <w:vAlign w:val="center"/>
          </w:tcPr>
          <w:p>
            <w:pPr>
              <w:spacing w:line="360" w:lineRule="auto"/>
              <w:rPr>
                <w:rFonts w:hint="eastAsia" w:ascii="宋体" w:hAnsi="宋体"/>
                <w:sz w:val="24"/>
              </w:rPr>
            </w:pPr>
          </w:p>
        </w:tc>
        <w:tc>
          <w:tcPr>
            <w:tcW w:w="1365" w:type="dxa"/>
            <w:noWrap w:val="0"/>
            <w:vAlign w:val="center"/>
          </w:tcPr>
          <w:p>
            <w:pPr>
              <w:spacing w:line="360" w:lineRule="auto"/>
              <w:rPr>
                <w:rFonts w:hint="eastAsia" w:ascii="宋体" w:hAnsi="宋体"/>
                <w:sz w:val="24"/>
              </w:rPr>
            </w:pPr>
          </w:p>
        </w:tc>
        <w:tc>
          <w:tcPr>
            <w:tcW w:w="1260" w:type="dxa"/>
            <w:noWrap w:val="0"/>
            <w:vAlign w:val="center"/>
          </w:tcPr>
          <w:p>
            <w:pPr>
              <w:spacing w:line="360" w:lineRule="auto"/>
              <w:rPr>
                <w:rFonts w:hint="eastAsia" w:ascii="宋体" w:hAnsi="宋体"/>
                <w:sz w:val="24"/>
              </w:rPr>
            </w:pPr>
          </w:p>
        </w:tc>
        <w:tc>
          <w:tcPr>
            <w:tcW w:w="1365" w:type="dxa"/>
            <w:noWrap w:val="0"/>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noWrap w:val="0"/>
            <w:vAlign w:val="center"/>
          </w:tcPr>
          <w:p>
            <w:pPr>
              <w:spacing w:line="360" w:lineRule="auto"/>
              <w:rPr>
                <w:rFonts w:hint="eastAsia" w:ascii="宋体" w:hAnsi="宋体"/>
                <w:sz w:val="24"/>
              </w:rPr>
            </w:pPr>
          </w:p>
        </w:tc>
        <w:tc>
          <w:tcPr>
            <w:tcW w:w="1785" w:type="dxa"/>
            <w:noWrap w:val="0"/>
            <w:vAlign w:val="center"/>
          </w:tcPr>
          <w:p>
            <w:pPr>
              <w:spacing w:line="360" w:lineRule="auto"/>
              <w:rPr>
                <w:rFonts w:hint="eastAsia" w:ascii="宋体" w:hAnsi="宋体"/>
                <w:sz w:val="24"/>
              </w:rPr>
            </w:pPr>
          </w:p>
        </w:tc>
        <w:tc>
          <w:tcPr>
            <w:tcW w:w="1785" w:type="dxa"/>
            <w:noWrap w:val="0"/>
            <w:vAlign w:val="center"/>
          </w:tcPr>
          <w:p>
            <w:pPr>
              <w:spacing w:line="360" w:lineRule="auto"/>
              <w:rPr>
                <w:rFonts w:hint="eastAsia" w:ascii="宋体" w:hAnsi="宋体"/>
                <w:sz w:val="24"/>
              </w:rPr>
            </w:pPr>
          </w:p>
        </w:tc>
        <w:tc>
          <w:tcPr>
            <w:tcW w:w="1365" w:type="dxa"/>
            <w:noWrap w:val="0"/>
            <w:vAlign w:val="center"/>
          </w:tcPr>
          <w:p>
            <w:pPr>
              <w:spacing w:line="360" w:lineRule="auto"/>
              <w:rPr>
                <w:rFonts w:hint="eastAsia" w:ascii="宋体" w:hAnsi="宋体"/>
                <w:sz w:val="24"/>
              </w:rPr>
            </w:pPr>
          </w:p>
        </w:tc>
        <w:tc>
          <w:tcPr>
            <w:tcW w:w="1260" w:type="dxa"/>
            <w:noWrap w:val="0"/>
            <w:vAlign w:val="center"/>
          </w:tcPr>
          <w:p>
            <w:pPr>
              <w:spacing w:line="360" w:lineRule="auto"/>
              <w:rPr>
                <w:rFonts w:hint="eastAsia" w:ascii="宋体" w:hAnsi="宋体"/>
                <w:sz w:val="24"/>
              </w:rPr>
            </w:pPr>
          </w:p>
        </w:tc>
        <w:tc>
          <w:tcPr>
            <w:tcW w:w="1365" w:type="dxa"/>
            <w:noWrap w:val="0"/>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noWrap w:val="0"/>
            <w:vAlign w:val="center"/>
          </w:tcPr>
          <w:p>
            <w:pPr>
              <w:spacing w:line="360" w:lineRule="auto"/>
              <w:rPr>
                <w:rFonts w:hint="eastAsia" w:ascii="宋体" w:hAnsi="宋体"/>
                <w:sz w:val="24"/>
              </w:rPr>
            </w:pPr>
          </w:p>
        </w:tc>
        <w:tc>
          <w:tcPr>
            <w:tcW w:w="1785" w:type="dxa"/>
            <w:noWrap w:val="0"/>
            <w:vAlign w:val="center"/>
          </w:tcPr>
          <w:p>
            <w:pPr>
              <w:spacing w:line="360" w:lineRule="auto"/>
              <w:rPr>
                <w:rFonts w:hint="eastAsia" w:ascii="宋体" w:hAnsi="宋体"/>
                <w:sz w:val="24"/>
              </w:rPr>
            </w:pPr>
          </w:p>
        </w:tc>
        <w:tc>
          <w:tcPr>
            <w:tcW w:w="1785" w:type="dxa"/>
            <w:noWrap w:val="0"/>
            <w:vAlign w:val="center"/>
          </w:tcPr>
          <w:p>
            <w:pPr>
              <w:spacing w:line="360" w:lineRule="auto"/>
              <w:rPr>
                <w:rFonts w:hint="eastAsia" w:ascii="宋体" w:hAnsi="宋体"/>
                <w:sz w:val="24"/>
              </w:rPr>
            </w:pPr>
          </w:p>
        </w:tc>
        <w:tc>
          <w:tcPr>
            <w:tcW w:w="1365" w:type="dxa"/>
            <w:noWrap w:val="0"/>
            <w:vAlign w:val="center"/>
          </w:tcPr>
          <w:p>
            <w:pPr>
              <w:spacing w:line="360" w:lineRule="auto"/>
              <w:rPr>
                <w:rFonts w:hint="eastAsia" w:ascii="宋体" w:hAnsi="宋体"/>
                <w:sz w:val="24"/>
              </w:rPr>
            </w:pPr>
          </w:p>
        </w:tc>
        <w:tc>
          <w:tcPr>
            <w:tcW w:w="1260" w:type="dxa"/>
            <w:noWrap w:val="0"/>
            <w:vAlign w:val="center"/>
          </w:tcPr>
          <w:p>
            <w:pPr>
              <w:spacing w:line="360" w:lineRule="auto"/>
              <w:rPr>
                <w:rFonts w:hint="eastAsia" w:ascii="宋体" w:hAnsi="宋体"/>
                <w:sz w:val="24"/>
              </w:rPr>
            </w:pPr>
          </w:p>
        </w:tc>
        <w:tc>
          <w:tcPr>
            <w:tcW w:w="1365" w:type="dxa"/>
            <w:noWrap w:val="0"/>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35" w:type="dxa"/>
            <w:noWrap w:val="0"/>
            <w:vAlign w:val="center"/>
          </w:tcPr>
          <w:p>
            <w:pPr>
              <w:spacing w:line="360" w:lineRule="auto"/>
              <w:rPr>
                <w:rFonts w:hint="eastAsia" w:ascii="宋体" w:hAnsi="宋体"/>
                <w:sz w:val="24"/>
              </w:rPr>
            </w:pPr>
          </w:p>
        </w:tc>
        <w:tc>
          <w:tcPr>
            <w:tcW w:w="1785" w:type="dxa"/>
            <w:noWrap w:val="0"/>
            <w:vAlign w:val="center"/>
          </w:tcPr>
          <w:p>
            <w:pPr>
              <w:spacing w:line="360" w:lineRule="auto"/>
              <w:rPr>
                <w:rFonts w:hint="eastAsia" w:ascii="宋体" w:hAnsi="宋体"/>
                <w:sz w:val="24"/>
              </w:rPr>
            </w:pPr>
          </w:p>
        </w:tc>
        <w:tc>
          <w:tcPr>
            <w:tcW w:w="1785" w:type="dxa"/>
            <w:noWrap w:val="0"/>
            <w:vAlign w:val="center"/>
          </w:tcPr>
          <w:p>
            <w:pPr>
              <w:spacing w:line="360" w:lineRule="auto"/>
              <w:rPr>
                <w:rFonts w:hint="eastAsia" w:ascii="宋体" w:hAnsi="宋体"/>
                <w:sz w:val="24"/>
              </w:rPr>
            </w:pPr>
          </w:p>
        </w:tc>
        <w:tc>
          <w:tcPr>
            <w:tcW w:w="1365" w:type="dxa"/>
            <w:noWrap w:val="0"/>
            <w:vAlign w:val="center"/>
          </w:tcPr>
          <w:p>
            <w:pPr>
              <w:spacing w:line="360" w:lineRule="auto"/>
              <w:rPr>
                <w:rFonts w:hint="eastAsia" w:ascii="宋体" w:hAnsi="宋体"/>
                <w:sz w:val="24"/>
              </w:rPr>
            </w:pPr>
          </w:p>
        </w:tc>
        <w:tc>
          <w:tcPr>
            <w:tcW w:w="1260" w:type="dxa"/>
            <w:noWrap w:val="0"/>
            <w:vAlign w:val="center"/>
          </w:tcPr>
          <w:p>
            <w:pPr>
              <w:spacing w:line="360" w:lineRule="auto"/>
              <w:rPr>
                <w:rFonts w:hint="eastAsia" w:ascii="宋体" w:hAnsi="宋体"/>
                <w:sz w:val="24"/>
              </w:rPr>
            </w:pPr>
          </w:p>
        </w:tc>
        <w:tc>
          <w:tcPr>
            <w:tcW w:w="1365" w:type="dxa"/>
            <w:noWrap w:val="0"/>
            <w:vAlign w:val="center"/>
          </w:tcPr>
          <w:p>
            <w:pPr>
              <w:spacing w:line="360" w:lineRule="auto"/>
              <w:rPr>
                <w:rFonts w:hint="eastAsia" w:ascii="宋体" w:hAnsi="宋体"/>
                <w:sz w:val="24"/>
              </w:rPr>
            </w:pPr>
          </w:p>
        </w:tc>
      </w:tr>
    </w:tbl>
    <w:p>
      <w:pPr>
        <w:spacing w:line="320" w:lineRule="exact"/>
        <w:ind w:left="420"/>
        <w:rPr>
          <w:rFonts w:hint="eastAsia" w:ascii="宋体" w:hAnsi="宋体"/>
          <w:sz w:val="24"/>
        </w:rPr>
      </w:pPr>
    </w:p>
    <w:p>
      <w:pPr>
        <w:spacing w:line="320" w:lineRule="exact"/>
        <w:ind w:left="420"/>
        <w:rPr>
          <w:rFonts w:hint="eastAsia" w:ascii="宋体" w:hAnsi="宋体"/>
          <w:sz w:val="24"/>
        </w:rPr>
      </w:pPr>
    </w:p>
    <w:p>
      <w:pPr>
        <w:spacing w:line="320" w:lineRule="exact"/>
        <w:ind w:left="420"/>
        <w:rPr>
          <w:rFonts w:hint="eastAsia" w:ascii="宋体" w:hAnsi="宋体"/>
          <w:sz w:val="24"/>
          <w:u w:val="single"/>
        </w:rPr>
      </w:pPr>
      <w:r>
        <w:rPr>
          <w:rFonts w:hint="eastAsia" w:ascii="宋体" w:hAnsi="宋体"/>
          <w:kern w:val="0"/>
          <w:sz w:val="24"/>
        </w:rPr>
        <w:t>谈判供应商</w:t>
      </w:r>
      <w:r>
        <w:rPr>
          <w:rFonts w:hint="eastAsia" w:ascii="宋体" w:hAnsi="宋体"/>
          <w:sz w:val="24"/>
        </w:rPr>
        <w:t>名称（盖章）：</w:t>
      </w:r>
      <w:r>
        <w:rPr>
          <w:rFonts w:hint="eastAsia" w:ascii="宋体" w:hAnsi="宋体"/>
          <w:sz w:val="24"/>
          <w:u w:val="single"/>
        </w:rPr>
        <w:t xml:space="preserve">                       </w:t>
      </w:r>
    </w:p>
    <w:p>
      <w:pPr>
        <w:spacing w:line="320" w:lineRule="exact"/>
        <w:ind w:left="420"/>
        <w:rPr>
          <w:rFonts w:hint="eastAsia" w:ascii="宋体" w:hAnsi="宋体"/>
          <w:sz w:val="24"/>
        </w:rPr>
      </w:pPr>
    </w:p>
    <w:p>
      <w:pPr>
        <w:spacing w:line="320" w:lineRule="exact"/>
        <w:ind w:firstLine="435"/>
        <w:rPr>
          <w:rFonts w:hint="eastAsia" w:ascii="宋体" w:hAnsi="宋体"/>
          <w:sz w:val="24"/>
        </w:rPr>
      </w:pPr>
      <w:r>
        <w:rPr>
          <w:rFonts w:hint="eastAsia" w:ascii="宋体" w:hAnsi="宋体"/>
          <w:kern w:val="0"/>
          <w:sz w:val="24"/>
        </w:rPr>
        <w:t>谈判供应商</w:t>
      </w:r>
      <w:r>
        <w:rPr>
          <w:rFonts w:hint="eastAsia" w:ascii="宋体" w:hAnsi="宋体"/>
          <w:sz w:val="24"/>
        </w:rPr>
        <w:t>代表签字或盖章：</w:t>
      </w:r>
      <w:r>
        <w:rPr>
          <w:rFonts w:hint="eastAsia" w:ascii="宋体" w:hAnsi="宋体"/>
          <w:sz w:val="24"/>
          <w:u w:val="single"/>
        </w:rPr>
        <w:t xml:space="preserve">                    </w:t>
      </w:r>
    </w:p>
    <w:p>
      <w:pPr>
        <w:spacing w:line="320" w:lineRule="exact"/>
        <w:ind w:firstLine="435"/>
        <w:rPr>
          <w:rFonts w:hint="eastAsia" w:ascii="宋体" w:hAnsi="宋体"/>
          <w:sz w:val="24"/>
        </w:rPr>
      </w:pPr>
    </w:p>
    <w:p>
      <w:pPr>
        <w:spacing w:line="320" w:lineRule="exact"/>
        <w:ind w:firstLine="435"/>
        <w:rPr>
          <w:rFonts w:hint="eastAsia" w:ascii="宋体" w:hAnsi="宋体"/>
          <w:sz w:val="24"/>
          <w:u w:val="single"/>
        </w:rPr>
      </w:pPr>
      <w:r>
        <w:rPr>
          <w:rFonts w:hint="eastAsia" w:ascii="宋体" w:hAnsi="宋体"/>
          <w:sz w:val="24"/>
        </w:rPr>
        <w:t>职        务：</w:t>
      </w:r>
      <w:r>
        <w:rPr>
          <w:rFonts w:hint="eastAsia" w:ascii="宋体" w:hAnsi="宋体"/>
          <w:sz w:val="24"/>
          <w:u w:val="single"/>
        </w:rPr>
        <w:t xml:space="preserve">                             </w:t>
      </w:r>
    </w:p>
    <w:p>
      <w:pPr>
        <w:spacing w:line="320" w:lineRule="exact"/>
        <w:rPr>
          <w:rFonts w:hint="eastAsia" w:ascii="宋体" w:hAnsi="宋体"/>
          <w:sz w:val="24"/>
        </w:rPr>
      </w:pPr>
    </w:p>
    <w:p>
      <w:pPr>
        <w:spacing w:line="320" w:lineRule="exact"/>
        <w:ind w:firstLine="435"/>
        <w:rPr>
          <w:rFonts w:hint="eastAsia" w:ascii="宋体" w:hAnsi="宋体"/>
          <w:sz w:val="24"/>
        </w:rPr>
      </w:pPr>
      <w:r>
        <w:rPr>
          <w:rFonts w:hint="eastAsia" w:ascii="宋体" w:hAnsi="宋体"/>
          <w:sz w:val="24"/>
        </w:rPr>
        <w:t>日        期：</w:t>
      </w:r>
      <w:r>
        <w:rPr>
          <w:rFonts w:hint="eastAsia" w:ascii="宋体" w:hAnsi="宋体"/>
          <w:sz w:val="24"/>
          <w:u w:val="single"/>
        </w:rPr>
        <w:t xml:space="preserve">                             </w:t>
      </w:r>
    </w:p>
    <w:p>
      <w:pPr>
        <w:spacing w:line="360" w:lineRule="auto"/>
        <w:ind w:left="437"/>
        <w:rPr>
          <w:rFonts w:hint="eastAsia" w:ascii="宋体" w:hAnsi="宋体"/>
          <w:sz w:val="24"/>
        </w:rPr>
      </w:pPr>
    </w:p>
    <w:p>
      <w:pPr>
        <w:pStyle w:val="8"/>
        <w:spacing w:line="360" w:lineRule="auto"/>
        <w:rPr>
          <w:rFonts w:hint="eastAsia" w:ascii="宋体"/>
          <w:sz w:val="21"/>
          <w:szCs w:val="21"/>
        </w:rPr>
      </w:pPr>
      <w:r>
        <w:rPr>
          <w:rFonts w:hint="eastAsia" w:ascii="宋体"/>
          <w:b/>
          <w:sz w:val="21"/>
          <w:szCs w:val="21"/>
        </w:rPr>
        <w:t>说明：</w:t>
      </w:r>
      <w:r>
        <w:rPr>
          <w:rFonts w:hint="eastAsia" w:ascii="宋体"/>
          <w:sz w:val="21"/>
          <w:szCs w:val="21"/>
        </w:rPr>
        <w:t>本表参照本谈判文件第二部分“谈判需求”内第二条“技术需求”填制，</w:t>
      </w:r>
      <w:r>
        <w:rPr>
          <w:rFonts w:hint="eastAsia" w:ascii="宋体" w:hAnsi="宋体"/>
          <w:kern w:val="0"/>
          <w:sz w:val="21"/>
          <w:szCs w:val="21"/>
        </w:rPr>
        <w:t>谈判供应商</w:t>
      </w:r>
      <w:r>
        <w:rPr>
          <w:rFonts w:hint="eastAsia" w:ascii="宋体"/>
          <w:sz w:val="21"/>
          <w:szCs w:val="21"/>
        </w:rPr>
        <w:t>应对照谈判文件要求在“偏离情况”栏注明“正偏离”、“负偏离”或“无偏离”。</w:t>
      </w:r>
    </w:p>
    <w:p>
      <w:pPr>
        <w:pStyle w:val="8"/>
        <w:spacing w:line="360" w:lineRule="auto"/>
        <w:rPr>
          <w:rFonts w:hint="eastAsia" w:ascii="宋体"/>
          <w:sz w:val="21"/>
          <w:szCs w:val="21"/>
        </w:rPr>
      </w:pPr>
    </w:p>
    <w:p>
      <w:pPr>
        <w:pStyle w:val="8"/>
        <w:spacing w:line="360" w:lineRule="auto"/>
        <w:rPr>
          <w:rFonts w:hint="eastAsia" w:ascii="宋体"/>
          <w:sz w:val="21"/>
          <w:szCs w:val="21"/>
        </w:rPr>
      </w:pPr>
    </w:p>
    <w:p>
      <w:pPr>
        <w:pStyle w:val="4"/>
        <w:rPr>
          <w:rFonts w:ascii="仿宋_GB2312" w:hAnsi="宋体" w:eastAsia="仿宋_GB2312"/>
          <w:b w:val="0"/>
          <w:color w:val="000000"/>
          <w:sz w:val="30"/>
          <w:szCs w:val="30"/>
        </w:rPr>
      </w:pPr>
      <w:bookmarkStart w:id="26" w:name="_Toc14897"/>
      <w:r>
        <w:rPr>
          <w:rFonts w:hint="eastAsia" w:asciiTheme="majorEastAsia" w:hAnsiTheme="majorEastAsia"/>
          <w:kern w:val="0"/>
          <w:sz w:val="36"/>
          <w:szCs w:val="36"/>
        </w:rPr>
        <w:t>附件</w:t>
      </w:r>
      <w:r>
        <w:rPr>
          <w:rFonts w:hint="eastAsia" w:asciiTheme="majorEastAsia" w:hAnsiTheme="majorEastAsia"/>
          <w:kern w:val="0"/>
          <w:sz w:val="36"/>
          <w:szCs w:val="36"/>
          <w:lang w:val="en-US" w:eastAsia="zh-CN"/>
        </w:rPr>
        <w:t>1</w:t>
      </w:r>
      <w:r>
        <w:rPr>
          <w:rFonts w:hint="eastAsia" w:asciiTheme="majorEastAsia" w:hAnsiTheme="majorEastAsia"/>
          <w:kern w:val="0"/>
          <w:sz w:val="36"/>
          <w:szCs w:val="36"/>
        </w:rPr>
        <w:t>：</w:t>
      </w:r>
      <w:bookmarkEnd w:id="26"/>
    </w:p>
    <w:p>
      <w:pPr>
        <w:spacing w:line="360" w:lineRule="auto"/>
        <w:ind w:right="25" w:rightChars="12"/>
        <w:jc w:val="center"/>
        <w:rPr>
          <w:rFonts w:ascii="宋体" w:hAnsi="宋体"/>
          <w:b/>
          <w:sz w:val="28"/>
          <w:szCs w:val="28"/>
        </w:rPr>
      </w:pPr>
      <w:r>
        <w:rPr>
          <w:rFonts w:hint="eastAsia" w:ascii="宋体" w:hAnsi="宋体"/>
          <w:b/>
          <w:sz w:val="28"/>
          <w:szCs w:val="28"/>
        </w:rPr>
        <w:t>首次报价一览表</w:t>
      </w:r>
    </w:p>
    <w:p>
      <w:pPr>
        <w:spacing w:line="300" w:lineRule="exact"/>
        <w:ind w:right="25" w:rightChars="12"/>
        <w:rPr>
          <w:rFonts w:ascii="宋体" w:hAnsi="宋体"/>
          <w:b/>
          <w:sz w:val="28"/>
          <w:szCs w:val="28"/>
        </w:rPr>
      </w:pPr>
    </w:p>
    <w:p>
      <w:pPr>
        <w:spacing w:line="360" w:lineRule="auto"/>
        <w:ind w:right="25" w:rightChars="12"/>
        <w:rPr>
          <w:rFonts w:ascii="宋体" w:hAnsi="宋体"/>
          <w:b/>
          <w:sz w:val="28"/>
          <w:szCs w:val="28"/>
        </w:rPr>
      </w:pPr>
    </w:p>
    <w:p>
      <w:pPr>
        <w:spacing w:line="360" w:lineRule="auto"/>
        <w:ind w:right="25" w:rightChars="12"/>
        <w:rPr>
          <w:rFonts w:ascii="宋体" w:hAnsi="宋体"/>
          <w:sz w:val="28"/>
          <w:szCs w:val="28"/>
        </w:rPr>
      </w:pPr>
    </w:p>
    <w:tbl>
      <w:tblPr>
        <w:tblStyle w:val="20"/>
        <w:tblW w:w="8672"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1470"/>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2057" w:type="dxa"/>
            <w:vMerge w:val="restart"/>
            <w:vAlign w:val="center"/>
          </w:tcPr>
          <w:p>
            <w:pPr>
              <w:ind w:right="25" w:rightChars="12"/>
              <w:jc w:val="center"/>
              <w:rPr>
                <w:rFonts w:ascii="宋体" w:hAnsi="宋体"/>
                <w:b/>
                <w:sz w:val="28"/>
                <w:szCs w:val="28"/>
              </w:rPr>
            </w:pPr>
            <w:r>
              <w:rPr>
                <w:rFonts w:hint="eastAsia" w:ascii="宋体" w:hAnsi="宋体"/>
                <w:b/>
                <w:sz w:val="28"/>
                <w:szCs w:val="28"/>
              </w:rPr>
              <w:t>谈判总价</w:t>
            </w:r>
          </w:p>
          <w:p>
            <w:pPr>
              <w:ind w:right="25" w:rightChars="12"/>
              <w:jc w:val="center"/>
              <w:rPr>
                <w:rFonts w:ascii="宋体" w:hAnsi="宋体"/>
                <w:sz w:val="28"/>
                <w:szCs w:val="28"/>
              </w:rPr>
            </w:pPr>
            <w:r>
              <w:rPr>
                <w:rFonts w:hint="eastAsia" w:ascii="宋体" w:hAnsi="宋体"/>
                <w:b/>
                <w:sz w:val="28"/>
                <w:szCs w:val="28"/>
              </w:rPr>
              <w:t>(人民币元)</w:t>
            </w:r>
          </w:p>
        </w:tc>
        <w:tc>
          <w:tcPr>
            <w:tcW w:w="1470" w:type="dxa"/>
            <w:vAlign w:val="center"/>
          </w:tcPr>
          <w:p>
            <w:pPr>
              <w:ind w:right="25" w:rightChars="12"/>
              <w:jc w:val="center"/>
              <w:rPr>
                <w:rFonts w:ascii="宋体" w:hAnsi="宋体"/>
                <w:b/>
                <w:sz w:val="28"/>
                <w:szCs w:val="28"/>
              </w:rPr>
            </w:pPr>
            <w:r>
              <w:rPr>
                <w:rFonts w:hint="eastAsia" w:ascii="宋体" w:hAnsi="宋体"/>
                <w:b/>
                <w:sz w:val="28"/>
                <w:szCs w:val="28"/>
              </w:rPr>
              <w:t>（大写）</w:t>
            </w:r>
          </w:p>
        </w:tc>
        <w:tc>
          <w:tcPr>
            <w:tcW w:w="5145" w:type="dxa"/>
            <w:vAlign w:val="center"/>
          </w:tcPr>
          <w:p>
            <w:pPr>
              <w:ind w:right="25" w:rightChars="12"/>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2057" w:type="dxa"/>
            <w:vMerge w:val="continue"/>
            <w:vAlign w:val="center"/>
          </w:tcPr>
          <w:p>
            <w:pPr>
              <w:ind w:right="25" w:rightChars="12"/>
              <w:rPr>
                <w:rFonts w:ascii="宋体" w:hAnsi="宋体"/>
                <w:sz w:val="28"/>
                <w:szCs w:val="28"/>
              </w:rPr>
            </w:pPr>
          </w:p>
        </w:tc>
        <w:tc>
          <w:tcPr>
            <w:tcW w:w="1470" w:type="dxa"/>
            <w:vAlign w:val="center"/>
          </w:tcPr>
          <w:p>
            <w:pPr>
              <w:ind w:right="25" w:rightChars="12"/>
              <w:jc w:val="center"/>
              <w:rPr>
                <w:rFonts w:ascii="宋体" w:hAnsi="宋体"/>
                <w:b/>
                <w:sz w:val="28"/>
                <w:szCs w:val="28"/>
              </w:rPr>
            </w:pPr>
            <w:r>
              <w:rPr>
                <w:rFonts w:hint="eastAsia" w:ascii="宋体" w:hAnsi="宋体"/>
                <w:b/>
                <w:sz w:val="28"/>
                <w:szCs w:val="28"/>
              </w:rPr>
              <w:t>（小写）</w:t>
            </w:r>
          </w:p>
        </w:tc>
        <w:tc>
          <w:tcPr>
            <w:tcW w:w="5145" w:type="dxa"/>
            <w:vAlign w:val="center"/>
          </w:tcPr>
          <w:p>
            <w:pPr>
              <w:ind w:right="25" w:rightChars="12"/>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8672" w:type="dxa"/>
            <w:gridSpan w:val="3"/>
            <w:vAlign w:val="center"/>
          </w:tcPr>
          <w:p>
            <w:pPr>
              <w:spacing w:line="360" w:lineRule="auto"/>
              <w:ind w:right="25" w:rightChars="12" w:firstLine="420" w:firstLineChars="150"/>
              <w:rPr>
                <w:rFonts w:ascii="宋体" w:hAnsi="宋体"/>
                <w:sz w:val="28"/>
                <w:szCs w:val="28"/>
              </w:rPr>
            </w:pPr>
            <w:r>
              <w:rPr>
                <w:rFonts w:hint="eastAsia" w:ascii="宋体" w:hAnsi="宋体"/>
                <w:sz w:val="28"/>
                <w:szCs w:val="28"/>
              </w:rPr>
              <w:t>备注：</w:t>
            </w:r>
          </w:p>
          <w:p>
            <w:pPr>
              <w:spacing w:line="360" w:lineRule="auto"/>
              <w:ind w:right="25" w:rightChars="12" w:firstLine="420" w:firstLineChars="150"/>
              <w:rPr>
                <w:rFonts w:ascii="宋体" w:hAnsi="宋体"/>
                <w:sz w:val="28"/>
                <w:szCs w:val="28"/>
              </w:rPr>
            </w:pPr>
            <w:r>
              <w:rPr>
                <w:rFonts w:ascii="宋体" w:hAnsi="宋体"/>
                <w:sz w:val="28"/>
                <w:szCs w:val="28"/>
              </w:rPr>
              <w:t>1</w:t>
            </w:r>
            <w:r>
              <w:rPr>
                <w:rFonts w:hint="eastAsia" w:ascii="宋体" w:hAnsi="宋体"/>
                <w:sz w:val="28"/>
                <w:szCs w:val="28"/>
              </w:rPr>
              <w:t>、报价一经涂改，应在涂改处加盖单位公章或者由法定代表人或授权委托人签字或盖章，否则其谈判作无效标处理；</w:t>
            </w:r>
          </w:p>
          <w:p>
            <w:pPr>
              <w:spacing w:line="360" w:lineRule="auto"/>
              <w:ind w:right="25" w:rightChars="12" w:firstLine="420" w:firstLineChars="150"/>
              <w:rPr>
                <w:rFonts w:ascii="宋体" w:hAnsi="宋体"/>
                <w:sz w:val="28"/>
                <w:szCs w:val="28"/>
              </w:rPr>
            </w:pPr>
            <w:r>
              <w:rPr>
                <w:rFonts w:ascii="宋体" w:hAnsi="宋体"/>
                <w:sz w:val="28"/>
                <w:szCs w:val="28"/>
              </w:rPr>
              <w:t>2</w:t>
            </w:r>
            <w:r>
              <w:rPr>
                <w:rFonts w:hint="eastAsia" w:ascii="宋体" w:hAnsi="宋体"/>
                <w:sz w:val="28"/>
                <w:szCs w:val="28"/>
              </w:rPr>
              <w:t>、项目费用包括项目实施所需的服务费、税费及其他一切费用。</w:t>
            </w:r>
          </w:p>
        </w:tc>
      </w:tr>
    </w:tbl>
    <w:p>
      <w:pPr>
        <w:spacing w:line="360" w:lineRule="auto"/>
        <w:ind w:right="25" w:rightChars="12"/>
        <w:rPr>
          <w:rFonts w:ascii="宋体" w:hAnsi="宋体"/>
          <w:sz w:val="28"/>
          <w:szCs w:val="28"/>
        </w:rPr>
      </w:pPr>
    </w:p>
    <w:p>
      <w:pPr>
        <w:spacing w:line="360" w:lineRule="auto"/>
        <w:ind w:right="25" w:rightChars="12"/>
        <w:rPr>
          <w:rFonts w:ascii="宋体" w:hAnsi="宋体"/>
          <w:sz w:val="28"/>
          <w:szCs w:val="28"/>
        </w:rPr>
      </w:pPr>
    </w:p>
    <w:p>
      <w:pPr>
        <w:spacing w:line="360" w:lineRule="auto"/>
        <w:ind w:right="25" w:rightChars="12"/>
        <w:rPr>
          <w:rFonts w:ascii="宋体" w:hAnsi="宋体"/>
          <w:sz w:val="28"/>
          <w:szCs w:val="28"/>
        </w:rPr>
      </w:pPr>
    </w:p>
    <w:p>
      <w:pPr>
        <w:spacing w:line="360" w:lineRule="auto"/>
        <w:ind w:right="25" w:rightChars="12"/>
        <w:rPr>
          <w:rFonts w:ascii="宋体" w:hAnsi="宋体"/>
          <w:sz w:val="28"/>
          <w:szCs w:val="28"/>
        </w:rPr>
      </w:pPr>
    </w:p>
    <w:p>
      <w:pPr>
        <w:spacing w:line="360" w:lineRule="auto"/>
        <w:ind w:right="25" w:rightChars="12"/>
        <w:rPr>
          <w:rFonts w:ascii="宋体" w:hAnsi="宋体"/>
          <w:sz w:val="28"/>
          <w:szCs w:val="28"/>
        </w:rPr>
      </w:pPr>
      <w:r>
        <w:rPr>
          <w:rFonts w:hint="eastAsia" w:ascii="宋体" w:hAnsi="宋体"/>
          <w:sz w:val="28"/>
          <w:szCs w:val="28"/>
        </w:rPr>
        <w:t>谈判供应商单位全称（公章）：</w:t>
      </w:r>
    </w:p>
    <w:p>
      <w:pPr>
        <w:spacing w:line="360" w:lineRule="auto"/>
        <w:ind w:right="25" w:rightChars="12"/>
        <w:rPr>
          <w:rFonts w:ascii="宋体" w:hAnsi="宋体"/>
          <w:sz w:val="28"/>
          <w:szCs w:val="28"/>
        </w:rPr>
      </w:pPr>
    </w:p>
    <w:p>
      <w:pPr>
        <w:spacing w:line="360" w:lineRule="auto"/>
        <w:ind w:right="25" w:rightChars="12"/>
        <w:rPr>
          <w:rFonts w:ascii="宋体" w:hAnsi="宋体"/>
          <w:sz w:val="28"/>
          <w:szCs w:val="28"/>
        </w:rPr>
      </w:pPr>
      <w:r>
        <w:rPr>
          <w:rFonts w:hint="eastAsia" w:ascii="宋体" w:hAnsi="宋体"/>
          <w:sz w:val="28"/>
          <w:szCs w:val="28"/>
        </w:rPr>
        <w:t>法定代表人（签字或盖章）：</w:t>
      </w:r>
    </w:p>
    <w:p>
      <w:pPr>
        <w:spacing w:line="320" w:lineRule="exact"/>
        <w:ind w:left="420" w:right="25" w:rightChars="12"/>
        <w:jc w:val="center"/>
        <w:rPr>
          <w:rFonts w:ascii="宋体" w:hAnsi="宋体"/>
          <w:sz w:val="28"/>
          <w:szCs w:val="28"/>
        </w:rPr>
      </w:pPr>
    </w:p>
    <w:p>
      <w:pPr>
        <w:spacing w:line="320" w:lineRule="exact"/>
        <w:ind w:right="25" w:rightChars="12"/>
        <w:rPr>
          <w:rFonts w:hint="eastAsia" w:ascii="宋体" w:hAnsi="宋体"/>
          <w:sz w:val="28"/>
          <w:szCs w:val="28"/>
        </w:rPr>
      </w:pPr>
      <w:r>
        <w:rPr>
          <w:rFonts w:hint="eastAsia" w:ascii="宋体" w:hAnsi="宋体"/>
          <w:sz w:val="28"/>
          <w:szCs w:val="28"/>
        </w:rPr>
        <w:t>日     期：</w:t>
      </w:r>
    </w:p>
    <w:p>
      <w:pPr>
        <w:pStyle w:val="2"/>
        <w:rPr>
          <w:rFonts w:hint="eastAsia" w:ascii="宋体" w:hAnsi="宋体"/>
          <w:sz w:val="28"/>
          <w:szCs w:val="28"/>
        </w:rPr>
      </w:pPr>
    </w:p>
    <w:p>
      <w:pPr>
        <w:pStyle w:val="4"/>
        <w:rPr>
          <w:rFonts w:hint="default" w:asciiTheme="majorEastAsia" w:hAnsiTheme="majorEastAsia"/>
          <w:kern w:val="0"/>
          <w:sz w:val="36"/>
          <w:szCs w:val="36"/>
          <w:lang w:val="en-US" w:eastAsia="zh-CN"/>
        </w:rPr>
      </w:pPr>
      <w:bookmarkStart w:id="27" w:name="_Toc14786"/>
      <w:r>
        <w:rPr>
          <w:rFonts w:hint="eastAsia" w:asciiTheme="majorEastAsia" w:hAnsiTheme="majorEastAsia"/>
          <w:kern w:val="0"/>
          <w:sz w:val="36"/>
          <w:szCs w:val="36"/>
          <w:lang w:eastAsia="zh-CN"/>
        </w:rPr>
        <w:t>附件</w:t>
      </w:r>
      <w:r>
        <w:rPr>
          <w:rFonts w:hint="eastAsia" w:asciiTheme="majorEastAsia" w:hAnsiTheme="majorEastAsia"/>
          <w:kern w:val="0"/>
          <w:sz w:val="36"/>
          <w:szCs w:val="36"/>
          <w:lang w:val="en-US" w:eastAsia="zh-CN"/>
        </w:rPr>
        <w:t>10：</w:t>
      </w:r>
      <w:bookmarkEnd w:id="27"/>
    </w:p>
    <w:p>
      <w:pPr>
        <w:spacing w:line="360" w:lineRule="atLeast"/>
        <w:jc w:val="center"/>
        <w:rPr>
          <w:rFonts w:hint="eastAsia" w:ascii="宋体" w:hAnsi="宋体"/>
          <w:b/>
          <w:sz w:val="36"/>
          <w:szCs w:val="36"/>
        </w:rPr>
      </w:pPr>
      <w:r>
        <w:rPr>
          <w:rFonts w:hint="eastAsia" w:ascii="宋体" w:hAnsi="宋体"/>
          <w:b/>
          <w:sz w:val="36"/>
          <w:szCs w:val="36"/>
        </w:rPr>
        <w:t xml:space="preserve">谈判项目明细清单 </w:t>
      </w:r>
    </w:p>
    <w:p>
      <w:pPr>
        <w:spacing w:line="320" w:lineRule="exact"/>
        <w:rPr>
          <w:rFonts w:hint="eastAsia" w:ascii="宋体" w:hAnsi="宋体"/>
          <w:sz w:val="24"/>
        </w:rPr>
      </w:pPr>
      <w:r>
        <w:rPr>
          <w:rFonts w:hint="eastAsia" w:ascii="宋体" w:hAnsi="宋体"/>
          <w:sz w:val="24"/>
        </w:rPr>
        <w:t xml:space="preserve">  项目编号：</w:t>
      </w:r>
      <w:r>
        <w:rPr>
          <w:rFonts w:hint="eastAsia" w:ascii="宋体" w:hAnsi="宋体"/>
          <w:sz w:val="24"/>
          <w:u w:val="single"/>
        </w:rPr>
        <w:t xml:space="preserve">                  </w:t>
      </w:r>
      <w:r>
        <w:rPr>
          <w:rFonts w:hint="eastAsia" w:ascii="宋体" w:hAnsi="宋体"/>
          <w:sz w:val="24"/>
        </w:rPr>
        <w:t xml:space="preserve">                           第1页/共1页                  </w:t>
      </w:r>
    </w:p>
    <w:tbl>
      <w:tblPr>
        <w:tblStyle w:val="20"/>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100"/>
        <w:gridCol w:w="425"/>
        <w:gridCol w:w="495"/>
        <w:gridCol w:w="1431"/>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28" w:type="dxa"/>
            <w:noWrap w:val="0"/>
            <w:vAlign w:val="center"/>
          </w:tcPr>
          <w:p>
            <w:pPr>
              <w:jc w:val="center"/>
              <w:rPr>
                <w:rFonts w:ascii="宋体" w:hAnsi="宋体"/>
                <w:szCs w:val="21"/>
              </w:rPr>
            </w:pPr>
            <w:r>
              <w:rPr>
                <w:rFonts w:hint="eastAsia" w:ascii="宋体" w:hAnsi="宋体"/>
                <w:szCs w:val="21"/>
              </w:rPr>
              <w:t>序号</w:t>
            </w:r>
          </w:p>
        </w:tc>
        <w:tc>
          <w:tcPr>
            <w:tcW w:w="4100" w:type="dxa"/>
            <w:noWrap w:val="0"/>
            <w:vAlign w:val="center"/>
          </w:tcPr>
          <w:p>
            <w:pPr>
              <w:jc w:val="center"/>
              <w:rPr>
                <w:rFonts w:ascii="宋体" w:hAnsi="宋体"/>
                <w:szCs w:val="21"/>
              </w:rPr>
            </w:pPr>
            <w:r>
              <w:rPr>
                <w:rFonts w:hint="eastAsia" w:ascii="宋体" w:hAnsi="宋体"/>
                <w:szCs w:val="21"/>
              </w:rPr>
              <w:t>名  称</w:t>
            </w:r>
          </w:p>
        </w:tc>
        <w:tc>
          <w:tcPr>
            <w:tcW w:w="425" w:type="dxa"/>
            <w:noWrap w:val="0"/>
            <w:vAlign w:val="center"/>
          </w:tcPr>
          <w:p>
            <w:pPr>
              <w:jc w:val="center"/>
              <w:rPr>
                <w:rFonts w:ascii="宋体" w:hAnsi="宋体"/>
                <w:szCs w:val="21"/>
              </w:rPr>
            </w:pPr>
            <w:r>
              <w:rPr>
                <w:rFonts w:hint="eastAsia" w:ascii="宋体" w:hAnsi="宋体"/>
                <w:szCs w:val="21"/>
              </w:rPr>
              <w:t>单位</w:t>
            </w:r>
          </w:p>
        </w:tc>
        <w:tc>
          <w:tcPr>
            <w:tcW w:w="495" w:type="dxa"/>
            <w:noWrap w:val="0"/>
            <w:vAlign w:val="center"/>
          </w:tcPr>
          <w:p>
            <w:pPr>
              <w:jc w:val="center"/>
              <w:rPr>
                <w:rFonts w:ascii="宋体" w:hAnsi="宋体"/>
                <w:szCs w:val="21"/>
              </w:rPr>
            </w:pPr>
            <w:r>
              <w:rPr>
                <w:rFonts w:hint="eastAsia" w:ascii="宋体" w:hAnsi="宋体"/>
                <w:szCs w:val="21"/>
              </w:rPr>
              <w:t>数量</w:t>
            </w:r>
          </w:p>
        </w:tc>
        <w:tc>
          <w:tcPr>
            <w:tcW w:w="1431" w:type="dxa"/>
            <w:noWrap w:val="0"/>
            <w:vAlign w:val="center"/>
          </w:tcPr>
          <w:p>
            <w:pPr>
              <w:jc w:val="center"/>
              <w:rPr>
                <w:rFonts w:hint="eastAsia" w:ascii="宋体" w:hAnsi="宋体"/>
                <w:szCs w:val="21"/>
              </w:rPr>
            </w:pPr>
            <w:r>
              <w:rPr>
                <w:rFonts w:hint="eastAsia" w:ascii="宋体" w:hAnsi="宋体"/>
                <w:szCs w:val="21"/>
              </w:rPr>
              <w:t>单价（元）</w:t>
            </w:r>
          </w:p>
        </w:tc>
        <w:tc>
          <w:tcPr>
            <w:tcW w:w="1980" w:type="dxa"/>
            <w:noWrap w:val="0"/>
            <w:vAlign w:val="center"/>
          </w:tcPr>
          <w:p>
            <w:pPr>
              <w:jc w:val="center"/>
              <w:rPr>
                <w:rFonts w:ascii="宋体" w:hAnsi="宋体"/>
                <w:szCs w:val="21"/>
              </w:rPr>
            </w:pPr>
            <w:r>
              <w:rPr>
                <w:rFonts w:hint="eastAsia" w:ascii="宋体" w:hAnsi="宋体"/>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28" w:type="dxa"/>
            <w:tcBorders>
              <w:right w:val="single" w:color="auto" w:sz="8" w:space="0"/>
            </w:tcBorders>
            <w:noWrap w:val="0"/>
            <w:vAlign w:val="center"/>
          </w:tcPr>
          <w:p>
            <w:pPr>
              <w:jc w:val="center"/>
              <w:rPr>
                <w:rFonts w:hint="eastAsia" w:ascii="宋体" w:hAnsi="宋体"/>
                <w:szCs w:val="21"/>
              </w:rPr>
            </w:pPr>
            <w:r>
              <w:rPr>
                <w:rFonts w:hint="eastAsia" w:ascii="宋体" w:hAnsi="宋体"/>
                <w:szCs w:val="21"/>
              </w:rPr>
              <w:t>1</w:t>
            </w:r>
          </w:p>
        </w:tc>
        <w:tc>
          <w:tcPr>
            <w:tcW w:w="4100" w:type="dxa"/>
            <w:tcBorders>
              <w:left w:val="single" w:color="auto" w:sz="8" w:space="0"/>
              <w:right w:val="single" w:color="auto" w:sz="4" w:space="0"/>
            </w:tcBorders>
            <w:noWrap w:val="0"/>
            <w:vAlign w:val="center"/>
          </w:tcPr>
          <w:p>
            <w:pPr>
              <w:widowControl/>
              <w:jc w:val="center"/>
              <w:textAlignment w:val="bottom"/>
              <w:rPr>
                <w:rFonts w:ascii="宋体" w:hAnsi="宋体"/>
                <w:szCs w:val="21"/>
              </w:rPr>
            </w:pPr>
            <w:r>
              <w:rPr>
                <w:rFonts w:hint="eastAsia"/>
                <w:sz w:val="24"/>
                <w:u w:val="single"/>
              </w:rPr>
              <w:t xml:space="preserve"> </w:t>
            </w:r>
            <w:r>
              <w:rPr>
                <w:rFonts w:hint="eastAsia"/>
                <w:szCs w:val="21"/>
                <w:u w:val="single"/>
              </w:rPr>
              <w:t>三门滨海</w:t>
            </w:r>
            <w:r>
              <w:rPr>
                <w:rFonts w:hint="eastAsia"/>
                <w:szCs w:val="21"/>
                <w:u w:val="single"/>
                <w:lang w:val="en-US" w:eastAsia="zh-CN"/>
              </w:rPr>
              <w:t>科技城局部区块控制性详细规划修改</w:t>
            </w:r>
            <w:r>
              <w:rPr>
                <w:rFonts w:hint="eastAsia"/>
                <w:szCs w:val="21"/>
                <w:u w:val="single"/>
              </w:rPr>
              <w:t>项目</w:t>
            </w:r>
          </w:p>
        </w:tc>
        <w:tc>
          <w:tcPr>
            <w:tcW w:w="425" w:type="dxa"/>
            <w:tcBorders>
              <w:left w:val="single" w:color="auto" w:sz="4" w:space="0"/>
            </w:tcBorders>
            <w:noWrap w:val="0"/>
            <w:vAlign w:val="center"/>
          </w:tcPr>
          <w:p>
            <w:pPr>
              <w:tabs>
                <w:tab w:val="left" w:pos="8280"/>
              </w:tabs>
              <w:autoSpaceDE w:val="0"/>
              <w:autoSpaceDN w:val="0"/>
              <w:adjustRightInd w:val="0"/>
              <w:ind w:right="25"/>
              <w:jc w:val="center"/>
              <w:rPr>
                <w:rFonts w:hint="eastAsia" w:ascii="宋体" w:hAnsi="宋体"/>
                <w:szCs w:val="21"/>
              </w:rPr>
            </w:pPr>
            <w:r>
              <w:rPr>
                <w:rFonts w:hint="eastAsia" w:ascii="宋体" w:hAnsi="宋体"/>
                <w:szCs w:val="21"/>
              </w:rPr>
              <w:t>项</w:t>
            </w:r>
          </w:p>
        </w:tc>
        <w:tc>
          <w:tcPr>
            <w:tcW w:w="495" w:type="dxa"/>
            <w:noWrap w:val="0"/>
            <w:vAlign w:val="center"/>
          </w:tcPr>
          <w:p>
            <w:pPr>
              <w:jc w:val="center"/>
              <w:rPr>
                <w:rFonts w:hint="eastAsia" w:ascii="宋体" w:hAnsi="宋体"/>
                <w:szCs w:val="21"/>
              </w:rPr>
            </w:pPr>
            <w:r>
              <w:rPr>
                <w:rFonts w:hint="eastAsia" w:ascii="宋体" w:hAnsi="宋体"/>
                <w:szCs w:val="21"/>
              </w:rPr>
              <w:t>1</w:t>
            </w:r>
          </w:p>
        </w:tc>
        <w:tc>
          <w:tcPr>
            <w:tcW w:w="1431" w:type="dxa"/>
            <w:noWrap w:val="0"/>
            <w:vAlign w:val="center"/>
          </w:tcPr>
          <w:p>
            <w:pPr>
              <w:tabs>
                <w:tab w:val="left" w:pos="8280"/>
              </w:tabs>
              <w:autoSpaceDE w:val="0"/>
              <w:autoSpaceDN w:val="0"/>
              <w:adjustRightInd w:val="0"/>
              <w:ind w:right="25"/>
              <w:jc w:val="center"/>
              <w:rPr>
                <w:rFonts w:hint="eastAsia" w:ascii="宋体" w:hAnsi="宋体"/>
                <w:szCs w:val="21"/>
              </w:rPr>
            </w:pPr>
          </w:p>
        </w:tc>
        <w:tc>
          <w:tcPr>
            <w:tcW w:w="198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279" w:type="dxa"/>
            <w:gridSpan w:val="5"/>
            <w:noWrap w:val="0"/>
            <w:vAlign w:val="center"/>
          </w:tcPr>
          <w:p>
            <w:pPr>
              <w:jc w:val="center"/>
              <w:rPr>
                <w:rFonts w:ascii="宋体" w:hAnsi="宋体"/>
                <w:szCs w:val="21"/>
              </w:rPr>
            </w:pPr>
            <w:r>
              <w:rPr>
                <w:rFonts w:hint="eastAsia" w:ascii="宋体" w:hAnsi="宋体"/>
                <w:szCs w:val="21"/>
              </w:rPr>
              <w:t>合计投标总报价（元）</w:t>
            </w:r>
          </w:p>
        </w:tc>
        <w:tc>
          <w:tcPr>
            <w:tcW w:w="1980" w:type="dxa"/>
            <w:noWrap w:val="0"/>
            <w:vAlign w:val="center"/>
          </w:tcPr>
          <w:p>
            <w:pPr>
              <w:rPr>
                <w:rFonts w:ascii="宋体" w:hAnsi="宋体"/>
                <w:szCs w:val="21"/>
              </w:rPr>
            </w:pPr>
            <w:r>
              <w:rPr>
                <w:rFonts w:hint="eastAsia" w:ascii="宋体" w:hAnsi="宋体"/>
                <w:b/>
                <w:szCs w:val="21"/>
              </w:rPr>
              <w:t>￥</w:t>
            </w:r>
            <w:r>
              <w:rPr>
                <w:rFonts w:hint="eastAsia" w:ascii="宋体" w:hAnsi="宋体"/>
                <w:b/>
                <w:szCs w:val="21"/>
                <w:u w:val="single"/>
              </w:rPr>
              <w:t xml:space="preserve">                   </w:t>
            </w:r>
          </w:p>
        </w:tc>
      </w:tr>
    </w:tbl>
    <w:p>
      <w:pPr>
        <w:pStyle w:val="11"/>
        <w:spacing w:line="600" w:lineRule="exact"/>
        <w:rPr>
          <w:rFonts w:hint="eastAsia" w:ascii="黑体" w:eastAsia="黑体"/>
          <w:b/>
          <w:bCs/>
        </w:rPr>
      </w:pPr>
      <w:r>
        <w:rPr>
          <w:rFonts w:hint="eastAsia" w:ascii="黑体" w:hAnsi="宋体" w:eastAsia="黑体"/>
          <w:b/>
          <w:bCs/>
        </w:rPr>
        <w:t>注：1、</w:t>
      </w:r>
      <w:r>
        <w:rPr>
          <w:rFonts w:hint="eastAsia" w:ascii="黑体" w:eastAsia="黑体"/>
          <w:b/>
          <w:bCs/>
        </w:rPr>
        <w:t>表格中除空白部分由投标人自报外，其余内容不得变更。</w:t>
      </w:r>
    </w:p>
    <w:p>
      <w:pPr>
        <w:spacing w:line="384" w:lineRule="auto"/>
        <w:ind w:left="420"/>
        <w:rPr>
          <w:rFonts w:hint="eastAsia" w:ascii="宋体" w:hAnsi="宋体"/>
          <w:kern w:val="0"/>
          <w:szCs w:val="21"/>
        </w:rPr>
      </w:pPr>
    </w:p>
    <w:p>
      <w:pPr>
        <w:spacing w:line="384" w:lineRule="auto"/>
        <w:ind w:left="420"/>
        <w:rPr>
          <w:rFonts w:hint="eastAsia" w:ascii="宋体" w:hAnsi="宋体"/>
          <w:szCs w:val="21"/>
          <w:u w:val="single"/>
        </w:rPr>
      </w:pPr>
      <w:r>
        <w:rPr>
          <w:rFonts w:hint="eastAsia" w:ascii="宋体" w:hAnsi="宋体"/>
          <w:kern w:val="0"/>
          <w:szCs w:val="21"/>
        </w:rPr>
        <w:t>谈判供应商</w:t>
      </w:r>
      <w:r>
        <w:rPr>
          <w:rFonts w:hint="eastAsia" w:ascii="宋体" w:hAnsi="宋体"/>
          <w:szCs w:val="21"/>
        </w:rPr>
        <w:t>名称（盖章）：</w:t>
      </w:r>
      <w:r>
        <w:rPr>
          <w:rFonts w:hint="eastAsia" w:ascii="宋体" w:hAnsi="宋体"/>
          <w:szCs w:val="21"/>
          <w:u w:val="single"/>
        </w:rPr>
        <w:t xml:space="preserve">                     </w:t>
      </w:r>
    </w:p>
    <w:p>
      <w:pPr>
        <w:spacing w:line="384" w:lineRule="auto"/>
        <w:ind w:firstLine="435"/>
        <w:rPr>
          <w:rFonts w:hint="eastAsia" w:ascii="宋体" w:hAnsi="宋体"/>
          <w:szCs w:val="21"/>
        </w:rPr>
      </w:pPr>
      <w:r>
        <w:rPr>
          <w:rFonts w:hint="eastAsia" w:ascii="宋体" w:hAnsi="宋体"/>
          <w:kern w:val="0"/>
          <w:szCs w:val="21"/>
        </w:rPr>
        <w:t>谈判供应商</w:t>
      </w:r>
      <w:r>
        <w:rPr>
          <w:rFonts w:hint="eastAsia" w:ascii="宋体" w:hAnsi="宋体"/>
          <w:szCs w:val="21"/>
        </w:rPr>
        <w:t>代表签字或盖章：</w:t>
      </w:r>
      <w:r>
        <w:rPr>
          <w:rFonts w:hint="eastAsia" w:ascii="宋体" w:hAnsi="宋体"/>
          <w:szCs w:val="21"/>
          <w:u w:val="single"/>
        </w:rPr>
        <w:t xml:space="preserve">                 </w:t>
      </w:r>
    </w:p>
    <w:p>
      <w:pPr>
        <w:spacing w:line="384" w:lineRule="auto"/>
        <w:ind w:firstLine="435"/>
        <w:rPr>
          <w:rFonts w:hint="eastAsia" w:ascii="宋体" w:hAnsi="宋体"/>
          <w:szCs w:val="21"/>
        </w:rPr>
      </w:pPr>
      <w:r>
        <w:rPr>
          <w:rFonts w:hint="eastAsia" w:ascii="宋体" w:hAnsi="宋体"/>
          <w:szCs w:val="21"/>
        </w:rPr>
        <w:t>职        务：</w:t>
      </w:r>
      <w:r>
        <w:rPr>
          <w:rFonts w:hint="eastAsia" w:ascii="宋体" w:hAnsi="宋体"/>
          <w:szCs w:val="21"/>
          <w:u w:val="single"/>
        </w:rPr>
        <w:t xml:space="preserve">                              </w:t>
      </w:r>
    </w:p>
    <w:p>
      <w:pPr>
        <w:spacing w:line="384" w:lineRule="auto"/>
        <w:ind w:firstLine="435"/>
        <w:rPr>
          <w:rFonts w:hint="eastAsia" w:ascii="宋体" w:hAnsi="宋体"/>
          <w:szCs w:val="21"/>
        </w:rPr>
      </w:pPr>
      <w:r>
        <w:rPr>
          <w:rFonts w:hint="eastAsia" w:ascii="宋体" w:hAnsi="宋体"/>
          <w:szCs w:val="21"/>
        </w:rPr>
        <w:t>日        期：</w:t>
      </w:r>
      <w:r>
        <w:rPr>
          <w:rFonts w:hint="eastAsia" w:ascii="宋体" w:hAnsi="宋体"/>
          <w:szCs w:val="21"/>
          <w:u w:val="single"/>
        </w:rPr>
        <w:t xml:space="preserve">                              </w:t>
      </w:r>
    </w:p>
    <w:p>
      <w:pPr>
        <w:spacing w:line="384" w:lineRule="auto"/>
        <w:ind w:left="435"/>
        <w:rPr>
          <w:rFonts w:hint="eastAsia" w:ascii="宋体" w:hAnsi="宋体"/>
          <w:szCs w:val="21"/>
        </w:rPr>
      </w:pPr>
      <w:r>
        <w:rPr>
          <w:rFonts w:hint="eastAsia" w:ascii="宋体" w:hAnsi="宋体"/>
          <w:b/>
          <w:szCs w:val="21"/>
        </w:rPr>
        <w:t>说明：</w:t>
      </w:r>
      <w:r>
        <w:rPr>
          <w:rFonts w:hint="eastAsia" w:ascii="宋体" w:hAnsi="宋体"/>
          <w:szCs w:val="21"/>
        </w:rPr>
        <w:t>本表要求同附件1的合计人民币数相等。</w:t>
      </w:r>
    </w:p>
    <w:p>
      <w:pPr>
        <w:pStyle w:val="2"/>
        <w:rPr>
          <w:rFonts w:hint="eastAsia" w:ascii="宋体" w:hAnsi="宋体"/>
          <w:sz w:val="28"/>
          <w:szCs w:val="28"/>
        </w:rPr>
      </w:pPr>
    </w:p>
    <w:p>
      <w:pPr>
        <w:widowControl/>
        <w:jc w:val="left"/>
        <w:rPr>
          <w:rFonts w:ascii="宋体" w:hAnsi="宋体" w:cs="宋体"/>
          <w:color w:val="000000"/>
          <w:kern w:val="0"/>
          <w:sz w:val="24"/>
          <w:u w:val="single"/>
        </w:rPr>
      </w:pPr>
    </w:p>
    <w:sectPr>
      <w:headerReference r:id="rId3" w:type="default"/>
      <w:footerReference r:id="rId4" w:type="default"/>
      <w:pgSz w:w="11906" w:h="16838"/>
      <w:pgMar w:top="907" w:right="1276" w:bottom="90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2838689"/>
    </w:sdtPr>
    <w:sdtContent>
      <w:p>
        <w:pPr>
          <w:pStyle w:val="15"/>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20"/>
        <w:tab w:val="left" w:pos="2160"/>
        <w:tab w:val="left" w:pos="2880"/>
        <w:tab w:val="left" w:pos="3600"/>
        <w:tab w:val="left" w:pos="4320"/>
        <w:tab w:val="left" w:pos="5040"/>
        <w:tab w:val="left" w:pos="5760"/>
      </w:tabs>
      <w:autoSpaceDE w:val="0"/>
      <w:autoSpaceDN w:val="0"/>
      <w:adjustRightInd w:val="0"/>
      <w:spacing w:line="360" w:lineRule="auto"/>
      <w:rPr>
        <w:b/>
        <w:sz w:val="36"/>
        <w:szCs w:val="36"/>
        <w:u w:val="single"/>
      </w:rPr>
    </w:pPr>
    <w:r>
      <w:rPr>
        <w:rFonts w:hint="eastAsia"/>
        <w:sz w:val="24"/>
        <w:u w:val="single"/>
      </w:rPr>
      <w:t xml:space="preserve">                  </w:t>
    </w:r>
    <w:r>
      <w:rPr>
        <w:rFonts w:hint="eastAsia"/>
        <w:sz w:val="24"/>
        <w:u w:val="single"/>
        <w:lang w:val="en-US" w:eastAsia="zh-CN"/>
      </w:rPr>
      <w:t xml:space="preserve">                      </w:t>
    </w:r>
    <w:r>
      <w:rPr>
        <w:rFonts w:hint="eastAsia"/>
        <w:szCs w:val="21"/>
        <w:u w:val="single"/>
      </w:rPr>
      <w:t>三门滨海</w:t>
    </w:r>
    <w:r>
      <w:rPr>
        <w:rFonts w:hint="eastAsia"/>
        <w:szCs w:val="21"/>
        <w:u w:val="single"/>
        <w:lang w:val="en-US" w:eastAsia="zh-CN"/>
      </w:rPr>
      <w:t>科技城局部区块控制性详细规划修改</w:t>
    </w:r>
    <w:r>
      <w:rPr>
        <w:rFonts w:hint="eastAsia"/>
        <w:szCs w:val="21"/>
        <w:u w:val="single"/>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F7B2CA"/>
    <w:multiLevelType w:val="singleLevel"/>
    <w:tmpl w:val="AAF7B2CA"/>
    <w:lvl w:ilvl="0" w:tentative="0">
      <w:start w:val="1"/>
      <w:numFmt w:val="decimal"/>
      <w:suff w:val="nothing"/>
      <w:lvlText w:val="%1、"/>
      <w:lvlJc w:val="left"/>
    </w:lvl>
  </w:abstractNum>
  <w:abstractNum w:abstractNumId="1">
    <w:nsid w:val="F186763E"/>
    <w:multiLevelType w:val="singleLevel"/>
    <w:tmpl w:val="F186763E"/>
    <w:lvl w:ilvl="0" w:tentative="0">
      <w:start w:val="1"/>
      <w:numFmt w:val="decimal"/>
      <w:suff w:val="nothing"/>
      <w:lvlText w:val="%1、"/>
      <w:lvlJc w:val="left"/>
    </w:lvl>
  </w:abstractNum>
  <w:abstractNum w:abstractNumId="2">
    <w:nsid w:val="471E06A1"/>
    <w:multiLevelType w:val="singleLevel"/>
    <w:tmpl w:val="471E06A1"/>
    <w:lvl w:ilvl="0" w:tentative="0">
      <w:start w:val="1"/>
      <w:numFmt w:val="japaneseCounting"/>
      <w:pStyle w:val="6"/>
      <w:lvlText w:val="%1、"/>
      <w:lvlJc w:val="left"/>
      <w:pPr>
        <w:tabs>
          <w:tab w:val="left" w:pos="960"/>
        </w:tabs>
        <w:ind w:left="960" w:hanging="600"/>
      </w:pPr>
      <w:rPr>
        <w:rFonts w:hint="eastAsia"/>
        <w:lang w:val="en-US"/>
      </w:rPr>
    </w:lvl>
  </w:abstractNum>
  <w:abstractNum w:abstractNumId="3">
    <w:nsid w:val="4969F691"/>
    <w:multiLevelType w:val="singleLevel"/>
    <w:tmpl w:val="4969F691"/>
    <w:lvl w:ilvl="0" w:tentative="0">
      <w:start w:val="2"/>
      <w:numFmt w:val="decimal"/>
      <w:suff w:val="nothing"/>
      <w:lvlText w:val="（%1）"/>
      <w:lvlJc w:val="left"/>
    </w:lvl>
  </w:abstractNum>
  <w:abstractNum w:abstractNumId="4">
    <w:nsid w:val="4EEB4E0E"/>
    <w:multiLevelType w:val="multilevel"/>
    <w:tmpl w:val="4EEB4E0E"/>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B8F1BF4"/>
    <w:multiLevelType w:val="singleLevel"/>
    <w:tmpl w:val="5B8F1BF4"/>
    <w:lvl w:ilvl="0" w:tentative="0">
      <w:start w:val="1"/>
      <w:numFmt w:val="decimal"/>
      <w:lvlText w:val="%1."/>
      <w:lvlJc w:val="left"/>
      <w:pPr>
        <w:tabs>
          <w:tab w:val="left" w:pos="312"/>
        </w:tabs>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853BE"/>
    <w:rsid w:val="00002BB3"/>
    <w:rsid w:val="00012A68"/>
    <w:rsid w:val="00025663"/>
    <w:rsid w:val="00036F6F"/>
    <w:rsid w:val="0005105C"/>
    <w:rsid w:val="000A5164"/>
    <w:rsid w:val="000A721C"/>
    <w:rsid w:val="000B7464"/>
    <w:rsid w:val="000C3FE7"/>
    <w:rsid w:val="000E1484"/>
    <w:rsid w:val="000E209B"/>
    <w:rsid w:val="00125A13"/>
    <w:rsid w:val="00141D44"/>
    <w:rsid w:val="001578E1"/>
    <w:rsid w:val="00166060"/>
    <w:rsid w:val="00181533"/>
    <w:rsid w:val="001961F7"/>
    <w:rsid w:val="001A1706"/>
    <w:rsid w:val="001A3CA1"/>
    <w:rsid w:val="001A461B"/>
    <w:rsid w:val="001B4DC2"/>
    <w:rsid w:val="001C2CFA"/>
    <w:rsid w:val="001C7549"/>
    <w:rsid w:val="001D0580"/>
    <w:rsid w:val="001D64EF"/>
    <w:rsid w:val="00215F9E"/>
    <w:rsid w:val="00220DA5"/>
    <w:rsid w:val="00221F02"/>
    <w:rsid w:val="00222081"/>
    <w:rsid w:val="0023695C"/>
    <w:rsid w:val="002409DA"/>
    <w:rsid w:val="0026623C"/>
    <w:rsid w:val="002721D9"/>
    <w:rsid w:val="0028368E"/>
    <w:rsid w:val="002A19EF"/>
    <w:rsid w:val="002C08ED"/>
    <w:rsid w:val="002D250D"/>
    <w:rsid w:val="00310480"/>
    <w:rsid w:val="00354300"/>
    <w:rsid w:val="00361C4B"/>
    <w:rsid w:val="003651BB"/>
    <w:rsid w:val="003665AF"/>
    <w:rsid w:val="00385A8D"/>
    <w:rsid w:val="003B66B4"/>
    <w:rsid w:val="003E3CCA"/>
    <w:rsid w:val="003F65BA"/>
    <w:rsid w:val="003F7402"/>
    <w:rsid w:val="00402F49"/>
    <w:rsid w:val="004108F8"/>
    <w:rsid w:val="00422CD7"/>
    <w:rsid w:val="004262E1"/>
    <w:rsid w:val="0047668A"/>
    <w:rsid w:val="004B7B8C"/>
    <w:rsid w:val="004D1EB0"/>
    <w:rsid w:val="004D3905"/>
    <w:rsid w:val="005075E5"/>
    <w:rsid w:val="00507AD0"/>
    <w:rsid w:val="00544F43"/>
    <w:rsid w:val="005474C6"/>
    <w:rsid w:val="0055390A"/>
    <w:rsid w:val="00557867"/>
    <w:rsid w:val="00572D6D"/>
    <w:rsid w:val="00587F97"/>
    <w:rsid w:val="005C1CC3"/>
    <w:rsid w:val="005D0718"/>
    <w:rsid w:val="005E3A53"/>
    <w:rsid w:val="00610102"/>
    <w:rsid w:val="006126C8"/>
    <w:rsid w:val="00652177"/>
    <w:rsid w:val="00670B61"/>
    <w:rsid w:val="00683F68"/>
    <w:rsid w:val="006A12C9"/>
    <w:rsid w:val="006B379F"/>
    <w:rsid w:val="007201B2"/>
    <w:rsid w:val="00721949"/>
    <w:rsid w:val="00750C7D"/>
    <w:rsid w:val="00784778"/>
    <w:rsid w:val="007A43B3"/>
    <w:rsid w:val="007C30EB"/>
    <w:rsid w:val="007D6FF9"/>
    <w:rsid w:val="0080537C"/>
    <w:rsid w:val="00813A42"/>
    <w:rsid w:val="00817ED6"/>
    <w:rsid w:val="00843884"/>
    <w:rsid w:val="00846FAD"/>
    <w:rsid w:val="00863645"/>
    <w:rsid w:val="00872A83"/>
    <w:rsid w:val="0087608B"/>
    <w:rsid w:val="00892F91"/>
    <w:rsid w:val="008B674D"/>
    <w:rsid w:val="008C514D"/>
    <w:rsid w:val="008D0C01"/>
    <w:rsid w:val="00931E02"/>
    <w:rsid w:val="009456C6"/>
    <w:rsid w:val="009517A1"/>
    <w:rsid w:val="00951914"/>
    <w:rsid w:val="00985AF6"/>
    <w:rsid w:val="009A6F37"/>
    <w:rsid w:val="009A77B0"/>
    <w:rsid w:val="009A7F96"/>
    <w:rsid w:val="009C6663"/>
    <w:rsid w:val="009E2417"/>
    <w:rsid w:val="009F16A8"/>
    <w:rsid w:val="00A2179A"/>
    <w:rsid w:val="00A636DF"/>
    <w:rsid w:val="00A9274B"/>
    <w:rsid w:val="00AC30DD"/>
    <w:rsid w:val="00B426A3"/>
    <w:rsid w:val="00B80281"/>
    <w:rsid w:val="00B837BA"/>
    <w:rsid w:val="00B83929"/>
    <w:rsid w:val="00B85AC1"/>
    <w:rsid w:val="00B95DF5"/>
    <w:rsid w:val="00BA7896"/>
    <w:rsid w:val="00BB638B"/>
    <w:rsid w:val="00BC39E4"/>
    <w:rsid w:val="00BE378F"/>
    <w:rsid w:val="00C00843"/>
    <w:rsid w:val="00C53AA2"/>
    <w:rsid w:val="00C6536F"/>
    <w:rsid w:val="00C81A3E"/>
    <w:rsid w:val="00CA1DAD"/>
    <w:rsid w:val="00CB6220"/>
    <w:rsid w:val="00CC7B1F"/>
    <w:rsid w:val="00CF031E"/>
    <w:rsid w:val="00D0077A"/>
    <w:rsid w:val="00D03A7D"/>
    <w:rsid w:val="00D13D52"/>
    <w:rsid w:val="00D26388"/>
    <w:rsid w:val="00D4435A"/>
    <w:rsid w:val="00D520F3"/>
    <w:rsid w:val="00D651FF"/>
    <w:rsid w:val="00D77FFD"/>
    <w:rsid w:val="00D853BE"/>
    <w:rsid w:val="00DB552B"/>
    <w:rsid w:val="00DC7D99"/>
    <w:rsid w:val="00DD60F0"/>
    <w:rsid w:val="00DF7553"/>
    <w:rsid w:val="00E40519"/>
    <w:rsid w:val="00E5076E"/>
    <w:rsid w:val="00E51F51"/>
    <w:rsid w:val="00E83646"/>
    <w:rsid w:val="00E90702"/>
    <w:rsid w:val="00EB5BE9"/>
    <w:rsid w:val="00EE5326"/>
    <w:rsid w:val="00F11D6C"/>
    <w:rsid w:val="00F2644D"/>
    <w:rsid w:val="00F43D3A"/>
    <w:rsid w:val="00F4406D"/>
    <w:rsid w:val="00F46D7F"/>
    <w:rsid w:val="00F65047"/>
    <w:rsid w:val="00F713B3"/>
    <w:rsid w:val="00F85775"/>
    <w:rsid w:val="00F92F70"/>
    <w:rsid w:val="00FA7B94"/>
    <w:rsid w:val="00FB6F17"/>
    <w:rsid w:val="00FC303E"/>
    <w:rsid w:val="00FD1736"/>
    <w:rsid w:val="00FE2C18"/>
    <w:rsid w:val="00FF0DF1"/>
    <w:rsid w:val="01A9533B"/>
    <w:rsid w:val="01BC3028"/>
    <w:rsid w:val="0416620A"/>
    <w:rsid w:val="0445625C"/>
    <w:rsid w:val="04AC1A58"/>
    <w:rsid w:val="06230AC7"/>
    <w:rsid w:val="07D16F15"/>
    <w:rsid w:val="085F4B65"/>
    <w:rsid w:val="097B7956"/>
    <w:rsid w:val="0BE53CC2"/>
    <w:rsid w:val="0C91143D"/>
    <w:rsid w:val="0D3402F9"/>
    <w:rsid w:val="0EE70DAE"/>
    <w:rsid w:val="0F5C6D13"/>
    <w:rsid w:val="0FA5734F"/>
    <w:rsid w:val="0FD94A8A"/>
    <w:rsid w:val="13B42B23"/>
    <w:rsid w:val="147D044F"/>
    <w:rsid w:val="14EF34D8"/>
    <w:rsid w:val="17C92DF8"/>
    <w:rsid w:val="18C30324"/>
    <w:rsid w:val="1A4A556B"/>
    <w:rsid w:val="1A6B74C0"/>
    <w:rsid w:val="1BDF6D3B"/>
    <w:rsid w:val="1D5D16F6"/>
    <w:rsid w:val="1E484685"/>
    <w:rsid w:val="22284766"/>
    <w:rsid w:val="226A6B40"/>
    <w:rsid w:val="22F17BBA"/>
    <w:rsid w:val="239205AC"/>
    <w:rsid w:val="27A44B09"/>
    <w:rsid w:val="28664E41"/>
    <w:rsid w:val="2A032B7E"/>
    <w:rsid w:val="2A8E273F"/>
    <w:rsid w:val="2AE91076"/>
    <w:rsid w:val="2B0C61E7"/>
    <w:rsid w:val="2CCB5A15"/>
    <w:rsid w:val="2E7565C8"/>
    <w:rsid w:val="2E7C2733"/>
    <w:rsid w:val="31FA0D14"/>
    <w:rsid w:val="32EF2061"/>
    <w:rsid w:val="32EF48E7"/>
    <w:rsid w:val="357D3C4E"/>
    <w:rsid w:val="35F7460C"/>
    <w:rsid w:val="369D0D95"/>
    <w:rsid w:val="37B21A9D"/>
    <w:rsid w:val="37E46099"/>
    <w:rsid w:val="38E157B3"/>
    <w:rsid w:val="393F3CB1"/>
    <w:rsid w:val="39951BA5"/>
    <w:rsid w:val="3B776DA3"/>
    <w:rsid w:val="3BD30D75"/>
    <w:rsid w:val="3C060D42"/>
    <w:rsid w:val="3DC33C39"/>
    <w:rsid w:val="3E8B441E"/>
    <w:rsid w:val="3EE777F2"/>
    <w:rsid w:val="3EFE4282"/>
    <w:rsid w:val="40934E14"/>
    <w:rsid w:val="40A0246D"/>
    <w:rsid w:val="41F13B03"/>
    <w:rsid w:val="42325753"/>
    <w:rsid w:val="435570E1"/>
    <w:rsid w:val="45692810"/>
    <w:rsid w:val="4A5F4A47"/>
    <w:rsid w:val="4A664CCC"/>
    <w:rsid w:val="4C6736FF"/>
    <w:rsid w:val="4DB1511A"/>
    <w:rsid w:val="4E5C65C9"/>
    <w:rsid w:val="4F555AC8"/>
    <w:rsid w:val="4FFC6BCE"/>
    <w:rsid w:val="528066C3"/>
    <w:rsid w:val="56E9291D"/>
    <w:rsid w:val="57DD6E82"/>
    <w:rsid w:val="596374CC"/>
    <w:rsid w:val="5C72251A"/>
    <w:rsid w:val="5D753035"/>
    <w:rsid w:val="5E1B3E4B"/>
    <w:rsid w:val="60444C98"/>
    <w:rsid w:val="604C57DD"/>
    <w:rsid w:val="6605180C"/>
    <w:rsid w:val="6A142BC0"/>
    <w:rsid w:val="6ADC4EA8"/>
    <w:rsid w:val="6D6D5A85"/>
    <w:rsid w:val="704F659F"/>
    <w:rsid w:val="71271F7D"/>
    <w:rsid w:val="74116811"/>
    <w:rsid w:val="74424C9B"/>
    <w:rsid w:val="75457A0E"/>
    <w:rsid w:val="78D52913"/>
    <w:rsid w:val="78FC2FDC"/>
    <w:rsid w:val="7A21764D"/>
    <w:rsid w:val="7A392444"/>
    <w:rsid w:val="7A6E4518"/>
    <w:rsid w:val="7A95564F"/>
    <w:rsid w:val="7B09378A"/>
    <w:rsid w:val="7DFC0BC3"/>
    <w:rsid w:val="7E6126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6"/>
    <w:qFormat/>
    <w:uiPriority w:val="0"/>
    <w:pPr>
      <w:spacing w:after="120"/>
    </w:pPr>
  </w:style>
  <w:style w:type="paragraph" w:styleId="6">
    <w:name w:val="List Number"/>
    <w:basedOn w:val="1"/>
    <w:qFormat/>
    <w:uiPriority w:val="0"/>
    <w:pPr>
      <w:widowControl/>
      <w:numPr>
        <w:ilvl w:val="0"/>
        <w:numId w:val="1"/>
      </w:numPr>
      <w:tabs>
        <w:tab w:val="left" w:pos="454"/>
        <w:tab w:val="left" w:pos="720"/>
        <w:tab w:val="left" w:pos="899"/>
      </w:tabs>
      <w:spacing w:afterLines="50"/>
      <w:jc w:val="left"/>
    </w:pPr>
    <w:rPr>
      <w:kern w:val="0"/>
      <w:sz w:val="24"/>
      <w:szCs w:val="20"/>
    </w:rPr>
  </w:style>
  <w:style w:type="paragraph" w:styleId="7">
    <w:name w:val="Normal Indent"/>
    <w:basedOn w:val="1"/>
    <w:link w:val="37"/>
    <w:qFormat/>
    <w:uiPriority w:val="0"/>
    <w:pPr>
      <w:ind w:firstLine="420"/>
    </w:pPr>
    <w:rPr>
      <w:rFonts w:asciiTheme="minorHAnsi" w:hAnsiTheme="minorHAnsi" w:eastAsiaTheme="minorEastAsia" w:cstheme="minorBidi"/>
      <w:szCs w:val="22"/>
    </w:rPr>
  </w:style>
  <w:style w:type="paragraph" w:styleId="8">
    <w:name w:val="Body Text 3"/>
    <w:basedOn w:val="1"/>
    <w:qFormat/>
    <w:uiPriority w:val="0"/>
    <w:pPr>
      <w:spacing w:after="120"/>
    </w:pPr>
    <w:rPr>
      <w:sz w:val="16"/>
      <w:szCs w:val="16"/>
    </w:rPr>
  </w:style>
  <w:style w:type="paragraph" w:styleId="9">
    <w:name w:val="Body Text Indent"/>
    <w:basedOn w:val="1"/>
    <w:link w:val="35"/>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0">
    <w:name w:val="toc 3"/>
    <w:basedOn w:val="1"/>
    <w:next w:val="1"/>
    <w:unhideWhenUsed/>
    <w:qFormat/>
    <w:uiPriority w:val="39"/>
    <w:pPr>
      <w:ind w:left="840" w:leftChars="400"/>
    </w:pPr>
  </w:style>
  <w:style w:type="paragraph" w:styleId="11">
    <w:name w:val="Plain Text"/>
    <w:basedOn w:val="1"/>
    <w:link w:val="31"/>
    <w:qFormat/>
    <w:uiPriority w:val="0"/>
    <w:rPr>
      <w:rFonts w:ascii="宋体" w:hAnsi="Courier New" w:cstheme="minorBidi"/>
    </w:rPr>
  </w:style>
  <w:style w:type="paragraph" w:styleId="12">
    <w:name w:val="Date"/>
    <w:basedOn w:val="1"/>
    <w:next w:val="1"/>
    <w:link w:val="33"/>
    <w:qFormat/>
    <w:uiPriority w:val="0"/>
    <w:pPr>
      <w:ind w:left="2500" w:leftChars="2500"/>
    </w:pPr>
    <w:rPr>
      <w:rFonts w:eastAsia="楷体_GB2312"/>
      <w:sz w:val="32"/>
      <w:szCs w:val="20"/>
    </w:rPr>
  </w:style>
  <w:style w:type="paragraph" w:styleId="13">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4">
    <w:name w:val="Balloon Text"/>
    <w:basedOn w:val="1"/>
    <w:link w:val="29"/>
    <w:semiHidden/>
    <w:unhideWhenUsed/>
    <w:qFormat/>
    <w:uiPriority w:val="99"/>
    <w:rPr>
      <w:sz w:val="18"/>
      <w:szCs w:val="18"/>
    </w:rPr>
  </w:style>
  <w:style w:type="paragraph" w:styleId="15">
    <w:name w:val="footer"/>
    <w:basedOn w:val="1"/>
    <w:link w:val="28"/>
    <w:unhideWhenUsed/>
    <w:qFormat/>
    <w:uiPriority w:val="99"/>
    <w:pPr>
      <w:tabs>
        <w:tab w:val="center" w:pos="4153"/>
        <w:tab w:val="right" w:pos="8306"/>
      </w:tabs>
      <w:snapToGrid w:val="0"/>
      <w:jc w:val="left"/>
    </w:pPr>
    <w:rPr>
      <w:sz w:val="18"/>
      <w:szCs w:val="18"/>
    </w:rPr>
  </w:style>
  <w:style w:type="paragraph" w:styleId="16">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22">
    <w:name w:val="Strong"/>
    <w:basedOn w:val="21"/>
    <w:qFormat/>
    <w:uiPriority w:val="0"/>
    <w:rPr>
      <w:b/>
    </w:rPr>
  </w:style>
  <w:style w:type="character" w:styleId="23">
    <w:name w:val="Hyperlink"/>
    <w:basedOn w:val="21"/>
    <w:unhideWhenUsed/>
    <w:qFormat/>
    <w:uiPriority w:val="99"/>
    <w:rPr>
      <w:color w:val="0000FF" w:themeColor="hyperlink"/>
      <w:u w:val="single"/>
    </w:rPr>
  </w:style>
  <w:style w:type="character" w:customStyle="1" w:styleId="24">
    <w:name w:val="标题 1 Char"/>
    <w:basedOn w:val="21"/>
    <w:link w:val="3"/>
    <w:qFormat/>
    <w:uiPriority w:val="9"/>
    <w:rPr>
      <w:rFonts w:ascii="Times New Roman" w:hAnsi="Times New Roman" w:eastAsia="宋体" w:cs="Times New Roman"/>
      <w:b/>
      <w:bCs/>
      <w:kern w:val="44"/>
      <w:sz w:val="44"/>
      <w:szCs w:val="44"/>
    </w:rPr>
  </w:style>
  <w:style w:type="character" w:customStyle="1" w:styleId="25">
    <w:name w:val="标题 2 Char"/>
    <w:basedOn w:val="21"/>
    <w:link w:val="4"/>
    <w:qFormat/>
    <w:uiPriority w:val="9"/>
    <w:rPr>
      <w:rFonts w:asciiTheme="majorHAnsi" w:hAnsiTheme="majorHAnsi" w:eastAsiaTheme="majorEastAsia" w:cstheme="majorBidi"/>
      <w:b/>
      <w:bCs/>
      <w:sz w:val="32"/>
      <w:szCs w:val="32"/>
    </w:rPr>
  </w:style>
  <w:style w:type="character" w:customStyle="1" w:styleId="26">
    <w:name w:val="标题 3 Char"/>
    <w:basedOn w:val="21"/>
    <w:link w:val="5"/>
    <w:semiHidden/>
    <w:qFormat/>
    <w:uiPriority w:val="9"/>
    <w:rPr>
      <w:rFonts w:ascii="Times New Roman" w:hAnsi="Times New Roman" w:eastAsia="宋体" w:cs="Times New Roman"/>
      <w:b/>
      <w:bCs/>
      <w:sz w:val="32"/>
      <w:szCs w:val="32"/>
    </w:rPr>
  </w:style>
  <w:style w:type="character" w:customStyle="1" w:styleId="27">
    <w:name w:val="页眉 Char"/>
    <w:basedOn w:val="21"/>
    <w:link w:val="16"/>
    <w:qFormat/>
    <w:uiPriority w:val="99"/>
    <w:rPr>
      <w:rFonts w:ascii="Times New Roman" w:hAnsi="Times New Roman" w:eastAsia="宋体" w:cs="Times New Roman"/>
      <w:sz w:val="18"/>
      <w:szCs w:val="18"/>
    </w:rPr>
  </w:style>
  <w:style w:type="character" w:customStyle="1" w:styleId="28">
    <w:name w:val="页脚 Char"/>
    <w:basedOn w:val="21"/>
    <w:link w:val="15"/>
    <w:qFormat/>
    <w:uiPriority w:val="99"/>
    <w:rPr>
      <w:rFonts w:ascii="Times New Roman" w:hAnsi="Times New Roman" w:eastAsia="宋体" w:cs="Times New Roman"/>
      <w:sz w:val="18"/>
      <w:szCs w:val="18"/>
    </w:rPr>
  </w:style>
  <w:style w:type="character" w:customStyle="1" w:styleId="29">
    <w:name w:val="批注框文本 Char"/>
    <w:basedOn w:val="21"/>
    <w:link w:val="14"/>
    <w:semiHidden/>
    <w:qFormat/>
    <w:uiPriority w:val="99"/>
    <w:rPr>
      <w:rFonts w:ascii="Times New Roman" w:hAnsi="Times New Roman" w:eastAsia="宋体" w:cs="Times New Roman"/>
      <w:sz w:val="18"/>
      <w:szCs w:val="18"/>
    </w:rPr>
  </w:style>
  <w:style w:type="paragraph" w:customStyle="1" w:styleId="30">
    <w:name w:val="zw"/>
    <w:basedOn w:val="1"/>
    <w:qFormat/>
    <w:uiPriority w:val="0"/>
    <w:pPr>
      <w:widowControl/>
      <w:spacing w:before="30"/>
      <w:ind w:left="100" w:right="100"/>
    </w:pPr>
    <w:rPr>
      <w:rFonts w:ascii="方正书宋简体" w:hAnsi="宋体" w:eastAsia="方正书宋简体"/>
      <w:color w:val="000000"/>
      <w:kern w:val="0"/>
      <w:szCs w:val="21"/>
    </w:rPr>
  </w:style>
  <w:style w:type="character" w:customStyle="1" w:styleId="31">
    <w:name w:val="纯文本 Char"/>
    <w:link w:val="11"/>
    <w:qFormat/>
    <w:uiPriority w:val="0"/>
    <w:rPr>
      <w:rFonts w:ascii="宋体" w:hAnsi="Courier New" w:eastAsia="宋体"/>
      <w:szCs w:val="24"/>
    </w:rPr>
  </w:style>
  <w:style w:type="character" w:customStyle="1" w:styleId="32">
    <w:name w:val="纯文本 Char1"/>
    <w:basedOn w:val="21"/>
    <w:qFormat/>
    <w:uiPriority w:val="0"/>
    <w:rPr>
      <w:rFonts w:ascii="宋体" w:hAnsi="Courier New" w:eastAsia="宋体" w:cs="Courier New"/>
      <w:szCs w:val="21"/>
    </w:rPr>
  </w:style>
  <w:style w:type="character" w:customStyle="1" w:styleId="33">
    <w:name w:val="日期 Char"/>
    <w:basedOn w:val="21"/>
    <w:link w:val="12"/>
    <w:qFormat/>
    <w:uiPriority w:val="0"/>
    <w:rPr>
      <w:rFonts w:ascii="Times New Roman" w:hAnsi="Times New Roman" w:eastAsia="楷体_GB2312" w:cs="Times New Roman"/>
      <w:sz w:val="32"/>
      <w:szCs w:val="20"/>
    </w:rPr>
  </w:style>
  <w:style w:type="paragraph" w:styleId="34">
    <w:name w:val="List Paragraph"/>
    <w:basedOn w:val="1"/>
    <w:qFormat/>
    <w:uiPriority w:val="34"/>
    <w:pPr>
      <w:ind w:firstLine="420" w:firstLineChars="200"/>
    </w:pPr>
    <w:rPr>
      <w:rFonts w:ascii="Calibri" w:hAnsi="Calibri"/>
      <w:szCs w:val="22"/>
    </w:rPr>
  </w:style>
  <w:style w:type="character" w:customStyle="1" w:styleId="35">
    <w:name w:val="正文文本缩进 Char"/>
    <w:basedOn w:val="21"/>
    <w:link w:val="9"/>
    <w:qFormat/>
    <w:uiPriority w:val="0"/>
    <w:rPr>
      <w:rFonts w:ascii="宋体" w:hAnsi="Times New Roman" w:eastAsia="宋体" w:cs="Times New Roman"/>
      <w:color w:val="000000"/>
      <w:kern w:val="0"/>
      <w:sz w:val="24"/>
      <w:szCs w:val="20"/>
    </w:rPr>
  </w:style>
  <w:style w:type="character" w:customStyle="1" w:styleId="36">
    <w:name w:val="正文文本 Char"/>
    <w:basedOn w:val="21"/>
    <w:link w:val="2"/>
    <w:qFormat/>
    <w:uiPriority w:val="0"/>
    <w:rPr>
      <w:rFonts w:ascii="Times New Roman" w:hAnsi="Times New Roman" w:eastAsia="宋体" w:cs="Times New Roman"/>
      <w:szCs w:val="24"/>
    </w:rPr>
  </w:style>
  <w:style w:type="character" w:customStyle="1" w:styleId="37">
    <w:name w:val="正文缩进 Char"/>
    <w:link w:val="7"/>
    <w:qFormat/>
    <w:uiPriority w:val="0"/>
  </w:style>
  <w:style w:type="paragraph" w:customStyle="1" w:styleId="3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0">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Table Paragraph"/>
    <w:basedOn w:val="1"/>
    <w:qFormat/>
    <w:uiPriority w:val="1"/>
    <w:pPr>
      <w:jc w:val="left"/>
    </w:pPr>
    <w:rPr>
      <w:rFonts w:ascii="Calibri" w:hAnsi="Calibri"/>
      <w:kern w:val="0"/>
      <w:sz w:val="22"/>
      <w:szCs w:val="22"/>
      <w:lang w:eastAsia="en-US"/>
    </w:rPr>
  </w:style>
  <w:style w:type="paragraph" w:customStyle="1" w:styleId="44">
    <w:name w:val="普通 (Web)"/>
    <w:basedOn w:val="1"/>
    <w:qFormat/>
    <w:uiPriority w:val="0"/>
    <w:pPr>
      <w:widowControl/>
      <w:spacing w:beforeAutospacing="1" w:afterAutospacing="1"/>
      <w:jc w:val="left"/>
    </w:pPr>
    <w:rPr>
      <w:rFonts w:ascii="宋体" w:hAnsi="宋体" w:cs="宋体"/>
      <w:kern w:val="0"/>
      <w:sz w:val="18"/>
      <w:szCs w:val="18"/>
    </w:rPr>
  </w:style>
  <w:style w:type="character" w:customStyle="1" w:styleId="45">
    <w:name w:val="style31"/>
    <w:basedOn w:val="21"/>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086FEC-E178-4F2C-BA6C-0AAE3933463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2771</Words>
  <Characters>15800</Characters>
  <Lines>131</Lines>
  <Paragraphs>37</Paragraphs>
  <TotalTime>10</TotalTime>
  <ScaleCrop>false</ScaleCrop>
  <LinksUpToDate>false</LinksUpToDate>
  <CharactersWithSpaces>18534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2019-08-27T04:58:00Z</dcterms:created>
  <dc:creator>User</dc:creator>
  <cp:lastModifiedBy>苡☆°ら。米</cp:lastModifiedBy>
  <cp:lastPrinted>2019-08-26T00:43:00Z</cp:lastPrinted>
  <dcterms:modified xsi:type="dcterms:W3CDTF">2020-05-29T03:07:05Z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